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FC13" w14:textId="0379C1E6" w:rsidR="00B06AFC" w:rsidRPr="00B06AFC" w:rsidRDefault="00B06AFC" w:rsidP="00B06AFC">
      <w:pPr>
        <w:spacing w:before="100" w:beforeAutospacing="1" w:after="100" w:afterAutospacing="1"/>
        <w:outlineLvl w:val="1"/>
        <w:rPr>
          <w:rFonts w:ascii="Gellix" w:eastAsia="Times New Roman" w:hAnsi="Gellix" w:cs="Times New Roman"/>
          <w:b/>
          <w:bCs/>
          <w:kern w:val="0"/>
          <w:sz w:val="36"/>
          <w:szCs w:val="36"/>
          <w:lang w:eastAsia="sv-SE"/>
          <w14:ligatures w14:val="none"/>
        </w:rPr>
      </w:pPr>
      <w:r w:rsidRPr="00B06AFC">
        <w:rPr>
          <w:rFonts w:ascii="Gellix" w:eastAsia="Times New Roman" w:hAnsi="Gellix" w:cs="Times New Roman"/>
          <w:b/>
          <w:bCs/>
          <w:kern w:val="0"/>
          <w:sz w:val="36"/>
          <w:szCs w:val="36"/>
          <w:lang w:eastAsia="sv-SE"/>
          <w14:ligatures w14:val="none"/>
        </w:rPr>
        <w:t xml:space="preserve">Hinder och lösningar </w:t>
      </w:r>
      <w:r w:rsidR="000F5C97" w:rsidRPr="00B06AFC">
        <w:rPr>
          <w:rFonts w:ascii="Gellix" w:eastAsia="Times New Roman" w:hAnsi="Gellix" w:cs="Times New Roman"/>
          <w:b/>
          <w:bCs/>
          <w:kern w:val="0"/>
          <w:sz w:val="36"/>
          <w:szCs w:val="36"/>
          <w:lang w:eastAsia="sv-SE"/>
          <w14:ligatures w14:val="none"/>
        </w:rPr>
        <w:t>för</w:t>
      </w:r>
      <w:r w:rsidR="000F5C97">
        <w:rPr>
          <w:rFonts w:ascii="Gellix" w:eastAsia="Times New Roman" w:hAnsi="Gellix" w:cs="Times New Roman"/>
          <w:b/>
          <w:bCs/>
          <w:kern w:val="0"/>
          <w:sz w:val="36"/>
          <w:szCs w:val="36"/>
          <w:lang w:eastAsia="sv-SE"/>
          <w14:ligatures w14:val="none"/>
        </w:rPr>
        <w:t xml:space="preserve"> företags</w:t>
      </w:r>
      <w:r w:rsidRPr="00B06AFC">
        <w:rPr>
          <w:rFonts w:ascii="Gellix" w:eastAsia="Times New Roman" w:hAnsi="Gellix" w:cs="Times New Roman"/>
          <w:b/>
          <w:bCs/>
          <w:kern w:val="0"/>
          <w:sz w:val="36"/>
          <w:szCs w:val="36"/>
          <w:lang w:eastAsia="sv-SE"/>
          <w14:ligatures w14:val="none"/>
        </w:rPr>
        <w:t xml:space="preserve"> hållbarhetsinvesteringar</w:t>
      </w:r>
    </w:p>
    <w:p w14:paraId="409F8B98" w14:textId="31E0CF08" w:rsidR="00B35AB9" w:rsidRDefault="00E72DAD" w:rsidP="00FA114B">
      <w:pPr>
        <w:spacing w:before="100" w:beforeAutospacing="1" w:after="100" w:afterAutospacing="1" w:line="276" w:lineRule="auto"/>
        <w:rPr>
          <w:rFonts w:ascii="Gellix" w:eastAsia="Times New Roman" w:hAnsi="Gellix" w:cs="Apple Color Emoji"/>
          <w:kern w:val="0"/>
          <w:sz w:val="21"/>
          <w:szCs w:val="21"/>
          <w:lang w:eastAsia="sv-SE"/>
          <w14:ligatures w14:val="none"/>
        </w:rPr>
      </w:pPr>
      <w:r w:rsidRPr="00E72DAD">
        <w:rPr>
          <w:rFonts w:ascii="Gellix" w:eastAsia="Times New Roman" w:hAnsi="Gellix" w:cs="Apple Color Emoji"/>
          <w:kern w:val="0"/>
          <w:sz w:val="21"/>
          <w:szCs w:val="21"/>
          <w:lang w:eastAsia="sv-SE"/>
          <w14:ligatures w14:val="none"/>
        </w:rPr>
        <w:t>Denna sammanställning bygger på erfarenheter från svenska företag inom ICC-nätverket och utgör ett komplement till de inspel som ICC</w:t>
      </w:r>
      <w:r w:rsidR="00986B65">
        <w:rPr>
          <w:rFonts w:ascii="Gellix" w:eastAsia="Times New Roman" w:hAnsi="Gellix" w:cs="Apple Color Emoji"/>
          <w:kern w:val="0"/>
          <w:sz w:val="21"/>
          <w:szCs w:val="21"/>
          <w:lang w:eastAsia="sv-SE"/>
          <w14:ligatures w14:val="none"/>
        </w:rPr>
        <w:t xml:space="preserve"> </w:t>
      </w:r>
      <w:r>
        <w:rPr>
          <w:rFonts w:ascii="Gellix" w:eastAsia="Times New Roman" w:hAnsi="Gellix" w:cs="Apple Color Emoji"/>
          <w:kern w:val="0"/>
          <w:sz w:val="21"/>
          <w:szCs w:val="21"/>
          <w:lang w:eastAsia="sv-SE"/>
          <w14:ligatures w14:val="none"/>
        </w:rPr>
        <w:t xml:space="preserve">tidigare </w:t>
      </w:r>
      <w:r w:rsidRPr="00E72DAD">
        <w:rPr>
          <w:rFonts w:ascii="Gellix" w:eastAsia="Times New Roman" w:hAnsi="Gellix" w:cs="Apple Color Emoji"/>
          <w:kern w:val="0"/>
          <w:sz w:val="21"/>
          <w:szCs w:val="21"/>
          <w:lang w:eastAsia="sv-SE"/>
          <w14:ligatures w14:val="none"/>
        </w:rPr>
        <w:t xml:space="preserve">lämnat till FN-processen </w:t>
      </w:r>
      <w:proofErr w:type="spellStart"/>
      <w:r w:rsidRPr="00E72DAD">
        <w:rPr>
          <w:rFonts w:ascii="Gellix" w:eastAsia="Times New Roman" w:hAnsi="Gellix" w:cs="Apple Color Emoji"/>
          <w:i/>
          <w:iCs/>
          <w:kern w:val="0"/>
          <w:sz w:val="21"/>
          <w:szCs w:val="21"/>
          <w:lang w:eastAsia="sv-SE"/>
          <w14:ligatures w14:val="none"/>
        </w:rPr>
        <w:t>Financing</w:t>
      </w:r>
      <w:proofErr w:type="spellEnd"/>
      <w:r w:rsidRPr="00E72DAD">
        <w:rPr>
          <w:rFonts w:ascii="Gellix" w:eastAsia="Times New Roman" w:hAnsi="Gellix" w:cs="Apple Color Emoji"/>
          <w:i/>
          <w:iCs/>
          <w:kern w:val="0"/>
          <w:sz w:val="21"/>
          <w:szCs w:val="21"/>
          <w:lang w:eastAsia="sv-SE"/>
          <w14:ligatures w14:val="none"/>
        </w:rPr>
        <w:t xml:space="preserve"> for </w:t>
      </w:r>
      <w:proofErr w:type="spellStart"/>
      <w:r w:rsidRPr="00E72DAD">
        <w:rPr>
          <w:rFonts w:ascii="Gellix" w:eastAsia="Times New Roman" w:hAnsi="Gellix" w:cs="Apple Color Emoji"/>
          <w:i/>
          <w:iCs/>
          <w:kern w:val="0"/>
          <w:sz w:val="21"/>
          <w:szCs w:val="21"/>
          <w:lang w:eastAsia="sv-SE"/>
          <w14:ligatures w14:val="none"/>
        </w:rPr>
        <w:t>Development</w:t>
      </w:r>
      <w:proofErr w:type="spellEnd"/>
      <w:r w:rsidRPr="00E72DAD">
        <w:rPr>
          <w:rFonts w:ascii="Gellix" w:eastAsia="Times New Roman" w:hAnsi="Gellix" w:cs="Apple Color Emoji"/>
          <w:kern w:val="0"/>
          <w:sz w:val="21"/>
          <w:szCs w:val="21"/>
          <w:lang w:eastAsia="sv-SE"/>
          <w14:ligatures w14:val="none"/>
        </w:rPr>
        <w:t xml:space="preserve"> (FfD4) inför toppmötet i Sevilla 2025. Syftet är att konkretisera de förslag som hittills lagts fram – och att ”ta ner” abstraktionsnivån genom att lyfta fram hinder och lösningar som företag möter </w:t>
      </w:r>
      <w:r w:rsidR="00986B65">
        <w:rPr>
          <w:rFonts w:ascii="Gellix" w:eastAsia="Times New Roman" w:hAnsi="Gellix" w:cs="Apple Color Emoji"/>
          <w:kern w:val="0"/>
          <w:sz w:val="21"/>
          <w:szCs w:val="21"/>
          <w:lang w:eastAsia="sv-SE"/>
          <w14:ligatures w14:val="none"/>
        </w:rPr>
        <w:t>när de vill investera i hållbar utveckling</w:t>
      </w:r>
      <w:r w:rsidRPr="00E72DAD">
        <w:rPr>
          <w:rFonts w:ascii="Gellix" w:eastAsia="Times New Roman" w:hAnsi="Gellix" w:cs="Apple Color Emoji"/>
          <w:kern w:val="0"/>
          <w:sz w:val="21"/>
          <w:szCs w:val="21"/>
          <w:lang w:eastAsia="sv-SE"/>
          <w14:ligatures w14:val="none"/>
        </w:rPr>
        <w:t xml:space="preserve">. Exemplen visar hur regelverk, incitament och samarbetsformer kan utvecklas för att bättre stödja </w:t>
      </w:r>
      <w:r w:rsidR="00960E72">
        <w:rPr>
          <w:rFonts w:ascii="Gellix" w:eastAsia="Times New Roman" w:hAnsi="Gellix" w:cs="Apple Color Emoji"/>
          <w:kern w:val="0"/>
          <w:sz w:val="21"/>
          <w:szCs w:val="21"/>
          <w:lang w:eastAsia="sv-SE"/>
          <w14:ligatures w14:val="none"/>
        </w:rPr>
        <w:t xml:space="preserve">och skala upp </w:t>
      </w:r>
      <w:r w:rsidRPr="00E72DAD">
        <w:rPr>
          <w:rFonts w:ascii="Gellix" w:eastAsia="Times New Roman" w:hAnsi="Gellix" w:cs="Apple Color Emoji"/>
          <w:kern w:val="0"/>
          <w:sz w:val="21"/>
          <w:szCs w:val="21"/>
          <w:lang w:eastAsia="sv-SE"/>
          <w14:ligatures w14:val="none"/>
        </w:rPr>
        <w:t>investeringar i hållbar utveckling.</w:t>
      </w:r>
      <w:r w:rsidR="5A278B9A" w:rsidRPr="00E72DAD">
        <w:rPr>
          <w:rFonts w:ascii="Gellix" w:eastAsia="Times New Roman" w:hAnsi="Gellix" w:cs="Apple Color Emoji"/>
          <w:kern w:val="0"/>
          <w:sz w:val="21"/>
          <w:szCs w:val="21"/>
          <w:lang w:eastAsia="sv-SE"/>
          <w14:ligatures w14:val="none"/>
        </w:rPr>
        <w:t xml:space="preserve"> Förslagen bygger på slutsatser från ett rundabordssamtal anordna</w:t>
      </w:r>
      <w:r w:rsidR="000F5C97">
        <w:rPr>
          <w:rFonts w:ascii="Gellix" w:eastAsia="Times New Roman" w:hAnsi="Gellix" w:cs="Apple Color Emoji"/>
          <w:kern w:val="0"/>
          <w:sz w:val="21"/>
          <w:szCs w:val="21"/>
          <w:lang w:eastAsia="sv-SE"/>
          <w14:ligatures w14:val="none"/>
        </w:rPr>
        <w:t>t</w:t>
      </w:r>
      <w:r w:rsidR="5A278B9A" w:rsidRPr="00E72DAD">
        <w:rPr>
          <w:rFonts w:ascii="Gellix" w:eastAsia="Times New Roman" w:hAnsi="Gellix" w:cs="Apple Color Emoji"/>
          <w:kern w:val="0"/>
          <w:sz w:val="21"/>
          <w:szCs w:val="21"/>
          <w:lang w:eastAsia="sv-SE"/>
          <w14:ligatures w14:val="none"/>
        </w:rPr>
        <w:t xml:space="preserve"> av ICC Sweden och Svenskt Näringsliv den 23 maj 2025. </w:t>
      </w:r>
      <w:proofErr w:type="spellStart"/>
      <w:proofErr w:type="gramStart"/>
      <w:r w:rsidR="001E7048">
        <w:rPr>
          <w:rFonts w:ascii="Gellix" w:eastAsia="Times New Roman" w:hAnsi="Gellix" w:cs="Apple Color Emoji"/>
          <w:kern w:val="0"/>
          <w:sz w:val="21"/>
          <w:szCs w:val="21"/>
          <w:lang w:eastAsia="sv-SE"/>
          <w14:ligatures w14:val="none"/>
        </w:rPr>
        <w:t>S</w:t>
      </w:r>
      <w:r w:rsidR="0072570B">
        <w:rPr>
          <w:rFonts w:ascii="Gellix" w:eastAsia="Times New Roman" w:hAnsi="Gellix" w:cs="Apple Color Emoji"/>
          <w:kern w:val="0"/>
          <w:sz w:val="21"/>
          <w:szCs w:val="21"/>
          <w:lang w:eastAsia="sv-SE"/>
          <w14:ligatures w14:val="none"/>
        </w:rPr>
        <w:t>Hinder:</w:t>
      </w:r>
      <w:r w:rsidR="001E7048">
        <w:rPr>
          <w:rFonts w:ascii="Gellix" w:eastAsia="Times New Roman" w:hAnsi="Gellix" w:cs="Apple Color Emoji"/>
          <w:kern w:val="0"/>
          <w:sz w:val="21"/>
          <w:szCs w:val="21"/>
          <w:lang w:eastAsia="sv-SE"/>
          <w14:ligatures w14:val="none"/>
        </w:rPr>
        <w:t>lutsatserna</w:t>
      </w:r>
      <w:proofErr w:type="spellEnd"/>
      <w:proofErr w:type="gramEnd"/>
      <w:r w:rsidR="001E7048">
        <w:rPr>
          <w:rFonts w:ascii="Gellix" w:eastAsia="Times New Roman" w:hAnsi="Gellix" w:cs="Apple Color Emoji"/>
          <w:kern w:val="0"/>
          <w:sz w:val="21"/>
          <w:szCs w:val="21"/>
          <w:lang w:eastAsia="sv-SE"/>
          <w14:ligatures w14:val="none"/>
        </w:rPr>
        <w:t xml:space="preserve"> som presenteras i detta dokument har därefter förankrats i ICC Sveriges hållbarhetskommitté, vilken består av hållbarhetschefer och -experter från ICC Sveriges medlemmar. </w:t>
      </w:r>
    </w:p>
    <w:p w14:paraId="559D69FB" w14:textId="26472042" w:rsidR="00FA114B" w:rsidRPr="00FA114B" w:rsidRDefault="00FA114B" w:rsidP="00FA114B">
      <w:pPr>
        <w:spacing w:before="100" w:beforeAutospacing="1" w:after="100" w:afterAutospacing="1" w:line="276" w:lineRule="auto"/>
        <w:rPr>
          <w:rFonts w:ascii="Gellix" w:eastAsia="Times New Roman" w:hAnsi="Gellix" w:cs="Apple Color Emoji"/>
          <w:kern w:val="0"/>
          <w:sz w:val="21"/>
          <w:szCs w:val="21"/>
          <w:lang w:eastAsia="sv-SE"/>
          <w14:ligatures w14:val="none"/>
        </w:rPr>
      </w:pPr>
      <w:r w:rsidRPr="00FA114B">
        <w:rPr>
          <w:rFonts w:ascii="Gellix" w:eastAsia="Times New Roman" w:hAnsi="Gellix" w:cs="Apple Color Emoji"/>
          <w:kern w:val="0"/>
          <w:sz w:val="21"/>
          <w:szCs w:val="21"/>
          <w:lang w:eastAsia="sv-SE"/>
          <w14:ligatures w14:val="none"/>
        </w:rPr>
        <w:t>Diskussionen om hållbarhetsinvesteringar</w:t>
      </w:r>
      <w:r w:rsidR="005A2529">
        <w:rPr>
          <w:rFonts w:ascii="Gellix" w:eastAsia="Times New Roman" w:hAnsi="Gellix" w:cs="Apple Color Emoji"/>
          <w:kern w:val="0"/>
          <w:sz w:val="21"/>
          <w:szCs w:val="21"/>
          <w:lang w:eastAsia="sv-SE"/>
          <w14:ligatures w14:val="none"/>
        </w:rPr>
        <w:t xml:space="preserve"> fokuserar</w:t>
      </w:r>
      <w:r w:rsidRPr="00FA114B">
        <w:rPr>
          <w:rFonts w:ascii="Gellix" w:eastAsia="Times New Roman" w:hAnsi="Gellix" w:cs="Apple Color Emoji"/>
          <w:kern w:val="0"/>
          <w:sz w:val="21"/>
          <w:szCs w:val="21"/>
          <w:lang w:eastAsia="sv-SE"/>
          <w14:ligatures w14:val="none"/>
        </w:rPr>
        <w:t xml:space="preserve"> ofta </w:t>
      </w:r>
      <w:r w:rsidR="005A2529">
        <w:rPr>
          <w:rFonts w:ascii="Gellix" w:eastAsia="Times New Roman" w:hAnsi="Gellix" w:cs="Apple Color Emoji"/>
          <w:kern w:val="0"/>
          <w:sz w:val="21"/>
          <w:szCs w:val="21"/>
          <w:lang w:eastAsia="sv-SE"/>
          <w14:ligatures w14:val="none"/>
        </w:rPr>
        <w:t xml:space="preserve">på </w:t>
      </w:r>
      <w:r w:rsidRPr="00FA114B">
        <w:rPr>
          <w:rFonts w:ascii="Gellix" w:eastAsia="Times New Roman" w:hAnsi="Gellix" w:cs="Apple Color Emoji"/>
          <w:kern w:val="0"/>
          <w:sz w:val="21"/>
          <w:szCs w:val="21"/>
          <w:lang w:eastAsia="sv-SE"/>
          <w14:ligatures w14:val="none"/>
        </w:rPr>
        <w:t xml:space="preserve">hur stora summor pengar som behöver mobiliseras. Men </w:t>
      </w:r>
      <w:r w:rsidR="006D3E0C" w:rsidRPr="006D3E0C">
        <w:rPr>
          <w:rFonts w:ascii="Gellix" w:eastAsia="Times New Roman" w:hAnsi="Gellix" w:cs="Apple Color Emoji"/>
          <w:kern w:val="0"/>
          <w:sz w:val="21"/>
          <w:szCs w:val="21"/>
          <w:lang w:eastAsia="sv-SE"/>
          <w14:ligatures w14:val="none"/>
        </w:rPr>
        <w:t>i praktiken är det inte storleken på de globala finanslöftena som avgör om verklig omställning sker – utan om vi har skapat rätt förutsättningar för investeringar att nå fram.</w:t>
      </w:r>
      <w:r w:rsidRPr="00FA114B">
        <w:rPr>
          <w:rFonts w:ascii="Gellix" w:eastAsia="Times New Roman" w:hAnsi="Gellix" w:cs="Apple Color Emoji"/>
          <w:kern w:val="0"/>
          <w:sz w:val="21"/>
          <w:szCs w:val="21"/>
          <w:lang w:eastAsia="sv-SE"/>
          <w14:ligatures w14:val="none"/>
        </w:rPr>
        <w:t xml:space="preserve"> Ett effektivt företagsklimat, transparenta regelverk, </w:t>
      </w:r>
      <w:r w:rsidR="006D3E0C">
        <w:rPr>
          <w:rFonts w:ascii="Gellix" w:eastAsia="Times New Roman" w:hAnsi="Gellix" w:cs="Apple Color Emoji"/>
          <w:kern w:val="0"/>
          <w:sz w:val="21"/>
          <w:szCs w:val="21"/>
          <w:lang w:eastAsia="sv-SE"/>
          <w14:ligatures w14:val="none"/>
        </w:rPr>
        <w:t xml:space="preserve">fungerande </w:t>
      </w:r>
      <w:r w:rsidRPr="00FA114B">
        <w:rPr>
          <w:rFonts w:ascii="Gellix" w:eastAsia="Times New Roman" w:hAnsi="Gellix" w:cs="Apple Color Emoji"/>
          <w:kern w:val="0"/>
          <w:sz w:val="21"/>
          <w:szCs w:val="21"/>
          <w:lang w:eastAsia="sv-SE"/>
          <w14:ligatures w14:val="none"/>
        </w:rPr>
        <w:t>marknadstillträde</w:t>
      </w:r>
      <w:r w:rsidR="00CA61E5">
        <w:rPr>
          <w:rFonts w:ascii="Gellix" w:eastAsia="Times New Roman" w:hAnsi="Gellix" w:cs="Apple Color Emoji"/>
          <w:kern w:val="0"/>
          <w:sz w:val="21"/>
          <w:szCs w:val="21"/>
          <w:lang w:eastAsia="sv-SE"/>
          <w14:ligatures w14:val="none"/>
        </w:rPr>
        <w:t>n</w:t>
      </w:r>
      <w:r w:rsidRPr="00FA114B">
        <w:rPr>
          <w:rFonts w:ascii="Gellix" w:eastAsia="Times New Roman" w:hAnsi="Gellix" w:cs="Apple Color Emoji"/>
          <w:kern w:val="0"/>
          <w:sz w:val="21"/>
          <w:szCs w:val="21"/>
          <w:lang w:eastAsia="sv-SE"/>
          <w14:ligatures w14:val="none"/>
        </w:rPr>
        <w:t xml:space="preserve"> och rättvisa konkurrensvillkor är avgörande. Annars blir kapitalet stående, innovationer fastnar i pilotfas, och lokala behov förblir olösta.</w:t>
      </w:r>
      <w:r w:rsidR="00D408AA">
        <w:rPr>
          <w:rFonts w:ascii="Gellix" w:eastAsia="Times New Roman" w:hAnsi="Gellix" w:cs="Apple Color Emoji"/>
          <w:kern w:val="0"/>
          <w:sz w:val="21"/>
          <w:szCs w:val="21"/>
          <w:lang w:eastAsia="sv-SE"/>
          <w14:ligatures w14:val="none"/>
        </w:rPr>
        <w:t xml:space="preserve"> </w:t>
      </w:r>
    </w:p>
    <w:p w14:paraId="4439F509" w14:textId="5AF829A6" w:rsidR="00FA114B" w:rsidRPr="00FA114B" w:rsidRDefault="00FA114B" w:rsidP="00FA114B">
      <w:pPr>
        <w:spacing w:before="100" w:beforeAutospacing="1" w:after="100" w:afterAutospacing="1" w:line="276" w:lineRule="auto"/>
        <w:rPr>
          <w:rFonts w:ascii="Gellix" w:eastAsia="Times New Roman" w:hAnsi="Gellix" w:cs="Apple Color Emoji"/>
          <w:kern w:val="0"/>
          <w:sz w:val="21"/>
          <w:szCs w:val="21"/>
          <w:lang w:eastAsia="sv-SE"/>
          <w14:ligatures w14:val="none"/>
        </w:rPr>
      </w:pPr>
      <w:r w:rsidRPr="00FA114B">
        <w:rPr>
          <w:rFonts w:ascii="Gellix" w:eastAsia="Times New Roman" w:hAnsi="Gellix" w:cs="Apple Color Emoji"/>
          <w:kern w:val="0"/>
          <w:sz w:val="21"/>
          <w:szCs w:val="21"/>
          <w:lang w:eastAsia="sv-SE"/>
          <w14:ligatures w14:val="none"/>
        </w:rPr>
        <w:t xml:space="preserve">Näringslivet är inte bara en potentiell finansiär utan en nödvändig partner i </w:t>
      </w:r>
      <w:r w:rsidR="00426AD0">
        <w:rPr>
          <w:rFonts w:ascii="Gellix" w:eastAsia="Times New Roman" w:hAnsi="Gellix" w:cs="Apple Color Emoji"/>
          <w:kern w:val="0"/>
          <w:sz w:val="21"/>
          <w:szCs w:val="21"/>
          <w:lang w:eastAsia="sv-SE"/>
          <w14:ligatures w14:val="none"/>
        </w:rPr>
        <w:t>omställningen</w:t>
      </w:r>
      <w:r w:rsidRPr="00FA114B">
        <w:rPr>
          <w:rFonts w:ascii="Gellix" w:eastAsia="Times New Roman" w:hAnsi="Gellix" w:cs="Apple Color Emoji"/>
          <w:kern w:val="0"/>
          <w:sz w:val="21"/>
          <w:szCs w:val="21"/>
          <w:lang w:eastAsia="sv-SE"/>
          <w14:ligatures w14:val="none"/>
        </w:rPr>
        <w:t>. Företag kan leverera tekniska lösningar</w:t>
      </w:r>
      <w:r w:rsidR="00FD766B">
        <w:rPr>
          <w:rFonts w:ascii="Gellix" w:eastAsia="Times New Roman" w:hAnsi="Gellix" w:cs="Apple Color Emoji"/>
          <w:kern w:val="0"/>
          <w:sz w:val="21"/>
          <w:szCs w:val="21"/>
          <w:lang w:eastAsia="sv-SE"/>
          <w14:ligatures w14:val="none"/>
        </w:rPr>
        <w:t xml:space="preserve"> och</w:t>
      </w:r>
      <w:r w:rsidRPr="00FA114B">
        <w:rPr>
          <w:rFonts w:ascii="Gellix" w:eastAsia="Times New Roman" w:hAnsi="Gellix" w:cs="Apple Color Emoji"/>
          <w:kern w:val="0"/>
          <w:sz w:val="21"/>
          <w:szCs w:val="21"/>
          <w:lang w:eastAsia="sv-SE"/>
          <w14:ligatures w14:val="none"/>
        </w:rPr>
        <w:t xml:space="preserve"> skapa arbetstillfällen som gör samhällen</w:t>
      </w:r>
      <w:r w:rsidR="00426AD0">
        <w:rPr>
          <w:rFonts w:ascii="Gellix" w:eastAsia="Times New Roman" w:hAnsi="Gellix" w:cs="Apple Color Emoji"/>
          <w:kern w:val="0"/>
          <w:sz w:val="21"/>
          <w:szCs w:val="21"/>
          <w:lang w:eastAsia="sv-SE"/>
          <w14:ligatures w14:val="none"/>
        </w:rPr>
        <w:t xml:space="preserve">s </w:t>
      </w:r>
      <w:r w:rsidRPr="00FA114B">
        <w:rPr>
          <w:rFonts w:ascii="Gellix" w:eastAsia="Times New Roman" w:hAnsi="Gellix" w:cs="Apple Color Emoji"/>
          <w:kern w:val="0"/>
          <w:sz w:val="21"/>
          <w:szCs w:val="21"/>
          <w:lang w:eastAsia="sv-SE"/>
          <w14:ligatures w14:val="none"/>
        </w:rPr>
        <w:t xml:space="preserve">motståndskraft. Men för att detta ska </w:t>
      </w:r>
      <w:r w:rsidR="00426AD0">
        <w:rPr>
          <w:rFonts w:ascii="Gellix" w:eastAsia="Times New Roman" w:hAnsi="Gellix" w:cs="Apple Color Emoji"/>
          <w:kern w:val="0"/>
          <w:sz w:val="21"/>
          <w:szCs w:val="21"/>
          <w:lang w:eastAsia="sv-SE"/>
          <w14:ligatures w14:val="none"/>
        </w:rPr>
        <w:t>ske</w:t>
      </w:r>
      <w:r w:rsidRPr="00FA114B">
        <w:rPr>
          <w:rFonts w:ascii="Gellix" w:eastAsia="Times New Roman" w:hAnsi="Gellix" w:cs="Apple Color Emoji"/>
          <w:kern w:val="0"/>
          <w:sz w:val="21"/>
          <w:szCs w:val="21"/>
          <w:lang w:eastAsia="sv-SE"/>
          <w14:ligatures w14:val="none"/>
        </w:rPr>
        <w:t xml:space="preserve"> måste deras investeringar kunna bära sig och deras partnerskap </w:t>
      </w:r>
      <w:r w:rsidR="002C4969">
        <w:rPr>
          <w:rFonts w:ascii="Gellix" w:eastAsia="Times New Roman" w:hAnsi="Gellix" w:cs="Apple Color Emoji"/>
          <w:kern w:val="0"/>
          <w:sz w:val="21"/>
          <w:szCs w:val="21"/>
          <w:lang w:eastAsia="sv-SE"/>
          <w14:ligatures w14:val="none"/>
        </w:rPr>
        <w:t>möjliggöras</w:t>
      </w:r>
      <w:r w:rsidRPr="00FA114B">
        <w:rPr>
          <w:rFonts w:ascii="Gellix" w:eastAsia="Times New Roman" w:hAnsi="Gellix" w:cs="Apple Color Emoji"/>
          <w:kern w:val="0"/>
          <w:sz w:val="21"/>
          <w:szCs w:val="21"/>
          <w:lang w:eastAsia="sv-SE"/>
          <w14:ligatures w14:val="none"/>
        </w:rPr>
        <w:t>. Det kräver att vi på allvar adresserar hinder som korruption, otydliga regler</w:t>
      </w:r>
      <w:r w:rsidR="002C4969">
        <w:rPr>
          <w:rFonts w:ascii="Gellix" w:eastAsia="Times New Roman" w:hAnsi="Gellix" w:cs="Apple Color Emoji"/>
          <w:kern w:val="0"/>
          <w:sz w:val="21"/>
          <w:szCs w:val="21"/>
          <w:lang w:eastAsia="sv-SE"/>
          <w14:ligatures w14:val="none"/>
        </w:rPr>
        <w:t xml:space="preserve"> och</w:t>
      </w:r>
      <w:r w:rsidRPr="00FA114B">
        <w:rPr>
          <w:rFonts w:ascii="Gellix" w:eastAsia="Times New Roman" w:hAnsi="Gellix" w:cs="Apple Color Emoji"/>
          <w:kern w:val="0"/>
          <w:sz w:val="21"/>
          <w:szCs w:val="21"/>
          <w:lang w:eastAsia="sv-SE"/>
          <w14:ligatures w14:val="none"/>
        </w:rPr>
        <w:t xml:space="preserve"> </w:t>
      </w:r>
      <w:r w:rsidR="006D3E0C">
        <w:rPr>
          <w:rFonts w:ascii="Gellix" w:eastAsia="Times New Roman" w:hAnsi="Gellix" w:cs="Apple Color Emoji"/>
          <w:kern w:val="0"/>
          <w:sz w:val="21"/>
          <w:szCs w:val="21"/>
          <w:lang w:eastAsia="sv-SE"/>
          <w14:ligatures w14:val="none"/>
        </w:rPr>
        <w:t>avsaknad av fungerande</w:t>
      </w:r>
      <w:r w:rsidRPr="00FA114B">
        <w:rPr>
          <w:rFonts w:ascii="Gellix" w:eastAsia="Times New Roman" w:hAnsi="Gellix" w:cs="Apple Color Emoji"/>
          <w:kern w:val="0"/>
          <w:sz w:val="21"/>
          <w:szCs w:val="21"/>
          <w:lang w:eastAsia="sv-SE"/>
          <w14:ligatures w14:val="none"/>
        </w:rPr>
        <w:t xml:space="preserve"> riskdelningsmekanismer.</w:t>
      </w:r>
    </w:p>
    <w:p w14:paraId="72AD0248" w14:textId="77777777" w:rsidR="00A906EE" w:rsidRDefault="00FA114B" w:rsidP="00FA114B">
      <w:pPr>
        <w:spacing w:before="100" w:beforeAutospacing="1" w:after="100" w:afterAutospacing="1" w:line="276" w:lineRule="auto"/>
        <w:rPr>
          <w:rFonts w:ascii="Gellix" w:eastAsia="Times New Roman" w:hAnsi="Gellix" w:cs="Apple Color Emoji"/>
          <w:kern w:val="0"/>
          <w:sz w:val="21"/>
          <w:szCs w:val="21"/>
          <w:lang w:eastAsia="sv-SE"/>
          <w14:ligatures w14:val="none"/>
        </w:rPr>
      </w:pPr>
      <w:r w:rsidRPr="00FA114B">
        <w:rPr>
          <w:rFonts w:ascii="Gellix" w:eastAsia="Times New Roman" w:hAnsi="Gellix" w:cs="Apple Color Emoji"/>
          <w:kern w:val="0"/>
          <w:sz w:val="21"/>
          <w:szCs w:val="21"/>
          <w:lang w:eastAsia="sv-SE"/>
          <w14:ligatures w14:val="none"/>
        </w:rPr>
        <w:t>Flera av exemplen i denna sammanställning rör klimatrelaterade investeringar, vilk</w:t>
      </w:r>
      <w:r w:rsidR="002C4969">
        <w:rPr>
          <w:rFonts w:ascii="Gellix" w:eastAsia="Times New Roman" w:hAnsi="Gellix" w:cs="Apple Color Emoji"/>
          <w:kern w:val="0"/>
          <w:sz w:val="21"/>
          <w:szCs w:val="21"/>
          <w:lang w:eastAsia="sv-SE"/>
          <w14:ligatures w14:val="none"/>
        </w:rPr>
        <w:t>et är naturligt</w:t>
      </w:r>
      <w:r w:rsidRPr="00FA114B">
        <w:rPr>
          <w:rFonts w:ascii="Gellix" w:eastAsia="Times New Roman" w:hAnsi="Gellix" w:cs="Apple Color Emoji"/>
          <w:kern w:val="0"/>
          <w:sz w:val="21"/>
          <w:szCs w:val="21"/>
          <w:lang w:eastAsia="sv-SE"/>
          <w14:ligatures w14:val="none"/>
        </w:rPr>
        <w:t xml:space="preserve">. </w:t>
      </w:r>
      <w:r w:rsidR="00A906EE" w:rsidRPr="00A906EE">
        <w:rPr>
          <w:rFonts w:ascii="Gellix" w:eastAsia="Times New Roman" w:hAnsi="Gellix" w:cs="Apple Color Emoji"/>
          <w:kern w:val="0"/>
          <w:sz w:val="21"/>
          <w:szCs w:val="21"/>
          <w:lang w:eastAsia="sv-SE"/>
          <w14:ligatures w14:val="none"/>
        </w:rPr>
        <w:t>Att hantera klimatutmaningen är en grundförutsättning för att uppnå även social och ekonomisk hållbarhet. Samtidigt visar listan att lösningarna hänger ihop: hinder i ett område får konsekvenser i andra.</w:t>
      </w:r>
      <w:r w:rsidR="00A906EE">
        <w:rPr>
          <w:rFonts w:ascii="Gellix" w:eastAsia="Times New Roman" w:hAnsi="Gellix" w:cs="Apple Color Emoji"/>
          <w:kern w:val="0"/>
          <w:sz w:val="21"/>
          <w:szCs w:val="21"/>
          <w:lang w:eastAsia="sv-SE"/>
          <w14:ligatures w14:val="none"/>
        </w:rPr>
        <w:t xml:space="preserve"> </w:t>
      </w:r>
    </w:p>
    <w:p w14:paraId="73BB1055" w14:textId="21843F9F" w:rsidR="00FA114B" w:rsidRPr="00E72DAD" w:rsidRDefault="00FA114B" w:rsidP="00FA114B">
      <w:pPr>
        <w:spacing w:before="100" w:beforeAutospacing="1" w:after="100" w:afterAutospacing="1" w:line="276" w:lineRule="auto"/>
        <w:rPr>
          <w:rFonts w:ascii="Gellix" w:eastAsia="Times New Roman" w:hAnsi="Gellix" w:cs="Apple Color Emoji"/>
          <w:kern w:val="0"/>
          <w:sz w:val="21"/>
          <w:szCs w:val="21"/>
          <w:lang w:eastAsia="sv-SE"/>
          <w14:ligatures w14:val="none"/>
        </w:rPr>
      </w:pPr>
      <w:r w:rsidRPr="00FA114B">
        <w:rPr>
          <w:rFonts w:ascii="Gellix" w:eastAsia="Times New Roman" w:hAnsi="Gellix" w:cs="Apple Color Emoji"/>
          <w:kern w:val="0"/>
          <w:sz w:val="21"/>
          <w:szCs w:val="21"/>
          <w:lang w:eastAsia="sv-SE"/>
          <w14:ligatures w14:val="none"/>
        </w:rPr>
        <w:t xml:space="preserve">Vår förhoppning är att detta underlag kan användas som ett konkret bidrag till diskussionerna i FfD4-processen </w:t>
      </w:r>
      <w:r w:rsidR="00B54280">
        <w:rPr>
          <w:rFonts w:ascii="Gellix" w:eastAsia="Times New Roman" w:hAnsi="Gellix" w:cs="Apple Color Emoji"/>
          <w:kern w:val="0"/>
          <w:sz w:val="21"/>
          <w:szCs w:val="21"/>
          <w:lang w:eastAsia="sv-SE"/>
          <w14:ligatures w14:val="none"/>
        </w:rPr>
        <w:t xml:space="preserve">– </w:t>
      </w:r>
      <w:r w:rsidRPr="00FA114B">
        <w:rPr>
          <w:rFonts w:ascii="Gellix" w:eastAsia="Times New Roman" w:hAnsi="Gellix" w:cs="Apple Color Emoji"/>
          <w:kern w:val="0"/>
          <w:sz w:val="21"/>
          <w:szCs w:val="21"/>
          <w:lang w:eastAsia="sv-SE"/>
          <w14:ligatures w14:val="none"/>
        </w:rPr>
        <w:t>och</w:t>
      </w:r>
      <w:r w:rsidR="000A2A6D">
        <w:rPr>
          <w:rFonts w:ascii="Gellix" w:eastAsia="Times New Roman" w:hAnsi="Gellix" w:cs="Apple Color Emoji"/>
          <w:kern w:val="0"/>
          <w:sz w:val="21"/>
          <w:szCs w:val="21"/>
          <w:lang w:eastAsia="sv-SE"/>
          <w14:ligatures w14:val="none"/>
        </w:rPr>
        <w:t xml:space="preserve"> som</w:t>
      </w:r>
      <w:r w:rsidRPr="00FA114B">
        <w:rPr>
          <w:rFonts w:ascii="Gellix" w:eastAsia="Times New Roman" w:hAnsi="Gellix" w:cs="Apple Color Emoji"/>
          <w:kern w:val="0"/>
          <w:sz w:val="21"/>
          <w:szCs w:val="21"/>
          <w:lang w:eastAsia="sv-SE"/>
          <w14:ligatures w14:val="none"/>
        </w:rPr>
        <w:t xml:space="preserve"> </w:t>
      </w:r>
      <w:r w:rsidR="00B54280">
        <w:rPr>
          <w:rFonts w:ascii="Gellix" w:eastAsia="Times New Roman" w:hAnsi="Gellix" w:cs="Apple Color Emoji"/>
          <w:kern w:val="0"/>
          <w:sz w:val="21"/>
          <w:szCs w:val="21"/>
          <w:lang w:eastAsia="sv-SE"/>
          <w14:ligatures w14:val="none"/>
        </w:rPr>
        <w:t xml:space="preserve">en tydlig </w:t>
      </w:r>
      <w:r w:rsidRPr="00FA114B">
        <w:rPr>
          <w:rFonts w:ascii="Gellix" w:eastAsia="Times New Roman" w:hAnsi="Gellix" w:cs="Apple Color Emoji"/>
          <w:kern w:val="0"/>
          <w:sz w:val="21"/>
          <w:szCs w:val="21"/>
          <w:lang w:eastAsia="sv-SE"/>
          <w14:ligatures w14:val="none"/>
        </w:rPr>
        <w:t>påminnelse om att politiken måste bana väg för företagen</w:t>
      </w:r>
      <w:r w:rsidR="00CA61E5">
        <w:rPr>
          <w:rFonts w:ascii="Gellix" w:eastAsia="Times New Roman" w:hAnsi="Gellix" w:cs="Apple Color Emoji"/>
          <w:kern w:val="0"/>
          <w:sz w:val="21"/>
          <w:szCs w:val="21"/>
          <w:lang w:eastAsia="sv-SE"/>
          <w14:ligatures w14:val="none"/>
        </w:rPr>
        <w:t xml:space="preserve"> </w:t>
      </w:r>
      <w:r w:rsidRPr="00FA114B">
        <w:rPr>
          <w:rFonts w:ascii="Gellix" w:eastAsia="Times New Roman" w:hAnsi="Gellix" w:cs="Apple Color Emoji"/>
          <w:kern w:val="0"/>
          <w:sz w:val="21"/>
          <w:szCs w:val="21"/>
          <w:lang w:eastAsia="sv-SE"/>
          <w14:ligatures w14:val="none"/>
        </w:rPr>
        <w:t>om vi ska lyckas skala upp hållbarhetsinvesteringarna till den nivå som krävs.</w:t>
      </w:r>
    </w:p>
    <w:p w14:paraId="21F37739" w14:textId="54BCD2EE" w:rsidR="46B1F77D" w:rsidRDefault="46B1F77D" w:rsidP="46B1F77D">
      <w:pPr>
        <w:spacing w:beforeAutospacing="1" w:afterAutospacing="1" w:line="276" w:lineRule="auto"/>
        <w:rPr>
          <w:rFonts w:ascii="Gellix" w:eastAsia="Times New Roman" w:hAnsi="Gellix" w:cs="Apple Color Emoji"/>
          <w:sz w:val="21"/>
          <w:szCs w:val="21"/>
          <w:lang w:eastAsia="sv-SE"/>
        </w:rPr>
      </w:pPr>
    </w:p>
    <w:p w14:paraId="783023A1" w14:textId="36BADC30" w:rsidR="00B06AFC" w:rsidRPr="00B06AFC" w:rsidRDefault="00C91BF4" w:rsidP="00E72DAD">
      <w:pPr>
        <w:spacing w:before="100" w:beforeAutospacing="1" w:after="100" w:afterAutospacing="1" w:line="276" w:lineRule="auto"/>
        <w:rPr>
          <w:rFonts w:ascii="Gellix" w:eastAsia="Times New Roman" w:hAnsi="Gellix" w:cs="Times New Roman"/>
          <w:kern w:val="0"/>
          <w:sz w:val="21"/>
          <w:szCs w:val="21"/>
          <w:lang w:eastAsia="sv-SE"/>
          <w14:ligatures w14:val="none"/>
        </w:rPr>
      </w:pPr>
      <w:r w:rsidRPr="00E72DAD">
        <w:rPr>
          <w:rFonts w:ascii="Gellix" w:eastAsia="Times New Roman" w:hAnsi="Gellix" w:cs="Times New Roman"/>
          <w:b/>
          <w:bCs/>
          <w:kern w:val="0"/>
          <w:sz w:val="21"/>
          <w:szCs w:val="21"/>
          <w:lang w:eastAsia="sv-SE"/>
          <w14:ligatures w14:val="none"/>
        </w:rPr>
        <w:t xml:space="preserve">1. </w:t>
      </w:r>
      <w:r w:rsidR="00B06AFC" w:rsidRPr="00B06AFC">
        <w:rPr>
          <w:rFonts w:ascii="Gellix" w:eastAsia="Times New Roman" w:hAnsi="Gellix" w:cs="Times New Roman"/>
          <w:b/>
          <w:bCs/>
          <w:kern w:val="0"/>
          <w:sz w:val="21"/>
          <w:szCs w:val="21"/>
          <w:lang w:eastAsia="sv-SE"/>
          <w14:ligatures w14:val="none"/>
        </w:rPr>
        <w:t>Politisk och regulatorisk osäkerhet</w:t>
      </w:r>
    </w:p>
    <w:p w14:paraId="69D3DD15" w14:textId="4C96AF68" w:rsidR="00B06AFC" w:rsidRPr="00E72DAD" w:rsidRDefault="0072570B" w:rsidP="00E72DAD">
      <w:pPr>
        <w:numPr>
          <w:ilvl w:val="0"/>
          <w:numId w:val="8"/>
        </w:numPr>
        <w:spacing w:before="100" w:beforeAutospacing="1" w:after="100" w:afterAutospacing="1" w:line="276" w:lineRule="auto"/>
        <w:rPr>
          <w:rFonts w:ascii="Gellix" w:eastAsia="Times New Roman" w:hAnsi="Gellix" w:cs="Times New Roman"/>
          <w:kern w:val="0"/>
          <w:sz w:val="21"/>
          <w:szCs w:val="21"/>
          <w:lang w:eastAsia="sv-SE"/>
          <w14:ligatures w14:val="none"/>
        </w:rPr>
      </w:pPr>
      <w:r>
        <w:rPr>
          <w:rFonts w:ascii="Gellix" w:eastAsia="Times New Roman" w:hAnsi="Gellix" w:cs="Times New Roman"/>
          <w:b/>
          <w:bCs/>
          <w:kern w:val="0"/>
          <w:sz w:val="21"/>
          <w:szCs w:val="21"/>
          <w:lang w:eastAsia="sv-SE"/>
          <w14:ligatures w14:val="none"/>
        </w:rPr>
        <w:t xml:space="preserve">Hinder: </w:t>
      </w:r>
      <w:r w:rsidR="00FF56B3">
        <w:rPr>
          <w:rFonts w:ascii="Gellix" w:eastAsia="Times New Roman" w:hAnsi="Gellix" w:cs="Times New Roman"/>
          <w:b/>
          <w:bCs/>
          <w:kern w:val="0"/>
          <w:sz w:val="21"/>
          <w:szCs w:val="21"/>
          <w:lang w:eastAsia="sv-SE"/>
          <w14:ligatures w14:val="none"/>
        </w:rPr>
        <w:t xml:space="preserve">Ryckig politik </w:t>
      </w:r>
      <w:r w:rsidR="00CE6C31" w:rsidRPr="00E72DAD">
        <w:rPr>
          <w:rFonts w:ascii="Gellix" w:eastAsia="Times New Roman" w:hAnsi="Gellix" w:cs="Times New Roman"/>
          <w:b/>
          <w:bCs/>
          <w:kern w:val="0"/>
          <w:sz w:val="21"/>
          <w:szCs w:val="21"/>
          <w:lang w:eastAsia="sv-SE"/>
          <w14:ligatures w14:val="none"/>
        </w:rPr>
        <w:t>utan långsiktiga överenskommelser</w:t>
      </w:r>
      <w:r w:rsidR="00CE6C31">
        <w:rPr>
          <w:rFonts w:ascii="Gellix" w:eastAsia="Times New Roman" w:hAnsi="Gellix" w:cs="Times New Roman"/>
          <w:b/>
          <w:bCs/>
          <w:kern w:val="0"/>
          <w:sz w:val="21"/>
          <w:szCs w:val="21"/>
          <w:lang w:eastAsia="sv-SE"/>
          <w14:ligatures w14:val="none"/>
        </w:rPr>
        <w:t xml:space="preserve"> </w:t>
      </w:r>
      <w:r w:rsidR="00FF56B3">
        <w:rPr>
          <w:rFonts w:ascii="Gellix" w:eastAsia="Times New Roman" w:hAnsi="Gellix" w:cs="Times New Roman"/>
          <w:b/>
          <w:bCs/>
          <w:kern w:val="0"/>
          <w:sz w:val="21"/>
          <w:szCs w:val="21"/>
          <w:lang w:eastAsia="sv-SE"/>
          <w14:ligatures w14:val="none"/>
        </w:rPr>
        <w:t>leder till o</w:t>
      </w:r>
      <w:r w:rsidR="00FF56B3" w:rsidRPr="00B06AFC">
        <w:rPr>
          <w:rFonts w:ascii="Gellix" w:eastAsia="Times New Roman" w:hAnsi="Gellix" w:cs="Times New Roman"/>
          <w:b/>
          <w:bCs/>
          <w:kern w:val="0"/>
          <w:sz w:val="21"/>
          <w:szCs w:val="21"/>
          <w:lang w:eastAsia="sv-SE"/>
          <w14:ligatures w14:val="none"/>
        </w:rPr>
        <w:t xml:space="preserve">förutsägbara </w:t>
      </w:r>
      <w:r w:rsidR="00B06AFC" w:rsidRPr="00B06AFC">
        <w:rPr>
          <w:rFonts w:ascii="Gellix" w:eastAsia="Times New Roman" w:hAnsi="Gellix" w:cs="Times New Roman"/>
          <w:b/>
          <w:bCs/>
          <w:kern w:val="0"/>
          <w:sz w:val="21"/>
          <w:szCs w:val="21"/>
          <w:lang w:eastAsia="sv-SE"/>
          <w14:ligatures w14:val="none"/>
        </w:rPr>
        <w:t>regelve</w:t>
      </w:r>
      <w:r w:rsidR="00B06AFC" w:rsidRPr="00E72DAD">
        <w:rPr>
          <w:rFonts w:ascii="Gellix" w:eastAsia="Times New Roman" w:hAnsi="Gellix" w:cs="Times New Roman"/>
          <w:b/>
          <w:bCs/>
          <w:kern w:val="0"/>
          <w:sz w:val="21"/>
          <w:szCs w:val="21"/>
          <w:lang w:eastAsia="sv-SE"/>
          <w14:ligatures w14:val="none"/>
        </w:rPr>
        <w:t xml:space="preserve">rk. </w:t>
      </w:r>
      <w:r w:rsidR="0061459A" w:rsidRPr="00E72DAD">
        <w:rPr>
          <w:rFonts w:ascii="Gellix" w:eastAsia="Times New Roman" w:hAnsi="Gellix" w:cs="Times New Roman"/>
          <w:b/>
          <w:bCs/>
          <w:kern w:val="0"/>
          <w:sz w:val="21"/>
          <w:szCs w:val="21"/>
          <w:lang w:eastAsia="sv-SE"/>
          <w14:ligatures w14:val="none"/>
        </w:rPr>
        <w:br/>
      </w:r>
      <w:r w:rsidR="0061459A" w:rsidRPr="00E72DAD">
        <w:rPr>
          <w:rFonts w:ascii="Gellix" w:eastAsia="Times New Roman" w:hAnsi="Gellix" w:cs="Times New Roman"/>
          <w:kern w:val="0"/>
          <w:sz w:val="21"/>
          <w:szCs w:val="21"/>
          <w:u w:val="single"/>
          <w:lang w:eastAsia="sv-SE"/>
          <w14:ligatures w14:val="none"/>
        </w:rPr>
        <w:t>Lösning:</w:t>
      </w:r>
      <w:r w:rsidR="0061459A" w:rsidRPr="00E72DAD">
        <w:rPr>
          <w:rFonts w:ascii="Gellix" w:eastAsia="Times New Roman" w:hAnsi="Gellix" w:cs="Times New Roman"/>
          <w:kern w:val="0"/>
          <w:sz w:val="21"/>
          <w:szCs w:val="21"/>
          <w:lang w:eastAsia="sv-SE"/>
          <w14:ligatures w14:val="none"/>
        </w:rPr>
        <w:t xml:space="preserve"> </w:t>
      </w:r>
      <w:r w:rsidR="0061459A" w:rsidRPr="00B06AFC">
        <w:rPr>
          <w:rFonts w:ascii="Gellix" w:eastAsia="Times New Roman" w:hAnsi="Gellix" w:cs="Times New Roman"/>
          <w:kern w:val="0"/>
          <w:sz w:val="21"/>
          <w:szCs w:val="21"/>
          <w:lang w:eastAsia="sv-SE"/>
          <w14:ligatures w14:val="none"/>
        </w:rPr>
        <w:t>Ingå blocköverskridande</w:t>
      </w:r>
      <w:r w:rsidR="00CE6C31">
        <w:rPr>
          <w:rFonts w:ascii="Gellix" w:eastAsia="Times New Roman" w:hAnsi="Gellix" w:cs="Times New Roman"/>
          <w:kern w:val="0"/>
          <w:sz w:val="21"/>
          <w:szCs w:val="21"/>
          <w:lang w:eastAsia="sv-SE"/>
          <w14:ligatures w14:val="none"/>
        </w:rPr>
        <w:t xml:space="preserve"> och</w:t>
      </w:r>
      <w:r w:rsidR="00CE6C31" w:rsidRPr="00E72DAD">
        <w:rPr>
          <w:rFonts w:ascii="Gellix" w:eastAsia="Times New Roman" w:hAnsi="Gellix" w:cs="Times New Roman"/>
          <w:kern w:val="0"/>
          <w:sz w:val="21"/>
          <w:szCs w:val="21"/>
          <w:lang w:eastAsia="sv-SE"/>
          <w14:ligatures w14:val="none"/>
        </w:rPr>
        <w:t xml:space="preserve"> </w:t>
      </w:r>
      <w:r w:rsidR="0061459A" w:rsidRPr="00E72DAD">
        <w:rPr>
          <w:rFonts w:ascii="Gellix" w:eastAsia="Times New Roman" w:hAnsi="Gellix" w:cs="Times New Roman"/>
          <w:kern w:val="0"/>
          <w:sz w:val="21"/>
          <w:szCs w:val="21"/>
          <w:lang w:eastAsia="sv-SE"/>
          <w14:ligatures w14:val="none"/>
        </w:rPr>
        <w:t>långsiktiga</w:t>
      </w:r>
      <w:r w:rsidR="0061459A" w:rsidRPr="00B06AFC">
        <w:rPr>
          <w:rFonts w:ascii="Gellix" w:eastAsia="Times New Roman" w:hAnsi="Gellix" w:cs="Times New Roman"/>
          <w:kern w:val="0"/>
          <w:sz w:val="21"/>
          <w:szCs w:val="21"/>
          <w:lang w:eastAsia="sv-SE"/>
          <w14:ligatures w14:val="none"/>
        </w:rPr>
        <w:t xml:space="preserve"> överenskommelser om </w:t>
      </w:r>
      <w:r w:rsidR="0096504A">
        <w:rPr>
          <w:rFonts w:ascii="Gellix" w:eastAsia="Times New Roman" w:hAnsi="Gellix" w:cs="Times New Roman"/>
          <w:kern w:val="0"/>
          <w:sz w:val="21"/>
          <w:szCs w:val="21"/>
          <w:lang w:eastAsia="sv-SE"/>
          <w14:ligatures w14:val="none"/>
        </w:rPr>
        <w:t>genomförandet av hållbarhetsomställningen</w:t>
      </w:r>
      <w:r w:rsidR="0061459A" w:rsidRPr="00E72DAD">
        <w:rPr>
          <w:rFonts w:ascii="Gellix" w:eastAsia="Times New Roman" w:hAnsi="Gellix" w:cs="Times New Roman"/>
          <w:kern w:val="0"/>
          <w:sz w:val="21"/>
          <w:szCs w:val="21"/>
          <w:lang w:eastAsia="sv-SE"/>
          <w14:ligatures w14:val="none"/>
        </w:rPr>
        <w:t xml:space="preserve">. För att på allvar bidra till hållbar utveckling måste regelverk utvecklas för att </w:t>
      </w:r>
      <w:r w:rsidR="00CE6C31">
        <w:rPr>
          <w:rFonts w:ascii="Gellix" w:eastAsia="Times New Roman" w:hAnsi="Gellix" w:cs="Times New Roman"/>
          <w:kern w:val="0"/>
          <w:sz w:val="21"/>
          <w:szCs w:val="21"/>
          <w:lang w:eastAsia="sv-SE"/>
          <w14:ligatures w14:val="none"/>
        </w:rPr>
        <w:t>gälla längre</w:t>
      </w:r>
      <w:r w:rsidR="0061459A" w:rsidRPr="00E72DAD">
        <w:rPr>
          <w:rFonts w:ascii="Gellix" w:eastAsia="Times New Roman" w:hAnsi="Gellix" w:cs="Times New Roman"/>
          <w:kern w:val="0"/>
          <w:sz w:val="21"/>
          <w:szCs w:val="21"/>
          <w:lang w:eastAsia="sv-SE"/>
          <w14:ligatures w14:val="none"/>
        </w:rPr>
        <w:t xml:space="preserve"> än en </w:t>
      </w:r>
      <w:r w:rsidR="00CE6C31">
        <w:rPr>
          <w:rFonts w:ascii="Gellix" w:eastAsia="Times New Roman" w:hAnsi="Gellix" w:cs="Times New Roman"/>
          <w:kern w:val="0"/>
          <w:sz w:val="21"/>
          <w:szCs w:val="21"/>
          <w:lang w:eastAsia="sv-SE"/>
          <w14:ligatures w14:val="none"/>
        </w:rPr>
        <w:t xml:space="preserve">enskild </w:t>
      </w:r>
      <w:r w:rsidR="0061459A" w:rsidRPr="00E72DAD">
        <w:rPr>
          <w:rFonts w:ascii="Gellix" w:eastAsia="Times New Roman" w:hAnsi="Gellix" w:cs="Times New Roman"/>
          <w:kern w:val="0"/>
          <w:sz w:val="21"/>
          <w:szCs w:val="21"/>
          <w:lang w:eastAsia="sv-SE"/>
          <w14:ligatures w14:val="none"/>
        </w:rPr>
        <w:t xml:space="preserve">mandatperiod. Det gäller alla politiska nivåer – från lokal till nationell och </w:t>
      </w:r>
      <w:r w:rsidR="6112C436" w:rsidRPr="00E72DAD">
        <w:rPr>
          <w:rFonts w:ascii="Gellix" w:eastAsia="Times New Roman" w:hAnsi="Gellix" w:cs="Times New Roman"/>
          <w:kern w:val="0"/>
          <w:sz w:val="21"/>
          <w:szCs w:val="21"/>
          <w:lang w:eastAsia="sv-SE"/>
          <w14:ligatures w14:val="none"/>
        </w:rPr>
        <w:t>internationell</w:t>
      </w:r>
      <w:r w:rsidR="0061459A" w:rsidRPr="00E72DAD">
        <w:rPr>
          <w:rFonts w:ascii="Gellix" w:eastAsia="Times New Roman" w:hAnsi="Gellix" w:cs="Times New Roman"/>
          <w:kern w:val="0"/>
          <w:sz w:val="21"/>
          <w:szCs w:val="21"/>
          <w:lang w:eastAsia="sv-SE"/>
          <w14:ligatures w14:val="none"/>
        </w:rPr>
        <w:t>.</w:t>
      </w:r>
      <w:r w:rsidR="00BA0058" w:rsidRPr="00E72DAD">
        <w:rPr>
          <w:rFonts w:ascii="Gellix" w:eastAsia="Times New Roman" w:hAnsi="Gellix" w:cs="Times New Roman"/>
          <w:kern w:val="0"/>
          <w:sz w:val="21"/>
          <w:szCs w:val="21"/>
          <w:lang w:eastAsia="sv-SE"/>
          <w14:ligatures w14:val="none"/>
        </w:rPr>
        <w:t xml:space="preserve"> </w:t>
      </w:r>
      <w:r w:rsidR="00BA0058" w:rsidRPr="00B06AFC">
        <w:rPr>
          <w:rFonts w:ascii="Gellix" w:eastAsia="Times New Roman" w:hAnsi="Gellix" w:cs="Times New Roman"/>
          <w:kern w:val="0"/>
          <w:sz w:val="21"/>
          <w:szCs w:val="21"/>
          <w:lang w:eastAsia="sv-SE"/>
          <w14:ligatures w14:val="none"/>
        </w:rPr>
        <w:t>Integrera hållbarhetsmål i näringspolitik, handel och infrastruktur</w:t>
      </w:r>
      <w:r w:rsidR="00BA0058" w:rsidRPr="00E72DAD">
        <w:rPr>
          <w:rFonts w:ascii="Gellix" w:eastAsia="Times New Roman" w:hAnsi="Gellix" w:cs="Times New Roman"/>
          <w:kern w:val="0"/>
          <w:sz w:val="21"/>
          <w:szCs w:val="21"/>
          <w:lang w:eastAsia="sv-SE"/>
          <w14:ligatures w14:val="none"/>
        </w:rPr>
        <w:t xml:space="preserve">. </w:t>
      </w:r>
      <w:r w:rsidR="00556C20" w:rsidRPr="00556C20">
        <w:rPr>
          <w:rFonts w:ascii="Gellix" w:eastAsia="Times New Roman" w:hAnsi="Gellix" w:cs="Times New Roman"/>
          <w:kern w:val="0"/>
          <w:sz w:val="21"/>
          <w:szCs w:val="21"/>
          <w:lang w:eastAsia="sv-SE"/>
          <w14:ligatures w14:val="none"/>
        </w:rPr>
        <w:t>När nationell</w:t>
      </w:r>
      <w:r w:rsidR="00556C20">
        <w:rPr>
          <w:rFonts w:ascii="Gellix" w:eastAsia="Times New Roman" w:hAnsi="Gellix" w:cs="Times New Roman"/>
          <w:kern w:val="0"/>
          <w:sz w:val="21"/>
          <w:szCs w:val="21"/>
          <w:lang w:eastAsia="sv-SE"/>
          <w14:ligatures w14:val="none"/>
        </w:rPr>
        <w:t xml:space="preserve"> </w:t>
      </w:r>
      <w:r w:rsidR="00556C20" w:rsidRPr="00556C20">
        <w:rPr>
          <w:rFonts w:ascii="Gellix" w:eastAsia="Times New Roman" w:hAnsi="Gellix" w:cs="Times New Roman"/>
          <w:kern w:val="0"/>
          <w:sz w:val="21"/>
          <w:szCs w:val="21"/>
          <w:lang w:eastAsia="sv-SE"/>
          <w14:ligatures w14:val="none"/>
        </w:rPr>
        <w:t>och regional</w:t>
      </w:r>
      <w:r w:rsidR="00556C20">
        <w:rPr>
          <w:rFonts w:ascii="Gellix" w:eastAsia="Times New Roman" w:hAnsi="Gellix" w:cs="Times New Roman"/>
          <w:kern w:val="0"/>
          <w:sz w:val="21"/>
          <w:szCs w:val="21"/>
          <w:lang w:eastAsia="sv-SE"/>
          <w14:ligatures w14:val="none"/>
        </w:rPr>
        <w:t xml:space="preserve"> politik </w:t>
      </w:r>
      <w:r w:rsidR="00556C20" w:rsidRPr="00556C20">
        <w:rPr>
          <w:rFonts w:ascii="Gellix" w:eastAsia="Times New Roman" w:hAnsi="Gellix" w:cs="Times New Roman"/>
          <w:kern w:val="0"/>
          <w:sz w:val="21"/>
          <w:szCs w:val="21"/>
          <w:lang w:eastAsia="sv-SE"/>
          <w14:ligatures w14:val="none"/>
        </w:rPr>
        <w:t>upplevs som ryckig</w:t>
      </w:r>
      <w:r w:rsidR="00556C20">
        <w:rPr>
          <w:rFonts w:ascii="Gellix" w:eastAsia="Times New Roman" w:hAnsi="Gellix" w:cs="Times New Roman"/>
          <w:kern w:val="0"/>
          <w:sz w:val="21"/>
          <w:szCs w:val="21"/>
          <w:lang w:eastAsia="sv-SE"/>
          <w14:ligatures w14:val="none"/>
        </w:rPr>
        <w:t xml:space="preserve"> </w:t>
      </w:r>
      <w:r w:rsidR="00556C20" w:rsidRPr="00556C20">
        <w:rPr>
          <w:rFonts w:ascii="Gellix" w:eastAsia="Times New Roman" w:hAnsi="Gellix" w:cs="Times New Roman"/>
          <w:kern w:val="0"/>
          <w:sz w:val="21"/>
          <w:szCs w:val="21"/>
          <w:lang w:eastAsia="sv-SE"/>
          <w14:ligatures w14:val="none"/>
        </w:rPr>
        <w:t>blir det desto viktigare att den globala nivån håller fast vid långsiktighet, tydlighet och stabilitet.</w:t>
      </w:r>
    </w:p>
    <w:p w14:paraId="63DF9FF9" w14:textId="207DD38A" w:rsidR="00593205" w:rsidRPr="0050657D" w:rsidRDefault="0072570B" w:rsidP="0050657D">
      <w:pPr>
        <w:numPr>
          <w:ilvl w:val="0"/>
          <w:numId w:val="2"/>
        </w:numPr>
        <w:spacing w:before="100" w:beforeAutospacing="1" w:after="100" w:afterAutospacing="1" w:line="276" w:lineRule="auto"/>
        <w:rPr>
          <w:rFonts w:ascii="Gellix" w:eastAsia="Times New Roman" w:hAnsi="Gellix" w:cs="Times New Roman"/>
          <w:kern w:val="0"/>
          <w:sz w:val="21"/>
          <w:szCs w:val="21"/>
          <w:lang w:eastAsia="sv-SE"/>
          <w14:ligatures w14:val="none"/>
        </w:rPr>
      </w:pPr>
      <w:r>
        <w:rPr>
          <w:rFonts w:ascii="Gellix" w:eastAsia="Times New Roman" w:hAnsi="Gellix" w:cs="Times New Roman"/>
          <w:b/>
          <w:bCs/>
          <w:kern w:val="0"/>
          <w:sz w:val="21"/>
          <w:szCs w:val="21"/>
          <w:lang w:eastAsia="sv-SE"/>
          <w14:ligatures w14:val="none"/>
        </w:rPr>
        <w:lastRenderedPageBreak/>
        <w:t xml:space="preserve">Hinder: </w:t>
      </w:r>
      <w:r w:rsidR="00F51159" w:rsidRPr="00E72DAD">
        <w:rPr>
          <w:rFonts w:ascii="Gellix" w:eastAsia="Times New Roman" w:hAnsi="Gellix" w:cs="Times New Roman"/>
          <w:b/>
          <w:bCs/>
          <w:kern w:val="0"/>
          <w:sz w:val="21"/>
          <w:szCs w:val="21"/>
          <w:lang w:eastAsia="sv-SE"/>
          <w14:ligatures w14:val="none"/>
        </w:rPr>
        <w:t>Okunskap</w:t>
      </w:r>
      <w:r w:rsidR="1503D141" w:rsidRPr="00E72DAD">
        <w:rPr>
          <w:rFonts w:ascii="Gellix" w:eastAsia="Times New Roman" w:hAnsi="Gellix" w:cs="Times New Roman"/>
          <w:b/>
          <w:bCs/>
          <w:sz w:val="21"/>
          <w:szCs w:val="21"/>
          <w:lang w:eastAsia="sv-SE"/>
        </w:rPr>
        <w:t xml:space="preserve"> om tillgängliga lösningar och teknik</w:t>
      </w:r>
      <w:r w:rsidR="00F51159" w:rsidRPr="00E72DAD">
        <w:rPr>
          <w:rFonts w:ascii="Gellix" w:eastAsia="Times New Roman" w:hAnsi="Gellix" w:cs="Times New Roman"/>
          <w:b/>
          <w:bCs/>
          <w:kern w:val="0"/>
          <w:sz w:val="21"/>
          <w:szCs w:val="21"/>
          <w:lang w:eastAsia="sv-SE"/>
          <w14:ligatures w14:val="none"/>
        </w:rPr>
        <w:t xml:space="preserve"> leder till outnyttjad potential.</w:t>
      </w:r>
      <w:r w:rsidR="00F51159" w:rsidRPr="00E72DAD">
        <w:rPr>
          <w:rFonts w:ascii="Gellix" w:eastAsia="Times New Roman" w:hAnsi="Gellix" w:cs="Times New Roman"/>
          <w:kern w:val="0"/>
          <w:sz w:val="21"/>
          <w:szCs w:val="21"/>
          <w:lang w:eastAsia="sv-SE"/>
          <w14:ligatures w14:val="none"/>
        </w:rPr>
        <w:t xml:space="preserve"> </w:t>
      </w:r>
      <w:r w:rsidR="00593205" w:rsidRPr="00E72DAD">
        <w:rPr>
          <w:rFonts w:ascii="Gellix" w:eastAsia="Times New Roman" w:hAnsi="Gellix" w:cs="Times New Roman"/>
          <w:kern w:val="0"/>
          <w:sz w:val="21"/>
          <w:szCs w:val="21"/>
          <w:lang w:eastAsia="sv-SE"/>
          <w14:ligatures w14:val="none"/>
        </w:rPr>
        <w:br/>
      </w:r>
      <w:r w:rsidR="00593205" w:rsidRPr="00E72DAD">
        <w:rPr>
          <w:rFonts w:ascii="Gellix" w:eastAsia="Times New Roman" w:hAnsi="Gellix" w:cs="Times New Roman"/>
          <w:kern w:val="0"/>
          <w:sz w:val="21"/>
          <w:szCs w:val="21"/>
          <w:u w:val="single"/>
          <w:lang w:eastAsia="sv-SE"/>
          <w14:ligatures w14:val="none"/>
        </w:rPr>
        <w:t>Lösning:</w:t>
      </w:r>
      <w:r w:rsidR="00593205" w:rsidRPr="00E72DAD">
        <w:rPr>
          <w:rFonts w:ascii="Gellix" w:eastAsia="Times New Roman" w:hAnsi="Gellix" w:cs="Times New Roman"/>
          <w:kern w:val="0"/>
          <w:sz w:val="21"/>
          <w:szCs w:val="21"/>
          <w:lang w:eastAsia="sv-SE"/>
          <w14:ligatures w14:val="none"/>
        </w:rPr>
        <w:t xml:space="preserve"> Stärk kunskapen i både politik och näringsliv om de </w:t>
      </w:r>
      <w:r w:rsidR="5110C752" w:rsidRPr="00E72DAD">
        <w:rPr>
          <w:rFonts w:ascii="Gellix" w:eastAsia="Times New Roman" w:hAnsi="Gellix" w:cs="Times New Roman"/>
          <w:sz w:val="21"/>
          <w:szCs w:val="21"/>
          <w:lang w:eastAsia="sv-SE"/>
        </w:rPr>
        <w:t xml:space="preserve">lösningar och tekniker </w:t>
      </w:r>
      <w:r w:rsidR="00593205" w:rsidRPr="00E72DAD">
        <w:rPr>
          <w:rFonts w:ascii="Gellix" w:eastAsia="Times New Roman" w:hAnsi="Gellix" w:cs="Times New Roman"/>
          <w:kern w:val="0"/>
          <w:sz w:val="21"/>
          <w:szCs w:val="21"/>
          <w:lang w:eastAsia="sv-SE"/>
          <w14:ligatures w14:val="none"/>
        </w:rPr>
        <w:t>som redan finns för att säkerställa att befintliga lösningar utnyttjas till fullo</w:t>
      </w:r>
      <w:r w:rsidR="5D1D629B" w:rsidRPr="00E72DAD">
        <w:rPr>
          <w:rFonts w:ascii="Gellix" w:eastAsia="Times New Roman" w:hAnsi="Gellix" w:cs="Times New Roman"/>
          <w:sz w:val="21"/>
          <w:szCs w:val="21"/>
          <w:lang w:eastAsia="sv-SE"/>
        </w:rPr>
        <w:t xml:space="preserve">. </w:t>
      </w:r>
      <w:r w:rsidR="00593205" w:rsidRPr="00E72DAD">
        <w:rPr>
          <w:rFonts w:ascii="Gellix" w:eastAsia="Times New Roman" w:hAnsi="Gellix" w:cs="Times New Roman"/>
          <w:kern w:val="0"/>
          <w:sz w:val="21"/>
          <w:szCs w:val="21"/>
          <w:lang w:eastAsia="sv-SE"/>
          <w14:ligatures w14:val="none"/>
        </w:rPr>
        <w:t xml:space="preserve">IEA har slagit fast </w:t>
      </w:r>
      <w:r w:rsidR="007C4E39">
        <w:rPr>
          <w:rFonts w:ascii="Gellix" w:eastAsia="Times New Roman" w:hAnsi="Gellix" w:cs="Times New Roman"/>
          <w:kern w:val="0"/>
          <w:sz w:val="21"/>
          <w:szCs w:val="21"/>
          <w:lang w:eastAsia="sv-SE"/>
          <w14:ligatures w14:val="none"/>
        </w:rPr>
        <w:t xml:space="preserve">att </w:t>
      </w:r>
      <w:r w:rsidR="003F5BA6" w:rsidRPr="00E72DAD">
        <w:rPr>
          <w:rFonts w:ascii="Gellix" w:eastAsia="Times New Roman" w:hAnsi="Gellix" w:cs="Times New Roman"/>
          <w:kern w:val="0"/>
          <w:sz w:val="21"/>
          <w:szCs w:val="21"/>
          <w:lang w:eastAsia="sv-SE"/>
          <w14:ligatures w14:val="none"/>
        </w:rPr>
        <w:t>många</w:t>
      </w:r>
      <w:r w:rsidR="003F5BA6">
        <w:rPr>
          <w:rStyle w:val="Kommentarsreferens"/>
        </w:rPr>
        <w:t xml:space="preserve"> </w:t>
      </w:r>
      <w:r w:rsidR="003F5BA6" w:rsidRPr="0072570B">
        <w:rPr>
          <w:rStyle w:val="Kommentarsreferens"/>
          <w:sz w:val="21"/>
          <w:szCs w:val="21"/>
        </w:rPr>
        <w:t>av</w:t>
      </w:r>
      <w:r w:rsidR="00593205" w:rsidRPr="003F5BA6">
        <w:rPr>
          <w:rFonts w:ascii="Gellix" w:eastAsia="Times New Roman" w:hAnsi="Gellix" w:cs="Times New Roman"/>
          <w:kern w:val="0"/>
          <w:sz w:val="21"/>
          <w:szCs w:val="21"/>
          <w:lang w:eastAsia="sv-SE"/>
          <w14:ligatures w14:val="none"/>
        </w:rPr>
        <w:t xml:space="preserve"> </w:t>
      </w:r>
      <w:r w:rsidR="4A194330" w:rsidRPr="00E72DAD">
        <w:rPr>
          <w:rFonts w:ascii="Gellix" w:eastAsia="Times New Roman" w:hAnsi="Gellix" w:cs="Times New Roman"/>
          <w:kern w:val="0"/>
          <w:sz w:val="21"/>
          <w:szCs w:val="21"/>
          <w:lang w:eastAsia="sv-SE"/>
          <w14:ligatures w14:val="none"/>
        </w:rPr>
        <w:t>de</w:t>
      </w:r>
      <w:r w:rsidR="00593205" w:rsidRPr="00E72DAD">
        <w:rPr>
          <w:rFonts w:ascii="Gellix" w:eastAsia="Times New Roman" w:hAnsi="Gellix" w:cs="Times New Roman"/>
          <w:kern w:val="0"/>
          <w:sz w:val="21"/>
          <w:szCs w:val="21"/>
          <w:lang w:eastAsia="sv-SE"/>
          <w14:ligatures w14:val="none"/>
        </w:rPr>
        <w:t xml:space="preserve"> lösningar som krävs för omställningen</w:t>
      </w:r>
      <w:r w:rsidR="00ED51B8">
        <w:rPr>
          <w:rFonts w:ascii="Gellix" w:eastAsia="Times New Roman" w:hAnsi="Gellix" w:cs="Times New Roman"/>
          <w:kern w:val="0"/>
          <w:sz w:val="21"/>
          <w:szCs w:val="21"/>
          <w:lang w:eastAsia="sv-SE"/>
          <w14:ligatures w14:val="none"/>
        </w:rPr>
        <w:t xml:space="preserve"> till nettonollutsläpp</w:t>
      </w:r>
      <w:r w:rsidR="00593205" w:rsidRPr="00E72DAD">
        <w:rPr>
          <w:rFonts w:ascii="Gellix" w:eastAsia="Times New Roman" w:hAnsi="Gellix" w:cs="Times New Roman"/>
          <w:kern w:val="0"/>
          <w:sz w:val="21"/>
          <w:szCs w:val="21"/>
          <w:lang w:eastAsia="sv-SE"/>
          <w14:ligatures w14:val="none"/>
        </w:rPr>
        <w:t xml:space="preserve"> redan finns på marknaden, men nu måste skalas upp och implementeras. </w:t>
      </w:r>
      <w:r w:rsidR="0050657D" w:rsidRPr="0050657D">
        <w:rPr>
          <w:rFonts w:ascii="Gellix" w:eastAsia="Times New Roman" w:hAnsi="Gellix" w:cs="Times New Roman"/>
          <w:kern w:val="0"/>
          <w:sz w:val="21"/>
          <w:szCs w:val="21"/>
          <w:lang w:eastAsia="sv-SE"/>
          <w14:ligatures w14:val="none"/>
        </w:rPr>
        <w:t xml:space="preserve">För att tekniken ska fortsätta utvecklas och spridas spelar </w:t>
      </w:r>
      <w:r w:rsidR="0050657D">
        <w:rPr>
          <w:rFonts w:ascii="Gellix" w:eastAsia="Times New Roman" w:hAnsi="Gellix" w:cs="Times New Roman"/>
          <w:kern w:val="0"/>
          <w:sz w:val="21"/>
          <w:szCs w:val="21"/>
          <w:lang w:eastAsia="sv-SE"/>
          <w14:ligatures w14:val="none"/>
        </w:rPr>
        <w:t xml:space="preserve">väl fungerande handels- och investeringsflöden </w:t>
      </w:r>
      <w:r w:rsidR="0050657D" w:rsidRPr="0050657D">
        <w:rPr>
          <w:rFonts w:ascii="Gellix" w:eastAsia="Times New Roman" w:hAnsi="Gellix" w:cs="Times New Roman"/>
          <w:kern w:val="0"/>
          <w:sz w:val="21"/>
          <w:szCs w:val="21"/>
          <w:lang w:eastAsia="sv-SE"/>
          <w14:ligatures w14:val="none"/>
        </w:rPr>
        <w:t>en avgörande roll.</w:t>
      </w:r>
      <w:r w:rsidR="0050657D">
        <w:rPr>
          <w:rFonts w:ascii="Gellix" w:eastAsia="Times New Roman" w:hAnsi="Gellix" w:cs="Times New Roman"/>
          <w:kern w:val="0"/>
          <w:sz w:val="21"/>
          <w:szCs w:val="21"/>
          <w:lang w:eastAsia="sv-SE"/>
          <w14:ligatures w14:val="none"/>
        </w:rPr>
        <w:t xml:space="preserve"> </w:t>
      </w:r>
      <w:r w:rsidR="6518DF79" w:rsidRPr="0050657D">
        <w:rPr>
          <w:rFonts w:ascii="Gellix" w:eastAsia="Times New Roman" w:hAnsi="Gellix" w:cs="Times New Roman"/>
          <w:kern w:val="0"/>
          <w:sz w:val="21"/>
          <w:szCs w:val="21"/>
          <w:lang w:eastAsia="sv-SE"/>
          <w14:ligatures w14:val="none"/>
        </w:rPr>
        <w:t>Denna insikt bör reflekteras i policy, styrmedel och offentlig upphandling.</w:t>
      </w:r>
      <w:r w:rsidR="00593205" w:rsidRPr="0050657D">
        <w:rPr>
          <w:rFonts w:ascii="Gellix" w:eastAsia="Times New Roman" w:hAnsi="Gellix" w:cs="Times New Roman"/>
          <w:kern w:val="0"/>
          <w:sz w:val="21"/>
          <w:szCs w:val="21"/>
          <w:lang w:eastAsia="sv-SE"/>
          <w14:ligatures w14:val="none"/>
        </w:rPr>
        <w:t xml:space="preserve">  </w:t>
      </w:r>
    </w:p>
    <w:p w14:paraId="27EB562F" w14:textId="4E8FF0D3" w:rsidR="00D17D32" w:rsidRPr="0072570B" w:rsidRDefault="00557B5A" w:rsidP="0072570B">
      <w:pPr>
        <w:spacing w:before="100" w:beforeAutospacing="1" w:after="100" w:afterAutospacing="1" w:line="276" w:lineRule="auto"/>
        <w:rPr>
          <w:rFonts w:ascii="Gellix" w:eastAsia="Times New Roman" w:hAnsi="Gellix" w:cs="Times New Roman"/>
          <w:i/>
          <w:iCs/>
          <w:color w:val="215E99" w:themeColor="text2" w:themeTint="BF"/>
          <w:kern w:val="0"/>
          <w:sz w:val="21"/>
          <w:szCs w:val="21"/>
          <w:lang w:eastAsia="sv-SE"/>
          <w14:ligatures w14:val="none"/>
        </w:rPr>
      </w:pPr>
      <w:r w:rsidRPr="0072570B">
        <w:rPr>
          <w:rFonts w:ascii="Gellix" w:eastAsia="Times New Roman" w:hAnsi="Gellix" w:cs="Times New Roman"/>
          <w:i/>
          <w:iCs/>
          <w:color w:val="215E99" w:themeColor="text2" w:themeTint="BF"/>
          <w:kern w:val="0"/>
          <w:sz w:val="21"/>
          <w:szCs w:val="21"/>
          <w:lang w:eastAsia="sv-SE"/>
          <w14:ligatures w14:val="none"/>
        </w:rPr>
        <w:t>[CASE</w:t>
      </w:r>
      <w:r w:rsidR="0072570B" w:rsidRPr="0072570B">
        <w:rPr>
          <w:rFonts w:ascii="Gellix" w:eastAsia="Times New Roman" w:hAnsi="Gellix" w:cs="Times New Roman"/>
          <w:i/>
          <w:iCs/>
          <w:color w:val="215E99" w:themeColor="text2" w:themeTint="BF"/>
          <w:kern w:val="0"/>
          <w:sz w:val="21"/>
          <w:szCs w:val="21"/>
          <w:lang w:eastAsia="sv-SE"/>
          <w14:ligatures w14:val="none"/>
        </w:rPr>
        <w:t xml:space="preserve"> </w:t>
      </w:r>
      <w:proofErr w:type="spellStart"/>
      <w:r w:rsidR="0072570B" w:rsidRPr="0072570B">
        <w:rPr>
          <w:rFonts w:ascii="Gellix" w:eastAsia="Times New Roman" w:hAnsi="Gellix" w:cs="Times New Roman"/>
          <w:i/>
          <w:iCs/>
          <w:color w:val="215E99" w:themeColor="text2" w:themeTint="BF"/>
          <w:kern w:val="0"/>
          <w:sz w:val="21"/>
          <w:szCs w:val="21"/>
          <w:lang w:eastAsia="sv-SE"/>
          <w14:ligatures w14:val="none"/>
        </w:rPr>
        <w:t>STUDY</w:t>
      </w:r>
      <w:proofErr w:type="spellEnd"/>
      <w:r w:rsidRPr="0072570B">
        <w:rPr>
          <w:rFonts w:ascii="Gellix" w:eastAsia="Times New Roman" w:hAnsi="Gellix" w:cs="Times New Roman"/>
          <w:i/>
          <w:iCs/>
          <w:color w:val="215E99" w:themeColor="text2" w:themeTint="BF"/>
          <w:kern w:val="0"/>
          <w:sz w:val="21"/>
          <w:szCs w:val="21"/>
          <w:lang w:eastAsia="sv-SE"/>
          <w14:ligatures w14:val="none"/>
        </w:rPr>
        <w:t xml:space="preserve">: </w:t>
      </w:r>
      <w:r w:rsidR="00D17D32" w:rsidRPr="0072570B">
        <w:rPr>
          <w:rFonts w:ascii="Gellix" w:eastAsia="Times New Roman" w:hAnsi="Gellix" w:cs="Times New Roman"/>
          <w:i/>
          <w:iCs/>
          <w:color w:val="215E99" w:themeColor="text2" w:themeTint="BF"/>
          <w:kern w:val="0"/>
          <w:sz w:val="21"/>
          <w:szCs w:val="21"/>
          <w:lang w:eastAsia="sv-SE"/>
          <w14:ligatures w14:val="none"/>
        </w:rPr>
        <w:t>Utnyttja och premiera befintliga lösningar på marknaden</w:t>
      </w:r>
      <w:r w:rsidR="00A73BDF" w:rsidRPr="0072570B">
        <w:rPr>
          <w:rFonts w:ascii="Gellix" w:eastAsia="Times New Roman" w:hAnsi="Gellix" w:cs="Times New Roman"/>
          <w:i/>
          <w:iCs/>
          <w:color w:val="215E99" w:themeColor="text2" w:themeTint="BF"/>
          <w:kern w:val="0"/>
          <w:sz w:val="21"/>
          <w:szCs w:val="21"/>
          <w:lang w:eastAsia="sv-SE"/>
          <w14:ligatures w14:val="none"/>
        </w:rPr>
        <w:br/>
      </w:r>
      <w:r w:rsidR="00D17D32" w:rsidRPr="0072570B">
        <w:rPr>
          <w:rFonts w:ascii="Gellix" w:eastAsia="Times New Roman" w:hAnsi="Gellix" w:cs="Times New Roman"/>
          <w:i/>
          <w:iCs/>
          <w:color w:val="215E99" w:themeColor="text2" w:themeTint="BF"/>
          <w:kern w:val="0"/>
          <w:sz w:val="21"/>
          <w:szCs w:val="21"/>
          <w:lang w:eastAsia="sv-SE"/>
          <w14:ligatures w14:val="none"/>
        </w:rPr>
        <w:t>Varje dag slösas stora mängder värme bort – trots att tekniken för att ta tillvara spillvärme redan finns och är både billig och lättillgänglig. I många fall rör det sig om investeringar med återbetalningstid på bara några månader.</w:t>
      </w:r>
    </w:p>
    <w:p w14:paraId="222223BD" w14:textId="78408509" w:rsidR="00D17D32" w:rsidRPr="0072570B" w:rsidRDefault="00D17D32" w:rsidP="0072570B">
      <w:pPr>
        <w:spacing w:before="100" w:beforeAutospacing="1" w:after="100" w:afterAutospacing="1" w:line="276" w:lineRule="auto"/>
        <w:rPr>
          <w:rFonts w:ascii="Gellix" w:eastAsia="Times New Roman" w:hAnsi="Gellix" w:cs="Times New Roman"/>
          <w:i/>
          <w:iCs/>
          <w:color w:val="215E99" w:themeColor="text2" w:themeTint="BF"/>
          <w:kern w:val="0"/>
          <w:sz w:val="21"/>
          <w:szCs w:val="21"/>
          <w:lang w:eastAsia="sv-SE"/>
          <w14:ligatures w14:val="none"/>
        </w:rPr>
      </w:pPr>
      <w:r w:rsidRPr="0072570B">
        <w:rPr>
          <w:rFonts w:ascii="Gellix" w:eastAsia="Times New Roman" w:hAnsi="Gellix" w:cs="Times New Roman"/>
          <w:i/>
          <w:iCs/>
          <w:color w:val="215E99" w:themeColor="text2" w:themeTint="BF"/>
          <w:kern w:val="0"/>
          <w:sz w:val="21"/>
          <w:szCs w:val="21"/>
          <w:lang w:eastAsia="sv-SE"/>
          <w14:ligatures w14:val="none"/>
        </w:rPr>
        <w:t>Ett konkret exempel är ett svenskt samarbete kring nästan fossilfria värmeväxlare. Analys visar att om de värmeväxlare som redan är installerade globalt enbart servas och optimeras, kan de globala CO</w:t>
      </w:r>
      <w:r w:rsidRPr="0072570B">
        <w:rPr>
          <w:rFonts w:ascii="Cambria Math" w:eastAsia="Times New Roman" w:hAnsi="Cambria Math" w:cs="Cambria Math"/>
          <w:i/>
          <w:iCs/>
          <w:color w:val="215E99" w:themeColor="text2" w:themeTint="BF"/>
          <w:kern w:val="0"/>
          <w:sz w:val="21"/>
          <w:szCs w:val="21"/>
          <w:lang w:eastAsia="sv-SE"/>
          <w14:ligatures w14:val="none"/>
        </w:rPr>
        <w:t>₂</w:t>
      </w:r>
      <w:r w:rsidRPr="0072570B">
        <w:rPr>
          <w:rFonts w:ascii="Gellix" w:eastAsia="Times New Roman" w:hAnsi="Gellix" w:cs="Times New Roman"/>
          <w:i/>
          <w:iCs/>
          <w:color w:val="215E99" w:themeColor="text2" w:themeTint="BF"/>
          <w:kern w:val="0"/>
          <w:sz w:val="21"/>
          <w:szCs w:val="21"/>
          <w:lang w:eastAsia="sv-SE"/>
          <w14:ligatures w14:val="none"/>
        </w:rPr>
        <w:t>-utsläppen minska med upp till 2,5</w:t>
      </w:r>
      <w:r w:rsidRPr="0072570B">
        <w:rPr>
          <w:rFonts w:ascii="Times New Roman" w:eastAsia="Times New Roman" w:hAnsi="Times New Roman" w:cs="Times New Roman"/>
          <w:i/>
          <w:iCs/>
          <w:color w:val="215E99" w:themeColor="text2" w:themeTint="BF"/>
          <w:kern w:val="0"/>
          <w:sz w:val="21"/>
          <w:szCs w:val="21"/>
          <w:lang w:eastAsia="sv-SE"/>
          <w14:ligatures w14:val="none"/>
        </w:rPr>
        <w:t> </w:t>
      </w:r>
      <w:r w:rsidRPr="0072570B">
        <w:rPr>
          <w:rFonts w:ascii="Gellix" w:eastAsia="Times New Roman" w:hAnsi="Gellix" w:cs="Times New Roman"/>
          <w:i/>
          <w:iCs/>
          <w:color w:val="215E99" w:themeColor="text2" w:themeTint="BF"/>
          <w:kern w:val="0"/>
          <w:sz w:val="21"/>
          <w:szCs w:val="21"/>
          <w:lang w:eastAsia="sv-SE"/>
          <w14:ligatures w14:val="none"/>
        </w:rPr>
        <w:t>% – utan ny teknik.</w:t>
      </w:r>
    </w:p>
    <w:p w14:paraId="2A13B0DD" w14:textId="0C22E4DF" w:rsidR="000A5147" w:rsidRPr="0072570B" w:rsidRDefault="00D17D32" w:rsidP="0072570B">
      <w:pPr>
        <w:spacing w:before="100" w:beforeAutospacing="1" w:after="100" w:afterAutospacing="1" w:line="276" w:lineRule="auto"/>
        <w:rPr>
          <w:rFonts w:ascii="Gellix" w:eastAsia="Times New Roman" w:hAnsi="Gellix" w:cs="Times New Roman"/>
          <w:i/>
          <w:iCs/>
          <w:color w:val="215E99" w:themeColor="text2" w:themeTint="BF"/>
          <w:kern w:val="0"/>
          <w:sz w:val="21"/>
          <w:szCs w:val="21"/>
          <w:lang w:eastAsia="sv-SE"/>
          <w14:ligatures w14:val="none"/>
        </w:rPr>
      </w:pPr>
      <w:r w:rsidRPr="0072570B">
        <w:rPr>
          <w:rFonts w:ascii="Gellix" w:eastAsia="Times New Roman" w:hAnsi="Gellix" w:cs="Times New Roman"/>
          <w:i/>
          <w:iCs/>
          <w:color w:val="215E99" w:themeColor="text2" w:themeTint="BF"/>
          <w:kern w:val="0"/>
          <w:sz w:val="21"/>
          <w:szCs w:val="21"/>
          <w:lang w:eastAsia="sv-SE"/>
          <w14:ligatures w14:val="none"/>
        </w:rPr>
        <w:t xml:space="preserve">Möjligheterna till både kostnadsbesparingar och klimatnytta är stora, men osynligheten för dessa lösningar gör att de inte prioriteras i </w:t>
      </w:r>
      <w:r w:rsidR="00D051A0" w:rsidRPr="0072570B">
        <w:rPr>
          <w:rFonts w:ascii="Gellix" w:eastAsia="Times New Roman" w:hAnsi="Gellix" w:cs="Times New Roman"/>
          <w:i/>
          <w:iCs/>
          <w:color w:val="215E99" w:themeColor="text2" w:themeTint="BF"/>
          <w:kern w:val="0"/>
          <w:sz w:val="21"/>
          <w:szCs w:val="21"/>
          <w:lang w:eastAsia="sv-SE"/>
          <w14:ligatures w14:val="none"/>
        </w:rPr>
        <w:t>vare sig företagsstrategier eller</w:t>
      </w:r>
      <w:r w:rsidRPr="0072570B">
        <w:rPr>
          <w:rFonts w:ascii="Gellix" w:eastAsia="Times New Roman" w:hAnsi="Gellix" w:cs="Times New Roman"/>
          <w:i/>
          <w:iCs/>
          <w:color w:val="215E99" w:themeColor="text2" w:themeTint="BF"/>
          <w:kern w:val="0"/>
          <w:sz w:val="21"/>
          <w:szCs w:val="21"/>
          <w:lang w:eastAsia="sv-SE"/>
          <w14:ligatures w14:val="none"/>
        </w:rPr>
        <w:t xml:space="preserve"> politiska styrmedel.] </w:t>
      </w:r>
    </w:p>
    <w:p w14:paraId="3E4B2548" w14:textId="18BB3246" w:rsidR="007A3DA7" w:rsidRPr="00E72DAD" w:rsidRDefault="00A73BDF" w:rsidP="00E72DAD">
      <w:pPr>
        <w:spacing w:before="100" w:beforeAutospacing="1" w:after="100" w:afterAutospacing="1" w:line="276" w:lineRule="auto"/>
        <w:outlineLvl w:val="2"/>
        <w:rPr>
          <w:rFonts w:ascii="Gellix" w:eastAsia="Times New Roman" w:hAnsi="Gellix" w:cs="Times New Roman"/>
          <w:b/>
          <w:bCs/>
          <w:kern w:val="0"/>
          <w:sz w:val="21"/>
          <w:szCs w:val="21"/>
          <w:lang w:eastAsia="sv-SE"/>
          <w14:ligatures w14:val="none"/>
        </w:rPr>
      </w:pPr>
      <w:r w:rsidRPr="00E72DAD">
        <w:rPr>
          <w:rFonts w:ascii="Gellix" w:eastAsia="Times New Roman" w:hAnsi="Gellix" w:cs="Apple Color Emoji"/>
          <w:b/>
          <w:bCs/>
          <w:kern w:val="0"/>
          <w:sz w:val="21"/>
          <w:szCs w:val="21"/>
          <w:lang w:eastAsia="sv-SE"/>
          <w14:ligatures w14:val="none"/>
        </w:rPr>
        <w:br/>
      </w:r>
      <w:r w:rsidR="00C91BF4" w:rsidRPr="00E72DAD">
        <w:rPr>
          <w:rFonts w:ascii="Gellix" w:eastAsia="Times New Roman" w:hAnsi="Gellix" w:cs="Times New Roman"/>
          <w:b/>
          <w:bCs/>
          <w:kern w:val="0"/>
          <w:sz w:val="21"/>
          <w:szCs w:val="21"/>
          <w:lang w:eastAsia="sv-SE"/>
          <w14:ligatures w14:val="none"/>
        </w:rPr>
        <w:t>2</w:t>
      </w:r>
      <w:r w:rsidR="00EF1C43" w:rsidRPr="00E72DAD">
        <w:rPr>
          <w:rFonts w:ascii="Gellix" w:eastAsia="Times New Roman" w:hAnsi="Gellix" w:cs="Times New Roman"/>
          <w:b/>
          <w:bCs/>
          <w:kern w:val="0"/>
          <w:sz w:val="21"/>
          <w:szCs w:val="21"/>
          <w:lang w:eastAsia="sv-SE"/>
          <w14:ligatures w14:val="none"/>
        </w:rPr>
        <w:t xml:space="preserve">: </w:t>
      </w:r>
      <w:r w:rsidR="00B06AFC" w:rsidRPr="00B06AFC">
        <w:rPr>
          <w:rFonts w:ascii="Gellix" w:eastAsia="Times New Roman" w:hAnsi="Gellix" w:cs="Times New Roman"/>
          <w:b/>
          <w:bCs/>
          <w:kern w:val="0"/>
          <w:sz w:val="21"/>
          <w:szCs w:val="21"/>
          <w:lang w:eastAsia="sv-SE"/>
          <w14:ligatures w14:val="none"/>
        </w:rPr>
        <w:t>Brist</w:t>
      </w:r>
      <w:r w:rsidR="00EF1C43" w:rsidRPr="00E72DAD">
        <w:rPr>
          <w:rFonts w:ascii="Gellix" w:eastAsia="Times New Roman" w:hAnsi="Gellix" w:cs="Times New Roman"/>
          <w:b/>
          <w:bCs/>
          <w:kern w:val="0"/>
          <w:sz w:val="21"/>
          <w:szCs w:val="21"/>
          <w:lang w:eastAsia="sv-SE"/>
          <w14:ligatures w14:val="none"/>
        </w:rPr>
        <w:t xml:space="preserve">ande </w:t>
      </w:r>
      <w:r w:rsidR="00B06AFC" w:rsidRPr="00B06AFC">
        <w:rPr>
          <w:rFonts w:ascii="Gellix" w:eastAsia="Times New Roman" w:hAnsi="Gellix" w:cs="Times New Roman"/>
          <w:b/>
          <w:bCs/>
          <w:kern w:val="0"/>
          <w:sz w:val="21"/>
          <w:szCs w:val="21"/>
          <w:lang w:eastAsia="sv-SE"/>
          <w14:ligatures w14:val="none"/>
        </w:rPr>
        <w:t>affärsförutsättningar</w:t>
      </w:r>
      <w:r w:rsidR="000A06F1" w:rsidRPr="00E72DAD">
        <w:rPr>
          <w:rFonts w:ascii="Gellix" w:eastAsia="Times New Roman" w:hAnsi="Gellix" w:cs="Times New Roman"/>
          <w:b/>
          <w:bCs/>
          <w:kern w:val="0"/>
          <w:sz w:val="21"/>
          <w:szCs w:val="21"/>
          <w:lang w:eastAsia="sv-SE"/>
          <w14:ligatures w14:val="none"/>
        </w:rPr>
        <w:t xml:space="preserve"> </w:t>
      </w:r>
      <w:r w:rsidR="7F47E00C" w:rsidRPr="00E72DAD">
        <w:rPr>
          <w:rFonts w:ascii="Gellix" w:eastAsia="Times New Roman" w:hAnsi="Gellix" w:cs="Times New Roman"/>
          <w:b/>
          <w:bCs/>
          <w:kern w:val="0"/>
          <w:sz w:val="21"/>
          <w:szCs w:val="21"/>
          <w:lang w:eastAsia="sv-SE"/>
          <w14:ligatures w14:val="none"/>
        </w:rPr>
        <w:t>för hållbara lösningar</w:t>
      </w:r>
      <w:r w:rsidR="007A3DA7" w:rsidRPr="00E72DAD">
        <w:rPr>
          <w:rFonts w:ascii="Gellix" w:eastAsia="Times New Roman" w:hAnsi="Gellix" w:cs="Times New Roman"/>
          <w:b/>
          <w:bCs/>
          <w:kern w:val="0"/>
          <w:sz w:val="21"/>
          <w:szCs w:val="21"/>
          <w:lang w:eastAsia="sv-SE"/>
          <w14:ligatures w14:val="none"/>
        </w:rPr>
        <w:t xml:space="preserve"> </w:t>
      </w:r>
    </w:p>
    <w:p w14:paraId="2A04BDCE" w14:textId="5120CF2D" w:rsidR="25185767" w:rsidRPr="008B3530" w:rsidRDefault="0072570B" w:rsidP="0072570B">
      <w:pPr>
        <w:pStyle w:val="Liststycke"/>
        <w:numPr>
          <w:ilvl w:val="0"/>
          <w:numId w:val="3"/>
        </w:numPr>
        <w:spacing w:beforeAutospacing="1" w:afterAutospacing="1" w:line="276" w:lineRule="auto"/>
        <w:rPr>
          <w:rFonts w:ascii="Gellix" w:eastAsia="Times New Roman" w:hAnsi="Gellix" w:cs="Times New Roman"/>
          <w:sz w:val="21"/>
          <w:szCs w:val="21"/>
          <w:lang w:eastAsia="sv-SE"/>
        </w:rPr>
      </w:pPr>
      <w:r>
        <w:rPr>
          <w:rFonts w:ascii="Gellix" w:eastAsia="Times New Roman" w:hAnsi="Gellix" w:cs="Times New Roman"/>
          <w:b/>
          <w:bCs/>
          <w:kern w:val="0"/>
          <w:sz w:val="21"/>
          <w:szCs w:val="21"/>
          <w:lang w:eastAsia="sv-SE"/>
          <w14:ligatures w14:val="none"/>
        </w:rPr>
        <w:t xml:space="preserve">Hinder: </w:t>
      </w:r>
      <w:r w:rsidR="1F1BB8CA" w:rsidRPr="008B3530">
        <w:rPr>
          <w:rFonts w:ascii="Gellix" w:eastAsia="Times New Roman" w:hAnsi="Gellix" w:cs="Times New Roman"/>
          <w:b/>
          <w:bCs/>
          <w:sz w:val="21"/>
          <w:szCs w:val="21"/>
          <w:lang w:eastAsia="sv-SE"/>
        </w:rPr>
        <w:t xml:space="preserve">Det måste kosta att släppa ut. </w:t>
      </w:r>
      <w:r w:rsidR="008B3530" w:rsidRPr="008B3530">
        <w:rPr>
          <w:rFonts w:ascii="Gellix" w:eastAsia="Times New Roman" w:hAnsi="Gellix" w:cs="Times New Roman"/>
          <w:b/>
          <w:bCs/>
          <w:sz w:val="21"/>
          <w:szCs w:val="21"/>
          <w:lang w:eastAsia="sv-SE"/>
        </w:rPr>
        <w:br/>
      </w:r>
      <w:r w:rsidR="25185767" w:rsidRPr="008B3530">
        <w:rPr>
          <w:rFonts w:ascii="Gellix" w:eastAsia="Times New Roman" w:hAnsi="Gellix" w:cs="Times New Roman"/>
          <w:sz w:val="21"/>
          <w:szCs w:val="21"/>
          <w:u w:val="single"/>
          <w:lang w:eastAsia="sv-SE"/>
        </w:rPr>
        <w:t>Lösning:</w:t>
      </w:r>
      <w:r w:rsidR="25185767" w:rsidRPr="008B3530">
        <w:rPr>
          <w:rFonts w:ascii="Gellix" w:eastAsia="Times New Roman" w:hAnsi="Gellix" w:cs="Times New Roman"/>
          <w:sz w:val="21"/>
          <w:szCs w:val="21"/>
          <w:lang w:eastAsia="sv-SE"/>
        </w:rPr>
        <w:t xml:space="preserve"> Sätt ett pris på utsläpp. </w:t>
      </w:r>
      <w:r w:rsidR="23276C9E" w:rsidRPr="008B3530">
        <w:rPr>
          <w:rFonts w:ascii="Gellix" w:eastAsia="Times New Roman" w:hAnsi="Gellix" w:cs="Times New Roman"/>
          <w:sz w:val="21"/>
          <w:szCs w:val="21"/>
          <w:lang w:eastAsia="sv-SE"/>
        </w:rPr>
        <w:t xml:space="preserve">Utan ett tydligt pris på utsläpp </w:t>
      </w:r>
      <w:r w:rsidR="00E344BF" w:rsidRPr="008B3530">
        <w:rPr>
          <w:rFonts w:ascii="Gellix" w:eastAsia="Times New Roman" w:hAnsi="Gellix" w:cs="Times New Roman"/>
          <w:sz w:val="21"/>
          <w:szCs w:val="21"/>
          <w:lang w:eastAsia="sv-SE"/>
        </w:rPr>
        <w:t xml:space="preserve">saknas marknadsförutsättningar för </w:t>
      </w:r>
      <w:r w:rsidR="1976EFE9" w:rsidRPr="008B3530">
        <w:rPr>
          <w:rFonts w:ascii="Gellix" w:eastAsia="Times New Roman" w:hAnsi="Gellix" w:cs="Times New Roman"/>
          <w:sz w:val="21"/>
          <w:szCs w:val="21"/>
          <w:lang w:eastAsia="sv-SE"/>
        </w:rPr>
        <w:t xml:space="preserve">den gröna </w:t>
      </w:r>
      <w:r w:rsidR="00E344BF" w:rsidRPr="008B3530">
        <w:rPr>
          <w:rFonts w:ascii="Gellix" w:eastAsia="Times New Roman" w:hAnsi="Gellix" w:cs="Times New Roman"/>
          <w:sz w:val="21"/>
          <w:szCs w:val="21"/>
          <w:lang w:eastAsia="sv-SE"/>
        </w:rPr>
        <w:t xml:space="preserve">omställningen. Dessutom </w:t>
      </w:r>
      <w:r w:rsidR="00A522A0" w:rsidRPr="008B3530">
        <w:rPr>
          <w:rFonts w:ascii="Gellix" w:eastAsia="Times New Roman" w:hAnsi="Gellix" w:cs="Times New Roman"/>
          <w:sz w:val="21"/>
          <w:szCs w:val="21"/>
          <w:lang w:eastAsia="sv-SE"/>
        </w:rPr>
        <w:t>konkurreras</w:t>
      </w:r>
      <w:r w:rsidR="23276C9E" w:rsidRPr="008B3530">
        <w:rPr>
          <w:rFonts w:ascii="Gellix" w:eastAsia="Times New Roman" w:hAnsi="Gellix" w:cs="Times New Roman"/>
          <w:sz w:val="21"/>
          <w:szCs w:val="21"/>
          <w:lang w:eastAsia="sv-SE"/>
        </w:rPr>
        <w:t xml:space="preserve"> företag som investerar i klimatlösningar ut av aktörer som </w:t>
      </w:r>
      <w:r w:rsidR="00E344BF" w:rsidRPr="008B3530">
        <w:rPr>
          <w:rFonts w:ascii="Gellix" w:eastAsia="Times New Roman" w:hAnsi="Gellix" w:cs="Times New Roman"/>
          <w:sz w:val="21"/>
          <w:szCs w:val="21"/>
          <w:lang w:eastAsia="sv-SE"/>
        </w:rPr>
        <w:t>till ett lägre pris kan fortsätta med utsläppsintensiva</w:t>
      </w:r>
      <w:r w:rsidR="00A17F5C" w:rsidRPr="008B3530">
        <w:rPr>
          <w:rFonts w:ascii="Gellix" w:eastAsia="Times New Roman" w:hAnsi="Gellix" w:cs="Times New Roman"/>
          <w:sz w:val="21"/>
          <w:szCs w:val="21"/>
          <w:lang w:eastAsia="sv-SE"/>
        </w:rPr>
        <w:t xml:space="preserve"> metoder</w:t>
      </w:r>
      <w:r w:rsidR="23276C9E" w:rsidRPr="008B3530">
        <w:rPr>
          <w:rFonts w:ascii="Gellix" w:eastAsia="Times New Roman" w:hAnsi="Gellix" w:cs="Times New Roman"/>
          <w:sz w:val="21"/>
          <w:szCs w:val="21"/>
          <w:lang w:eastAsia="sv-SE"/>
        </w:rPr>
        <w:t>. Koldioxidprissättning måste byggas ut och harmoniseras för att skapa rätt</w:t>
      </w:r>
      <w:r w:rsidR="72F8F186" w:rsidRPr="008B3530">
        <w:rPr>
          <w:rFonts w:ascii="Gellix" w:eastAsia="Times New Roman" w:hAnsi="Gellix" w:cs="Times New Roman"/>
          <w:sz w:val="21"/>
          <w:szCs w:val="21"/>
          <w:lang w:eastAsia="sv-SE"/>
        </w:rPr>
        <w:t>vis</w:t>
      </w:r>
      <w:r w:rsidR="23276C9E" w:rsidRPr="008B3530">
        <w:rPr>
          <w:rFonts w:ascii="Gellix" w:eastAsia="Times New Roman" w:hAnsi="Gellix" w:cs="Times New Roman"/>
          <w:sz w:val="21"/>
          <w:szCs w:val="21"/>
          <w:lang w:eastAsia="sv-SE"/>
        </w:rPr>
        <w:t>a, globala spelregler</w:t>
      </w:r>
      <w:r w:rsidR="00A17F5C" w:rsidRPr="008B3530">
        <w:rPr>
          <w:rFonts w:ascii="Gellix" w:eastAsia="Times New Roman" w:hAnsi="Gellix" w:cs="Times New Roman"/>
          <w:sz w:val="21"/>
          <w:szCs w:val="21"/>
          <w:lang w:eastAsia="sv-SE"/>
        </w:rPr>
        <w:t xml:space="preserve"> och effektiva incitament</w:t>
      </w:r>
      <w:r w:rsidR="00E344BF" w:rsidRPr="008B3530">
        <w:rPr>
          <w:rFonts w:ascii="Gellix" w:eastAsia="Times New Roman" w:hAnsi="Gellix" w:cs="Times New Roman"/>
          <w:sz w:val="21"/>
          <w:szCs w:val="21"/>
          <w:lang w:eastAsia="sv-SE"/>
        </w:rPr>
        <w:t>.</w:t>
      </w:r>
      <w:r w:rsidR="00877195">
        <w:rPr>
          <w:rFonts w:ascii="Gellix" w:eastAsia="Times New Roman" w:hAnsi="Gellix" w:cs="Times New Roman"/>
          <w:sz w:val="21"/>
          <w:szCs w:val="21"/>
          <w:lang w:eastAsia="sv-SE"/>
        </w:rPr>
        <w:br/>
      </w:r>
    </w:p>
    <w:p w14:paraId="45BC5340" w14:textId="72B8DAB2" w:rsidR="1FB83E3D" w:rsidRPr="00877195" w:rsidRDefault="0072570B" w:rsidP="0072570B">
      <w:pPr>
        <w:numPr>
          <w:ilvl w:val="0"/>
          <w:numId w:val="3"/>
        </w:numPr>
        <w:spacing w:before="100" w:beforeAutospacing="1" w:after="100" w:afterAutospacing="1" w:line="276" w:lineRule="auto"/>
        <w:rPr>
          <w:rFonts w:ascii="Gellix" w:eastAsia="Times New Roman" w:hAnsi="Gellix" w:cs="Times New Roman"/>
          <w:sz w:val="21"/>
          <w:szCs w:val="21"/>
          <w:lang w:eastAsia="sv-SE"/>
        </w:rPr>
      </w:pPr>
      <w:r>
        <w:rPr>
          <w:rFonts w:ascii="Gellix" w:eastAsia="Times New Roman" w:hAnsi="Gellix" w:cs="Times New Roman"/>
          <w:b/>
          <w:bCs/>
          <w:kern w:val="0"/>
          <w:sz w:val="21"/>
          <w:szCs w:val="21"/>
          <w:lang w:eastAsia="sv-SE"/>
          <w14:ligatures w14:val="none"/>
        </w:rPr>
        <w:t xml:space="preserve">Hinder: </w:t>
      </w:r>
      <w:r w:rsidR="00FC0476" w:rsidRPr="00877195">
        <w:rPr>
          <w:rFonts w:ascii="Gellix" w:eastAsia="Times New Roman" w:hAnsi="Gellix" w:cs="Times New Roman"/>
          <w:b/>
          <w:bCs/>
          <w:kern w:val="0"/>
          <w:sz w:val="21"/>
          <w:szCs w:val="21"/>
          <w:lang w:eastAsia="sv-SE"/>
          <w14:ligatures w14:val="none"/>
        </w:rPr>
        <w:t>Subventioner av fossila system måste fasas ut</w:t>
      </w:r>
      <w:r w:rsidR="00877195" w:rsidRPr="00877195">
        <w:rPr>
          <w:rFonts w:ascii="Gellix" w:eastAsia="Times New Roman" w:hAnsi="Gellix" w:cs="Times New Roman"/>
          <w:sz w:val="21"/>
          <w:szCs w:val="21"/>
          <w:u w:val="single"/>
          <w:lang w:eastAsia="sv-SE"/>
        </w:rPr>
        <w:br/>
      </w:r>
      <w:r w:rsidR="1FB83E3D" w:rsidRPr="00877195">
        <w:rPr>
          <w:rFonts w:ascii="Gellix" w:eastAsia="Times New Roman" w:hAnsi="Gellix" w:cs="Times New Roman"/>
          <w:sz w:val="21"/>
          <w:szCs w:val="21"/>
          <w:u w:val="single"/>
          <w:lang w:eastAsia="sv-SE"/>
        </w:rPr>
        <w:t>Lösning:</w:t>
      </w:r>
      <w:r w:rsidR="1FB83E3D" w:rsidRPr="00877195">
        <w:rPr>
          <w:rFonts w:ascii="Gellix" w:eastAsia="Times New Roman" w:hAnsi="Gellix" w:cs="Times New Roman"/>
          <w:sz w:val="21"/>
          <w:szCs w:val="21"/>
          <w:lang w:eastAsia="sv-SE"/>
        </w:rPr>
        <w:t xml:space="preserve"> För att skapa förutsättningar för hållbara lösningar krävs att subventioner som stödjer fossila eller resursintensiva alternativ</w:t>
      </w:r>
      <w:r w:rsidR="00877195" w:rsidRPr="00877195">
        <w:rPr>
          <w:rFonts w:ascii="Gellix" w:eastAsia="Times New Roman" w:hAnsi="Gellix" w:cs="Times New Roman"/>
          <w:sz w:val="21"/>
          <w:szCs w:val="21"/>
          <w:lang w:eastAsia="sv-SE"/>
        </w:rPr>
        <w:t xml:space="preserve"> – i synnerhet där mer hållbara metoder finns men inte erhåller liknande förmåner –</w:t>
      </w:r>
      <w:r w:rsidR="1FB83E3D" w:rsidRPr="00877195">
        <w:rPr>
          <w:rFonts w:ascii="Gellix" w:eastAsia="Times New Roman" w:hAnsi="Gellix" w:cs="Times New Roman"/>
          <w:sz w:val="21"/>
          <w:szCs w:val="21"/>
          <w:lang w:eastAsia="sv-SE"/>
        </w:rPr>
        <w:t xml:space="preserve"> fasas ut. </w:t>
      </w:r>
      <w:r w:rsidR="6C555FFD" w:rsidRPr="00877195">
        <w:rPr>
          <w:rFonts w:ascii="Gellix" w:eastAsia="Times New Roman" w:hAnsi="Gellix" w:cs="Times New Roman"/>
          <w:sz w:val="21"/>
          <w:szCs w:val="21"/>
          <w:lang w:eastAsia="sv-SE"/>
        </w:rPr>
        <w:t>På så vis bli</w:t>
      </w:r>
      <w:r w:rsidR="007A3DA7" w:rsidRPr="00877195">
        <w:rPr>
          <w:rFonts w:ascii="Gellix" w:eastAsia="Times New Roman" w:hAnsi="Gellix" w:cs="Times New Roman"/>
          <w:sz w:val="21"/>
          <w:szCs w:val="21"/>
          <w:lang w:eastAsia="sv-SE"/>
        </w:rPr>
        <w:t>r det</w:t>
      </w:r>
      <w:r w:rsidR="6C555FFD" w:rsidRPr="00877195">
        <w:rPr>
          <w:rFonts w:ascii="Gellix" w:eastAsia="Times New Roman" w:hAnsi="Gellix" w:cs="Times New Roman"/>
          <w:sz w:val="21"/>
          <w:szCs w:val="21"/>
          <w:lang w:eastAsia="sv-SE"/>
        </w:rPr>
        <w:t xml:space="preserve"> lättare för hållbara lösningar att konkurrera prismässigt.</w:t>
      </w:r>
      <w:r w:rsidR="1FB83E3D" w:rsidRPr="00877195">
        <w:rPr>
          <w:rFonts w:ascii="Gellix" w:eastAsia="Times New Roman" w:hAnsi="Gellix" w:cs="Times New Roman"/>
          <w:sz w:val="21"/>
          <w:szCs w:val="21"/>
          <w:lang w:eastAsia="sv-SE"/>
        </w:rPr>
        <w:t xml:space="preserve"> Samtidigt</w:t>
      </w:r>
      <w:r w:rsidR="0012232C" w:rsidRPr="00877195">
        <w:rPr>
          <w:rFonts w:ascii="Gellix" w:eastAsia="Times New Roman" w:hAnsi="Gellix" w:cs="Times New Roman"/>
          <w:sz w:val="21"/>
          <w:szCs w:val="21"/>
          <w:lang w:eastAsia="sv-SE"/>
        </w:rPr>
        <w:t xml:space="preserve"> </w:t>
      </w:r>
      <w:proofErr w:type="spellStart"/>
      <w:r w:rsidR="0012232C" w:rsidRPr="0072570B">
        <w:rPr>
          <w:rFonts w:ascii="Gellix" w:eastAsia="Times New Roman" w:hAnsi="Gellix" w:cs="Times New Roman"/>
          <w:sz w:val="21"/>
          <w:szCs w:val="21"/>
          <w:lang w:eastAsia="sv-SE"/>
        </w:rPr>
        <w:t>samtidigt</w:t>
      </w:r>
      <w:proofErr w:type="spellEnd"/>
      <w:r w:rsidR="0012232C" w:rsidRPr="0072570B">
        <w:rPr>
          <w:rFonts w:ascii="Gellix" w:eastAsia="Times New Roman" w:hAnsi="Gellix" w:cs="Times New Roman"/>
          <w:sz w:val="21"/>
          <w:szCs w:val="21"/>
          <w:lang w:eastAsia="sv-SE"/>
        </w:rPr>
        <w:t xml:space="preserve"> behöver cirkulära och fossilfria alternativ bättre förutsättningar för att skalas upp.</w:t>
      </w:r>
      <w:r w:rsidR="16828438" w:rsidRPr="00877195">
        <w:rPr>
          <w:rFonts w:ascii="Gellix" w:eastAsia="Times New Roman" w:hAnsi="Gellix" w:cs="Times New Roman"/>
          <w:sz w:val="21"/>
          <w:szCs w:val="21"/>
          <w:lang w:eastAsia="sv-SE"/>
        </w:rPr>
        <w:t xml:space="preserve"> </w:t>
      </w:r>
      <w:r w:rsidR="00877195">
        <w:rPr>
          <w:rFonts w:ascii="Gellix" w:eastAsia="Times New Roman" w:hAnsi="Gellix" w:cs="Times New Roman"/>
          <w:sz w:val="21"/>
          <w:szCs w:val="21"/>
          <w:lang w:eastAsia="sv-SE"/>
        </w:rPr>
        <w:br/>
      </w:r>
    </w:p>
    <w:p w14:paraId="241C5430" w14:textId="6B16C1D1" w:rsidR="75EF06CD" w:rsidRPr="0072570B" w:rsidRDefault="0072570B" w:rsidP="0072570B">
      <w:pPr>
        <w:numPr>
          <w:ilvl w:val="0"/>
          <w:numId w:val="3"/>
        </w:numPr>
        <w:spacing w:before="100" w:beforeAutospacing="1" w:after="100" w:afterAutospacing="1" w:line="276" w:lineRule="auto"/>
        <w:rPr>
          <w:rFonts w:ascii="Gellix" w:eastAsia="Times New Roman" w:hAnsi="Gellix" w:cs="Times New Roman"/>
          <w:b/>
          <w:kern w:val="0"/>
          <w:sz w:val="21"/>
          <w:szCs w:val="21"/>
          <w:lang w:eastAsia="sv-SE"/>
          <w14:ligatures w14:val="none"/>
        </w:rPr>
      </w:pPr>
      <w:r>
        <w:rPr>
          <w:rFonts w:ascii="Gellix" w:eastAsia="Times New Roman" w:hAnsi="Gellix" w:cs="Times New Roman"/>
          <w:b/>
          <w:bCs/>
          <w:kern w:val="0"/>
          <w:sz w:val="21"/>
          <w:szCs w:val="21"/>
          <w:lang w:eastAsia="sv-SE"/>
          <w14:ligatures w14:val="none"/>
        </w:rPr>
        <w:t xml:space="preserve">Hinder: </w:t>
      </w:r>
      <w:r w:rsidR="00B06AFC" w:rsidRPr="00B06AFC">
        <w:rPr>
          <w:rFonts w:ascii="Gellix" w:eastAsia="Times New Roman" w:hAnsi="Gellix" w:cs="Times New Roman"/>
          <w:b/>
          <w:kern w:val="0"/>
          <w:sz w:val="21"/>
          <w:szCs w:val="21"/>
          <w:lang w:eastAsia="sv-SE"/>
          <w14:ligatures w14:val="none"/>
        </w:rPr>
        <w:t>Cirkulära lösningar saknar erkännande i policy</w:t>
      </w:r>
      <w:r w:rsidR="75EF06CD" w:rsidRPr="00E72DAD">
        <w:rPr>
          <w:rFonts w:ascii="Gellix" w:eastAsia="Times New Roman" w:hAnsi="Gellix" w:cs="Times New Roman"/>
          <w:b/>
          <w:bCs/>
          <w:kern w:val="0"/>
          <w:sz w:val="21"/>
          <w:szCs w:val="21"/>
          <w:lang w:eastAsia="sv-SE"/>
          <w14:ligatures w14:val="none"/>
        </w:rPr>
        <w:t>.</w:t>
      </w:r>
      <w:r>
        <w:rPr>
          <w:rFonts w:ascii="Gellix" w:eastAsia="Times New Roman" w:hAnsi="Gellix" w:cs="Times New Roman"/>
          <w:b/>
          <w:kern w:val="0"/>
          <w:sz w:val="21"/>
          <w:szCs w:val="21"/>
          <w:lang w:eastAsia="sv-SE"/>
          <w14:ligatures w14:val="none"/>
        </w:rPr>
        <w:br/>
      </w:r>
      <w:r w:rsidR="75EF06CD" w:rsidRPr="0072570B">
        <w:rPr>
          <w:rFonts w:ascii="Gellix" w:eastAsia="Times New Roman" w:hAnsi="Gellix" w:cs="Times New Roman"/>
          <w:sz w:val="21"/>
          <w:szCs w:val="21"/>
          <w:u w:val="single"/>
          <w:lang w:eastAsia="sv-SE"/>
        </w:rPr>
        <w:t>Lösning:</w:t>
      </w:r>
      <w:r w:rsidR="75EF06CD" w:rsidRPr="0072570B">
        <w:rPr>
          <w:rFonts w:ascii="Gellix" w:eastAsia="Times New Roman" w:hAnsi="Gellix" w:cs="Times New Roman"/>
          <w:sz w:val="21"/>
          <w:szCs w:val="21"/>
          <w:lang w:eastAsia="sv-SE"/>
        </w:rPr>
        <w:t xml:space="preserve"> ICC har tidigare </w:t>
      </w:r>
      <w:hyperlink r:id="rId8">
        <w:r w:rsidR="75EF06CD" w:rsidRPr="0072570B">
          <w:rPr>
            <w:rStyle w:val="Hyperlnk"/>
            <w:rFonts w:ascii="Gellix" w:eastAsia="Times New Roman" w:hAnsi="Gellix" w:cs="Times New Roman"/>
            <w:sz w:val="21"/>
            <w:szCs w:val="21"/>
            <w:lang w:eastAsia="sv-SE"/>
          </w:rPr>
          <w:t>kartlagt hur skattepolicy</w:t>
        </w:r>
      </w:hyperlink>
      <w:r w:rsidR="75EF06CD" w:rsidRPr="0072570B">
        <w:rPr>
          <w:rFonts w:ascii="Gellix" w:eastAsia="Times New Roman" w:hAnsi="Gellix" w:cs="Times New Roman"/>
          <w:sz w:val="21"/>
          <w:szCs w:val="21"/>
          <w:lang w:eastAsia="sv-SE"/>
        </w:rPr>
        <w:t xml:space="preserve"> inte bara utgör ett hinder för, utan i vissa fall motverkar, hållbarhetsinvesteringar. Företag som väljer ett mer resurseffektivt alternativ när de bedriver sin verksamhet bör uppmuntras. </w:t>
      </w:r>
      <w:r w:rsidR="0EF6D6F7" w:rsidRPr="0072570B">
        <w:rPr>
          <w:rFonts w:ascii="Gellix" w:eastAsia="Times New Roman" w:hAnsi="Gellix" w:cs="Times New Roman"/>
          <w:sz w:val="21"/>
          <w:szCs w:val="21"/>
          <w:lang w:eastAsia="sv-SE"/>
        </w:rPr>
        <w:t xml:space="preserve">Att välja ett mer resurseffektivt tillvägagångssätt bör inte diskvalificera ett företag från skatteavdrag i fall där de annars skulle ha fått det. </w:t>
      </w:r>
      <w:r w:rsidR="6A8F9473" w:rsidRPr="0072570B">
        <w:rPr>
          <w:rFonts w:ascii="Gellix" w:eastAsia="Times New Roman" w:hAnsi="Gellix" w:cs="Times New Roman"/>
          <w:sz w:val="21"/>
          <w:szCs w:val="21"/>
          <w:lang w:eastAsia="sv-SE"/>
        </w:rPr>
        <w:t>Policy, regleringar och upphandlingskrav bör utformas för att främja cirkulära, resurseffektiva alternativ.</w:t>
      </w:r>
    </w:p>
    <w:p w14:paraId="30DDE08B" w14:textId="63164F82" w:rsidR="00B06AFC" w:rsidRPr="00E72DAD" w:rsidRDefault="00C91BF4" w:rsidP="00E72DAD">
      <w:pPr>
        <w:spacing w:before="100" w:beforeAutospacing="1" w:after="100" w:afterAutospacing="1" w:line="276" w:lineRule="auto"/>
        <w:rPr>
          <w:rFonts w:ascii="Gellix" w:eastAsia="Times New Roman" w:hAnsi="Gellix" w:cs="Times New Roman"/>
          <w:b/>
          <w:bCs/>
          <w:kern w:val="0"/>
          <w:sz w:val="21"/>
          <w:szCs w:val="21"/>
          <w:lang w:eastAsia="sv-SE"/>
          <w14:ligatures w14:val="none"/>
        </w:rPr>
      </w:pPr>
      <w:r w:rsidRPr="00E72DAD">
        <w:rPr>
          <w:rFonts w:ascii="Gellix" w:eastAsia="Times New Roman" w:hAnsi="Gellix" w:cs="Times New Roman"/>
          <w:b/>
          <w:bCs/>
          <w:kern w:val="0"/>
          <w:sz w:val="21"/>
          <w:szCs w:val="21"/>
          <w:lang w:eastAsia="sv-SE"/>
          <w14:ligatures w14:val="none"/>
        </w:rPr>
        <w:t xml:space="preserve">3: </w:t>
      </w:r>
      <w:r w:rsidR="00B06AFC" w:rsidRPr="00B06AFC">
        <w:rPr>
          <w:rFonts w:ascii="Gellix" w:eastAsia="Times New Roman" w:hAnsi="Gellix" w:cs="Times New Roman"/>
          <w:b/>
          <w:bCs/>
          <w:kern w:val="0"/>
          <w:sz w:val="21"/>
          <w:szCs w:val="21"/>
          <w:lang w:eastAsia="sv-SE"/>
          <w14:ligatures w14:val="none"/>
        </w:rPr>
        <w:t>Finansiella hinder</w:t>
      </w:r>
    </w:p>
    <w:p w14:paraId="770AC867" w14:textId="2276B41D" w:rsidR="002F38B3" w:rsidRPr="0072570B" w:rsidRDefault="00145FB6" w:rsidP="0072570B">
      <w:pPr>
        <w:spacing w:before="100" w:beforeAutospacing="1" w:after="100" w:afterAutospacing="1" w:line="276" w:lineRule="auto"/>
        <w:rPr>
          <w:rFonts w:ascii="Gellix" w:eastAsia="Times New Roman" w:hAnsi="Gellix" w:cs="Times New Roman"/>
          <w:bCs/>
          <w:i/>
          <w:iCs/>
          <w:color w:val="215E99" w:themeColor="text2" w:themeTint="BF"/>
          <w:kern w:val="0"/>
          <w:sz w:val="21"/>
          <w:szCs w:val="21"/>
          <w:lang w:eastAsia="sv-SE"/>
          <w14:ligatures w14:val="none"/>
        </w:rPr>
      </w:pPr>
      <w:r w:rsidRPr="0072570B">
        <w:rPr>
          <w:rFonts w:ascii="Gellix" w:eastAsia="Times New Roman" w:hAnsi="Gellix" w:cs="Times New Roman"/>
          <w:bCs/>
          <w:i/>
          <w:iCs/>
          <w:color w:val="215E99" w:themeColor="text2" w:themeTint="BF"/>
          <w:kern w:val="0"/>
          <w:sz w:val="21"/>
          <w:szCs w:val="21"/>
          <w:lang w:eastAsia="sv-SE"/>
          <w14:ligatures w14:val="none"/>
        </w:rPr>
        <w:t>[CASE</w:t>
      </w:r>
      <w:r w:rsidR="0072570B">
        <w:rPr>
          <w:rFonts w:ascii="Gellix" w:eastAsia="Times New Roman" w:hAnsi="Gellix" w:cs="Times New Roman"/>
          <w:bCs/>
          <w:i/>
          <w:iCs/>
          <w:color w:val="215E99" w:themeColor="text2" w:themeTint="BF"/>
          <w:kern w:val="0"/>
          <w:sz w:val="21"/>
          <w:szCs w:val="21"/>
          <w:lang w:eastAsia="sv-SE"/>
          <w14:ligatures w14:val="none"/>
        </w:rPr>
        <w:t xml:space="preserve"> </w:t>
      </w:r>
      <w:proofErr w:type="spellStart"/>
      <w:r w:rsidR="0072570B">
        <w:rPr>
          <w:rFonts w:ascii="Gellix" w:eastAsia="Times New Roman" w:hAnsi="Gellix" w:cs="Times New Roman"/>
          <w:bCs/>
          <w:i/>
          <w:iCs/>
          <w:color w:val="215E99" w:themeColor="text2" w:themeTint="BF"/>
          <w:kern w:val="0"/>
          <w:sz w:val="21"/>
          <w:szCs w:val="21"/>
          <w:lang w:eastAsia="sv-SE"/>
          <w14:ligatures w14:val="none"/>
        </w:rPr>
        <w:t>STUDY</w:t>
      </w:r>
      <w:proofErr w:type="spellEnd"/>
      <w:r w:rsidRPr="0072570B">
        <w:rPr>
          <w:rFonts w:ascii="Gellix" w:eastAsia="Times New Roman" w:hAnsi="Gellix" w:cs="Times New Roman"/>
          <w:bCs/>
          <w:i/>
          <w:iCs/>
          <w:color w:val="215E99" w:themeColor="text2" w:themeTint="BF"/>
          <w:kern w:val="0"/>
          <w:sz w:val="21"/>
          <w:szCs w:val="21"/>
          <w:lang w:eastAsia="sv-SE"/>
          <w14:ligatures w14:val="none"/>
        </w:rPr>
        <w:t xml:space="preserve">: </w:t>
      </w:r>
      <w:r w:rsidR="002F38B3" w:rsidRPr="0072570B">
        <w:rPr>
          <w:rFonts w:ascii="Gellix" w:eastAsia="Times New Roman" w:hAnsi="Gellix" w:cs="Times New Roman"/>
          <w:bCs/>
          <w:i/>
          <w:iCs/>
          <w:color w:val="215E99" w:themeColor="text2" w:themeTint="BF"/>
          <w:kern w:val="0"/>
          <w:sz w:val="21"/>
          <w:szCs w:val="21"/>
          <w:lang w:eastAsia="sv-SE"/>
          <w14:ligatures w14:val="none"/>
        </w:rPr>
        <w:t xml:space="preserve">Flera aktörer vittnar om hur offentliga utvecklingsbanker – trots ambitioner om att mobilisera privat kapital – i praktiken tränger ut privata investerare. Ett återkommande scenario är att privata aktörer går in tidigt i projekt, bär hög risk och driver innovation. När </w:t>
      </w:r>
      <w:r w:rsidR="002F38B3" w:rsidRPr="0072570B">
        <w:rPr>
          <w:rFonts w:ascii="Gellix" w:eastAsia="Times New Roman" w:hAnsi="Gellix" w:cs="Times New Roman"/>
          <w:bCs/>
          <w:i/>
          <w:iCs/>
          <w:color w:val="215E99" w:themeColor="text2" w:themeTint="BF"/>
          <w:kern w:val="0"/>
          <w:sz w:val="21"/>
          <w:szCs w:val="21"/>
          <w:lang w:eastAsia="sv-SE"/>
          <w14:ligatures w14:val="none"/>
        </w:rPr>
        <w:lastRenderedPageBreak/>
        <w:t>projektet sedan når mognadsfasen, kliver utvecklingsbanken in med bättre finansieringsvillkor – vilket gör att den privata aktören trängs undan.</w:t>
      </w:r>
    </w:p>
    <w:p w14:paraId="36CFEE21" w14:textId="2C41D075" w:rsidR="008038F6" w:rsidRPr="0072570B" w:rsidRDefault="002F38B3" w:rsidP="0072570B">
      <w:pPr>
        <w:spacing w:before="100" w:beforeAutospacing="1" w:after="100" w:afterAutospacing="1" w:line="276" w:lineRule="auto"/>
        <w:rPr>
          <w:rFonts w:ascii="Gellix" w:eastAsia="Times New Roman" w:hAnsi="Gellix" w:cs="Times New Roman"/>
          <w:bCs/>
          <w:i/>
          <w:iCs/>
          <w:color w:val="215E99" w:themeColor="text2" w:themeTint="BF"/>
          <w:kern w:val="0"/>
          <w:sz w:val="21"/>
          <w:szCs w:val="21"/>
          <w:lang w:eastAsia="sv-SE"/>
          <w14:ligatures w14:val="none"/>
        </w:rPr>
      </w:pPr>
      <w:r w:rsidRPr="0072570B">
        <w:rPr>
          <w:rFonts w:ascii="Gellix" w:eastAsia="Times New Roman" w:hAnsi="Gellix" w:cs="Times New Roman"/>
          <w:bCs/>
          <w:i/>
          <w:iCs/>
          <w:color w:val="215E99" w:themeColor="text2" w:themeTint="BF"/>
          <w:kern w:val="0"/>
          <w:sz w:val="21"/>
          <w:szCs w:val="21"/>
          <w:lang w:eastAsia="sv-SE"/>
          <w14:ligatures w14:val="none"/>
        </w:rPr>
        <w:t xml:space="preserve">Detta går emot hela syftet med utvecklingsbankernas mandat, som är att möjliggöra och förstärka investeringar – inte ersätta dem. Bankernas möjlighet till lägre kapitalkostnad och bredare riskfördelning måste </w:t>
      </w:r>
      <w:r w:rsidR="00A91F07" w:rsidRPr="0072570B">
        <w:rPr>
          <w:rFonts w:ascii="Gellix" w:eastAsia="Times New Roman" w:hAnsi="Gellix" w:cs="Times New Roman"/>
          <w:bCs/>
          <w:i/>
          <w:iCs/>
          <w:color w:val="215E99" w:themeColor="text2" w:themeTint="BF"/>
          <w:kern w:val="0"/>
          <w:sz w:val="21"/>
          <w:szCs w:val="21"/>
          <w:lang w:eastAsia="sv-SE"/>
          <w14:ligatures w14:val="none"/>
        </w:rPr>
        <w:t>i stället</w:t>
      </w:r>
      <w:r w:rsidRPr="0072570B">
        <w:rPr>
          <w:rFonts w:ascii="Gellix" w:eastAsia="Times New Roman" w:hAnsi="Gellix" w:cs="Times New Roman"/>
          <w:bCs/>
          <w:i/>
          <w:iCs/>
          <w:color w:val="215E99" w:themeColor="text2" w:themeTint="BF"/>
          <w:kern w:val="0"/>
          <w:sz w:val="21"/>
          <w:szCs w:val="21"/>
          <w:lang w:eastAsia="sv-SE"/>
          <w14:ligatures w14:val="none"/>
        </w:rPr>
        <w:t xml:space="preserve"> användas för att bära initial risk, skapa de-risking-strukturer och etablera partnerskap som delar både avkastning och ansvar.]</w:t>
      </w:r>
    </w:p>
    <w:p w14:paraId="4AFC111B" w14:textId="69F50D4F" w:rsidR="00B06AFC" w:rsidRPr="00B06AFC" w:rsidRDefault="0072570B" w:rsidP="00E72DAD">
      <w:pPr>
        <w:numPr>
          <w:ilvl w:val="0"/>
          <w:numId w:val="4"/>
        </w:numPr>
        <w:spacing w:before="100" w:beforeAutospacing="1" w:after="100" w:afterAutospacing="1" w:line="276" w:lineRule="auto"/>
        <w:rPr>
          <w:rFonts w:ascii="Gellix" w:eastAsia="Times New Roman" w:hAnsi="Gellix" w:cs="Times New Roman"/>
          <w:kern w:val="0"/>
          <w:sz w:val="21"/>
          <w:szCs w:val="21"/>
          <w:lang w:eastAsia="sv-SE"/>
          <w14:ligatures w14:val="none"/>
        </w:rPr>
      </w:pPr>
      <w:r>
        <w:rPr>
          <w:rFonts w:ascii="Gellix" w:eastAsia="Times New Roman" w:hAnsi="Gellix" w:cs="Times New Roman"/>
          <w:b/>
          <w:bCs/>
          <w:kern w:val="0"/>
          <w:sz w:val="21"/>
          <w:szCs w:val="21"/>
          <w:lang w:eastAsia="sv-SE"/>
          <w14:ligatures w14:val="none"/>
        </w:rPr>
        <w:t xml:space="preserve">Hinder: </w:t>
      </w:r>
      <w:r w:rsidR="77821597" w:rsidRPr="00E72DAD">
        <w:rPr>
          <w:rFonts w:ascii="Gellix" w:eastAsia="Times New Roman" w:hAnsi="Gellix" w:cs="Times New Roman"/>
          <w:b/>
          <w:bCs/>
          <w:kern w:val="0"/>
          <w:sz w:val="21"/>
          <w:szCs w:val="21"/>
          <w:lang w:eastAsia="sv-SE"/>
          <w14:ligatures w14:val="none"/>
        </w:rPr>
        <w:t>Avsaknad</w:t>
      </w:r>
      <w:r w:rsidR="5AED822B" w:rsidRPr="00E72DAD">
        <w:rPr>
          <w:rFonts w:ascii="Gellix" w:eastAsia="Times New Roman" w:hAnsi="Gellix" w:cs="Times New Roman"/>
          <w:b/>
          <w:bCs/>
          <w:kern w:val="0"/>
          <w:sz w:val="21"/>
          <w:szCs w:val="21"/>
          <w:lang w:eastAsia="sv-SE"/>
          <w14:ligatures w14:val="none"/>
        </w:rPr>
        <w:t>en</w:t>
      </w:r>
      <w:r w:rsidR="77821597" w:rsidRPr="00E72DAD">
        <w:rPr>
          <w:rFonts w:ascii="Gellix" w:eastAsia="Times New Roman" w:hAnsi="Gellix" w:cs="Times New Roman"/>
          <w:b/>
          <w:bCs/>
          <w:kern w:val="0"/>
          <w:sz w:val="21"/>
          <w:szCs w:val="21"/>
          <w:lang w:eastAsia="sv-SE"/>
          <w14:ligatures w14:val="none"/>
        </w:rPr>
        <w:t xml:space="preserve"> av </w:t>
      </w:r>
      <w:r w:rsidR="20F27C15" w:rsidRPr="00E72DAD">
        <w:rPr>
          <w:rFonts w:ascii="Gellix" w:eastAsia="Times New Roman" w:hAnsi="Gellix" w:cs="Times New Roman"/>
          <w:b/>
          <w:bCs/>
          <w:kern w:val="0"/>
          <w:sz w:val="21"/>
          <w:szCs w:val="21"/>
          <w:lang w:eastAsia="sv-SE"/>
          <w14:ligatures w14:val="none"/>
        </w:rPr>
        <w:t xml:space="preserve">välfungerande </w:t>
      </w:r>
      <w:r w:rsidR="00EB54C4" w:rsidRPr="00E72DAD">
        <w:rPr>
          <w:rFonts w:ascii="Gellix" w:eastAsia="Times New Roman" w:hAnsi="Gellix" w:cs="Times New Roman"/>
          <w:b/>
          <w:bCs/>
          <w:kern w:val="0"/>
          <w:sz w:val="21"/>
          <w:szCs w:val="21"/>
          <w:lang w:eastAsia="sv-SE"/>
          <w14:ligatures w14:val="none"/>
        </w:rPr>
        <w:t>modeller</w:t>
      </w:r>
      <w:r w:rsidR="00EB54C4" w:rsidRPr="00E72DAD">
        <w:rPr>
          <w:rFonts w:ascii="Gellix" w:eastAsia="Times New Roman" w:hAnsi="Gellix" w:cs="Times New Roman"/>
          <w:b/>
          <w:kern w:val="0"/>
          <w:sz w:val="21"/>
          <w:szCs w:val="21"/>
          <w:lang w:eastAsia="sv-SE"/>
          <w14:ligatures w14:val="none"/>
        </w:rPr>
        <w:t xml:space="preserve"> för de-</w:t>
      </w:r>
      <w:proofErr w:type="spellStart"/>
      <w:r w:rsidR="00EB54C4" w:rsidRPr="00E72DAD">
        <w:rPr>
          <w:rFonts w:ascii="Gellix" w:eastAsia="Times New Roman" w:hAnsi="Gellix" w:cs="Times New Roman"/>
          <w:b/>
          <w:kern w:val="0"/>
          <w:sz w:val="21"/>
          <w:szCs w:val="21"/>
          <w:lang w:eastAsia="sv-SE"/>
          <w14:ligatures w14:val="none"/>
        </w:rPr>
        <w:t>risking</w:t>
      </w:r>
      <w:proofErr w:type="spellEnd"/>
      <w:r w:rsidR="00EB54C4" w:rsidRPr="00E72DAD">
        <w:rPr>
          <w:rFonts w:ascii="Gellix" w:eastAsia="Times New Roman" w:hAnsi="Gellix" w:cs="Times New Roman"/>
          <w:b/>
          <w:kern w:val="0"/>
          <w:sz w:val="21"/>
          <w:szCs w:val="21"/>
          <w:lang w:eastAsia="sv-SE"/>
          <w14:ligatures w14:val="none"/>
        </w:rPr>
        <w:t xml:space="preserve"> och saminvesteringar med privat sektor. </w:t>
      </w:r>
    </w:p>
    <w:p w14:paraId="5623DF46" w14:textId="77777777" w:rsidR="0072570B" w:rsidRDefault="32679B24" w:rsidP="00E72DAD">
      <w:pPr>
        <w:spacing w:beforeAutospacing="1" w:afterAutospacing="1" w:line="276" w:lineRule="auto"/>
        <w:ind w:left="720"/>
        <w:rPr>
          <w:rFonts w:ascii="Gellix" w:eastAsia="Times New Roman" w:hAnsi="Gellix" w:cs="Times New Roman"/>
          <w:sz w:val="21"/>
          <w:szCs w:val="21"/>
          <w:lang w:eastAsia="sv-SE"/>
        </w:rPr>
      </w:pPr>
      <w:r w:rsidRPr="00E72DAD">
        <w:rPr>
          <w:rFonts w:ascii="Gellix" w:eastAsia="Times New Roman" w:hAnsi="Gellix" w:cs="Times New Roman"/>
          <w:sz w:val="21"/>
          <w:szCs w:val="21"/>
          <w:u w:val="single"/>
          <w:lang w:eastAsia="sv-SE"/>
        </w:rPr>
        <w:t>Lösning</w:t>
      </w:r>
      <w:r w:rsidRPr="00E72DAD">
        <w:rPr>
          <w:rFonts w:ascii="Gellix" w:eastAsia="Times New Roman" w:hAnsi="Gellix" w:cs="Times New Roman"/>
          <w:sz w:val="21"/>
          <w:szCs w:val="21"/>
          <w:lang w:eastAsia="sv-SE"/>
        </w:rPr>
        <w:t xml:space="preserve">: Utvecklingsbankernas uppdrag och styrning behöver reformeras så att de fokuserar på att mobilisera </w:t>
      </w:r>
      <w:r w:rsidR="00731582" w:rsidRPr="00E72DAD">
        <w:rPr>
          <w:rFonts w:ascii="Gellix" w:eastAsia="Times New Roman" w:hAnsi="Gellix" w:cs="Times New Roman"/>
          <w:sz w:val="21"/>
          <w:szCs w:val="21"/>
          <w:lang w:eastAsia="sv-SE"/>
        </w:rPr>
        <w:t xml:space="preserve">befintligt offentligt kapital </w:t>
      </w:r>
      <w:r w:rsidR="775ABD5B" w:rsidRPr="00E72DAD">
        <w:rPr>
          <w:rFonts w:ascii="Gellix" w:eastAsia="Times New Roman" w:hAnsi="Gellix" w:cs="Times New Roman"/>
          <w:sz w:val="21"/>
          <w:szCs w:val="21"/>
          <w:lang w:eastAsia="sv-SE"/>
        </w:rPr>
        <w:t xml:space="preserve">och möjliggöra investeringar i projekt där den affärsmässiga risken är för hög </w:t>
      </w:r>
      <w:r w:rsidRPr="00E72DAD">
        <w:rPr>
          <w:rFonts w:ascii="Gellix" w:eastAsia="Times New Roman" w:hAnsi="Gellix" w:cs="Times New Roman"/>
          <w:sz w:val="21"/>
          <w:szCs w:val="21"/>
          <w:lang w:eastAsia="sv-SE"/>
        </w:rPr>
        <w:t xml:space="preserve">snarare än att konkurrera med privat kapital. Flera </w:t>
      </w:r>
      <w:r w:rsidR="7B5CAC2E" w:rsidRPr="00E72DAD">
        <w:rPr>
          <w:rFonts w:ascii="Gellix" w:eastAsia="Times New Roman" w:hAnsi="Gellix" w:cs="Times New Roman"/>
          <w:sz w:val="21"/>
          <w:szCs w:val="21"/>
          <w:lang w:eastAsia="sv-SE"/>
        </w:rPr>
        <w:t>privata</w:t>
      </w:r>
      <w:r w:rsidRPr="00E72DAD">
        <w:rPr>
          <w:rFonts w:ascii="Gellix" w:eastAsia="Times New Roman" w:hAnsi="Gellix" w:cs="Times New Roman"/>
          <w:sz w:val="21"/>
          <w:szCs w:val="21"/>
          <w:lang w:eastAsia="sv-SE"/>
        </w:rPr>
        <w:t xml:space="preserve"> aktörer</w:t>
      </w:r>
      <w:r w:rsidR="00731582" w:rsidRPr="00E72DAD">
        <w:rPr>
          <w:rFonts w:ascii="Gellix" w:eastAsia="Times New Roman" w:hAnsi="Gellix" w:cs="Times New Roman"/>
          <w:sz w:val="21"/>
          <w:szCs w:val="21"/>
          <w:lang w:eastAsia="sv-SE"/>
        </w:rPr>
        <w:t xml:space="preserve"> har</w:t>
      </w:r>
      <w:r w:rsidRPr="00E72DAD">
        <w:rPr>
          <w:rFonts w:ascii="Gellix" w:eastAsia="Times New Roman" w:hAnsi="Gellix" w:cs="Times New Roman"/>
          <w:sz w:val="21"/>
          <w:szCs w:val="21"/>
          <w:lang w:eastAsia="sv-SE"/>
        </w:rPr>
        <w:t xml:space="preserve"> vittnat om att man trängs undan i pr</w:t>
      </w:r>
      <w:r w:rsidR="16D137D7" w:rsidRPr="00E72DAD">
        <w:rPr>
          <w:rFonts w:ascii="Gellix" w:eastAsia="Times New Roman" w:hAnsi="Gellix" w:cs="Times New Roman"/>
          <w:sz w:val="21"/>
          <w:szCs w:val="21"/>
          <w:lang w:eastAsia="sv-SE"/>
        </w:rPr>
        <w:t xml:space="preserve">ojektens senare skede, trots att deras lösningar kan vara mer effektiva och leverera avkastning. </w:t>
      </w:r>
      <w:r w:rsidR="00AA2396" w:rsidRPr="00E72DAD">
        <w:rPr>
          <w:rFonts w:ascii="Gellix" w:eastAsia="Times New Roman" w:hAnsi="Gellix" w:cs="Times New Roman"/>
          <w:kern w:val="0"/>
          <w:sz w:val="21"/>
          <w:szCs w:val="21"/>
          <w:lang w:eastAsia="sv-SE"/>
          <w14:ligatures w14:val="none"/>
        </w:rPr>
        <w:t xml:space="preserve">Utveckla finansieringslösningar som möjliggör kreditgivning och riskdelning även vid samverkan mellan företag och civilsamhällesaktörer, </w:t>
      </w:r>
      <w:proofErr w:type="gramStart"/>
      <w:r w:rsidR="00AA2396" w:rsidRPr="00E72DAD">
        <w:rPr>
          <w:rFonts w:ascii="Gellix" w:eastAsia="Times New Roman" w:hAnsi="Gellix" w:cs="Times New Roman"/>
          <w:kern w:val="0"/>
          <w:sz w:val="21"/>
          <w:szCs w:val="21"/>
          <w:lang w:eastAsia="sv-SE"/>
          <w14:ligatures w14:val="none"/>
        </w:rPr>
        <w:t>t.ex.</w:t>
      </w:r>
      <w:proofErr w:type="gramEnd"/>
      <w:r w:rsidR="00AA2396" w:rsidRPr="00E72DAD">
        <w:rPr>
          <w:rFonts w:ascii="Gellix" w:eastAsia="Times New Roman" w:hAnsi="Gellix" w:cs="Times New Roman"/>
          <w:kern w:val="0"/>
          <w:sz w:val="21"/>
          <w:szCs w:val="21"/>
          <w:lang w:eastAsia="sv-SE"/>
          <w14:ligatures w14:val="none"/>
        </w:rPr>
        <w:t xml:space="preserve"> via garantier eller upphandling av effektbaserade resultat. </w:t>
      </w:r>
      <w:r w:rsidR="16D137D7" w:rsidRPr="00E72DAD">
        <w:rPr>
          <w:rFonts w:ascii="Gellix" w:eastAsia="Times New Roman" w:hAnsi="Gellix" w:cs="Times New Roman"/>
          <w:sz w:val="21"/>
          <w:szCs w:val="21"/>
          <w:lang w:eastAsia="sv-SE"/>
        </w:rPr>
        <w:t>Genom att utveckla modeller för de-</w:t>
      </w:r>
      <w:proofErr w:type="spellStart"/>
      <w:r w:rsidR="16D137D7" w:rsidRPr="00E72DAD">
        <w:rPr>
          <w:rFonts w:ascii="Gellix" w:eastAsia="Times New Roman" w:hAnsi="Gellix" w:cs="Times New Roman"/>
          <w:sz w:val="21"/>
          <w:szCs w:val="21"/>
          <w:lang w:eastAsia="sv-SE"/>
        </w:rPr>
        <w:t>risking</w:t>
      </w:r>
      <w:proofErr w:type="spellEnd"/>
      <w:r w:rsidR="16D137D7" w:rsidRPr="00E72DAD">
        <w:rPr>
          <w:rFonts w:ascii="Gellix" w:eastAsia="Times New Roman" w:hAnsi="Gellix" w:cs="Times New Roman"/>
          <w:sz w:val="21"/>
          <w:szCs w:val="21"/>
          <w:lang w:eastAsia="sv-SE"/>
        </w:rPr>
        <w:t xml:space="preserve"> i nära samverkan med näringslivet, </w:t>
      </w:r>
      <w:proofErr w:type="gramStart"/>
      <w:r w:rsidR="16D137D7" w:rsidRPr="00E72DAD">
        <w:rPr>
          <w:rFonts w:ascii="Gellix" w:eastAsia="Times New Roman" w:hAnsi="Gellix" w:cs="Times New Roman"/>
          <w:sz w:val="21"/>
          <w:szCs w:val="21"/>
          <w:lang w:eastAsia="sv-SE"/>
        </w:rPr>
        <w:t>t.ex.</w:t>
      </w:r>
      <w:proofErr w:type="gramEnd"/>
      <w:r w:rsidR="16D137D7" w:rsidRPr="00E72DAD">
        <w:rPr>
          <w:rFonts w:ascii="Gellix" w:eastAsia="Times New Roman" w:hAnsi="Gellix" w:cs="Times New Roman"/>
          <w:sz w:val="21"/>
          <w:szCs w:val="21"/>
          <w:lang w:eastAsia="sv-SE"/>
        </w:rPr>
        <w:t xml:space="preserve"> genom garantier eller gemensamma finansieringslösningar, kan utvecklingsbankern</w:t>
      </w:r>
      <w:r w:rsidR="5BBF0A66" w:rsidRPr="00E72DAD">
        <w:rPr>
          <w:rFonts w:ascii="Gellix" w:eastAsia="Times New Roman" w:hAnsi="Gellix" w:cs="Times New Roman"/>
          <w:sz w:val="21"/>
          <w:szCs w:val="21"/>
          <w:lang w:eastAsia="sv-SE"/>
        </w:rPr>
        <w:t xml:space="preserve">a i stället fungera som katalysator. Detta kräver att privata aktörer involveras tidigt i projektutvecklingen och att utvecklingsbankernas roll omformas från ensam finansiär till partner. </w:t>
      </w:r>
    </w:p>
    <w:p w14:paraId="523CF645" w14:textId="7C369CA2" w:rsidR="32679B24" w:rsidRPr="0072570B" w:rsidRDefault="00680489" w:rsidP="0072570B">
      <w:pPr>
        <w:spacing w:beforeAutospacing="1" w:afterAutospacing="1" w:line="276" w:lineRule="auto"/>
        <w:rPr>
          <w:rFonts w:ascii="Gellix" w:eastAsia="Times New Roman" w:hAnsi="Gellix" w:cs="Times New Roman"/>
          <w:color w:val="215E99" w:themeColor="text2" w:themeTint="BF"/>
          <w:sz w:val="21"/>
          <w:szCs w:val="21"/>
          <w:lang w:eastAsia="sv-SE"/>
        </w:rPr>
      </w:pPr>
      <w:r w:rsidRPr="0072570B">
        <w:rPr>
          <w:rFonts w:ascii="Gellix" w:eastAsia="Times New Roman" w:hAnsi="Gellix" w:cs="Times New Roman"/>
          <w:i/>
          <w:iCs/>
          <w:color w:val="215E99" w:themeColor="text2" w:themeTint="BF"/>
          <w:kern w:val="0"/>
          <w:sz w:val="21"/>
          <w:szCs w:val="21"/>
          <w:lang w:eastAsia="sv-SE"/>
          <w14:ligatures w14:val="none"/>
        </w:rPr>
        <w:t xml:space="preserve">[CASE: Företag som arbetar med klimatinnovationer i utvecklingsmarknader vittnar om svårigheter att skala upp sina lösningar. Ett typiskt exempel gäller verksamheter som tagit fram fungerande lösningar i pilotskala, men som – för att nå slutanvändare – behöver samverka med lokala </w:t>
      </w:r>
      <w:proofErr w:type="spellStart"/>
      <w:r w:rsidRPr="0072570B">
        <w:rPr>
          <w:rFonts w:ascii="Gellix" w:eastAsia="Times New Roman" w:hAnsi="Gellix" w:cs="Times New Roman"/>
          <w:i/>
          <w:iCs/>
          <w:color w:val="215E99" w:themeColor="text2" w:themeTint="BF"/>
          <w:kern w:val="0"/>
          <w:sz w:val="21"/>
          <w:szCs w:val="21"/>
          <w:lang w:eastAsia="sv-SE"/>
          <w14:ligatures w14:val="none"/>
        </w:rPr>
        <w:t>NGO:er</w:t>
      </w:r>
      <w:proofErr w:type="spellEnd"/>
      <w:r w:rsidRPr="0072570B">
        <w:rPr>
          <w:rFonts w:ascii="Gellix" w:eastAsia="Times New Roman" w:hAnsi="Gellix" w:cs="Times New Roman"/>
          <w:i/>
          <w:iCs/>
          <w:color w:val="215E99" w:themeColor="text2" w:themeTint="BF"/>
          <w:kern w:val="0"/>
          <w:sz w:val="21"/>
          <w:szCs w:val="21"/>
          <w:lang w:eastAsia="sv-SE"/>
          <w14:ligatures w14:val="none"/>
        </w:rPr>
        <w:t xml:space="preserve"> eller samhällsaktörer.</w:t>
      </w:r>
      <w:r w:rsidRPr="0072570B">
        <w:rPr>
          <w:rFonts w:ascii="Gellix" w:eastAsia="Times New Roman" w:hAnsi="Gellix" w:cs="Times New Roman"/>
          <w:i/>
          <w:iCs/>
          <w:color w:val="215E99" w:themeColor="text2" w:themeTint="BF"/>
          <w:kern w:val="0"/>
          <w:sz w:val="21"/>
          <w:szCs w:val="21"/>
          <w:lang w:eastAsia="sv-SE"/>
          <w14:ligatures w14:val="none"/>
        </w:rPr>
        <w:br/>
      </w:r>
      <w:r w:rsidRPr="0072570B">
        <w:rPr>
          <w:rFonts w:ascii="Gellix" w:eastAsia="Times New Roman" w:hAnsi="Gellix" w:cs="Times New Roman"/>
          <w:i/>
          <w:iCs/>
          <w:color w:val="215E99" w:themeColor="text2" w:themeTint="BF"/>
          <w:kern w:val="0"/>
          <w:sz w:val="21"/>
          <w:szCs w:val="21"/>
          <w:lang w:eastAsia="sv-SE"/>
          <w14:ligatures w14:val="none"/>
        </w:rPr>
        <w:br/>
        <w:t xml:space="preserve">Eftersom detta inte sker genom upphandling eller traditionella företagskunder, saknas ofta en tydlig motpart att </w:t>
      </w:r>
      <w:proofErr w:type="spellStart"/>
      <w:r w:rsidRPr="0072570B">
        <w:rPr>
          <w:rFonts w:ascii="Gellix" w:eastAsia="Times New Roman" w:hAnsi="Gellix" w:cs="Times New Roman"/>
          <w:i/>
          <w:iCs/>
          <w:color w:val="215E99" w:themeColor="text2" w:themeTint="BF"/>
          <w:kern w:val="0"/>
          <w:sz w:val="21"/>
          <w:szCs w:val="21"/>
          <w:lang w:eastAsia="sv-SE"/>
          <w14:ligatures w14:val="none"/>
        </w:rPr>
        <w:t>kreditbedöma</w:t>
      </w:r>
      <w:proofErr w:type="spellEnd"/>
      <w:r w:rsidRPr="0072570B">
        <w:rPr>
          <w:rFonts w:ascii="Gellix" w:eastAsia="Times New Roman" w:hAnsi="Gellix" w:cs="Times New Roman"/>
          <w:i/>
          <w:iCs/>
          <w:color w:val="215E99" w:themeColor="text2" w:themeTint="BF"/>
          <w:kern w:val="0"/>
          <w:sz w:val="21"/>
          <w:szCs w:val="21"/>
          <w:lang w:eastAsia="sv-SE"/>
          <w14:ligatures w14:val="none"/>
        </w:rPr>
        <w:t xml:space="preserve">. Banker är ovilliga att ta risk på icke-kommersiella aktörer, även om det finns </w:t>
      </w:r>
      <w:r w:rsidRPr="0072570B">
        <w:rPr>
          <w:rFonts w:ascii="Gellix" w:eastAsia="Times New Roman" w:hAnsi="Gellix" w:cs="Times New Roman"/>
          <w:b/>
          <w:i/>
          <w:color w:val="215E99" w:themeColor="text2" w:themeTint="BF"/>
          <w:kern w:val="0"/>
          <w:sz w:val="21"/>
          <w:szCs w:val="21"/>
          <w:lang w:eastAsia="sv-SE"/>
          <w14:ligatures w14:val="none"/>
        </w:rPr>
        <w:t>bevisad</w:t>
      </w:r>
      <w:r w:rsidRPr="0072570B">
        <w:rPr>
          <w:rFonts w:ascii="Gellix" w:eastAsia="Times New Roman" w:hAnsi="Gellix" w:cs="Times New Roman"/>
          <w:i/>
          <w:iCs/>
          <w:color w:val="215E99" w:themeColor="text2" w:themeTint="BF"/>
          <w:kern w:val="0"/>
          <w:sz w:val="21"/>
          <w:szCs w:val="21"/>
          <w:lang w:eastAsia="sv-SE"/>
          <w14:ligatures w14:val="none"/>
        </w:rPr>
        <w:t xml:space="preserve"> efterfrågan. Resultatet blir att projekt fastnar i pilotfas – trots potential att bidra till både klimatnytta och lokal försörjning.]</w:t>
      </w:r>
    </w:p>
    <w:p w14:paraId="5CE0F03B" w14:textId="790C7CCB" w:rsidR="008A327F" w:rsidRPr="00E72DAD" w:rsidRDefault="0072570B" w:rsidP="00E72DAD">
      <w:pPr>
        <w:numPr>
          <w:ilvl w:val="0"/>
          <w:numId w:val="4"/>
        </w:numPr>
        <w:spacing w:before="100" w:beforeAutospacing="1" w:after="100" w:afterAutospacing="1" w:line="276" w:lineRule="auto"/>
        <w:rPr>
          <w:rFonts w:ascii="Gellix" w:eastAsia="Times New Roman" w:hAnsi="Gellix" w:cs="Times New Roman"/>
          <w:i/>
          <w:iCs/>
          <w:kern w:val="0"/>
          <w:sz w:val="21"/>
          <w:szCs w:val="21"/>
          <w:lang w:eastAsia="sv-SE"/>
          <w14:ligatures w14:val="none"/>
        </w:rPr>
      </w:pPr>
      <w:r>
        <w:rPr>
          <w:rFonts w:ascii="Gellix" w:eastAsia="Times New Roman" w:hAnsi="Gellix" w:cs="Times New Roman"/>
          <w:b/>
          <w:bCs/>
          <w:kern w:val="0"/>
          <w:sz w:val="21"/>
          <w:szCs w:val="21"/>
          <w:lang w:eastAsia="sv-SE"/>
          <w14:ligatures w14:val="none"/>
        </w:rPr>
        <w:t xml:space="preserve">Hinder: </w:t>
      </w:r>
      <w:r w:rsidR="042B366F" w:rsidRPr="00E72DAD">
        <w:rPr>
          <w:rFonts w:ascii="Gellix" w:eastAsia="Times New Roman" w:hAnsi="Gellix" w:cs="Times New Roman"/>
          <w:b/>
          <w:bCs/>
          <w:kern w:val="0"/>
          <w:sz w:val="21"/>
          <w:szCs w:val="21"/>
          <w:lang w:eastAsia="sv-SE"/>
          <w14:ligatures w14:val="none"/>
        </w:rPr>
        <w:t>F</w:t>
      </w:r>
      <w:r w:rsidR="00B06AFC" w:rsidRPr="00E72DAD">
        <w:rPr>
          <w:rFonts w:ascii="Gellix" w:eastAsia="Times New Roman" w:hAnsi="Gellix" w:cs="Times New Roman"/>
          <w:b/>
          <w:bCs/>
          <w:kern w:val="0"/>
          <w:sz w:val="21"/>
          <w:szCs w:val="21"/>
          <w:lang w:eastAsia="sv-SE"/>
          <w14:ligatures w14:val="none"/>
        </w:rPr>
        <w:t>inansieringsgap</w:t>
      </w:r>
      <w:r w:rsidR="4279178B" w:rsidRPr="00E72DAD">
        <w:rPr>
          <w:rFonts w:ascii="Gellix" w:eastAsia="Times New Roman" w:hAnsi="Gellix" w:cs="Times New Roman"/>
          <w:b/>
          <w:bCs/>
          <w:kern w:val="0"/>
          <w:sz w:val="21"/>
          <w:szCs w:val="21"/>
          <w:lang w:eastAsia="sv-SE"/>
          <w14:ligatures w14:val="none"/>
        </w:rPr>
        <w:t>et</w:t>
      </w:r>
      <w:r w:rsidR="00B06AFC" w:rsidRPr="00B06AFC">
        <w:rPr>
          <w:rFonts w:ascii="Gellix" w:eastAsia="Times New Roman" w:hAnsi="Gellix" w:cs="Times New Roman"/>
          <w:b/>
          <w:bCs/>
          <w:kern w:val="0"/>
          <w:sz w:val="21"/>
          <w:szCs w:val="21"/>
          <w:lang w:eastAsia="sv-SE"/>
          <w14:ligatures w14:val="none"/>
        </w:rPr>
        <w:t xml:space="preserve"> </w:t>
      </w:r>
      <w:r w:rsidR="008A327F" w:rsidRPr="00E72DAD">
        <w:rPr>
          <w:rFonts w:ascii="Gellix" w:eastAsia="Times New Roman" w:hAnsi="Gellix" w:cs="Times New Roman"/>
          <w:b/>
          <w:bCs/>
          <w:kern w:val="0"/>
          <w:sz w:val="21"/>
          <w:szCs w:val="21"/>
          <w:lang w:eastAsia="sv-SE"/>
          <w14:ligatures w14:val="none"/>
        </w:rPr>
        <w:t xml:space="preserve">hindrar </w:t>
      </w:r>
      <w:proofErr w:type="spellStart"/>
      <w:r w:rsidR="008A327F" w:rsidRPr="00E72DAD">
        <w:rPr>
          <w:rFonts w:ascii="Gellix" w:eastAsia="Times New Roman" w:hAnsi="Gellix" w:cs="Times New Roman"/>
          <w:b/>
          <w:bCs/>
          <w:kern w:val="0"/>
          <w:sz w:val="21"/>
          <w:szCs w:val="21"/>
          <w:lang w:eastAsia="sv-SE"/>
          <w14:ligatures w14:val="none"/>
        </w:rPr>
        <w:t>uppskalning</w:t>
      </w:r>
      <w:proofErr w:type="spellEnd"/>
      <w:r w:rsidR="008A327F" w:rsidRPr="00E72DAD">
        <w:rPr>
          <w:rFonts w:ascii="Gellix" w:eastAsia="Times New Roman" w:hAnsi="Gellix" w:cs="Times New Roman"/>
          <w:b/>
          <w:bCs/>
          <w:kern w:val="0"/>
          <w:sz w:val="21"/>
          <w:szCs w:val="21"/>
          <w:lang w:eastAsia="sv-SE"/>
          <w14:ligatures w14:val="none"/>
        </w:rPr>
        <w:t xml:space="preserve"> </w:t>
      </w:r>
      <w:r w:rsidR="00B06AFC" w:rsidRPr="00B06AFC">
        <w:rPr>
          <w:rFonts w:ascii="Gellix" w:eastAsia="Times New Roman" w:hAnsi="Gellix" w:cs="Times New Roman"/>
          <w:b/>
          <w:bCs/>
          <w:kern w:val="0"/>
          <w:sz w:val="21"/>
          <w:szCs w:val="21"/>
          <w:lang w:eastAsia="sv-SE"/>
          <w14:ligatures w14:val="none"/>
        </w:rPr>
        <w:t xml:space="preserve">efter pilotfas </w:t>
      </w:r>
    </w:p>
    <w:p w14:paraId="1DFFFDB1" w14:textId="0E50EF62" w:rsidR="00261AB7" w:rsidRPr="00E72DAD" w:rsidRDefault="00C735B3" w:rsidP="00E72DAD">
      <w:pPr>
        <w:spacing w:before="100" w:beforeAutospacing="1" w:after="100" w:afterAutospacing="1" w:line="276" w:lineRule="auto"/>
        <w:ind w:left="720"/>
        <w:rPr>
          <w:rFonts w:ascii="Gellix" w:eastAsia="Times New Roman" w:hAnsi="Gellix" w:cs="Times New Roman"/>
          <w:i/>
          <w:iCs/>
          <w:kern w:val="0"/>
          <w:sz w:val="21"/>
          <w:szCs w:val="21"/>
          <w:lang w:eastAsia="sv-SE"/>
          <w14:ligatures w14:val="none"/>
        </w:rPr>
      </w:pPr>
      <w:r w:rsidRPr="00E72DAD">
        <w:rPr>
          <w:rFonts w:ascii="Gellix" w:eastAsia="Times New Roman" w:hAnsi="Gellix" w:cs="Times New Roman"/>
          <w:kern w:val="0"/>
          <w:sz w:val="21"/>
          <w:szCs w:val="21"/>
          <w:u w:val="single"/>
          <w:lang w:eastAsia="sv-SE"/>
          <w14:ligatures w14:val="none"/>
        </w:rPr>
        <w:t>Lösning:</w:t>
      </w:r>
      <w:r w:rsidRPr="00E72DAD">
        <w:rPr>
          <w:rFonts w:ascii="Gellix" w:eastAsia="Times New Roman" w:hAnsi="Gellix" w:cs="Times New Roman"/>
          <w:kern w:val="0"/>
          <w:sz w:val="21"/>
          <w:szCs w:val="21"/>
          <w:lang w:eastAsia="sv-SE"/>
          <w14:ligatures w14:val="none"/>
        </w:rPr>
        <w:t xml:space="preserve"> </w:t>
      </w:r>
      <w:r w:rsidR="008A327F" w:rsidRPr="00E72DAD">
        <w:rPr>
          <w:rFonts w:ascii="Gellix" w:eastAsia="Times New Roman" w:hAnsi="Gellix" w:cs="Times New Roman"/>
          <w:kern w:val="0"/>
          <w:sz w:val="21"/>
          <w:szCs w:val="21"/>
          <w:lang w:eastAsia="sv-SE"/>
          <w14:ligatures w14:val="none"/>
        </w:rPr>
        <w:t>Utveckla</w:t>
      </w:r>
      <w:r w:rsidR="008A327F" w:rsidRPr="00B06AFC">
        <w:rPr>
          <w:rFonts w:ascii="Gellix" w:eastAsia="Times New Roman" w:hAnsi="Gellix" w:cs="Times New Roman"/>
          <w:kern w:val="0"/>
          <w:sz w:val="21"/>
          <w:szCs w:val="21"/>
          <w:lang w:eastAsia="sv-SE"/>
          <w14:ligatures w14:val="none"/>
        </w:rPr>
        <w:t xml:space="preserve"> modeller för skalning</w:t>
      </w:r>
      <w:r w:rsidR="008A327F" w:rsidRPr="00E72DAD">
        <w:rPr>
          <w:rFonts w:ascii="Gellix" w:eastAsia="Times New Roman" w:hAnsi="Gellix" w:cs="Times New Roman"/>
          <w:kern w:val="0"/>
          <w:sz w:val="21"/>
          <w:szCs w:val="21"/>
          <w:lang w:eastAsia="sv-SE"/>
          <w14:ligatures w14:val="none"/>
        </w:rPr>
        <w:t xml:space="preserve"> </w:t>
      </w:r>
      <w:r w:rsidR="44310C07" w:rsidRPr="00E72DAD">
        <w:rPr>
          <w:rFonts w:ascii="Gellix" w:eastAsia="Times New Roman" w:hAnsi="Gellix" w:cs="Times New Roman"/>
          <w:sz w:val="21"/>
          <w:szCs w:val="21"/>
          <w:lang w:eastAsia="sv-SE"/>
        </w:rPr>
        <w:t>och saminvesteringar</w:t>
      </w:r>
      <w:r w:rsidR="008A327F" w:rsidRPr="00E72DAD">
        <w:rPr>
          <w:rFonts w:ascii="Gellix" w:eastAsia="Times New Roman" w:hAnsi="Gellix" w:cs="Times New Roman"/>
          <w:sz w:val="21"/>
          <w:szCs w:val="21"/>
          <w:lang w:eastAsia="sv-SE"/>
        </w:rPr>
        <w:t xml:space="preserve"> </w:t>
      </w:r>
      <w:r w:rsidR="008A327F" w:rsidRPr="00E72DAD">
        <w:rPr>
          <w:rFonts w:ascii="Gellix" w:eastAsia="Times New Roman" w:hAnsi="Gellix" w:cs="Times New Roman"/>
          <w:kern w:val="0"/>
          <w:sz w:val="21"/>
          <w:szCs w:val="21"/>
          <w:lang w:eastAsia="sv-SE"/>
          <w14:ligatures w14:val="none"/>
        </w:rPr>
        <w:t xml:space="preserve">i länder </w:t>
      </w:r>
      <w:r w:rsidR="287FDCED" w:rsidRPr="00E72DAD">
        <w:rPr>
          <w:rFonts w:ascii="Gellix" w:eastAsia="Times New Roman" w:hAnsi="Gellix" w:cs="Times New Roman"/>
          <w:sz w:val="21"/>
          <w:szCs w:val="21"/>
          <w:lang w:eastAsia="sv-SE"/>
        </w:rPr>
        <w:t xml:space="preserve">som saknar </w:t>
      </w:r>
      <w:r w:rsidR="008A327F" w:rsidRPr="00E72DAD">
        <w:rPr>
          <w:rFonts w:ascii="Gellix" w:eastAsia="Times New Roman" w:hAnsi="Gellix" w:cs="Times New Roman"/>
          <w:kern w:val="0"/>
          <w:sz w:val="21"/>
          <w:szCs w:val="21"/>
          <w:lang w:eastAsia="sv-SE"/>
          <w14:ligatures w14:val="none"/>
        </w:rPr>
        <w:t>utvecklad marknadsinfrastruktur</w:t>
      </w:r>
      <w:r w:rsidR="78567E9B" w:rsidRPr="00E72DAD">
        <w:rPr>
          <w:rFonts w:ascii="Gellix" w:eastAsia="Times New Roman" w:hAnsi="Gellix" w:cs="Times New Roman"/>
          <w:kern w:val="0"/>
          <w:sz w:val="21"/>
          <w:szCs w:val="21"/>
          <w:lang w:eastAsia="sv-SE"/>
          <w14:ligatures w14:val="none"/>
        </w:rPr>
        <w:t xml:space="preserve"> och där motparten många gånger kan vara en civilsamhällesorganisation snarare än ett privat företag.</w:t>
      </w:r>
      <w:r w:rsidR="00AE4BF4" w:rsidRPr="00E72DAD">
        <w:rPr>
          <w:rFonts w:ascii="Gellix" w:eastAsia="Times New Roman" w:hAnsi="Gellix" w:cs="Times New Roman"/>
          <w:kern w:val="0"/>
          <w:sz w:val="21"/>
          <w:szCs w:val="21"/>
          <w:lang w:eastAsia="sv-SE"/>
          <w14:ligatures w14:val="none"/>
        </w:rPr>
        <w:br/>
      </w:r>
    </w:p>
    <w:p w14:paraId="0B364AC9" w14:textId="2F249A34" w:rsidR="00B06AFC" w:rsidRPr="00B06AFC" w:rsidRDefault="00C91BF4" w:rsidP="00E72DAD">
      <w:pPr>
        <w:spacing w:before="100" w:beforeAutospacing="1" w:after="100" w:afterAutospacing="1" w:line="276" w:lineRule="auto"/>
        <w:rPr>
          <w:rFonts w:ascii="Gellix" w:eastAsia="Times New Roman" w:hAnsi="Gellix" w:cs="Times New Roman"/>
          <w:kern w:val="0"/>
          <w:sz w:val="21"/>
          <w:szCs w:val="21"/>
          <w:lang w:eastAsia="sv-SE"/>
          <w14:ligatures w14:val="none"/>
        </w:rPr>
      </w:pPr>
      <w:r w:rsidRPr="00E72DAD">
        <w:rPr>
          <w:rFonts w:ascii="Gellix" w:eastAsia="Times New Roman" w:hAnsi="Gellix" w:cs="Times New Roman"/>
          <w:b/>
          <w:bCs/>
          <w:kern w:val="0"/>
          <w:sz w:val="21"/>
          <w:szCs w:val="21"/>
          <w:lang w:eastAsia="sv-SE"/>
          <w14:ligatures w14:val="none"/>
        </w:rPr>
        <w:t xml:space="preserve">4: </w:t>
      </w:r>
      <w:r w:rsidR="008A327F" w:rsidRPr="00E72DAD">
        <w:rPr>
          <w:rFonts w:ascii="Gellix" w:eastAsia="Times New Roman" w:hAnsi="Gellix" w:cs="Times New Roman"/>
          <w:b/>
          <w:bCs/>
          <w:kern w:val="0"/>
          <w:sz w:val="21"/>
          <w:szCs w:val="21"/>
          <w:lang w:eastAsia="sv-SE"/>
          <w14:ligatures w14:val="none"/>
        </w:rPr>
        <w:t>Internationella m</w:t>
      </w:r>
      <w:r w:rsidR="00B06AFC" w:rsidRPr="00B06AFC">
        <w:rPr>
          <w:rFonts w:ascii="Gellix" w:eastAsia="Times New Roman" w:hAnsi="Gellix" w:cs="Times New Roman"/>
          <w:b/>
          <w:bCs/>
          <w:kern w:val="0"/>
          <w:sz w:val="21"/>
          <w:szCs w:val="21"/>
          <w:lang w:eastAsia="sv-SE"/>
          <w14:ligatures w14:val="none"/>
        </w:rPr>
        <w:t xml:space="preserve">arknadshinder </w:t>
      </w:r>
    </w:p>
    <w:p w14:paraId="28BD14A3" w14:textId="04187283" w:rsidR="61E96142" w:rsidRPr="0072570B" w:rsidRDefault="0072570B" w:rsidP="0072570B">
      <w:pPr>
        <w:numPr>
          <w:ilvl w:val="0"/>
          <w:numId w:val="5"/>
        </w:numPr>
        <w:spacing w:before="100" w:beforeAutospacing="1" w:after="100" w:afterAutospacing="1" w:line="276" w:lineRule="auto"/>
        <w:rPr>
          <w:rFonts w:ascii="Gellix" w:eastAsia="Times New Roman" w:hAnsi="Gellix" w:cs="Times New Roman"/>
          <w:b/>
          <w:kern w:val="0"/>
          <w:sz w:val="21"/>
          <w:szCs w:val="21"/>
          <w:lang w:eastAsia="sv-SE"/>
          <w14:ligatures w14:val="none"/>
        </w:rPr>
      </w:pPr>
      <w:r>
        <w:rPr>
          <w:rFonts w:ascii="Gellix" w:eastAsia="Times New Roman" w:hAnsi="Gellix" w:cs="Times New Roman"/>
          <w:b/>
          <w:bCs/>
          <w:kern w:val="0"/>
          <w:sz w:val="21"/>
          <w:szCs w:val="21"/>
          <w:lang w:eastAsia="sv-SE"/>
          <w14:ligatures w14:val="none"/>
        </w:rPr>
        <w:t xml:space="preserve">Hinder: </w:t>
      </w:r>
      <w:r w:rsidR="00B06AFC" w:rsidRPr="00B06AFC">
        <w:rPr>
          <w:rFonts w:ascii="Gellix" w:eastAsia="Times New Roman" w:hAnsi="Gellix" w:cs="Times New Roman"/>
          <w:b/>
          <w:kern w:val="0"/>
          <w:sz w:val="21"/>
          <w:szCs w:val="21"/>
          <w:lang w:eastAsia="sv-SE"/>
          <w14:ligatures w14:val="none"/>
        </w:rPr>
        <w:t>Handelshinder, byråkrati och korruption</w:t>
      </w:r>
      <w:r>
        <w:rPr>
          <w:rFonts w:ascii="Gellix" w:eastAsia="Times New Roman" w:hAnsi="Gellix" w:cs="Times New Roman"/>
          <w:b/>
          <w:kern w:val="0"/>
          <w:sz w:val="21"/>
          <w:szCs w:val="21"/>
          <w:lang w:eastAsia="sv-SE"/>
          <w14:ligatures w14:val="none"/>
        </w:rPr>
        <w:t>.</w:t>
      </w:r>
      <w:r>
        <w:rPr>
          <w:rFonts w:ascii="Gellix" w:eastAsia="Times New Roman" w:hAnsi="Gellix" w:cs="Times New Roman"/>
          <w:b/>
          <w:kern w:val="0"/>
          <w:sz w:val="21"/>
          <w:szCs w:val="21"/>
          <w:lang w:eastAsia="sv-SE"/>
          <w14:ligatures w14:val="none"/>
        </w:rPr>
        <w:br/>
      </w:r>
      <w:r w:rsidR="61E96142" w:rsidRPr="0072570B">
        <w:rPr>
          <w:rFonts w:ascii="Gellix" w:eastAsia="Times New Roman" w:hAnsi="Gellix" w:cs="Times New Roman"/>
          <w:sz w:val="21"/>
          <w:szCs w:val="21"/>
          <w:u w:val="single"/>
          <w:lang w:eastAsia="sv-SE"/>
        </w:rPr>
        <w:t>Lösning:</w:t>
      </w:r>
      <w:r w:rsidR="61E96142" w:rsidRPr="0072570B">
        <w:rPr>
          <w:rFonts w:ascii="Gellix" w:eastAsia="Times New Roman" w:hAnsi="Gellix" w:cs="Times New Roman"/>
          <w:sz w:val="21"/>
          <w:szCs w:val="21"/>
          <w:lang w:eastAsia="sv-SE"/>
        </w:rPr>
        <w:t xml:space="preserve"> Agera för att öppna marknader och stärk arbetet för att motverka korruption. </w:t>
      </w:r>
      <w:r w:rsidR="71B65672" w:rsidRPr="0072570B">
        <w:rPr>
          <w:rFonts w:ascii="Gellix" w:eastAsia="Times New Roman" w:hAnsi="Gellix" w:cs="Times New Roman"/>
          <w:sz w:val="21"/>
          <w:szCs w:val="21"/>
          <w:lang w:eastAsia="sv-SE"/>
        </w:rPr>
        <w:t xml:space="preserve">Det bör göras med särskilt fokus på att skapa förutsägbara regelverk, modernisera lagstiftning och bygga förtroende genom neutrala aktörer, som </w:t>
      </w:r>
      <w:proofErr w:type="gramStart"/>
      <w:r w:rsidR="71B65672" w:rsidRPr="0072570B">
        <w:rPr>
          <w:rFonts w:ascii="Gellix" w:eastAsia="Times New Roman" w:hAnsi="Gellix" w:cs="Times New Roman"/>
          <w:sz w:val="21"/>
          <w:szCs w:val="21"/>
          <w:lang w:eastAsia="sv-SE"/>
        </w:rPr>
        <w:t>t.ex.</w:t>
      </w:r>
      <w:proofErr w:type="gramEnd"/>
      <w:r w:rsidR="71B65672" w:rsidRPr="0072570B">
        <w:rPr>
          <w:rFonts w:ascii="Gellix" w:eastAsia="Times New Roman" w:hAnsi="Gellix" w:cs="Times New Roman"/>
          <w:sz w:val="21"/>
          <w:szCs w:val="21"/>
          <w:lang w:eastAsia="sv-SE"/>
        </w:rPr>
        <w:t xml:space="preserve"> lokala näringslivsorganisationer. </w:t>
      </w:r>
      <w:r w:rsidR="13DC07D7" w:rsidRPr="0072570B">
        <w:rPr>
          <w:rFonts w:ascii="Gellix" w:eastAsia="Times New Roman" w:hAnsi="Gellix" w:cs="Times New Roman"/>
          <w:sz w:val="21"/>
          <w:szCs w:val="21"/>
          <w:lang w:eastAsia="sv-SE"/>
        </w:rPr>
        <w:t>Insatser bör</w:t>
      </w:r>
      <w:r w:rsidR="71B65672" w:rsidRPr="0072570B">
        <w:rPr>
          <w:rFonts w:ascii="Gellix" w:eastAsia="Times New Roman" w:hAnsi="Gellix" w:cs="Times New Roman"/>
          <w:sz w:val="21"/>
          <w:szCs w:val="21"/>
          <w:lang w:eastAsia="sv-SE"/>
        </w:rPr>
        <w:t xml:space="preserve"> skräddarsys efter lokala förutsättningar och bidra till konkreta reformer, </w:t>
      </w:r>
      <w:proofErr w:type="gramStart"/>
      <w:r w:rsidR="71B65672" w:rsidRPr="0072570B">
        <w:rPr>
          <w:rFonts w:ascii="Gellix" w:eastAsia="Times New Roman" w:hAnsi="Gellix" w:cs="Times New Roman"/>
          <w:sz w:val="21"/>
          <w:szCs w:val="21"/>
          <w:lang w:eastAsia="sv-SE"/>
        </w:rPr>
        <w:t>t.ex.</w:t>
      </w:r>
      <w:proofErr w:type="gramEnd"/>
      <w:r w:rsidR="71B65672" w:rsidRPr="0072570B">
        <w:rPr>
          <w:rFonts w:ascii="Gellix" w:eastAsia="Times New Roman" w:hAnsi="Gellix" w:cs="Times New Roman"/>
          <w:sz w:val="21"/>
          <w:szCs w:val="21"/>
          <w:lang w:eastAsia="sv-SE"/>
        </w:rPr>
        <w:t xml:space="preserve"> genom att</w:t>
      </w:r>
      <w:r w:rsidR="17FDB7E1" w:rsidRPr="0072570B">
        <w:rPr>
          <w:rFonts w:ascii="Gellix" w:eastAsia="Times New Roman" w:hAnsi="Gellix" w:cs="Times New Roman"/>
          <w:sz w:val="21"/>
          <w:szCs w:val="21"/>
          <w:lang w:eastAsia="sv-SE"/>
        </w:rPr>
        <w:t xml:space="preserve"> arbeta direkt med lagstiftare i partnerländer. Detta är avgörande för att minska korruption, öka transparens och förbättra </w:t>
      </w:r>
      <w:r w:rsidR="0028085D" w:rsidRPr="0072570B">
        <w:rPr>
          <w:rFonts w:ascii="Gellix" w:eastAsia="Times New Roman" w:hAnsi="Gellix" w:cs="Times New Roman"/>
          <w:sz w:val="21"/>
          <w:szCs w:val="21"/>
          <w:lang w:eastAsia="sv-SE"/>
        </w:rPr>
        <w:t>företagsklimatet</w:t>
      </w:r>
      <w:r w:rsidR="17FDB7E1" w:rsidRPr="0072570B">
        <w:rPr>
          <w:rFonts w:ascii="Gellix" w:eastAsia="Times New Roman" w:hAnsi="Gellix" w:cs="Times New Roman"/>
          <w:sz w:val="21"/>
          <w:szCs w:val="21"/>
          <w:lang w:eastAsia="sv-SE"/>
        </w:rPr>
        <w:t xml:space="preserve">. En nära dialog med det lokala och globala näringslivet är </w:t>
      </w:r>
      <w:r w:rsidR="17FDB7E1" w:rsidRPr="0072570B">
        <w:rPr>
          <w:rFonts w:ascii="Gellix" w:eastAsia="Times New Roman" w:hAnsi="Gellix" w:cs="Times New Roman"/>
          <w:sz w:val="21"/>
          <w:szCs w:val="21"/>
          <w:lang w:eastAsia="sv-SE"/>
        </w:rPr>
        <w:lastRenderedPageBreak/>
        <w:t xml:space="preserve">centralt för att synliggöra </w:t>
      </w:r>
      <w:r w:rsidR="49D2DF7C" w:rsidRPr="0072570B">
        <w:rPr>
          <w:rFonts w:ascii="Gellix" w:eastAsia="Times New Roman" w:hAnsi="Gellix" w:cs="Times New Roman"/>
          <w:sz w:val="21"/>
          <w:szCs w:val="21"/>
          <w:lang w:eastAsia="sv-SE"/>
        </w:rPr>
        <w:t xml:space="preserve">hinder och säkerställa att regelverk stödjer investeringar. </w:t>
      </w:r>
      <w:r>
        <w:rPr>
          <w:rFonts w:ascii="Gellix" w:eastAsia="Times New Roman" w:hAnsi="Gellix" w:cs="Times New Roman"/>
          <w:sz w:val="21"/>
          <w:szCs w:val="21"/>
          <w:lang w:eastAsia="sv-SE"/>
        </w:rPr>
        <w:br/>
      </w:r>
    </w:p>
    <w:p w14:paraId="2D442DDD" w14:textId="710BEB2A" w:rsidR="38A5BEF2" w:rsidRPr="0072570B" w:rsidRDefault="0072570B" w:rsidP="009463EB">
      <w:pPr>
        <w:numPr>
          <w:ilvl w:val="0"/>
          <w:numId w:val="5"/>
        </w:numPr>
        <w:spacing w:before="100" w:beforeAutospacing="1" w:after="100" w:afterAutospacing="1" w:line="276" w:lineRule="auto"/>
        <w:rPr>
          <w:rFonts w:ascii="Gellix" w:eastAsia="Times New Roman" w:hAnsi="Gellix" w:cs="Times New Roman"/>
          <w:sz w:val="21"/>
          <w:szCs w:val="21"/>
          <w:lang w:eastAsia="sv-SE"/>
        </w:rPr>
      </w:pPr>
      <w:r w:rsidRPr="0072570B">
        <w:rPr>
          <w:rFonts w:ascii="Gellix" w:eastAsia="Times New Roman" w:hAnsi="Gellix" w:cs="Times New Roman"/>
          <w:b/>
          <w:bCs/>
          <w:kern w:val="0"/>
          <w:sz w:val="21"/>
          <w:szCs w:val="21"/>
          <w:lang w:eastAsia="sv-SE"/>
          <w14:ligatures w14:val="none"/>
        </w:rPr>
        <w:t xml:space="preserve">Hinder: </w:t>
      </w:r>
      <w:r w:rsidR="00B06AFC" w:rsidRPr="0072570B">
        <w:rPr>
          <w:rFonts w:ascii="Gellix" w:eastAsia="Times New Roman" w:hAnsi="Gellix" w:cs="Times New Roman"/>
          <w:b/>
          <w:kern w:val="0"/>
          <w:sz w:val="21"/>
          <w:szCs w:val="21"/>
          <w:lang w:eastAsia="sv-SE"/>
          <w14:ligatures w14:val="none"/>
        </w:rPr>
        <w:t>Höga transportkostnader</w:t>
      </w:r>
      <w:r w:rsidR="044456BF" w:rsidRPr="0072570B">
        <w:rPr>
          <w:rFonts w:ascii="Gellix" w:eastAsia="Times New Roman" w:hAnsi="Gellix" w:cs="Times New Roman"/>
          <w:b/>
          <w:bCs/>
          <w:kern w:val="0"/>
          <w:sz w:val="21"/>
          <w:szCs w:val="21"/>
          <w:lang w:eastAsia="sv-SE"/>
          <w14:ligatures w14:val="none"/>
        </w:rPr>
        <w:t xml:space="preserve">, </w:t>
      </w:r>
      <w:r w:rsidR="00B06AFC" w:rsidRPr="0072570B">
        <w:rPr>
          <w:rFonts w:ascii="Gellix" w:eastAsia="Times New Roman" w:hAnsi="Gellix" w:cs="Times New Roman"/>
          <w:b/>
          <w:kern w:val="0"/>
          <w:sz w:val="21"/>
          <w:szCs w:val="21"/>
          <w:lang w:eastAsia="sv-SE"/>
          <w14:ligatures w14:val="none"/>
        </w:rPr>
        <w:t>ineffektiva tullsystem</w:t>
      </w:r>
      <w:r w:rsidR="77F8E3C7" w:rsidRPr="0072570B">
        <w:rPr>
          <w:rFonts w:ascii="Gellix" w:eastAsia="Times New Roman" w:hAnsi="Gellix" w:cs="Times New Roman"/>
          <w:b/>
          <w:bCs/>
          <w:kern w:val="0"/>
          <w:sz w:val="21"/>
          <w:szCs w:val="21"/>
          <w:lang w:eastAsia="sv-SE"/>
          <w14:ligatures w14:val="none"/>
        </w:rPr>
        <w:t xml:space="preserve"> och </w:t>
      </w:r>
      <w:r w:rsidR="00A671A0" w:rsidRPr="0072570B">
        <w:rPr>
          <w:rFonts w:ascii="Gellix" w:eastAsia="Times New Roman" w:hAnsi="Gellix" w:cs="Times New Roman"/>
          <w:b/>
          <w:bCs/>
          <w:kern w:val="0"/>
          <w:sz w:val="21"/>
          <w:szCs w:val="21"/>
          <w:lang w:eastAsia="sv-SE"/>
          <w14:ligatures w14:val="none"/>
        </w:rPr>
        <w:t xml:space="preserve">stora handelshinder för </w:t>
      </w:r>
      <w:r w:rsidR="00F1758C" w:rsidRPr="0072570B">
        <w:rPr>
          <w:rFonts w:ascii="Gellix" w:eastAsia="Times New Roman" w:hAnsi="Gellix" w:cs="Times New Roman"/>
          <w:b/>
          <w:bCs/>
          <w:kern w:val="0"/>
          <w:sz w:val="21"/>
          <w:szCs w:val="21"/>
          <w:lang w:eastAsia="sv-SE"/>
          <w14:ligatures w14:val="none"/>
        </w:rPr>
        <w:t>”</w:t>
      </w:r>
      <w:r w:rsidR="00F1758C" w:rsidRPr="0072570B">
        <w:rPr>
          <w:rFonts w:ascii="Gellix" w:eastAsia="Times New Roman" w:hAnsi="Gellix" w:cs="Times New Roman"/>
          <w:b/>
          <w:sz w:val="21"/>
          <w:szCs w:val="21"/>
          <w:lang w:eastAsia="sv-SE"/>
        </w:rPr>
        <w:t>grön”</w:t>
      </w:r>
      <w:r w:rsidR="003715E6" w:rsidRPr="0072570B">
        <w:rPr>
          <w:rFonts w:ascii="Gellix" w:eastAsia="Times New Roman" w:hAnsi="Gellix" w:cs="Times New Roman"/>
          <w:b/>
          <w:sz w:val="21"/>
          <w:szCs w:val="21"/>
          <w:lang w:eastAsia="sv-SE"/>
        </w:rPr>
        <w:t xml:space="preserve"> </w:t>
      </w:r>
      <w:r w:rsidR="77F8E3C7" w:rsidRPr="0072570B">
        <w:rPr>
          <w:rFonts w:ascii="Gellix" w:eastAsia="Times New Roman" w:hAnsi="Gellix" w:cs="Times New Roman"/>
          <w:b/>
          <w:bCs/>
          <w:kern w:val="0"/>
          <w:sz w:val="21"/>
          <w:szCs w:val="21"/>
          <w:lang w:eastAsia="sv-SE"/>
          <w14:ligatures w14:val="none"/>
        </w:rPr>
        <w:t>teknik.</w:t>
      </w:r>
      <w:r>
        <w:rPr>
          <w:rFonts w:ascii="Gellix" w:eastAsia="Times New Roman" w:hAnsi="Gellix" w:cs="Times New Roman"/>
          <w:b/>
          <w:bCs/>
          <w:kern w:val="0"/>
          <w:sz w:val="21"/>
          <w:szCs w:val="21"/>
          <w:lang w:eastAsia="sv-SE"/>
          <w14:ligatures w14:val="none"/>
        </w:rPr>
        <w:br/>
      </w:r>
      <w:r w:rsidR="38A5BEF2" w:rsidRPr="0072570B">
        <w:rPr>
          <w:rFonts w:ascii="Gellix" w:eastAsia="Times New Roman" w:hAnsi="Gellix" w:cs="Times New Roman"/>
          <w:sz w:val="21"/>
          <w:szCs w:val="21"/>
          <w:u w:val="single"/>
          <w:lang w:eastAsia="sv-SE"/>
        </w:rPr>
        <w:t>Lösning:</w:t>
      </w:r>
      <w:r w:rsidR="38A5BEF2" w:rsidRPr="0072570B">
        <w:rPr>
          <w:rFonts w:ascii="Gellix" w:eastAsia="Times New Roman" w:hAnsi="Gellix" w:cs="Times New Roman"/>
          <w:sz w:val="21"/>
          <w:szCs w:val="21"/>
          <w:lang w:eastAsia="sv-SE"/>
        </w:rPr>
        <w:t xml:space="preserve"> Liberalisera handeln med grön teknik och cirkulära lösningar. För att effektiva lösningar ska bli tillgängliga globalt måste handelssystemet reformeras. Vi efterfrågar, bland annat, att förenkla import- och exportprocesser, </w:t>
      </w:r>
      <w:proofErr w:type="spellStart"/>
      <w:r w:rsidR="38A5BEF2" w:rsidRPr="0072570B">
        <w:rPr>
          <w:rFonts w:ascii="Gellix" w:eastAsia="Times New Roman" w:hAnsi="Gellix" w:cs="Times New Roman"/>
          <w:sz w:val="21"/>
          <w:szCs w:val="21"/>
          <w:lang w:eastAsia="sv-SE"/>
        </w:rPr>
        <w:t>färdigförhandla</w:t>
      </w:r>
      <w:proofErr w:type="spellEnd"/>
      <w:r w:rsidR="38A5BEF2" w:rsidRPr="0072570B">
        <w:rPr>
          <w:rFonts w:ascii="Gellix" w:eastAsia="Times New Roman" w:hAnsi="Gellix" w:cs="Times New Roman"/>
          <w:sz w:val="21"/>
          <w:szCs w:val="21"/>
          <w:lang w:eastAsia="sv-SE"/>
        </w:rPr>
        <w:t xml:space="preserve"> </w:t>
      </w:r>
      <w:r w:rsidR="09699693" w:rsidRPr="0072570B">
        <w:rPr>
          <w:rFonts w:ascii="Gellix" w:eastAsia="Times New Roman" w:hAnsi="Gellix" w:cs="Times New Roman"/>
          <w:sz w:val="21"/>
          <w:szCs w:val="21"/>
          <w:lang w:eastAsia="sv-SE"/>
        </w:rPr>
        <w:t xml:space="preserve">Världshandelsorganisationens (WTO) </w:t>
      </w:r>
      <w:proofErr w:type="spellStart"/>
      <w:r w:rsidR="09699693" w:rsidRPr="0072570B">
        <w:rPr>
          <w:rFonts w:ascii="Gellix" w:eastAsia="Times New Roman" w:hAnsi="Gellix" w:cs="Times New Roman"/>
          <w:i/>
          <w:iCs/>
          <w:sz w:val="21"/>
          <w:szCs w:val="21"/>
          <w:lang w:eastAsia="sv-SE"/>
        </w:rPr>
        <w:t>Environmental</w:t>
      </w:r>
      <w:proofErr w:type="spellEnd"/>
      <w:r w:rsidR="09699693" w:rsidRPr="0072570B">
        <w:rPr>
          <w:rFonts w:ascii="Gellix" w:eastAsia="Times New Roman" w:hAnsi="Gellix" w:cs="Times New Roman"/>
          <w:i/>
          <w:iCs/>
          <w:sz w:val="21"/>
          <w:szCs w:val="21"/>
          <w:lang w:eastAsia="sv-SE"/>
        </w:rPr>
        <w:t xml:space="preserve"> </w:t>
      </w:r>
      <w:proofErr w:type="spellStart"/>
      <w:r w:rsidR="09699693" w:rsidRPr="0072570B">
        <w:rPr>
          <w:rFonts w:ascii="Gellix" w:eastAsia="Times New Roman" w:hAnsi="Gellix" w:cs="Times New Roman"/>
          <w:i/>
          <w:iCs/>
          <w:sz w:val="21"/>
          <w:szCs w:val="21"/>
          <w:lang w:eastAsia="sv-SE"/>
        </w:rPr>
        <w:t>Goods</w:t>
      </w:r>
      <w:proofErr w:type="spellEnd"/>
      <w:r w:rsidR="09699693" w:rsidRPr="0072570B">
        <w:rPr>
          <w:rFonts w:ascii="Gellix" w:eastAsia="Times New Roman" w:hAnsi="Gellix" w:cs="Times New Roman"/>
          <w:i/>
          <w:iCs/>
          <w:sz w:val="21"/>
          <w:szCs w:val="21"/>
          <w:lang w:eastAsia="sv-SE"/>
        </w:rPr>
        <w:t xml:space="preserve"> </w:t>
      </w:r>
      <w:proofErr w:type="spellStart"/>
      <w:r w:rsidR="09699693" w:rsidRPr="0072570B">
        <w:rPr>
          <w:rFonts w:ascii="Gellix" w:eastAsia="Times New Roman" w:hAnsi="Gellix" w:cs="Times New Roman"/>
          <w:i/>
          <w:iCs/>
          <w:sz w:val="21"/>
          <w:szCs w:val="21"/>
          <w:lang w:eastAsia="sv-SE"/>
        </w:rPr>
        <w:t>Agreement</w:t>
      </w:r>
      <w:proofErr w:type="spellEnd"/>
      <w:r w:rsidR="09699693" w:rsidRPr="0072570B">
        <w:rPr>
          <w:rFonts w:ascii="Gellix" w:eastAsia="Times New Roman" w:hAnsi="Gellix" w:cs="Times New Roman"/>
          <w:i/>
          <w:iCs/>
          <w:sz w:val="21"/>
          <w:szCs w:val="21"/>
          <w:lang w:eastAsia="sv-SE"/>
        </w:rPr>
        <w:t xml:space="preserve"> (</w:t>
      </w:r>
      <w:proofErr w:type="spellStart"/>
      <w:r w:rsidR="09699693" w:rsidRPr="0072570B">
        <w:rPr>
          <w:rFonts w:ascii="Gellix" w:eastAsia="Times New Roman" w:hAnsi="Gellix" w:cs="Times New Roman"/>
          <w:i/>
          <w:iCs/>
          <w:sz w:val="21"/>
          <w:szCs w:val="21"/>
          <w:lang w:eastAsia="sv-SE"/>
        </w:rPr>
        <w:t>EGA</w:t>
      </w:r>
      <w:proofErr w:type="spellEnd"/>
      <w:r w:rsidR="09699693" w:rsidRPr="0072570B">
        <w:rPr>
          <w:rFonts w:ascii="Gellix" w:eastAsia="Times New Roman" w:hAnsi="Gellix" w:cs="Times New Roman"/>
          <w:i/>
          <w:iCs/>
          <w:sz w:val="21"/>
          <w:szCs w:val="21"/>
          <w:lang w:eastAsia="sv-SE"/>
        </w:rPr>
        <w:t xml:space="preserve">), </w:t>
      </w:r>
      <w:r w:rsidR="09699693" w:rsidRPr="0072570B">
        <w:rPr>
          <w:rFonts w:ascii="Gellix" w:eastAsia="Times New Roman" w:hAnsi="Gellix" w:cs="Times New Roman"/>
          <w:sz w:val="21"/>
          <w:szCs w:val="21"/>
          <w:lang w:eastAsia="sv-SE"/>
        </w:rPr>
        <w:t xml:space="preserve">uppdatera </w:t>
      </w:r>
      <w:proofErr w:type="spellStart"/>
      <w:r w:rsidR="09699693" w:rsidRPr="0072570B">
        <w:rPr>
          <w:rFonts w:ascii="Gellix" w:eastAsia="Times New Roman" w:hAnsi="Gellix" w:cs="Times New Roman"/>
          <w:sz w:val="21"/>
          <w:szCs w:val="21"/>
          <w:lang w:eastAsia="sv-SE"/>
        </w:rPr>
        <w:t>WCO:s</w:t>
      </w:r>
      <w:proofErr w:type="spellEnd"/>
      <w:r w:rsidR="09699693" w:rsidRPr="0072570B">
        <w:rPr>
          <w:rFonts w:ascii="Gellix" w:eastAsia="Times New Roman" w:hAnsi="Gellix" w:cs="Times New Roman"/>
          <w:sz w:val="21"/>
          <w:szCs w:val="21"/>
          <w:lang w:eastAsia="sv-SE"/>
        </w:rPr>
        <w:t xml:space="preserve"> harmoniserade system för tullkoder för att tydligare kunna särskilja miljö- och klimatsmarta eller cirkulära varor och resurser</w:t>
      </w:r>
      <w:r w:rsidR="0036521C" w:rsidRPr="0072570B">
        <w:rPr>
          <w:rFonts w:ascii="Gellix" w:eastAsia="Times New Roman" w:hAnsi="Gellix" w:cs="Times New Roman"/>
          <w:sz w:val="21"/>
          <w:szCs w:val="21"/>
          <w:lang w:eastAsia="sv-SE"/>
        </w:rPr>
        <w:t>, samt att</w:t>
      </w:r>
      <w:r w:rsidR="09699693" w:rsidRPr="0072570B">
        <w:rPr>
          <w:rFonts w:ascii="Gellix" w:eastAsia="Times New Roman" w:hAnsi="Gellix" w:cs="Times New Roman"/>
          <w:sz w:val="21"/>
          <w:szCs w:val="21"/>
          <w:lang w:eastAsia="sv-SE"/>
        </w:rPr>
        <w:t xml:space="preserve"> lyft</w:t>
      </w:r>
      <w:r w:rsidR="0036521C" w:rsidRPr="0072570B">
        <w:rPr>
          <w:rFonts w:ascii="Gellix" w:eastAsia="Times New Roman" w:hAnsi="Gellix" w:cs="Times New Roman"/>
          <w:sz w:val="21"/>
          <w:szCs w:val="21"/>
          <w:lang w:eastAsia="sv-SE"/>
        </w:rPr>
        <w:t>a</w:t>
      </w:r>
      <w:r w:rsidR="09699693" w:rsidRPr="0072570B">
        <w:rPr>
          <w:rFonts w:ascii="Gellix" w:eastAsia="Times New Roman" w:hAnsi="Gellix" w:cs="Times New Roman"/>
          <w:sz w:val="21"/>
          <w:szCs w:val="21"/>
          <w:lang w:eastAsia="sv-SE"/>
        </w:rPr>
        <w:t xml:space="preserve"> bort icke-</w:t>
      </w:r>
      <w:proofErr w:type="spellStart"/>
      <w:r w:rsidR="09699693" w:rsidRPr="0072570B">
        <w:rPr>
          <w:rFonts w:ascii="Gellix" w:eastAsia="Times New Roman" w:hAnsi="Gellix" w:cs="Times New Roman"/>
          <w:sz w:val="21"/>
          <w:szCs w:val="21"/>
          <w:lang w:eastAsia="sv-SE"/>
        </w:rPr>
        <w:t>tariffära</w:t>
      </w:r>
      <w:proofErr w:type="spellEnd"/>
      <w:r w:rsidR="09699693" w:rsidRPr="0072570B">
        <w:rPr>
          <w:rFonts w:ascii="Gellix" w:eastAsia="Times New Roman" w:hAnsi="Gellix" w:cs="Times New Roman"/>
          <w:sz w:val="21"/>
          <w:szCs w:val="21"/>
          <w:lang w:eastAsia="sv-SE"/>
        </w:rPr>
        <w:t xml:space="preserve"> hinder </w:t>
      </w:r>
      <w:r w:rsidR="3BFB7882" w:rsidRPr="0072570B">
        <w:rPr>
          <w:rFonts w:ascii="Gellix" w:eastAsia="Times New Roman" w:hAnsi="Gellix" w:cs="Times New Roman"/>
          <w:sz w:val="21"/>
          <w:szCs w:val="21"/>
          <w:lang w:eastAsia="sv-SE"/>
        </w:rPr>
        <w:t xml:space="preserve">såsom nationella </w:t>
      </w:r>
      <w:r w:rsidR="1F0E03CB" w:rsidRPr="0072570B">
        <w:rPr>
          <w:rFonts w:ascii="Gellix" w:eastAsia="Times New Roman" w:hAnsi="Gellix" w:cs="Times New Roman"/>
          <w:sz w:val="21"/>
          <w:szCs w:val="21"/>
          <w:lang w:eastAsia="sv-SE"/>
        </w:rPr>
        <w:t xml:space="preserve">särkrav på certifieringar </w:t>
      </w:r>
      <w:r w:rsidR="09699693" w:rsidRPr="0072570B">
        <w:rPr>
          <w:rFonts w:ascii="Gellix" w:eastAsia="Times New Roman" w:hAnsi="Gellix" w:cs="Times New Roman"/>
          <w:sz w:val="21"/>
          <w:szCs w:val="21"/>
          <w:lang w:eastAsia="sv-SE"/>
        </w:rPr>
        <w:t>som driver upp prise</w:t>
      </w:r>
      <w:r w:rsidR="0036521C" w:rsidRPr="0072570B">
        <w:rPr>
          <w:rFonts w:ascii="Gellix" w:eastAsia="Times New Roman" w:hAnsi="Gellix" w:cs="Times New Roman"/>
          <w:sz w:val="21"/>
          <w:szCs w:val="21"/>
          <w:lang w:eastAsia="sv-SE"/>
        </w:rPr>
        <w:t>r</w:t>
      </w:r>
      <w:r w:rsidR="09699693" w:rsidRPr="0072570B">
        <w:rPr>
          <w:rFonts w:ascii="Gellix" w:eastAsia="Times New Roman" w:hAnsi="Gellix" w:cs="Times New Roman"/>
          <w:sz w:val="21"/>
          <w:szCs w:val="21"/>
          <w:lang w:eastAsia="sv-SE"/>
        </w:rPr>
        <w:t xml:space="preserve"> utan att tillföra värde.</w:t>
      </w:r>
    </w:p>
    <w:p w14:paraId="502CD79F" w14:textId="79AAD3CC" w:rsidR="000C179D" w:rsidRPr="0072570B" w:rsidRDefault="000C179D" w:rsidP="0072570B">
      <w:pPr>
        <w:spacing w:before="100" w:beforeAutospacing="1" w:after="100" w:afterAutospacing="1" w:line="276" w:lineRule="auto"/>
        <w:rPr>
          <w:rFonts w:ascii="Gellix" w:eastAsia="Times New Roman" w:hAnsi="Gellix" w:cs="Times New Roman"/>
          <w:i/>
          <w:iCs/>
          <w:color w:val="215E99" w:themeColor="text2" w:themeTint="BF"/>
          <w:kern w:val="0"/>
          <w:sz w:val="21"/>
          <w:szCs w:val="21"/>
          <w:lang w:eastAsia="sv-SE"/>
          <w14:ligatures w14:val="none"/>
        </w:rPr>
      </w:pPr>
      <w:proofErr w:type="gramStart"/>
      <w:r w:rsidRPr="0072570B">
        <w:rPr>
          <w:rFonts w:ascii="Gellix" w:eastAsia="Times New Roman" w:hAnsi="Gellix" w:cs="Times New Roman"/>
          <w:i/>
          <w:iCs/>
          <w:color w:val="215E99" w:themeColor="text2" w:themeTint="BF"/>
          <w:kern w:val="0"/>
          <w:sz w:val="21"/>
          <w:szCs w:val="21"/>
          <w:lang w:eastAsia="sv-SE"/>
          <w14:ligatures w14:val="none"/>
        </w:rPr>
        <w:t>[ CASE</w:t>
      </w:r>
      <w:proofErr w:type="gramEnd"/>
      <w:r w:rsidRPr="0072570B">
        <w:rPr>
          <w:rFonts w:ascii="Gellix" w:eastAsia="Times New Roman" w:hAnsi="Gellix" w:cs="Times New Roman"/>
          <w:i/>
          <w:iCs/>
          <w:color w:val="215E99" w:themeColor="text2" w:themeTint="BF"/>
          <w:kern w:val="0"/>
          <w:sz w:val="21"/>
          <w:szCs w:val="21"/>
          <w:lang w:eastAsia="sv-SE"/>
          <w14:ligatures w14:val="none"/>
        </w:rPr>
        <w:t xml:space="preserve">: Handelshinder fördubblar priset på klimatlösning. </w:t>
      </w:r>
      <w:r w:rsidRPr="0072570B">
        <w:rPr>
          <w:rFonts w:ascii="Gellix" w:eastAsia="Times New Roman" w:hAnsi="Gellix" w:cs="Times New Roman"/>
          <w:i/>
          <w:iCs/>
          <w:color w:val="215E99" w:themeColor="text2" w:themeTint="BF"/>
          <w:kern w:val="0"/>
          <w:sz w:val="21"/>
          <w:szCs w:val="21"/>
          <w:lang w:eastAsia="sv-SE"/>
          <w14:ligatures w14:val="none"/>
        </w:rPr>
        <w:br/>
        <w:t xml:space="preserve">Ett exempel på kostnaden för handelshinder kommer från ett företag </w:t>
      </w:r>
      <w:r w:rsidR="03EDE669" w:rsidRPr="0072570B">
        <w:rPr>
          <w:rFonts w:ascii="Gellix" w:eastAsia="Times New Roman" w:hAnsi="Gellix" w:cs="Times New Roman"/>
          <w:i/>
          <w:iCs/>
          <w:color w:val="215E99" w:themeColor="text2" w:themeTint="BF"/>
          <w:kern w:val="0"/>
          <w:sz w:val="21"/>
          <w:szCs w:val="21"/>
          <w:lang w:eastAsia="sv-SE"/>
          <w14:ligatures w14:val="none"/>
        </w:rPr>
        <w:t>som</w:t>
      </w:r>
      <w:r w:rsidRPr="0072570B">
        <w:rPr>
          <w:rFonts w:ascii="Gellix" w:eastAsia="Times New Roman" w:hAnsi="Gellix" w:cs="Times New Roman"/>
          <w:i/>
          <w:iCs/>
          <w:color w:val="215E99" w:themeColor="text2" w:themeTint="BF"/>
          <w:kern w:val="0"/>
          <w:sz w:val="21"/>
          <w:szCs w:val="21"/>
          <w:lang w:eastAsia="sv-SE"/>
          <w14:ligatures w14:val="none"/>
        </w:rPr>
        <w:t xml:space="preserve"> producerar ett energieffektivt bevattningssystem för småskaliga jordbruk, tillverkat i Indien. Lösningen har bevisade fördelar i form av minskad vatten- och energiförbrukning samtidigt som den stärker livsmedelsförsörjningen.</w:t>
      </w:r>
    </w:p>
    <w:p w14:paraId="5F6AF53F" w14:textId="13BB222D" w:rsidR="000C179D" w:rsidRPr="0072570B" w:rsidRDefault="000C179D" w:rsidP="0072570B">
      <w:pPr>
        <w:spacing w:before="100" w:beforeAutospacing="1" w:after="100" w:afterAutospacing="1" w:line="276" w:lineRule="auto"/>
        <w:rPr>
          <w:rFonts w:ascii="Gellix" w:eastAsia="Times New Roman" w:hAnsi="Gellix" w:cs="Times New Roman"/>
          <w:i/>
          <w:iCs/>
          <w:color w:val="215E99" w:themeColor="text2" w:themeTint="BF"/>
          <w:kern w:val="0"/>
          <w:sz w:val="21"/>
          <w:szCs w:val="21"/>
          <w:lang w:eastAsia="sv-SE"/>
          <w14:ligatures w14:val="none"/>
        </w:rPr>
      </w:pPr>
      <w:r w:rsidRPr="0072570B">
        <w:rPr>
          <w:rFonts w:ascii="Gellix" w:eastAsia="Times New Roman" w:hAnsi="Gellix" w:cs="Times New Roman"/>
          <w:i/>
          <w:iCs/>
          <w:color w:val="215E99" w:themeColor="text2" w:themeTint="BF"/>
          <w:kern w:val="0"/>
          <w:sz w:val="21"/>
          <w:szCs w:val="21"/>
          <w:lang w:eastAsia="sv-SE"/>
          <w14:ligatures w14:val="none"/>
        </w:rPr>
        <w:t>Trots färdig teknik och tydlig efterfrågan gör handelshinder och byråkrati det nästan omöjligt att nå slutkunden. Produkterna fastnar i ett nät av importdeklarationer, fluktuerande fraktkostnader, krav på lokal certifiering och korrupta mellanled. När produkten når slutkunden har priset fördubblats – helt utan koppling till företagets produktionskostnad.</w:t>
      </w:r>
    </w:p>
    <w:p w14:paraId="7B17016D" w14:textId="309BEE81" w:rsidR="000C179D" w:rsidRPr="0072570B" w:rsidRDefault="000C179D" w:rsidP="0072570B">
      <w:pPr>
        <w:spacing w:before="100" w:beforeAutospacing="1" w:after="100" w:afterAutospacing="1" w:line="276" w:lineRule="auto"/>
        <w:rPr>
          <w:rFonts w:ascii="Gellix" w:eastAsia="Times New Roman" w:hAnsi="Gellix" w:cs="Times New Roman"/>
          <w:i/>
          <w:iCs/>
          <w:color w:val="215E99" w:themeColor="text2" w:themeTint="BF"/>
          <w:kern w:val="0"/>
          <w:sz w:val="21"/>
          <w:szCs w:val="21"/>
          <w:lang w:eastAsia="sv-SE"/>
          <w14:ligatures w14:val="none"/>
        </w:rPr>
      </w:pPr>
      <w:r w:rsidRPr="0072570B">
        <w:rPr>
          <w:rFonts w:ascii="Gellix" w:eastAsia="Times New Roman" w:hAnsi="Gellix" w:cs="Times New Roman"/>
          <w:i/>
          <w:iCs/>
          <w:color w:val="215E99" w:themeColor="text2" w:themeTint="BF"/>
          <w:kern w:val="0"/>
          <w:sz w:val="21"/>
          <w:szCs w:val="21"/>
          <w:lang w:eastAsia="sv-SE"/>
          <w14:ligatures w14:val="none"/>
        </w:rPr>
        <w:t>Resultatet? En effektiv klimatlösning blir för dyr för dem som behöver den mest.].</w:t>
      </w:r>
    </w:p>
    <w:p w14:paraId="00A4F9CC" w14:textId="77777777" w:rsidR="00C91BF4" w:rsidRPr="00B06AFC" w:rsidRDefault="00C91BF4" w:rsidP="00E72DAD">
      <w:pPr>
        <w:spacing w:before="100" w:beforeAutospacing="1" w:after="100" w:afterAutospacing="1" w:line="276" w:lineRule="auto"/>
        <w:rPr>
          <w:rFonts w:ascii="Gellix" w:eastAsia="Times New Roman" w:hAnsi="Gellix" w:cs="Times New Roman"/>
          <w:kern w:val="0"/>
          <w:sz w:val="21"/>
          <w:szCs w:val="21"/>
          <w:lang w:eastAsia="sv-SE"/>
          <w14:ligatures w14:val="none"/>
        </w:rPr>
      </w:pPr>
    </w:p>
    <w:p w14:paraId="71E5E884" w14:textId="71499434" w:rsidR="00B06AFC" w:rsidRPr="00E72DAD" w:rsidRDefault="000A5147" w:rsidP="00E72DAD">
      <w:pPr>
        <w:spacing w:before="100" w:beforeAutospacing="1" w:after="100" w:afterAutospacing="1" w:line="276" w:lineRule="auto"/>
        <w:rPr>
          <w:rFonts w:ascii="Gellix" w:eastAsia="Times New Roman" w:hAnsi="Gellix" w:cs="Times New Roman"/>
          <w:b/>
          <w:bCs/>
          <w:kern w:val="0"/>
          <w:sz w:val="21"/>
          <w:szCs w:val="21"/>
          <w:lang w:eastAsia="sv-SE"/>
          <w14:ligatures w14:val="none"/>
        </w:rPr>
      </w:pPr>
      <w:r w:rsidRPr="00E72DAD">
        <w:rPr>
          <w:rFonts w:ascii="Gellix" w:eastAsia="Times New Roman" w:hAnsi="Gellix" w:cs="Times New Roman"/>
          <w:b/>
          <w:bCs/>
          <w:kern w:val="0"/>
          <w:sz w:val="21"/>
          <w:szCs w:val="21"/>
          <w:lang w:eastAsia="sv-SE"/>
          <w14:ligatures w14:val="none"/>
        </w:rPr>
        <w:t>5</w:t>
      </w:r>
      <w:r w:rsidR="00C91BF4" w:rsidRPr="00E72DAD">
        <w:rPr>
          <w:rFonts w:ascii="Gellix" w:eastAsia="Times New Roman" w:hAnsi="Gellix" w:cs="Times New Roman"/>
          <w:b/>
          <w:bCs/>
          <w:kern w:val="0"/>
          <w:sz w:val="21"/>
          <w:szCs w:val="21"/>
          <w:lang w:eastAsia="sv-SE"/>
          <w14:ligatures w14:val="none"/>
        </w:rPr>
        <w:t xml:space="preserve">: </w:t>
      </w:r>
      <w:r w:rsidRPr="00E72DAD">
        <w:rPr>
          <w:rFonts w:ascii="Gellix" w:eastAsia="Times New Roman" w:hAnsi="Gellix" w:cs="Times New Roman"/>
          <w:b/>
          <w:bCs/>
          <w:kern w:val="0"/>
          <w:sz w:val="21"/>
          <w:szCs w:val="21"/>
          <w:lang w:eastAsia="sv-SE"/>
          <w14:ligatures w14:val="none"/>
        </w:rPr>
        <w:t xml:space="preserve"> </w:t>
      </w:r>
      <w:r w:rsidR="2187C338" w:rsidRPr="00E72DAD">
        <w:rPr>
          <w:rFonts w:ascii="Gellix" w:eastAsia="Times New Roman" w:hAnsi="Gellix" w:cs="Times New Roman"/>
          <w:b/>
          <w:bCs/>
          <w:kern w:val="0"/>
          <w:sz w:val="21"/>
          <w:szCs w:val="21"/>
          <w:lang w:eastAsia="sv-SE"/>
          <w14:ligatures w14:val="none"/>
        </w:rPr>
        <w:t>Brist på gemensamma standarder</w:t>
      </w:r>
    </w:p>
    <w:p w14:paraId="5AE9A104" w14:textId="77260ECD" w:rsidR="001A6404" w:rsidRPr="0072570B" w:rsidRDefault="0072570B" w:rsidP="0072570B">
      <w:pPr>
        <w:numPr>
          <w:ilvl w:val="0"/>
          <w:numId w:val="6"/>
        </w:numPr>
        <w:spacing w:before="100" w:beforeAutospacing="1" w:after="100" w:afterAutospacing="1" w:line="276" w:lineRule="auto"/>
        <w:rPr>
          <w:rFonts w:ascii="Gellix" w:eastAsia="Times New Roman" w:hAnsi="Gellix" w:cs="Times New Roman"/>
          <w:b/>
          <w:kern w:val="0"/>
          <w:sz w:val="21"/>
          <w:szCs w:val="21"/>
          <w:lang w:eastAsia="sv-SE"/>
          <w14:ligatures w14:val="none"/>
        </w:rPr>
      </w:pPr>
      <w:r>
        <w:rPr>
          <w:rFonts w:ascii="Gellix" w:eastAsia="Times New Roman" w:hAnsi="Gellix" w:cs="Times New Roman"/>
          <w:b/>
          <w:bCs/>
          <w:kern w:val="0"/>
          <w:sz w:val="21"/>
          <w:szCs w:val="21"/>
          <w:lang w:eastAsia="sv-SE"/>
          <w14:ligatures w14:val="none"/>
        </w:rPr>
        <w:t xml:space="preserve">Hinder: </w:t>
      </w:r>
      <w:r w:rsidR="001A6404" w:rsidRPr="00E72DAD">
        <w:rPr>
          <w:rFonts w:ascii="Gellix" w:eastAsia="Times New Roman" w:hAnsi="Gellix" w:cs="Times New Roman"/>
          <w:b/>
          <w:kern w:val="0"/>
          <w:sz w:val="21"/>
          <w:szCs w:val="21"/>
          <w:lang w:eastAsia="sv-SE"/>
          <w14:ligatures w14:val="none"/>
        </w:rPr>
        <w:t>Befintliga s</w:t>
      </w:r>
      <w:r w:rsidR="001A6404" w:rsidRPr="00B06AFC">
        <w:rPr>
          <w:rFonts w:ascii="Gellix" w:eastAsia="Times New Roman" w:hAnsi="Gellix" w:cs="Times New Roman"/>
          <w:b/>
          <w:kern w:val="0"/>
          <w:sz w:val="21"/>
          <w:szCs w:val="21"/>
          <w:lang w:eastAsia="sv-SE"/>
          <w14:ligatures w14:val="none"/>
        </w:rPr>
        <w:t>tandarder och rapporteringskrav är komplexa och svårtolkade</w:t>
      </w:r>
      <w:r w:rsidR="001A6404" w:rsidRPr="00E72DAD">
        <w:rPr>
          <w:rFonts w:ascii="Gellix" w:eastAsia="Times New Roman" w:hAnsi="Gellix" w:cs="Times New Roman"/>
          <w:b/>
          <w:kern w:val="0"/>
          <w:sz w:val="21"/>
          <w:szCs w:val="21"/>
          <w:lang w:eastAsia="sv-SE"/>
          <w14:ligatures w14:val="none"/>
        </w:rPr>
        <w:t>.</w:t>
      </w:r>
      <w:r>
        <w:rPr>
          <w:rFonts w:ascii="Gellix" w:eastAsia="Times New Roman" w:hAnsi="Gellix" w:cs="Times New Roman"/>
          <w:b/>
          <w:kern w:val="0"/>
          <w:sz w:val="21"/>
          <w:szCs w:val="21"/>
          <w:lang w:eastAsia="sv-SE"/>
          <w14:ligatures w14:val="none"/>
        </w:rPr>
        <w:br/>
      </w:r>
      <w:r w:rsidR="001A6404" w:rsidRPr="0072570B">
        <w:rPr>
          <w:rFonts w:ascii="Gellix" w:eastAsia="Times New Roman" w:hAnsi="Gellix" w:cs="Times New Roman"/>
          <w:sz w:val="21"/>
          <w:szCs w:val="21"/>
          <w:u w:val="single"/>
          <w:lang w:eastAsia="sv-SE"/>
        </w:rPr>
        <w:t>Lösning</w:t>
      </w:r>
      <w:r w:rsidR="001A6404" w:rsidRPr="0072570B">
        <w:rPr>
          <w:rFonts w:ascii="Gellix" w:eastAsia="Times New Roman" w:hAnsi="Gellix" w:cs="Times New Roman"/>
          <w:sz w:val="21"/>
          <w:szCs w:val="21"/>
          <w:lang w:eastAsia="sv-SE"/>
        </w:rPr>
        <w:t xml:space="preserve">: </w:t>
      </w:r>
      <w:r w:rsidR="001A6404" w:rsidRPr="0072570B">
        <w:rPr>
          <w:rFonts w:ascii="Gellix" w:eastAsia="Times New Roman" w:hAnsi="Gellix" w:cs="Times New Roman"/>
          <w:kern w:val="0"/>
          <w:sz w:val="21"/>
          <w:szCs w:val="21"/>
          <w:lang w:eastAsia="sv-SE"/>
          <w14:ligatures w14:val="none"/>
        </w:rPr>
        <w:t>Utveckla gemensamma standarder och definitioner som kan tillämpas globalt och uppdateras i takt med utvecklingen på området</w:t>
      </w:r>
      <w:r w:rsidR="001A6404" w:rsidRPr="0072570B">
        <w:rPr>
          <w:rFonts w:ascii="Gellix" w:eastAsia="Times New Roman" w:hAnsi="Gellix" w:cs="Times New Roman"/>
          <w:sz w:val="21"/>
          <w:szCs w:val="21"/>
          <w:lang w:eastAsia="sv-SE"/>
        </w:rPr>
        <w:t xml:space="preserve">. Det pågår bra standardiseringsarbete i dag, </w:t>
      </w:r>
      <w:proofErr w:type="gramStart"/>
      <w:r w:rsidR="001A6404" w:rsidRPr="0072570B">
        <w:rPr>
          <w:rFonts w:ascii="Gellix" w:eastAsia="Times New Roman" w:hAnsi="Gellix" w:cs="Times New Roman"/>
          <w:sz w:val="21"/>
          <w:szCs w:val="21"/>
          <w:lang w:eastAsia="sv-SE"/>
        </w:rPr>
        <w:t>t.ex.</w:t>
      </w:r>
      <w:proofErr w:type="gramEnd"/>
      <w:r w:rsidR="001A6404" w:rsidRPr="0072570B">
        <w:rPr>
          <w:rFonts w:ascii="Gellix" w:eastAsia="Times New Roman" w:hAnsi="Gellix" w:cs="Times New Roman"/>
          <w:sz w:val="21"/>
          <w:szCs w:val="21"/>
          <w:lang w:eastAsia="sv-SE"/>
        </w:rPr>
        <w:t xml:space="preserve"> inom ISO. Dock behövs ett bättre samspel mellan organisationer globalt för att internationellt verksamma bolag ska kunna dra nytta av sina cirkulära affärsmodeller och implementera standarderna över landsgränser. </w:t>
      </w:r>
    </w:p>
    <w:p w14:paraId="7C4B2550" w14:textId="78B5B76B" w:rsidR="00BF104D" w:rsidRPr="00E72DAD" w:rsidRDefault="0072570B" w:rsidP="00E72DAD">
      <w:pPr>
        <w:numPr>
          <w:ilvl w:val="0"/>
          <w:numId w:val="7"/>
        </w:numPr>
        <w:spacing w:before="100" w:beforeAutospacing="1" w:after="100" w:afterAutospacing="1" w:line="276" w:lineRule="auto"/>
        <w:rPr>
          <w:rFonts w:ascii="Gellix" w:eastAsia="Times New Roman" w:hAnsi="Gellix" w:cs="Times New Roman"/>
          <w:kern w:val="0"/>
          <w:sz w:val="21"/>
          <w:szCs w:val="21"/>
          <w:lang w:eastAsia="sv-SE"/>
          <w14:ligatures w14:val="none"/>
        </w:rPr>
      </w:pPr>
      <w:r>
        <w:rPr>
          <w:rFonts w:ascii="Gellix" w:eastAsia="Times New Roman" w:hAnsi="Gellix" w:cs="Times New Roman"/>
          <w:b/>
          <w:bCs/>
          <w:kern w:val="0"/>
          <w:sz w:val="21"/>
          <w:szCs w:val="21"/>
          <w:lang w:eastAsia="sv-SE"/>
          <w14:ligatures w14:val="none"/>
        </w:rPr>
        <w:t xml:space="preserve">Hinder: </w:t>
      </w:r>
      <w:r w:rsidR="00BF104D" w:rsidRPr="00E72DAD">
        <w:rPr>
          <w:rFonts w:ascii="Gellix" w:eastAsia="Times New Roman" w:hAnsi="Gellix" w:cs="Times New Roman"/>
          <w:b/>
          <w:bCs/>
          <w:kern w:val="0"/>
          <w:sz w:val="21"/>
          <w:szCs w:val="21"/>
          <w:lang w:eastAsia="sv-SE"/>
          <w14:ligatures w14:val="none"/>
        </w:rPr>
        <w:t>Avsaknad av standarder försvårar lönsamhetsanalys och hindrar finansiering</w:t>
      </w:r>
      <w:r w:rsidR="00BF104D" w:rsidRPr="00E72DAD">
        <w:rPr>
          <w:rFonts w:ascii="Gellix" w:eastAsia="Times New Roman" w:hAnsi="Gellix" w:cs="Times New Roman"/>
          <w:kern w:val="0"/>
          <w:sz w:val="21"/>
          <w:szCs w:val="21"/>
          <w:lang w:eastAsia="sv-SE"/>
          <w14:ligatures w14:val="none"/>
        </w:rPr>
        <w:t>. Idag</w:t>
      </w:r>
      <w:r w:rsidR="00BF104D" w:rsidRPr="00E16F94">
        <w:rPr>
          <w:rFonts w:ascii="Gellix" w:eastAsia="Times New Roman" w:hAnsi="Gellix" w:cs="Times New Roman"/>
          <w:kern w:val="0"/>
          <w:sz w:val="21"/>
          <w:szCs w:val="21"/>
          <w:lang w:eastAsia="sv-SE"/>
          <w14:ligatures w14:val="none"/>
        </w:rPr>
        <w:t xml:space="preserve"> saknas tillräcklig kapacitet och förståelse för hur lönsamhet i cirkulära projekt ska bedömas. </w:t>
      </w:r>
      <w:r w:rsidR="00BF104D" w:rsidRPr="00E72DAD">
        <w:rPr>
          <w:rFonts w:ascii="Gellix" w:hAnsi="Gellix"/>
          <w:sz w:val="21"/>
          <w:szCs w:val="21"/>
        </w:rPr>
        <w:t xml:space="preserve">Trots goda intentioner och växande ambitioner att bidra till hållbarhetsinvesteringar har banker svårt att hantera investeringar som faller utanför de traditionella ramarna – särskilt sådana som involverar cirkulära affärsmodeller, okonventionella partnerskap eller nya riskprofiler. </w:t>
      </w:r>
      <w:r w:rsidR="00BF104D" w:rsidRPr="00E16F94">
        <w:rPr>
          <w:rFonts w:ascii="Gellix" w:eastAsia="Times New Roman" w:hAnsi="Gellix" w:cs="Times New Roman"/>
          <w:kern w:val="0"/>
          <w:sz w:val="21"/>
          <w:szCs w:val="21"/>
          <w:lang w:eastAsia="sv-SE"/>
          <w14:ligatures w14:val="none"/>
        </w:rPr>
        <w:t>Resultatet blir att innovativa projekt stoppas på grund av osäkerhet – inte för att de saknar affärslogik, utan för att banke</w:t>
      </w:r>
      <w:r w:rsidR="00BF104D" w:rsidRPr="00E72DAD">
        <w:rPr>
          <w:rFonts w:ascii="Gellix" w:eastAsia="Times New Roman" w:hAnsi="Gellix" w:cs="Times New Roman"/>
          <w:kern w:val="0"/>
          <w:sz w:val="21"/>
          <w:szCs w:val="21"/>
          <w:lang w:eastAsia="sv-SE"/>
          <w14:ligatures w14:val="none"/>
        </w:rPr>
        <w:t>r</w:t>
      </w:r>
      <w:r w:rsidR="00BF104D" w:rsidRPr="00E16F94">
        <w:rPr>
          <w:rFonts w:ascii="Gellix" w:eastAsia="Times New Roman" w:hAnsi="Gellix" w:cs="Times New Roman"/>
          <w:kern w:val="0"/>
          <w:sz w:val="21"/>
          <w:szCs w:val="21"/>
          <w:lang w:eastAsia="sv-SE"/>
          <w14:ligatures w14:val="none"/>
        </w:rPr>
        <w:t xml:space="preserve"> saknar verktyg att förstå dem</w:t>
      </w:r>
      <w:r w:rsidR="00BF104D" w:rsidRPr="00E72DAD">
        <w:rPr>
          <w:rFonts w:ascii="Gellix" w:eastAsia="Times New Roman" w:hAnsi="Gellix" w:cs="Times New Roman"/>
          <w:kern w:val="0"/>
          <w:sz w:val="21"/>
          <w:szCs w:val="21"/>
          <w:lang w:eastAsia="sv-SE"/>
          <w14:ligatures w14:val="none"/>
        </w:rPr>
        <w:t xml:space="preserve">. </w:t>
      </w:r>
    </w:p>
    <w:p w14:paraId="69E36293" w14:textId="3D69CD0D" w:rsidR="00BF104D" w:rsidRPr="00B06AFC" w:rsidRDefault="00BF104D" w:rsidP="00E72DAD">
      <w:pPr>
        <w:spacing w:before="100" w:beforeAutospacing="1" w:after="100" w:afterAutospacing="1" w:line="276" w:lineRule="auto"/>
        <w:ind w:left="720"/>
        <w:rPr>
          <w:rFonts w:ascii="Gellix" w:eastAsia="Times New Roman" w:hAnsi="Gellix" w:cs="Times New Roman"/>
          <w:kern w:val="0"/>
          <w:sz w:val="21"/>
          <w:szCs w:val="21"/>
          <w:u w:val="single"/>
          <w:lang w:eastAsia="sv-SE"/>
          <w14:ligatures w14:val="none"/>
        </w:rPr>
      </w:pPr>
      <w:r w:rsidRPr="00E72DAD">
        <w:rPr>
          <w:rFonts w:ascii="Gellix" w:eastAsia="Times New Roman" w:hAnsi="Gellix" w:cs="Times New Roman"/>
          <w:kern w:val="0"/>
          <w:sz w:val="21"/>
          <w:szCs w:val="21"/>
          <w:u w:val="single"/>
          <w:lang w:eastAsia="sv-SE"/>
          <w14:ligatures w14:val="none"/>
        </w:rPr>
        <w:t>Lösning:</w:t>
      </w:r>
      <w:r w:rsidRPr="00E72DAD">
        <w:rPr>
          <w:rFonts w:ascii="Gellix" w:eastAsia="Times New Roman" w:hAnsi="Gellix" w:cs="Times New Roman"/>
          <w:kern w:val="0"/>
          <w:sz w:val="21"/>
          <w:szCs w:val="21"/>
          <w:lang w:eastAsia="sv-SE"/>
          <w14:ligatures w14:val="none"/>
        </w:rPr>
        <w:t xml:space="preserve"> </w:t>
      </w:r>
      <w:r w:rsidR="006A0E80" w:rsidRPr="00E72DAD">
        <w:rPr>
          <w:rFonts w:ascii="Gellix" w:eastAsia="Times New Roman" w:hAnsi="Gellix" w:cs="Times New Roman"/>
          <w:kern w:val="0"/>
          <w:sz w:val="21"/>
          <w:szCs w:val="21"/>
          <w:lang w:eastAsia="sv-SE"/>
          <w14:ligatures w14:val="none"/>
        </w:rPr>
        <w:t xml:space="preserve">Stötta finansiella aktörers kompetensutveckling för att möjliggöra </w:t>
      </w:r>
      <w:r w:rsidR="00F830E6" w:rsidRPr="00E72DAD">
        <w:rPr>
          <w:rFonts w:ascii="Gellix" w:eastAsia="Times New Roman" w:hAnsi="Gellix" w:cs="Times New Roman"/>
          <w:kern w:val="0"/>
          <w:sz w:val="21"/>
          <w:szCs w:val="21"/>
          <w:lang w:eastAsia="sv-SE"/>
          <w14:ligatures w14:val="none"/>
        </w:rPr>
        <w:t>investeringar i framväxande affärsområden</w:t>
      </w:r>
      <w:r w:rsidR="62F0D1AA" w:rsidRPr="00E72DAD">
        <w:rPr>
          <w:rFonts w:ascii="Gellix" w:eastAsia="Times New Roman" w:hAnsi="Gellix" w:cs="Times New Roman"/>
          <w:kern w:val="0"/>
          <w:sz w:val="21"/>
          <w:szCs w:val="21"/>
          <w:lang w:eastAsia="sv-SE"/>
          <w14:ligatures w14:val="none"/>
        </w:rPr>
        <w:t xml:space="preserve"> och utveckla gemensamma standardiserade mät- och analysmetoder</w:t>
      </w:r>
      <w:r w:rsidR="00F830E6" w:rsidRPr="00E72DAD">
        <w:rPr>
          <w:rFonts w:ascii="Gellix" w:eastAsia="Times New Roman" w:hAnsi="Gellix" w:cs="Times New Roman"/>
          <w:kern w:val="0"/>
          <w:sz w:val="21"/>
          <w:szCs w:val="21"/>
          <w:lang w:eastAsia="sv-SE"/>
          <w14:ligatures w14:val="none"/>
        </w:rPr>
        <w:t xml:space="preserve">. </w:t>
      </w:r>
    </w:p>
    <w:p w14:paraId="6A63BF60" w14:textId="78D9D039" w:rsidR="003416E5" w:rsidRPr="00E72DAD" w:rsidRDefault="003416E5" w:rsidP="00E72DAD">
      <w:pPr>
        <w:spacing w:before="100" w:beforeAutospacing="1" w:after="100" w:afterAutospacing="1" w:line="276" w:lineRule="auto"/>
        <w:rPr>
          <w:rFonts w:ascii="Gellix" w:eastAsia="Times New Roman" w:hAnsi="Gellix" w:cs="Times New Roman"/>
          <w:i/>
          <w:iCs/>
          <w:kern w:val="0"/>
          <w:sz w:val="21"/>
          <w:szCs w:val="21"/>
          <w:lang w:eastAsia="sv-SE"/>
          <w14:ligatures w14:val="none"/>
        </w:rPr>
      </w:pPr>
    </w:p>
    <w:p w14:paraId="686A58A4" w14:textId="702AF55D" w:rsidR="00A77B2F" w:rsidRPr="00E72DAD" w:rsidRDefault="00CE1676" w:rsidP="00935A6F">
      <w:pPr>
        <w:spacing w:before="100" w:beforeAutospacing="1" w:after="100" w:afterAutospacing="1" w:line="276" w:lineRule="auto"/>
        <w:rPr>
          <w:rFonts w:ascii="Gellix" w:eastAsia="Times New Roman" w:hAnsi="Gellix" w:cs="Times New Roman"/>
          <w:kern w:val="0"/>
          <w:sz w:val="21"/>
          <w:szCs w:val="21"/>
          <w:lang w:eastAsia="sv-SE"/>
          <w14:ligatures w14:val="none"/>
        </w:rPr>
      </w:pPr>
      <w:r w:rsidRPr="00E72DAD">
        <w:rPr>
          <w:rFonts w:ascii="Gellix" w:eastAsia="Times New Roman" w:hAnsi="Gellix" w:cs="Times New Roman"/>
          <w:b/>
          <w:bCs/>
          <w:kern w:val="0"/>
          <w:sz w:val="21"/>
          <w:szCs w:val="21"/>
          <w:lang w:eastAsia="sv-SE"/>
          <w14:ligatures w14:val="none"/>
        </w:rPr>
        <w:lastRenderedPageBreak/>
        <w:t>Sammanfattning:</w:t>
      </w:r>
      <w:r w:rsidRPr="00E72DAD">
        <w:rPr>
          <w:rFonts w:ascii="Gellix" w:eastAsia="Times New Roman" w:hAnsi="Gellix" w:cs="Times New Roman"/>
          <w:kern w:val="0"/>
          <w:sz w:val="21"/>
          <w:szCs w:val="21"/>
          <w:lang w:eastAsia="sv-SE"/>
          <w14:ligatures w14:val="none"/>
        </w:rPr>
        <w:br/>
        <w:t xml:space="preserve">För att frigöra näringslivets fulla potential att bidra till hållbarhetsmålen krävs samverkan över sektorer och landsgränser. Dessa hinder visar att </w:t>
      </w:r>
      <w:r w:rsidR="003A285E">
        <w:rPr>
          <w:rFonts w:ascii="Gellix" w:eastAsia="Times New Roman" w:hAnsi="Gellix" w:cs="Times New Roman"/>
          <w:kern w:val="0"/>
          <w:sz w:val="21"/>
          <w:szCs w:val="21"/>
          <w:lang w:eastAsia="sv-SE"/>
          <w14:ligatures w14:val="none"/>
        </w:rPr>
        <w:t xml:space="preserve">många </w:t>
      </w:r>
      <w:r w:rsidRPr="00E72DAD">
        <w:rPr>
          <w:rFonts w:ascii="Gellix" w:eastAsia="Times New Roman" w:hAnsi="Gellix" w:cs="Times New Roman"/>
          <w:kern w:val="0"/>
          <w:sz w:val="21"/>
          <w:szCs w:val="21"/>
          <w:lang w:eastAsia="sv-SE"/>
          <w14:ligatures w14:val="none"/>
        </w:rPr>
        <w:t>lösningar redan finns – men att systemen som ska stödja dem inte hänger med. Med rätt incitament, uppdaterade regelverk och nya finansieringsmodeller kan hållbarhetsinvesteringar skalas upp</w:t>
      </w:r>
      <w:r w:rsidR="00D247BF">
        <w:rPr>
          <w:rFonts w:ascii="Gellix" w:eastAsia="Times New Roman" w:hAnsi="Gellix" w:cs="Times New Roman"/>
          <w:kern w:val="0"/>
          <w:sz w:val="21"/>
          <w:szCs w:val="21"/>
          <w:lang w:eastAsia="sv-SE"/>
          <w14:ligatures w14:val="none"/>
        </w:rPr>
        <w:t xml:space="preserve">, bli fler </w:t>
      </w:r>
      <w:r w:rsidRPr="00E72DAD">
        <w:rPr>
          <w:rFonts w:ascii="Gellix" w:eastAsia="Times New Roman" w:hAnsi="Gellix" w:cs="Times New Roman"/>
          <w:kern w:val="0"/>
          <w:sz w:val="21"/>
          <w:szCs w:val="21"/>
          <w:lang w:eastAsia="sv-SE"/>
          <w14:ligatures w14:val="none"/>
        </w:rPr>
        <w:t xml:space="preserve">och skapa värde för </w:t>
      </w:r>
      <w:r w:rsidR="00D247BF">
        <w:rPr>
          <w:rFonts w:ascii="Gellix" w:eastAsia="Times New Roman" w:hAnsi="Gellix" w:cs="Times New Roman"/>
          <w:kern w:val="0"/>
          <w:sz w:val="21"/>
          <w:szCs w:val="21"/>
          <w:lang w:eastAsia="sv-SE"/>
          <w14:ligatures w14:val="none"/>
        </w:rPr>
        <w:t>såväl individer</w:t>
      </w:r>
      <w:r w:rsidR="0087021D">
        <w:rPr>
          <w:rFonts w:ascii="Gellix" w:eastAsia="Times New Roman" w:hAnsi="Gellix" w:cs="Times New Roman"/>
          <w:kern w:val="0"/>
          <w:sz w:val="21"/>
          <w:szCs w:val="21"/>
          <w:lang w:eastAsia="sv-SE"/>
          <w14:ligatures w14:val="none"/>
        </w:rPr>
        <w:t xml:space="preserve"> och</w:t>
      </w:r>
      <w:r w:rsidR="00D247BF" w:rsidRPr="00E72DAD">
        <w:rPr>
          <w:rFonts w:ascii="Gellix" w:eastAsia="Times New Roman" w:hAnsi="Gellix" w:cs="Times New Roman"/>
          <w:kern w:val="0"/>
          <w:sz w:val="21"/>
          <w:szCs w:val="21"/>
          <w:lang w:eastAsia="sv-SE"/>
          <w14:ligatures w14:val="none"/>
        </w:rPr>
        <w:t xml:space="preserve"> </w:t>
      </w:r>
      <w:r w:rsidRPr="00E72DAD">
        <w:rPr>
          <w:rFonts w:ascii="Gellix" w:eastAsia="Times New Roman" w:hAnsi="Gellix" w:cs="Times New Roman"/>
          <w:kern w:val="0"/>
          <w:sz w:val="21"/>
          <w:szCs w:val="21"/>
          <w:lang w:eastAsia="sv-SE"/>
          <w14:ligatures w14:val="none"/>
        </w:rPr>
        <w:t>samhälle</w:t>
      </w:r>
      <w:r w:rsidR="0087021D">
        <w:rPr>
          <w:rFonts w:ascii="Gellix" w:eastAsia="Times New Roman" w:hAnsi="Gellix" w:cs="Times New Roman"/>
          <w:kern w:val="0"/>
          <w:sz w:val="21"/>
          <w:szCs w:val="21"/>
          <w:lang w:eastAsia="sv-SE"/>
          <w14:ligatures w14:val="none"/>
        </w:rPr>
        <w:t>n som</w:t>
      </w:r>
      <w:r w:rsidRPr="00E72DAD">
        <w:rPr>
          <w:rFonts w:ascii="Gellix" w:eastAsia="Times New Roman" w:hAnsi="Gellix" w:cs="Times New Roman"/>
          <w:kern w:val="0"/>
          <w:sz w:val="21"/>
          <w:szCs w:val="21"/>
          <w:lang w:eastAsia="sv-SE"/>
          <w14:ligatures w14:val="none"/>
        </w:rPr>
        <w:t xml:space="preserve"> företag.</w:t>
      </w:r>
      <w:r w:rsidR="00720217">
        <w:rPr>
          <w:rFonts w:ascii="Gellix" w:eastAsia="Times New Roman" w:hAnsi="Gellix" w:cs="Times New Roman"/>
          <w:kern w:val="0"/>
          <w:sz w:val="21"/>
          <w:szCs w:val="21"/>
          <w:lang w:eastAsia="sv-SE"/>
          <w14:ligatures w14:val="none"/>
        </w:rPr>
        <w:t xml:space="preserve"> Syftet med det här papperet är att bidra till pågående diskussioner och ge förslag till konkreta vägar framåt för att brygga ambitionsnivåer och näringslivsmöjligheter. Det är frågor av central vikt för Internationella Handelskammaren och vi står som alltid redo att bidra med fler exempel, policyförslag och fortsatt dialog. </w:t>
      </w:r>
    </w:p>
    <w:sectPr w:rsidR="00A77B2F" w:rsidRPr="00E72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llix">
    <w:panose1 w:val="020B0604020202020204"/>
    <w:charset w:val="4D"/>
    <w:family w:val="auto"/>
    <w:notTrueType/>
    <w:pitch w:val="variable"/>
    <w:sig w:usb0="A10000EF" w:usb1="0000207A" w:usb2="00000000" w:usb3="00000000" w:csb0="00000093" w:csb1="00000000"/>
  </w:font>
  <w:font w:name="Apple Color Emoji">
    <w:altName w:val="Calibr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6FD4"/>
    <w:multiLevelType w:val="multilevel"/>
    <w:tmpl w:val="BCA4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CF53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BD062E5"/>
    <w:multiLevelType w:val="hybridMultilevel"/>
    <w:tmpl w:val="78C453DA"/>
    <w:lvl w:ilvl="0" w:tplc="4768DA90">
      <w:start w:val="1"/>
      <w:numFmt w:val="decimal"/>
      <w:pStyle w:val="Kapite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4094862"/>
    <w:multiLevelType w:val="multilevel"/>
    <w:tmpl w:val="23F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E244A"/>
    <w:multiLevelType w:val="multilevel"/>
    <w:tmpl w:val="AFD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14243"/>
    <w:multiLevelType w:val="multilevel"/>
    <w:tmpl w:val="6C82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25A05"/>
    <w:multiLevelType w:val="hybridMultilevel"/>
    <w:tmpl w:val="9508F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6B0D9E"/>
    <w:multiLevelType w:val="multilevel"/>
    <w:tmpl w:val="46B6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3112E"/>
    <w:multiLevelType w:val="multilevel"/>
    <w:tmpl w:val="800E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13954"/>
    <w:multiLevelType w:val="multilevel"/>
    <w:tmpl w:val="F708A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726E3"/>
    <w:multiLevelType w:val="multilevel"/>
    <w:tmpl w:val="0B365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6DBA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620A635B"/>
    <w:multiLevelType w:val="multilevel"/>
    <w:tmpl w:val="C6D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177AE"/>
    <w:multiLevelType w:val="multilevel"/>
    <w:tmpl w:val="6478D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A3780"/>
    <w:multiLevelType w:val="multilevel"/>
    <w:tmpl w:val="B69A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D45DD"/>
    <w:multiLevelType w:val="multilevel"/>
    <w:tmpl w:val="03204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C5D90"/>
    <w:multiLevelType w:val="multilevel"/>
    <w:tmpl w:val="6EA2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817822">
    <w:abstractNumId w:val="2"/>
  </w:num>
  <w:num w:numId="2" w16cid:durableId="162359575">
    <w:abstractNumId w:val="16"/>
  </w:num>
  <w:num w:numId="3" w16cid:durableId="143206058">
    <w:abstractNumId w:val="13"/>
  </w:num>
  <w:num w:numId="4" w16cid:durableId="260257694">
    <w:abstractNumId w:val="0"/>
  </w:num>
  <w:num w:numId="5" w16cid:durableId="712002308">
    <w:abstractNumId w:val="14"/>
  </w:num>
  <w:num w:numId="6" w16cid:durableId="1980649340">
    <w:abstractNumId w:val="4"/>
  </w:num>
  <w:num w:numId="7" w16cid:durableId="750855918">
    <w:abstractNumId w:val="5"/>
  </w:num>
  <w:num w:numId="8" w16cid:durableId="921305193">
    <w:abstractNumId w:val="8"/>
  </w:num>
  <w:num w:numId="9" w16cid:durableId="781534631">
    <w:abstractNumId w:val="15"/>
  </w:num>
  <w:num w:numId="10" w16cid:durableId="1834108073">
    <w:abstractNumId w:val="9"/>
  </w:num>
  <w:num w:numId="11" w16cid:durableId="570963686">
    <w:abstractNumId w:val="7"/>
  </w:num>
  <w:num w:numId="12" w16cid:durableId="846600713">
    <w:abstractNumId w:val="10"/>
  </w:num>
  <w:num w:numId="13" w16cid:durableId="1561556902">
    <w:abstractNumId w:val="3"/>
  </w:num>
  <w:num w:numId="14" w16cid:durableId="1374693616">
    <w:abstractNumId w:val="12"/>
  </w:num>
  <w:num w:numId="15" w16cid:durableId="2096051311">
    <w:abstractNumId w:val="1"/>
  </w:num>
  <w:num w:numId="16" w16cid:durableId="158276065">
    <w:abstractNumId w:val="11"/>
  </w:num>
  <w:num w:numId="17" w16cid:durableId="120193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FC"/>
    <w:rsid w:val="000006D4"/>
    <w:rsid w:val="00002BF9"/>
    <w:rsid w:val="00005DC2"/>
    <w:rsid w:val="00014815"/>
    <w:rsid w:val="00020AF1"/>
    <w:rsid w:val="00031D77"/>
    <w:rsid w:val="000328AE"/>
    <w:rsid w:val="00034635"/>
    <w:rsid w:val="00036C35"/>
    <w:rsid w:val="0004226B"/>
    <w:rsid w:val="00043517"/>
    <w:rsid w:val="00043DE6"/>
    <w:rsid w:val="00044ED3"/>
    <w:rsid w:val="00045CA7"/>
    <w:rsid w:val="0005163F"/>
    <w:rsid w:val="00054578"/>
    <w:rsid w:val="0006043D"/>
    <w:rsid w:val="00062512"/>
    <w:rsid w:val="000667B2"/>
    <w:rsid w:val="000677FF"/>
    <w:rsid w:val="00080DD2"/>
    <w:rsid w:val="00081559"/>
    <w:rsid w:val="000864B9"/>
    <w:rsid w:val="00087B94"/>
    <w:rsid w:val="000A06F1"/>
    <w:rsid w:val="000A0CF5"/>
    <w:rsid w:val="000A2A6D"/>
    <w:rsid w:val="000A3679"/>
    <w:rsid w:val="000A39E7"/>
    <w:rsid w:val="000A5147"/>
    <w:rsid w:val="000B27FB"/>
    <w:rsid w:val="000B4108"/>
    <w:rsid w:val="000B6BBF"/>
    <w:rsid w:val="000C0CDD"/>
    <w:rsid w:val="000C179D"/>
    <w:rsid w:val="000C4439"/>
    <w:rsid w:val="000D2B48"/>
    <w:rsid w:val="000D31CC"/>
    <w:rsid w:val="000E4AC6"/>
    <w:rsid w:val="000F41B6"/>
    <w:rsid w:val="000F5C97"/>
    <w:rsid w:val="00103206"/>
    <w:rsid w:val="00104BA1"/>
    <w:rsid w:val="0010548C"/>
    <w:rsid w:val="00106B6D"/>
    <w:rsid w:val="00106E70"/>
    <w:rsid w:val="0012232C"/>
    <w:rsid w:val="00124683"/>
    <w:rsid w:val="001263B7"/>
    <w:rsid w:val="00130FD1"/>
    <w:rsid w:val="00132EF5"/>
    <w:rsid w:val="001334C2"/>
    <w:rsid w:val="00133954"/>
    <w:rsid w:val="00135FDE"/>
    <w:rsid w:val="00143E2B"/>
    <w:rsid w:val="0014431B"/>
    <w:rsid w:val="0014433F"/>
    <w:rsid w:val="0014549C"/>
    <w:rsid w:val="00145FB6"/>
    <w:rsid w:val="00151CCD"/>
    <w:rsid w:val="001520B7"/>
    <w:rsid w:val="00152616"/>
    <w:rsid w:val="00154628"/>
    <w:rsid w:val="0015772D"/>
    <w:rsid w:val="001601A1"/>
    <w:rsid w:val="001603B7"/>
    <w:rsid w:val="00161532"/>
    <w:rsid w:val="00161DC3"/>
    <w:rsid w:val="001624F7"/>
    <w:rsid w:val="00163B24"/>
    <w:rsid w:val="00164FA0"/>
    <w:rsid w:val="0017040A"/>
    <w:rsid w:val="00172EBA"/>
    <w:rsid w:val="00175480"/>
    <w:rsid w:val="00175847"/>
    <w:rsid w:val="00181770"/>
    <w:rsid w:val="0018568F"/>
    <w:rsid w:val="00187C8D"/>
    <w:rsid w:val="001911EA"/>
    <w:rsid w:val="00194D89"/>
    <w:rsid w:val="00196C81"/>
    <w:rsid w:val="001A264C"/>
    <w:rsid w:val="001A5B72"/>
    <w:rsid w:val="001A6404"/>
    <w:rsid w:val="001B00B9"/>
    <w:rsid w:val="001B26BB"/>
    <w:rsid w:val="001B5D31"/>
    <w:rsid w:val="001B79D9"/>
    <w:rsid w:val="001C5A8F"/>
    <w:rsid w:val="001D175B"/>
    <w:rsid w:val="001D2066"/>
    <w:rsid w:val="001D39A1"/>
    <w:rsid w:val="001D6521"/>
    <w:rsid w:val="001D7160"/>
    <w:rsid w:val="001E27A4"/>
    <w:rsid w:val="001E30C9"/>
    <w:rsid w:val="001E7048"/>
    <w:rsid w:val="001F6DC5"/>
    <w:rsid w:val="00200A4A"/>
    <w:rsid w:val="0020172E"/>
    <w:rsid w:val="0020447C"/>
    <w:rsid w:val="00210E76"/>
    <w:rsid w:val="00212CD6"/>
    <w:rsid w:val="00213927"/>
    <w:rsid w:val="002174B5"/>
    <w:rsid w:val="00221616"/>
    <w:rsid w:val="002302FE"/>
    <w:rsid w:val="002315F2"/>
    <w:rsid w:val="00232F41"/>
    <w:rsid w:val="002447A0"/>
    <w:rsid w:val="00245DDC"/>
    <w:rsid w:val="00245FEC"/>
    <w:rsid w:val="00250170"/>
    <w:rsid w:val="00255D99"/>
    <w:rsid w:val="00261AB7"/>
    <w:rsid w:val="0026307F"/>
    <w:rsid w:val="00271455"/>
    <w:rsid w:val="002734FD"/>
    <w:rsid w:val="0028085D"/>
    <w:rsid w:val="0028293F"/>
    <w:rsid w:val="0028375F"/>
    <w:rsid w:val="002A35CD"/>
    <w:rsid w:val="002B12FB"/>
    <w:rsid w:val="002B155B"/>
    <w:rsid w:val="002B1A77"/>
    <w:rsid w:val="002B47EA"/>
    <w:rsid w:val="002C0ABB"/>
    <w:rsid w:val="002C12A2"/>
    <w:rsid w:val="002C3577"/>
    <w:rsid w:val="002C4969"/>
    <w:rsid w:val="002C6404"/>
    <w:rsid w:val="002D43FF"/>
    <w:rsid w:val="002E2120"/>
    <w:rsid w:val="002E2ABE"/>
    <w:rsid w:val="002E2DA3"/>
    <w:rsid w:val="002E3B92"/>
    <w:rsid w:val="002E473A"/>
    <w:rsid w:val="002E75F8"/>
    <w:rsid w:val="002F199B"/>
    <w:rsid w:val="002F1D3B"/>
    <w:rsid w:val="002F2300"/>
    <w:rsid w:val="002F24BD"/>
    <w:rsid w:val="002F38B3"/>
    <w:rsid w:val="002F75D2"/>
    <w:rsid w:val="00300FCF"/>
    <w:rsid w:val="00301474"/>
    <w:rsid w:val="00301E5A"/>
    <w:rsid w:val="00307E32"/>
    <w:rsid w:val="00311C2C"/>
    <w:rsid w:val="00311FD9"/>
    <w:rsid w:val="0031212E"/>
    <w:rsid w:val="00314797"/>
    <w:rsid w:val="0032197D"/>
    <w:rsid w:val="003275D3"/>
    <w:rsid w:val="003305E5"/>
    <w:rsid w:val="0034092F"/>
    <w:rsid w:val="003416E5"/>
    <w:rsid w:val="00344699"/>
    <w:rsid w:val="00346314"/>
    <w:rsid w:val="00346AC4"/>
    <w:rsid w:val="00351AB1"/>
    <w:rsid w:val="00351B48"/>
    <w:rsid w:val="003552C0"/>
    <w:rsid w:val="00357298"/>
    <w:rsid w:val="0036423D"/>
    <w:rsid w:val="0036521C"/>
    <w:rsid w:val="00365848"/>
    <w:rsid w:val="003715E6"/>
    <w:rsid w:val="00373CF3"/>
    <w:rsid w:val="00376FA9"/>
    <w:rsid w:val="003845E6"/>
    <w:rsid w:val="003907CF"/>
    <w:rsid w:val="00394837"/>
    <w:rsid w:val="00394C77"/>
    <w:rsid w:val="003A10E4"/>
    <w:rsid w:val="003A1E39"/>
    <w:rsid w:val="003A2253"/>
    <w:rsid w:val="003A285E"/>
    <w:rsid w:val="003A44F5"/>
    <w:rsid w:val="003B0222"/>
    <w:rsid w:val="003B309C"/>
    <w:rsid w:val="003B595E"/>
    <w:rsid w:val="003C1AAB"/>
    <w:rsid w:val="003C1C99"/>
    <w:rsid w:val="003C2C77"/>
    <w:rsid w:val="003C6161"/>
    <w:rsid w:val="003C7C96"/>
    <w:rsid w:val="003D655A"/>
    <w:rsid w:val="003D758D"/>
    <w:rsid w:val="003D78D2"/>
    <w:rsid w:val="003E5516"/>
    <w:rsid w:val="003E6B36"/>
    <w:rsid w:val="003E6B42"/>
    <w:rsid w:val="003F1037"/>
    <w:rsid w:val="003F38E0"/>
    <w:rsid w:val="003F5BA6"/>
    <w:rsid w:val="003F5F6B"/>
    <w:rsid w:val="00410808"/>
    <w:rsid w:val="004111CF"/>
    <w:rsid w:val="004122E0"/>
    <w:rsid w:val="00412A6B"/>
    <w:rsid w:val="00420269"/>
    <w:rsid w:val="00426AD0"/>
    <w:rsid w:val="00430181"/>
    <w:rsid w:val="00431C21"/>
    <w:rsid w:val="00432407"/>
    <w:rsid w:val="00437559"/>
    <w:rsid w:val="00443E69"/>
    <w:rsid w:val="00450716"/>
    <w:rsid w:val="0045401B"/>
    <w:rsid w:val="00457D81"/>
    <w:rsid w:val="0046099A"/>
    <w:rsid w:val="004632A5"/>
    <w:rsid w:val="004725F1"/>
    <w:rsid w:val="004753AC"/>
    <w:rsid w:val="004753B6"/>
    <w:rsid w:val="004801F3"/>
    <w:rsid w:val="004819A7"/>
    <w:rsid w:val="004831D7"/>
    <w:rsid w:val="00492FA7"/>
    <w:rsid w:val="004953E3"/>
    <w:rsid w:val="00497939"/>
    <w:rsid w:val="004A36B7"/>
    <w:rsid w:val="004A4888"/>
    <w:rsid w:val="004A4E0E"/>
    <w:rsid w:val="004A65EA"/>
    <w:rsid w:val="004A7862"/>
    <w:rsid w:val="004B2AEA"/>
    <w:rsid w:val="004B38EE"/>
    <w:rsid w:val="004B4B24"/>
    <w:rsid w:val="004B7592"/>
    <w:rsid w:val="004C0826"/>
    <w:rsid w:val="004C729D"/>
    <w:rsid w:val="004C757E"/>
    <w:rsid w:val="004D0D01"/>
    <w:rsid w:val="004D12A9"/>
    <w:rsid w:val="004D15A2"/>
    <w:rsid w:val="004D1B99"/>
    <w:rsid w:val="004D3F05"/>
    <w:rsid w:val="004D5693"/>
    <w:rsid w:val="004D7EC2"/>
    <w:rsid w:val="004E0F16"/>
    <w:rsid w:val="004E522C"/>
    <w:rsid w:val="004E71B5"/>
    <w:rsid w:val="004F3B2F"/>
    <w:rsid w:val="004F466E"/>
    <w:rsid w:val="004F4E4F"/>
    <w:rsid w:val="004F5603"/>
    <w:rsid w:val="004F5CEF"/>
    <w:rsid w:val="00502A22"/>
    <w:rsid w:val="00504317"/>
    <w:rsid w:val="00505E19"/>
    <w:rsid w:val="005064F9"/>
    <w:rsid w:val="0050657D"/>
    <w:rsid w:val="005068BE"/>
    <w:rsid w:val="005111A2"/>
    <w:rsid w:val="0051204C"/>
    <w:rsid w:val="00515B81"/>
    <w:rsid w:val="0052058A"/>
    <w:rsid w:val="0052416C"/>
    <w:rsid w:val="005252AE"/>
    <w:rsid w:val="0052575E"/>
    <w:rsid w:val="00526604"/>
    <w:rsid w:val="00532482"/>
    <w:rsid w:val="00533EF4"/>
    <w:rsid w:val="00535FEE"/>
    <w:rsid w:val="00536619"/>
    <w:rsid w:val="005433E8"/>
    <w:rsid w:val="00545DB8"/>
    <w:rsid w:val="005475C0"/>
    <w:rsid w:val="00552157"/>
    <w:rsid w:val="00552D53"/>
    <w:rsid w:val="005556A5"/>
    <w:rsid w:val="00556206"/>
    <w:rsid w:val="00556ABD"/>
    <w:rsid w:val="00556C20"/>
    <w:rsid w:val="00557B5A"/>
    <w:rsid w:val="00563D40"/>
    <w:rsid w:val="0056696B"/>
    <w:rsid w:val="00567130"/>
    <w:rsid w:val="00567579"/>
    <w:rsid w:val="005709AC"/>
    <w:rsid w:val="00571292"/>
    <w:rsid w:val="00573525"/>
    <w:rsid w:val="005739EC"/>
    <w:rsid w:val="00575C42"/>
    <w:rsid w:val="0059234E"/>
    <w:rsid w:val="005927CD"/>
    <w:rsid w:val="00593205"/>
    <w:rsid w:val="005932F4"/>
    <w:rsid w:val="005A2529"/>
    <w:rsid w:val="005A5DF4"/>
    <w:rsid w:val="005A5FD4"/>
    <w:rsid w:val="005B4045"/>
    <w:rsid w:val="005B5038"/>
    <w:rsid w:val="005B65B5"/>
    <w:rsid w:val="005B7FB7"/>
    <w:rsid w:val="005C63AD"/>
    <w:rsid w:val="005D1C1D"/>
    <w:rsid w:val="005D3E55"/>
    <w:rsid w:val="005D7520"/>
    <w:rsid w:val="005D7AF1"/>
    <w:rsid w:val="005E27D6"/>
    <w:rsid w:val="005E2C24"/>
    <w:rsid w:val="005E624A"/>
    <w:rsid w:val="005F2C05"/>
    <w:rsid w:val="005F2CAA"/>
    <w:rsid w:val="005F7566"/>
    <w:rsid w:val="00601142"/>
    <w:rsid w:val="00611890"/>
    <w:rsid w:val="006137E3"/>
    <w:rsid w:val="0061459A"/>
    <w:rsid w:val="00621CE2"/>
    <w:rsid w:val="006236A9"/>
    <w:rsid w:val="006305F7"/>
    <w:rsid w:val="006333C1"/>
    <w:rsid w:val="0063373B"/>
    <w:rsid w:val="00635CC1"/>
    <w:rsid w:val="0063614F"/>
    <w:rsid w:val="00651E49"/>
    <w:rsid w:val="006521AB"/>
    <w:rsid w:val="00657682"/>
    <w:rsid w:val="00670A0F"/>
    <w:rsid w:val="00671907"/>
    <w:rsid w:val="00680489"/>
    <w:rsid w:val="0068222C"/>
    <w:rsid w:val="00683A13"/>
    <w:rsid w:val="00683C9D"/>
    <w:rsid w:val="00684877"/>
    <w:rsid w:val="0068596D"/>
    <w:rsid w:val="00687EB4"/>
    <w:rsid w:val="006948AA"/>
    <w:rsid w:val="00696DDF"/>
    <w:rsid w:val="00697D80"/>
    <w:rsid w:val="006A0E80"/>
    <w:rsid w:val="006A34D5"/>
    <w:rsid w:val="006A3AF1"/>
    <w:rsid w:val="006A4D00"/>
    <w:rsid w:val="006A50FF"/>
    <w:rsid w:val="006A6083"/>
    <w:rsid w:val="006A68BA"/>
    <w:rsid w:val="006B1919"/>
    <w:rsid w:val="006B1942"/>
    <w:rsid w:val="006B68E0"/>
    <w:rsid w:val="006C1EB8"/>
    <w:rsid w:val="006C307C"/>
    <w:rsid w:val="006C73FE"/>
    <w:rsid w:val="006D35BB"/>
    <w:rsid w:val="006D3E0C"/>
    <w:rsid w:val="006D7082"/>
    <w:rsid w:val="006E3602"/>
    <w:rsid w:val="006E58AB"/>
    <w:rsid w:val="006F5DE1"/>
    <w:rsid w:val="006F6B7B"/>
    <w:rsid w:val="00700381"/>
    <w:rsid w:val="00702DCB"/>
    <w:rsid w:val="00704334"/>
    <w:rsid w:val="0071117D"/>
    <w:rsid w:val="007132BD"/>
    <w:rsid w:val="00714BB3"/>
    <w:rsid w:val="00720217"/>
    <w:rsid w:val="0072570B"/>
    <w:rsid w:val="00731582"/>
    <w:rsid w:val="00731F66"/>
    <w:rsid w:val="00732040"/>
    <w:rsid w:val="00734A29"/>
    <w:rsid w:val="00734D22"/>
    <w:rsid w:val="007367C2"/>
    <w:rsid w:val="00737018"/>
    <w:rsid w:val="00737592"/>
    <w:rsid w:val="0074089F"/>
    <w:rsid w:val="007421D9"/>
    <w:rsid w:val="00744D8B"/>
    <w:rsid w:val="00746F33"/>
    <w:rsid w:val="00747283"/>
    <w:rsid w:val="00756798"/>
    <w:rsid w:val="00757D25"/>
    <w:rsid w:val="00761D05"/>
    <w:rsid w:val="00770887"/>
    <w:rsid w:val="0077123C"/>
    <w:rsid w:val="007714ED"/>
    <w:rsid w:val="0077422A"/>
    <w:rsid w:val="0077482A"/>
    <w:rsid w:val="007829F4"/>
    <w:rsid w:val="0079444E"/>
    <w:rsid w:val="007960F3"/>
    <w:rsid w:val="007A0612"/>
    <w:rsid w:val="007A3DA7"/>
    <w:rsid w:val="007A5C06"/>
    <w:rsid w:val="007A675C"/>
    <w:rsid w:val="007B1FE0"/>
    <w:rsid w:val="007B31C7"/>
    <w:rsid w:val="007B5DB1"/>
    <w:rsid w:val="007C1266"/>
    <w:rsid w:val="007C4E39"/>
    <w:rsid w:val="007C6AE9"/>
    <w:rsid w:val="007E39BF"/>
    <w:rsid w:val="007F37A9"/>
    <w:rsid w:val="008028D0"/>
    <w:rsid w:val="008038F6"/>
    <w:rsid w:val="008077B1"/>
    <w:rsid w:val="00811443"/>
    <w:rsid w:val="00813A1F"/>
    <w:rsid w:val="00826884"/>
    <w:rsid w:val="008334F0"/>
    <w:rsid w:val="008368ED"/>
    <w:rsid w:val="008414CA"/>
    <w:rsid w:val="0084188F"/>
    <w:rsid w:val="008422EB"/>
    <w:rsid w:val="008517EC"/>
    <w:rsid w:val="00861295"/>
    <w:rsid w:val="00861CE9"/>
    <w:rsid w:val="00862B61"/>
    <w:rsid w:val="008651DC"/>
    <w:rsid w:val="00867E2B"/>
    <w:rsid w:val="0087021D"/>
    <w:rsid w:val="0087452C"/>
    <w:rsid w:val="008764AF"/>
    <w:rsid w:val="00877195"/>
    <w:rsid w:val="00884BF6"/>
    <w:rsid w:val="008879F5"/>
    <w:rsid w:val="0089383B"/>
    <w:rsid w:val="008949BC"/>
    <w:rsid w:val="00895B62"/>
    <w:rsid w:val="008976F4"/>
    <w:rsid w:val="008A327F"/>
    <w:rsid w:val="008A445F"/>
    <w:rsid w:val="008A57E4"/>
    <w:rsid w:val="008A5FE4"/>
    <w:rsid w:val="008A76AE"/>
    <w:rsid w:val="008B1529"/>
    <w:rsid w:val="008B2346"/>
    <w:rsid w:val="008B3530"/>
    <w:rsid w:val="008B380E"/>
    <w:rsid w:val="008B5536"/>
    <w:rsid w:val="008B5824"/>
    <w:rsid w:val="008B7003"/>
    <w:rsid w:val="008C40B0"/>
    <w:rsid w:val="008C61F3"/>
    <w:rsid w:val="008D2AE0"/>
    <w:rsid w:val="008D49FA"/>
    <w:rsid w:val="008D5455"/>
    <w:rsid w:val="008D7016"/>
    <w:rsid w:val="008E07AD"/>
    <w:rsid w:val="008F19A1"/>
    <w:rsid w:val="008F29FA"/>
    <w:rsid w:val="008F2C27"/>
    <w:rsid w:val="00900874"/>
    <w:rsid w:val="00904AEB"/>
    <w:rsid w:val="00907E7B"/>
    <w:rsid w:val="00912488"/>
    <w:rsid w:val="009133DC"/>
    <w:rsid w:val="00913531"/>
    <w:rsid w:val="009146FB"/>
    <w:rsid w:val="00914DA8"/>
    <w:rsid w:val="00926A0D"/>
    <w:rsid w:val="009341B2"/>
    <w:rsid w:val="00935A6F"/>
    <w:rsid w:val="00936185"/>
    <w:rsid w:val="00940CF6"/>
    <w:rsid w:val="00943936"/>
    <w:rsid w:val="00960E72"/>
    <w:rsid w:val="00963AB8"/>
    <w:rsid w:val="0096504A"/>
    <w:rsid w:val="00965293"/>
    <w:rsid w:val="00965807"/>
    <w:rsid w:val="0096655E"/>
    <w:rsid w:val="009675C5"/>
    <w:rsid w:val="00970BFC"/>
    <w:rsid w:val="00976E9C"/>
    <w:rsid w:val="00986B65"/>
    <w:rsid w:val="00987296"/>
    <w:rsid w:val="00990D43"/>
    <w:rsid w:val="00993FE2"/>
    <w:rsid w:val="009A0B6D"/>
    <w:rsid w:val="009A0CE9"/>
    <w:rsid w:val="009A1DA2"/>
    <w:rsid w:val="009A2A38"/>
    <w:rsid w:val="009A538F"/>
    <w:rsid w:val="009B5EA2"/>
    <w:rsid w:val="009C0BA1"/>
    <w:rsid w:val="009C6156"/>
    <w:rsid w:val="009C7698"/>
    <w:rsid w:val="009E2BEC"/>
    <w:rsid w:val="009E3F6B"/>
    <w:rsid w:val="009E43FD"/>
    <w:rsid w:val="009E7A4D"/>
    <w:rsid w:val="009F21B5"/>
    <w:rsid w:val="009F4A6F"/>
    <w:rsid w:val="00A0271C"/>
    <w:rsid w:val="00A02F4C"/>
    <w:rsid w:val="00A1166B"/>
    <w:rsid w:val="00A16C21"/>
    <w:rsid w:val="00A17F5C"/>
    <w:rsid w:val="00A217B0"/>
    <w:rsid w:val="00A221D8"/>
    <w:rsid w:val="00A23AA8"/>
    <w:rsid w:val="00A243DC"/>
    <w:rsid w:val="00A271F1"/>
    <w:rsid w:val="00A40A0F"/>
    <w:rsid w:val="00A471DA"/>
    <w:rsid w:val="00A522A0"/>
    <w:rsid w:val="00A55E51"/>
    <w:rsid w:val="00A60628"/>
    <w:rsid w:val="00A671A0"/>
    <w:rsid w:val="00A73BDF"/>
    <w:rsid w:val="00A75990"/>
    <w:rsid w:val="00A77B2F"/>
    <w:rsid w:val="00A80647"/>
    <w:rsid w:val="00A815BE"/>
    <w:rsid w:val="00A86999"/>
    <w:rsid w:val="00A906EE"/>
    <w:rsid w:val="00A91F07"/>
    <w:rsid w:val="00A92AE8"/>
    <w:rsid w:val="00A97E59"/>
    <w:rsid w:val="00A97F46"/>
    <w:rsid w:val="00AA1254"/>
    <w:rsid w:val="00AA2396"/>
    <w:rsid w:val="00AA3082"/>
    <w:rsid w:val="00AA3256"/>
    <w:rsid w:val="00AA5BA0"/>
    <w:rsid w:val="00AA670E"/>
    <w:rsid w:val="00AA6B99"/>
    <w:rsid w:val="00AA7E28"/>
    <w:rsid w:val="00AB139A"/>
    <w:rsid w:val="00AB22B3"/>
    <w:rsid w:val="00AB2AF2"/>
    <w:rsid w:val="00AB4CDC"/>
    <w:rsid w:val="00AB6EAB"/>
    <w:rsid w:val="00AB7259"/>
    <w:rsid w:val="00AC6020"/>
    <w:rsid w:val="00AC7165"/>
    <w:rsid w:val="00AC7316"/>
    <w:rsid w:val="00AC76E0"/>
    <w:rsid w:val="00AD12DC"/>
    <w:rsid w:val="00AD1790"/>
    <w:rsid w:val="00AD3C6D"/>
    <w:rsid w:val="00AD4B7C"/>
    <w:rsid w:val="00AD6D67"/>
    <w:rsid w:val="00AE422B"/>
    <w:rsid w:val="00AE4BF4"/>
    <w:rsid w:val="00AF0D2C"/>
    <w:rsid w:val="00AF61AA"/>
    <w:rsid w:val="00B05EA9"/>
    <w:rsid w:val="00B063E4"/>
    <w:rsid w:val="00B06AFC"/>
    <w:rsid w:val="00B12E22"/>
    <w:rsid w:val="00B14FA9"/>
    <w:rsid w:val="00B16BBA"/>
    <w:rsid w:val="00B21EDF"/>
    <w:rsid w:val="00B27FCC"/>
    <w:rsid w:val="00B34463"/>
    <w:rsid w:val="00B3477B"/>
    <w:rsid w:val="00B35AB9"/>
    <w:rsid w:val="00B36251"/>
    <w:rsid w:val="00B3714D"/>
    <w:rsid w:val="00B37EA8"/>
    <w:rsid w:val="00B37ED0"/>
    <w:rsid w:val="00B415B3"/>
    <w:rsid w:val="00B44D7F"/>
    <w:rsid w:val="00B455A6"/>
    <w:rsid w:val="00B51F37"/>
    <w:rsid w:val="00B54280"/>
    <w:rsid w:val="00B54545"/>
    <w:rsid w:val="00B6393A"/>
    <w:rsid w:val="00B63C50"/>
    <w:rsid w:val="00B6434F"/>
    <w:rsid w:val="00B650DC"/>
    <w:rsid w:val="00B70C02"/>
    <w:rsid w:val="00B7374F"/>
    <w:rsid w:val="00B80181"/>
    <w:rsid w:val="00B91940"/>
    <w:rsid w:val="00B93564"/>
    <w:rsid w:val="00B9429F"/>
    <w:rsid w:val="00BA0058"/>
    <w:rsid w:val="00BA2AFD"/>
    <w:rsid w:val="00BA2DC4"/>
    <w:rsid w:val="00BB2E50"/>
    <w:rsid w:val="00BB6AFD"/>
    <w:rsid w:val="00BC003D"/>
    <w:rsid w:val="00BC214F"/>
    <w:rsid w:val="00BD0DAB"/>
    <w:rsid w:val="00BD6E6D"/>
    <w:rsid w:val="00BD7BA3"/>
    <w:rsid w:val="00BE0CB7"/>
    <w:rsid w:val="00BE2B95"/>
    <w:rsid w:val="00BE37E2"/>
    <w:rsid w:val="00BE74D6"/>
    <w:rsid w:val="00BF0300"/>
    <w:rsid w:val="00BF104D"/>
    <w:rsid w:val="00BF1B85"/>
    <w:rsid w:val="00BF6809"/>
    <w:rsid w:val="00BF793A"/>
    <w:rsid w:val="00C04878"/>
    <w:rsid w:val="00C2077E"/>
    <w:rsid w:val="00C239D5"/>
    <w:rsid w:val="00C40028"/>
    <w:rsid w:val="00C43F04"/>
    <w:rsid w:val="00C4561E"/>
    <w:rsid w:val="00C50241"/>
    <w:rsid w:val="00C50C1D"/>
    <w:rsid w:val="00C52BDC"/>
    <w:rsid w:val="00C63C42"/>
    <w:rsid w:val="00C70E1F"/>
    <w:rsid w:val="00C72250"/>
    <w:rsid w:val="00C735B3"/>
    <w:rsid w:val="00C747A3"/>
    <w:rsid w:val="00C76D44"/>
    <w:rsid w:val="00C80004"/>
    <w:rsid w:val="00C87C79"/>
    <w:rsid w:val="00C908EB"/>
    <w:rsid w:val="00C91BF4"/>
    <w:rsid w:val="00C9352C"/>
    <w:rsid w:val="00C9459C"/>
    <w:rsid w:val="00C9494C"/>
    <w:rsid w:val="00CA61E5"/>
    <w:rsid w:val="00CA6E00"/>
    <w:rsid w:val="00CB7A7A"/>
    <w:rsid w:val="00CC0B0A"/>
    <w:rsid w:val="00CC0E89"/>
    <w:rsid w:val="00CC1AC8"/>
    <w:rsid w:val="00CC327F"/>
    <w:rsid w:val="00CC5196"/>
    <w:rsid w:val="00CD39F3"/>
    <w:rsid w:val="00CD5912"/>
    <w:rsid w:val="00CD7E30"/>
    <w:rsid w:val="00CE002F"/>
    <w:rsid w:val="00CE1676"/>
    <w:rsid w:val="00CE54BB"/>
    <w:rsid w:val="00CE6C31"/>
    <w:rsid w:val="00CE6D46"/>
    <w:rsid w:val="00CF5337"/>
    <w:rsid w:val="00CF63D5"/>
    <w:rsid w:val="00CF7405"/>
    <w:rsid w:val="00D0155F"/>
    <w:rsid w:val="00D051A0"/>
    <w:rsid w:val="00D077FF"/>
    <w:rsid w:val="00D07812"/>
    <w:rsid w:val="00D10902"/>
    <w:rsid w:val="00D17D32"/>
    <w:rsid w:val="00D247BF"/>
    <w:rsid w:val="00D25B00"/>
    <w:rsid w:val="00D273DC"/>
    <w:rsid w:val="00D33FFD"/>
    <w:rsid w:val="00D36124"/>
    <w:rsid w:val="00D374BF"/>
    <w:rsid w:val="00D408AA"/>
    <w:rsid w:val="00D4207B"/>
    <w:rsid w:val="00D43208"/>
    <w:rsid w:val="00D47D05"/>
    <w:rsid w:val="00D5345D"/>
    <w:rsid w:val="00D54A6B"/>
    <w:rsid w:val="00D63B10"/>
    <w:rsid w:val="00D65F89"/>
    <w:rsid w:val="00D856CB"/>
    <w:rsid w:val="00D858A5"/>
    <w:rsid w:val="00D862F7"/>
    <w:rsid w:val="00D928B9"/>
    <w:rsid w:val="00D93169"/>
    <w:rsid w:val="00DA0DCA"/>
    <w:rsid w:val="00DA22BE"/>
    <w:rsid w:val="00DA37E6"/>
    <w:rsid w:val="00DA4EF5"/>
    <w:rsid w:val="00DB1CA1"/>
    <w:rsid w:val="00DB35AC"/>
    <w:rsid w:val="00DB39FF"/>
    <w:rsid w:val="00DB42CA"/>
    <w:rsid w:val="00DC0872"/>
    <w:rsid w:val="00DC1EC3"/>
    <w:rsid w:val="00DC3A18"/>
    <w:rsid w:val="00DC3ED7"/>
    <w:rsid w:val="00DC6BB9"/>
    <w:rsid w:val="00DC7E7B"/>
    <w:rsid w:val="00DD0551"/>
    <w:rsid w:val="00DD42DA"/>
    <w:rsid w:val="00DE1078"/>
    <w:rsid w:val="00DE26C9"/>
    <w:rsid w:val="00DE3B61"/>
    <w:rsid w:val="00DE589F"/>
    <w:rsid w:val="00DE7714"/>
    <w:rsid w:val="00DF271E"/>
    <w:rsid w:val="00DF2D9C"/>
    <w:rsid w:val="00DF3C92"/>
    <w:rsid w:val="00E004B6"/>
    <w:rsid w:val="00E01C1C"/>
    <w:rsid w:val="00E03C0C"/>
    <w:rsid w:val="00E1150E"/>
    <w:rsid w:val="00E16F94"/>
    <w:rsid w:val="00E2183E"/>
    <w:rsid w:val="00E2266A"/>
    <w:rsid w:val="00E23E3E"/>
    <w:rsid w:val="00E26004"/>
    <w:rsid w:val="00E26137"/>
    <w:rsid w:val="00E267C5"/>
    <w:rsid w:val="00E3055D"/>
    <w:rsid w:val="00E30732"/>
    <w:rsid w:val="00E307C6"/>
    <w:rsid w:val="00E30B88"/>
    <w:rsid w:val="00E311CA"/>
    <w:rsid w:val="00E344BF"/>
    <w:rsid w:val="00E346EE"/>
    <w:rsid w:val="00E34E8A"/>
    <w:rsid w:val="00E41507"/>
    <w:rsid w:val="00E42500"/>
    <w:rsid w:val="00E46099"/>
    <w:rsid w:val="00E474F8"/>
    <w:rsid w:val="00E52586"/>
    <w:rsid w:val="00E531F1"/>
    <w:rsid w:val="00E53773"/>
    <w:rsid w:val="00E5451B"/>
    <w:rsid w:val="00E57EFE"/>
    <w:rsid w:val="00E630F0"/>
    <w:rsid w:val="00E64B82"/>
    <w:rsid w:val="00E662AD"/>
    <w:rsid w:val="00E663D7"/>
    <w:rsid w:val="00E67022"/>
    <w:rsid w:val="00E72DAD"/>
    <w:rsid w:val="00E73414"/>
    <w:rsid w:val="00E7615B"/>
    <w:rsid w:val="00E7714E"/>
    <w:rsid w:val="00E86CE6"/>
    <w:rsid w:val="00E91A9D"/>
    <w:rsid w:val="00EA28E5"/>
    <w:rsid w:val="00EB4EE5"/>
    <w:rsid w:val="00EB54C4"/>
    <w:rsid w:val="00EB5698"/>
    <w:rsid w:val="00EC3B71"/>
    <w:rsid w:val="00EC5DF4"/>
    <w:rsid w:val="00ED2BDE"/>
    <w:rsid w:val="00ED46AC"/>
    <w:rsid w:val="00ED51B8"/>
    <w:rsid w:val="00EE2A11"/>
    <w:rsid w:val="00EE737C"/>
    <w:rsid w:val="00EF1AF7"/>
    <w:rsid w:val="00EF1C43"/>
    <w:rsid w:val="00EF1D80"/>
    <w:rsid w:val="00EF21DA"/>
    <w:rsid w:val="00EF2878"/>
    <w:rsid w:val="00EF3838"/>
    <w:rsid w:val="00EF70DD"/>
    <w:rsid w:val="00F05E02"/>
    <w:rsid w:val="00F0725A"/>
    <w:rsid w:val="00F10155"/>
    <w:rsid w:val="00F10829"/>
    <w:rsid w:val="00F10ED1"/>
    <w:rsid w:val="00F12C74"/>
    <w:rsid w:val="00F14E80"/>
    <w:rsid w:val="00F1758C"/>
    <w:rsid w:val="00F17934"/>
    <w:rsid w:val="00F17BC2"/>
    <w:rsid w:val="00F17BE4"/>
    <w:rsid w:val="00F21428"/>
    <w:rsid w:val="00F22710"/>
    <w:rsid w:val="00F25B72"/>
    <w:rsid w:val="00F315A0"/>
    <w:rsid w:val="00F334DC"/>
    <w:rsid w:val="00F33587"/>
    <w:rsid w:val="00F33E4F"/>
    <w:rsid w:val="00F41C7B"/>
    <w:rsid w:val="00F45FF4"/>
    <w:rsid w:val="00F4665A"/>
    <w:rsid w:val="00F51159"/>
    <w:rsid w:val="00F52672"/>
    <w:rsid w:val="00F5780B"/>
    <w:rsid w:val="00F60186"/>
    <w:rsid w:val="00F637E4"/>
    <w:rsid w:val="00F64AD5"/>
    <w:rsid w:val="00F6550E"/>
    <w:rsid w:val="00F67090"/>
    <w:rsid w:val="00F825A7"/>
    <w:rsid w:val="00F830E6"/>
    <w:rsid w:val="00F857B3"/>
    <w:rsid w:val="00F977E6"/>
    <w:rsid w:val="00FA114B"/>
    <w:rsid w:val="00FB0E4C"/>
    <w:rsid w:val="00FB28B0"/>
    <w:rsid w:val="00FB58E2"/>
    <w:rsid w:val="00FB7CBA"/>
    <w:rsid w:val="00FC0476"/>
    <w:rsid w:val="00FC09CB"/>
    <w:rsid w:val="00FC4A95"/>
    <w:rsid w:val="00FC5388"/>
    <w:rsid w:val="00FC7B32"/>
    <w:rsid w:val="00FD0AFD"/>
    <w:rsid w:val="00FD149D"/>
    <w:rsid w:val="00FD766B"/>
    <w:rsid w:val="00FE2F53"/>
    <w:rsid w:val="00FE4203"/>
    <w:rsid w:val="00FE5C57"/>
    <w:rsid w:val="00FF0E7F"/>
    <w:rsid w:val="00FF1AAC"/>
    <w:rsid w:val="00FF2304"/>
    <w:rsid w:val="00FF56B3"/>
    <w:rsid w:val="00FF7F85"/>
    <w:rsid w:val="0112A15F"/>
    <w:rsid w:val="03146336"/>
    <w:rsid w:val="0398BE14"/>
    <w:rsid w:val="03EDE669"/>
    <w:rsid w:val="042B366F"/>
    <w:rsid w:val="044456BF"/>
    <w:rsid w:val="04E62FF3"/>
    <w:rsid w:val="059D1E3A"/>
    <w:rsid w:val="063B6C1F"/>
    <w:rsid w:val="0671AC31"/>
    <w:rsid w:val="06C65FA5"/>
    <w:rsid w:val="06E24A92"/>
    <w:rsid w:val="07DBE6F9"/>
    <w:rsid w:val="088134C7"/>
    <w:rsid w:val="09364803"/>
    <w:rsid w:val="09699693"/>
    <w:rsid w:val="0A6B6AEC"/>
    <w:rsid w:val="0BC24032"/>
    <w:rsid w:val="0D0406B4"/>
    <w:rsid w:val="0DA073F9"/>
    <w:rsid w:val="0DC81E51"/>
    <w:rsid w:val="0EB11375"/>
    <w:rsid w:val="0EF6D6F7"/>
    <w:rsid w:val="114E6252"/>
    <w:rsid w:val="11DC8903"/>
    <w:rsid w:val="11E03B4E"/>
    <w:rsid w:val="12636A4D"/>
    <w:rsid w:val="13A7CD6F"/>
    <w:rsid w:val="13DC07D7"/>
    <w:rsid w:val="13FD5ADD"/>
    <w:rsid w:val="14C58624"/>
    <w:rsid w:val="14C662C6"/>
    <w:rsid w:val="1503D141"/>
    <w:rsid w:val="1535CDD2"/>
    <w:rsid w:val="16828438"/>
    <w:rsid w:val="16D137D7"/>
    <w:rsid w:val="1785B80E"/>
    <w:rsid w:val="1786B518"/>
    <w:rsid w:val="17FDB7E1"/>
    <w:rsid w:val="1976EFE9"/>
    <w:rsid w:val="19FBF61C"/>
    <w:rsid w:val="1AE3A408"/>
    <w:rsid w:val="1B51C2AA"/>
    <w:rsid w:val="1CA5C12F"/>
    <w:rsid w:val="1D3D72FB"/>
    <w:rsid w:val="1E10C695"/>
    <w:rsid w:val="1E556490"/>
    <w:rsid w:val="1EA609D3"/>
    <w:rsid w:val="1F0E03CB"/>
    <w:rsid w:val="1F1BB8CA"/>
    <w:rsid w:val="1FB83E3D"/>
    <w:rsid w:val="1FD928FE"/>
    <w:rsid w:val="20F27C15"/>
    <w:rsid w:val="211D6CC9"/>
    <w:rsid w:val="2138819D"/>
    <w:rsid w:val="2187C338"/>
    <w:rsid w:val="21F8AA80"/>
    <w:rsid w:val="22C99F44"/>
    <w:rsid w:val="23276C9E"/>
    <w:rsid w:val="23C8445A"/>
    <w:rsid w:val="246B2826"/>
    <w:rsid w:val="250B6D17"/>
    <w:rsid w:val="25185767"/>
    <w:rsid w:val="252E4116"/>
    <w:rsid w:val="2640FCDF"/>
    <w:rsid w:val="267D8FD0"/>
    <w:rsid w:val="268BE132"/>
    <w:rsid w:val="287A6F78"/>
    <w:rsid w:val="287FDCED"/>
    <w:rsid w:val="2923085C"/>
    <w:rsid w:val="2ADD47E1"/>
    <w:rsid w:val="2D494A1B"/>
    <w:rsid w:val="2DB211A5"/>
    <w:rsid w:val="2DC2E576"/>
    <w:rsid w:val="2DCE6FEC"/>
    <w:rsid w:val="2DEDDB3E"/>
    <w:rsid w:val="2F0069BB"/>
    <w:rsid w:val="2F3C7B56"/>
    <w:rsid w:val="308BD193"/>
    <w:rsid w:val="32679B24"/>
    <w:rsid w:val="32B5955D"/>
    <w:rsid w:val="33E69271"/>
    <w:rsid w:val="3602D554"/>
    <w:rsid w:val="361F8274"/>
    <w:rsid w:val="3640821F"/>
    <w:rsid w:val="364BC701"/>
    <w:rsid w:val="369636A5"/>
    <w:rsid w:val="36B85926"/>
    <w:rsid w:val="36F164A9"/>
    <w:rsid w:val="37A20291"/>
    <w:rsid w:val="3826F92E"/>
    <w:rsid w:val="38A5BEF2"/>
    <w:rsid w:val="38B78B95"/>
    <w:rsid w:val="38F559F4"/>
    <w:rsid w:val="3A3B209C"/>
    <w:rsid w:val="3B9CF401"/>
    <w:rsid w:val="3BFB7882"/>
    <w:rsid w:val="3CBF869D"/>
    <w:rsid w:val="3D26F298"/>
    <w:rsid w:val="3D68F0B1"/>
    <w:rsid w:val="3D8F6081"/>
    <w:rsid w:val="3E8F36B3"/>
    <w:rsid w:val="3EB293BE"/>
    <w:rsid w:val="3EC2FB14"/>
    <w:rsid w:val="3FEA588B"/>
    <w:rsid w:val="3FF6F98C"/>
    <w:rsid w:val="40376987"/>
    <w:rsid w:val="40D06D61"/>
    <w:rsid w:val="422DE003"/>
    <w:rsid w:val="4279178B"/>
    <w:rsid w:val="43F02724"/>
    <w:rsid w:val="44267E1C"/>
    <w:rsid w:val="442DB066"/>
    <w:rsid w:val="44310C07"/>
    <w:rsid w:val="4622F6CF"/>
    <w:rsid w:val="462569F0"/>
    <w:rsid w:val="46B1F77D"/>
    <w:rsid w:val="4739435B"/>
    <w:rsid w:val="47A035E4"/>
    <w:rsid w:val="48191F0C"/>
    <w:rsid w:val="486D7560"/>
    <w:rsid w:val="49443F22"/>
    <w:rsid w:val="4980CB4D"/>
    <w:rsid w:val="49D176CA"/>
    <w:rsid w:val="49D2DF7C"/>
    <w:rsid w:val="4A194330"/>
    <w:rsid w:val="4AA23E1E"/>
    <w:rsid w:val="4BFFA07E"/>
    <w:rsid w:val="4C247EBB"/>
    <w:rsid w:val="4C88AD60"/>
    <w:rsid w:val="4D0E93F5"/>
    <w:rsid w:val="4D480022"/>
    <w:rsid w:val="4E87225A"/>
    <w:rsid w:val="4EFC1F51"/>
    <w:rsid w:val="4F266A1B"/>
    <w:rsid w:val="4F29BA01"/>
    <w:rsid w:val="4FE85A19"/>
    <w:rsid w:val="50D15C76"/>
    <w:rsid w:val="50DD3B88"/>
    <w:rsid w:val="5110C752"/>
    <w:rsid w:val="512B0E28"/>
    <w:rsid w:val="51915A17"/>
    <w:rsid w:val="51E093AC"/>
    <w:rsid w:val="525899E5"/>
    <w:rsid w:val="535841CA"/>
    <w:rsid w:val="565ED2CA"/>
    <w:rsid w:val="57248B4D"/>
    <w:rsid w:val="57A211BB"/>
    <w:rsid w:val="57E1C3FE"/>
    <w:rsid w:val="58551590"/>
    <w:rsid w:val="5929D73A"/>
    <w:rsid w:val="59BCB2AF"/>
    <w:rsid w:val="5A278B9A"/>
    <w:rsid w:val="5AED822B"/>
    <w:rsid w:val="5B1E2C3F"/>
    <w:rsid w:val="5BBF0A66"/>
    <w:rsid w:val="5C08968B"/>
    <w:rsid w:val="5C76433D"/>
    <w:rsid w:val="5CBA456F"/>
    <w:rsid w:val="5D1D629B"/>
    <w:rsid w:val="5D672FA9"/>
    <w:rsid w:val="5E0F08B5"/>
    <w:rsid w:val="5E2210BE"/>
    <w:rsid w:val="5F97E528"/>
    <w:rsid w:val="5FD54CD4"/>
    <w:rsid w:val="5FFA4EB0"/>
    <w:rsid w:val="60209C54"/>
    <w:rsid w:val="6112C436"/>
    <w:rsid w:val="61139587"/>
    <w:rsid w:val="61E96142"/>
    <w:rsid w:val="62A113F8"/>
    <w:rsid w:val="62B5BAA5"/>
    <w:rsid w:val="62F0D1AA"/>
    <w:rsid w:val="64874D1B"/>
    <w:rsid w:val="64FE5A3C"/>
    <w:rsid w:val="6518DF79"/>
    <w:rsid w:val="6791E0C6"/>
    <w:rsid w:val="68001610"/>
    <w:rsid w:val="688B01F7"/>
    <w:rsid w:val="68CA9F81"/>
    <w:rsid w:val="6A8F9473"/>
    <w:rsid w:val="6A926B24"/>
    <w:rsid w:val="6A98F28B"/>
    <w:rsid w:val="6B18FE52"/>
    <w:rsid w:val="6BF11F27"/>
    <w:rsid w:val="6C555FFD"/>
    <w:rsid w:val="6CAA6D70"/>
    <w:rsid w:val="6D9EA474"/>
    <w:rsid w:val="6E6E2B9E"/>
    <w:rsid w:val="6FB29796"/>
    <w:rsid w:val="700E1058"/>
    <w:rsid w:val="709120CE"/>
    <w:rsid w:val="711101A9"/>
    <w:rsid w:val="7162ED32"/>
    <w:rsid w:val="71A7193A"/>
    <w:rsid w:val="71B65672"/>
    <w:rsid w:val="71D09838"/>
    <w:rsid w:val="72F5AB14"/>
    <w:rsid w:val="72F8F186"/>
    <w:rsid w:val="73C62728"/>
    <w:rsid w:val="741F02FE"/>
    <w:rsid w:val="747AD89B"/>
    <w:rsid w:val="74E36EC9"/>
    <w:rsid w:val="74F38762"/>
    <w:rsid w:val="75585A64"/>
    <w:rsid w:val="75EF06CD"/>
    <w:rsid w:val="766522C4"/>
    <w:rsid w:val="76DE21A4"/>
    <w:rsid w:val="775ABD5B"/>
    <w:rsid w:val="77821597"/>
    <w:rsid w:val="77A8EF51"/>
    <w:rsid w:val="77F8E3C7"/>
    <w:rsid w:val="78567E9B"/>
    <w:rsid w:val="7860B269"/>
    <w:rsid w:val="786CEAFA"/>
    <w:rsid w:val="7880B9DD"/>
    <w:rsid w:val="7B5CAC2E"/>
    <w:rsid w:val="7BE61F37"/>
    <w:rsid w:val="7C0B16F1"/>
    <w:rsid w:val="7CA7035C"/>
    <w:rsid w:val="7DA4DFDB"/>
    <w:rsid w:val="7F47E00C"/>
    <w:rsid w:val="7FC53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75A8"/>
  <w15:chartTrackingRefBased/>
  <w15:docId w15:val="{919D2360-0F08-470D-8FBE-9D17E45D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9D"/>
  </w:style>
  <w:style w:type="paragraph" w:styleId="Rubrik1">
    <w:name w:val="heading 1"/>
    <w:basedOn w:val="Normal"/>
    <w:next w:val="Normal"/>
    <w:link w:val="Rubrik1Char"/>
    <w:uiPriority w:val="9"/>
    <w:qFormat/>
    <w:rsid w:val="00B06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06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B06AF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06AF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06AF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06AFC"/>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06AFC"/>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06AFC"/>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06AFC"/>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apitelrubrik">
    <w:name w:val="Kapitelrubrik"/>
    <w:basedOn w:val="Liststycke"/>
    <w:qFormat/>
    <w:rsid w:val="00A55E51"/>
    <w:pPr>
      <w:numPr>
        <w:numId w:val="1"/>
      </w:numPr>
      <w:spacing w:before="240" w:after="120" w:line="276" w:lineRule="auto"/>
    </w:pPr>
    <w:rPr>
      <w:rFonts w:ascii="Calibri" w:hAnsi="Calibri" w:cs="Calibri"/>
      <w:b/>
      <w:bCs/>
      <w:sz w:val="32"/>
      <w:szCs w:val="40"/>
    </w:rPr>
  </w:style>
  <w:style w:type="paragraph" w:styleId="Liststycke">
    <w:name w:val="List Paragraph"/>
    <w:basedOn w:val="Normal"/>
    <w:uiPriority w:val="34"/>
    <w:qFormat/>
    <w:rsid w:val="00A55E51"/>
    <w:pPr>
      <w:ind w:left="720"/>
      <w:contextualSpacing/>
    </w:pPr>
  </w:style>
  <w:style w:type="paragraph" w:customStyle="1" w:styleId="Kodunderrubrik">
    <w:name w:val="Kodunderrubrik"/>
    <w:basedOn w:val="Normal"/>
    <w:qFormat/>
    <w:rsid w:val="00A55E51"/>
    <w:pPr>
      <w:spacing w:before="240" w:after="240" w:line="276" w:lineRule="auto"/>
    </w:pPr>
    <w:rPr>
      <w:rFonts w:ascii="Calibri" w:hAnsi="Calibri"/>
      <w:b/>
      <w:bCs/>
      <w:sz w:val="22"/>
    </w:rPr>
  </w:style>
  <w:style w:type="paragraph" w:customStyle="1" w:styleId="Underrubrik-koden">
    <w:name w:val="Underrubrik - koden"/>
    <w:basedOn w:val="Normal"/>
    <w:qFormat/>
    <w:rsid w:val="00A55E51"/>
    <w:pPr>
      <w:spacing w:before="120" w:after="240" w:line="276" w:lineRule="auto"/>
    </w:pPr>
    <w:rPr>
      <w:rFonts w:cstheme="minorHAnsi"/>
      <w:b/>
      <w:bCs/>
      <w:szCs w:val="32"/>
    </w:rPr>
  </w:style>
  <w:style w:type="character" w:customStyle="1" w:styleId="Rubrik1Char">
    <w:name w:val="Rubrik 1 Char"/>
    <w:basedOn w:val="Standardstycketeckensnitt"/>
    <w:link w:val="Rubrik1"/>
    <w:uiPriority w:val="9"/>
    <w:rsid w:val="00B06AF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06AF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B06AF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06AF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06AF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06AF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06AF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06AF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06AFC"/>
    <w:rPr>
      <w:rFonts w:eastAsiaTheme="majorEastAsia" w:cstheme="majorBidi"/>
      <w:color w:val="272727" w:themeColor="text1" w:themeTint="D8"/>
    </w:rPr>
  </w:style>
  <w:style w:type="paragraph" w:styleId="Rubrik">
    <w:name w:val="Title"/>
    <w:basedOn w:val="Normal"/>
    <w:next w:val="Normal"/>
    <w:link w:val="RubrikChar"/>
    <w:uiPriority w:val="10"/>
    <w:qFormat/>
    <w:rsid w:val="00B06AFC"/>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06AF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06AFC"/>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06AF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6AF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06AFC"/>
    <w:rPr>
      <w:i/>
      <w:iCs/>
      <w:color w:val="404040" w:themeColor="text1" w:themeTint="BF"/>
    </w:rPr>
  </w:style>
  <w:style w:type="character" w:styleId="Starkbetoning">
    <w:name w:val="Intense Emphasis"/>
    <w:basedOn w:val="Standardstycketeckensnitt"/>
    <w:uiPriority w:val="21"/>
    <w:qFormat/>
    <w:rsid w:val="00B06AFC"/>
    <w:rPr>
      <w:i/>
      <w:iCs/>
      <w:color w:val="0F4761" w:themeColor="accent1" w:themeShade="BF"/>
    </w:rPr>
  </w:style>
  <w:style w:type="paragraph" w:styleId="Starktcitat">
    <w:name w:val="Intense Quote"/>
    <w:basedOn w:val="Normal"/>
    <w:next w:val="Normal"/>
    <w:link w:val="StarktcitatChar"/>
    <w:uiPriority w:val="30"/>
    <w:qFormat/>
    <w:rsid w:val="00B06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06AFC"/>
    <w:rPr>
      <w:i/>
      <w:iCs/>
      <w:color w:val="0F4761" w:themeColor="accent1" w:themeShade="BF"/>
    </w:rPr>
  </w:style>
  <w:style w:type="character" w:styleId="Starkreferens">
    <w:name w:val="Intense Reference"/>
    <w:basedOn w:val="Standardstycketeckensnitt"/>
    <w:uiPriority w:val="32"/>
    <w:qFormat/>
    <w:rsid w:val="00B06AFC"/>
    <w:rPr>
      <w:b/>
      <w:bCs/>
      <w:smallCaps/>
      <w:color w:val="0F4761" w:themeColor="accent1" w:themeShade="BF"/>
      <w:spacing w:val="5"/>
    </w:rPr>
  </w:style>
  <w:style w:type="character" w:styleId="Stark">
    <w:name w:val="Strong"/>
    <w:basedOn w:val="Standardstycketeckensnitt"/>
    <w:uiPriority w:val="22"/>
    <w:qFormat/>
    <w:rsid w:val="00B06AFC"/>
    <w:rPr>
      <w:b/>
      <w:bCs/>
    </w:rPr>
  </w:style>
  <w:style w:type="paragraph" w:styleId="Normalwebb">
    <w:name w:val="Normal (Web)"/>
    <w:basedOn w:val="Normal"/>
    <w:uiPriority w:val="99"/>
    <w:semiHidden/>
    <w:unhideWhenUsed/>
    <w:rsid w:val="00B06AFC"/>
    <w:pPr>
      <w:spacing w:before="100" w:beforeAutospacing="1" w:after="100" w:afterAutospacing="1"/>
    </w:pPr>
    <w:rPr>
      <w:rFonts w:ascii="Times New Roman" w:eastAsia="Times New Roman" w:hAnsi="Times New Roman" w:cs="Times New Roman"/>
      <w:kern w:val="0"/>
      <w:lang w:eastAsia="sv-SE"/>
      <w14:ligatures w14:val="none"/>
    </w:rPr>
  </w:style>
  <w:style w:type="character" w:styleId="Kommentarsreferens">
    <w:name w:val="annotation reference"/>
    <w:basedOn w:val="Standardstycketeckensnitt"/>
    <w:uiPriority w:val="99"/>
    <w:semiHidden/>
    <w:unhideWhenUsed/>
    <w:rsid w:val="00C91BF4"/>
    <w:rPr>
      <w:sz w:val="16"/>
      <w:szCs w:val="16"/>
    </w:rPr>
  </w:style>
  <w:style w:type="paragraph" w:styleId="Kommentarer">
    <w:name w:val="annotation text"/>
    <w:basedOn w:val="Normal"/>
    <w:link w:val="KommentarerChar"/>
    <w:uiPriority w:val="99"/>
    <w:unhideWhenUsed/>
    <w:rsid w:val="00C91BF4"/>
    <w:rPr>
      <w:sz w:val="20"/>
      <w:szCs w:val="20"/>
    </w:rPr>
  </w:style>
  <w:style w:type="character" w:customStyle="1" w:styleId="KommentarerChar">
    <w:name w:val="Kommentarer Char"/>
    <w:basedOn w:val="Standardstycketeckensnitt"/>
    <w:link w:val="Kommentarer"/>
    <w:uiPriority w:val="99"/>
    <w:rsid w:val="00C91BF4"/>
    <w:rPr>
      <w:sz w:val="20"/>
      <w:szCs w:val="20"/>
    </w:rPr>
  </w:style>
  <w:style w:type="paragraph" w:styleId="Kommentarsmne">
    <w:name w:val="annotation subject"/>
    <w:basedOn w:val="Kommentarer"/>
    <w:next w:val="Kommentarer"/>
    <w:link w:val="KommentarsmneChar"/>
    <w:uiPriority w:val="99"/>
    <w:semiHidden/>
    <w:unhideWhenUsed/>
    <w:rsid w:val="00C91BF4"/>
    <w:rPr>
      <w:b/>
      <w:bCs/>
    </w:rPr>
  </w:style>
  <w:style w:type="character" w:customStyle="1" w:styleId="KommentarsmneChar">
    <w:name w:val="Kommentarsämne Char"/>
    <w:basedOn w:val="KommentarerChar"/>
    <w:link w:val="Kommentarsmne"/>
    <w:uiPriority w:val="99"/>
    <w:semiHidden/>
    <w:rsid w:val="00C91BF4"/>
    <w:rPr>
      <w:b/>
      <w:bCs/>
      <w:sz w:val="20"/>
      <w:szCs w:val="20"/>
    </w:rPr>
  </w:style>
  <w:style w:type="character" w:styleId="Nmn">
    <w:name w:val="Mention"/>
    <w:basedOn w:val="Standardstycketeckensnitt"/>
    <w:uiPriority w:val="99"/>
    <w:unhideWhenUsed/>
    <w:rsid w:val="0063373B"/>
    <w:rPr>
      <w:color w:val="2B579A"/>
      <w:shd w:val="clear" w:color="auto" w:fill="E1DFDD"/>
    </w:rPr>
  </w:style>
  <w:style w:type="paragraph" w:styleId="Revision">
    <w:name w:val="Revision"/>
    <w:hidden/>
    <w:uiPriority w:val="99"/>
    <w:semiHidden/>
    <w:rsid w:val="00D051A0"/>
  </w:style>
  <w:style w:type="character" w:styleId="Hyperlnk">
    <w:name w:val="Hyperlink"/>
    <w:basedOn w:val="Standardstycketeckensnitt"/>
    <w:uiPriority w:val="99"/>
    <w:unhideWhenUsed/>
    <w:rsid w:val="00437559"/>
    <w:rPr>
      <w:color w:val="467886" w:themeColor="hyperlink"/>
      <w:u w:val="single"/>
    </w:rPr>
  </w:style>
  <w:style w:type="character" w:styleId="Olstomnmnande">
    <w:name w:val="Unresolved Mention"/>
    <w:basedOn w:val="Standardstycketeckensnitt"/>
    <w:uiPriority w:val="99"/>
    <w:semiHidden/>
    <w:unhideWhenUsed/>
    <w:rsid w:val="00437559"/>
    <w:rPr>
      <w:color w:val="605E5C"/>
      <w:shd w:val="clear" w:color="auto" w:fill="E1DFDD"/>
    </w:rPr>
  </w:style>
  <w:style w:type="character" w:styleId="Betoning">
    <w:name w:val="Emphasis"/>
    <w:basedOn w:val="Standardstycketeckensnitt"/>
    <w:uiPriority w:val="20"/>
    <w:qFormat/>
    <w:rsid w:val="005D7520"/>
    <w:rPr>
      <w:i/>
      <w:iCs/>
    </w:rPr>
  </w:style>
  <w:style w:type="character" w:styleId="AnvndHyperlnk">
    <w:name w:val="FollowedHyperlink"/>
    <w:basedOn w:val="Standardstycketeckensnitt"/>
    <w:uiPriority w:val="99"/>
    <w:semiHidden/>
    <w:unhideWhenUsed/>
    <w:rsid w:val="00151C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28624">
      <w:bodyDiv w:val="1"/>
      <w:marLeft w:val="0"/>
      <w:marRight w:val="0"/>
      <w:marTop w:val="0"/>
      <w:marBottom w:val="0"/>
      <w:divBdr>
        <w:top w:val="none" w:sz="0" w:space="0" w:color="auto"/>
        <w:left w:val="none" w:sz="0" w:space="0" w:color="auto"/>
        <w:bottom w:val="none" w:sz="0" w:space="0" w:color="auto"/>
        <w:right w:val="none" w:sz="0" w:space="0" w:color="auto"/>
      </w:divBdr>
    </w:div>
    <w:div w:id="968778688">
      <w:bodyDiv w:val="1"/>
      <w:marLeft w:val="0"/>
      <w:marRight w:val="0"/>
      <w:marTop w:val="0"/>
      <w:marBottom w:val="0"/>
      <w:divBdr>
        <w:top w:val="none" w:sz="0" w:space="0" w:color="auto"/>
        <w:left w:val="none" w:sz="0" w:space="0" w:color="auto"/>
        <w:bottom w:val="none" w:sz="0" w:space="0" w:color="auto"/>
        <w:right w:val="none" w:sz="0" w:space="0" w:color="auto"/>
      </w:divBdr>
    </w:div>
    <w:div w:id="106741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se/wp-content/uploads/2025/06/231012_ICC-Sweden-Paper-on-Swedish-Tax-Policy-and-Sustainabilit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cf3299-9573-4a58-beeb-36e55a0a02b7" xsi:nil="true"/>
    <lcf76f155ced4ddcb4097134ff3c332f xmlns="1c81f638-e997-4c78-b4bc-7da5aac0f1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D063AEFF2BDB49977EC9758B4E3E27" ma:contentTypeVersion="19" ma:contentTypeDescription="Skapa ett nytt dokument." ma:contentTypeScope="" ma:versionID="e2bf330c6a94c6057d337130c188353b">
  <xsd:schema xmlns:xsd="http://www.w3.org/2001/XMLSchema" xmlns:xs="http://www.w3.org/2001/XMLSchema" xmlns:p="http://schemas.microsoft.com/office/2006/metadata/properties" xmlns:ns2="1c81f638-e997-4c78-b4bc-7da5aac0f19f" xmlns:ns3="accf3299-9573-4a58-beeb-36e55a0a02b7" targetNamespace="http://schemas.microsoft.com/office/2006/metadata/properties" ma:root="true" ma:fieldsID="c519ebe06f76f9c7eaeb65cca1ceb205" ns2:_="" ns3:_="">
    <xsd:import namespace="1c81f638-e997-4c78-b4bc-7da5aac0f19f"/>
    <xsd:import namespace="accf3299-9573-4a58-beeb-36e55a0a02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1f638-e997-4c78-b4bc-7da5aac0f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05e4c55e-88cb-4eed-b3cd-b87cde68751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f3299-9573-4a58-beeb-36e55a0a02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c39796-daf0-44f0-9bdc-1b952d1d5c8a}" ma:internalName="TaxCatchAll" ma:showField="CatchAllData" ma:web="accf3299-9573-4a58-beeb-36e55a0a02b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2306D-7667-4EF0-834B-20D5EE9A1C70}">
  <ds:schemaRefs>
    <ds:schemaRef ds:uri="http://schemas.microsoft.com/sharepoint/v3/contenttype/forms"/>
  </ds:schemaRefs>
</ds:datastoreItem>
</file>

<file path=customXml/itemProps2.xml><?xml version="1.0" encoding="utf-8"?>
<ds:datastoreItem xmlns:ds="http://schemas.openxmlformats.org/officeDocument/2006/customXml" ds:itemID="{BBFC7A1B-23DD-4E77-8FA8-4FE9DA7BA1C6}">
  <ds:schemaRefs>
    <ds:schemaRef ds:uri="http://schemas.microsoft.com/office/2006/metadata/properties"/>
    <ds:schemaRef ds:uri="http://schemas.microsoft.com/office/infopath/2007/PartnerControls"/>
    <ds:schemaRef ds:uri="accf3299-9573-4a58-beeb-36e55a0a02b7"/>
    <ds:schemaRef ds:uri="1c81f638-e997-4c78-b4bc-7da5aac0f19f"/>
  </ds:schemaRefs>
</ds:datastoreItem>
</file>

<file path=customXml/itemProps3.xml><?xml version="1.0" encoding="utf-8"?>
<ds:datastoreItem xmlns:ds="http://schemas.openxmlformats.org/officeDocument/2006/customXml" ds:itemID="{315A3CE1-FBB9-4641-B3CD-7B124B83A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1f638-e997-4c78-b4bc-7da5aac0f19f"/>
    <ds:schemaRef ds:uri="accf3299-9573-4a58-beeb-36e55a0a0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2112</Words>
  <Characters>11194</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13280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Persson-Berg</dc:creator>
  <cp:keywords/>
  <dc:description/>
  <cp:lastModifiedBy>ICC Sweden</cp:lastModifiedBy>
  <cp:revision>3</cp:revision>
  <dcterms:created xsi:type="dcterms:W3CDTF">2025-06-11T12:18:00Z</dcterms:created>
  <dcterms:modified xsi:type="dcterms:W3CDTF">2025-06-11T12:26:00Z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0x010100D4D063AEFF2BDB49977EC9758B4E3E27</vt:lpwstr>
  </property>
  <property fmtid="{D5CDD505-2E9C-101B-9397-08002B2CF9AE}" pid="3" name="MediaServiceImageTags">
    <vt:lpwstr/>
  </property>
</Properties>
</file>