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0" w:type="dxa"/>
          <w:right w:w="0" w:type="dxa"/>
        </w:tblCellMar>
        <w:tblLook w:val="04A0" w:firstRow="1" w:lastRow="0" w:firstColumn="1" w:lastColumn="0" w:noHBand="0" w:noVBand="1"/>
      </w:tblPr>
      <w:tblGrid>
        <w:gridCol w:w="2160"/>
        <w:gridCol w:w="6480"/>
      </w:tblGrid>
      <w:tr w:rsidR="007A598D" w14:paraId="7BBC2183" w14:textId="77777777">
        <w:trPr>
          <w:trHeight w:hRule="exact" w:val="1314"/>
        </w:trPr>
        <w:tc>
          <w:tcPr>
            <w:tcW w:w="2160" w:type="dxa"/>
          </w:tcPr>
          <w:p w14:paraId="7BBC217E" w14:textId="77777777" w:rsidR="007A598D" w:rsidRDefault="00BA3332">
            <w:pPr>
              <w:spacing w:before="18"/>
              <w:jc w:val="center"/>
              <w:textAlignment w:val="baseline"/>
            </w:pPr>
            <w:r>
              <w:rPr>
                <w:noProof/>
              </w:rPr>
              <w:drawing>
                <wp:inline distT="0" distB="0" distL="0" distR="0" wp14:anchorId="7BBC21C0" wp14:editId="7BBC21C1">
                  <wp:extent cx="1371600" cy="67945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11"/>
                          <a:stretch>
                            <a:fillRect/>
                          </a:stretch>
                        </pic:blipFill>
                        <pic:spPr>
                          <a:xfrm>
                            <a:off x="0" y="0"/>
                            <a:ext cx="1371600" cy="679450"/>
                          </a:xfrm>
                          <a:prstGeom prst="rect">
                            <a:avLst/>
                          </a:prstGeom>
                        </pic:spPr>
                      </pic:pic>
                    </a:graphicData>
                  </a:graphic>
                </wp:inline>
              </w:drawing>
            </w:r>
          </w:p>
        </w:tc>
        <w:tc>
          <w:tcPr>
            <w:tcW w:w="6480" w:type="dxa"/>
          </w:tcPr>
          <w:p w14:paraId="7BBC217F" w14:textId="77777777" w:rsidR="007A598D" w:rsidRDefault="00BA3332">
            <w:pPr>
              <w:spacing w:before="115" w:line="276" w:lineRule="exact"/>
              <w:ind w:left="216"/>
              <w:textAlignment w:val="baseline"/>
              <w:rPr>
                <w:rFonts w:eastAsia="Times New Roman"/>
                <w:color w:val="000000"/>
                <w:sz w:val="24"/>
              </w:rPr>
            </w:pPr>
            <w:r>
              <w:rPr>
                <w:rFonts w:eastAsia="Times New Roman"/>
                <w:color w:val="000000"/>
                <w:sz w:val="24"/>
              </w:rPr>
              <w:t>EUROPEAN COMMISSION</w:t>
            </w:r>
          </w:p>
          <w:p w14:paraId="7BBC2180" w14:textId="77777777" w:rsidR="007A598D" w:rsidRDefault="00BA3332">
            <w:pPr>
              <w:spacing w:before="2" w:line="180" w:lineRule="exact"/>
              <w:ind w:left="216"/>
              <w:textAlignment w:val="baseline"/>
              <w:rPr>
                <w:rFonts w:eastAsia="Times New Roman"/>
                <w:color w:val="000000"/>
                <w:sz w:val="16"/>
              </w:rPr>
            </w:pPr>
            <w:r>
              <w:rPr>
                <w:rFonts w:eastAsia="Times New Roman"/>
                <w:color w:val="000000"/>
                <w:sz w:val="16"/>
              </w:rPr>
              <w:t>DG COMPETITION</w:t>
            </w:r>
          </w:p>
          <w:p w14:paraId="7BBC2181" w14:textId="77777777" w:rsidR="007A598D" w:rsidRDefault="00BA3332">
            <w:pPr>
              <w:spacing w:before="7" w:line="180" w:lineRule="exact"/>
              <w:ind w:left="216"/>
              <w:textAlignment w:val="baseline"/>
              <w:rPr>
                <w:rFonts w:eastAsia="Times New Roman"/>
                <w:color w:val="000000"/>
                <w:sz w:val="16"/>
              </w:rPr>
            </w:pPr>
            <w:r>
              <w:rPr>
                <w:rFonts w:eastAsia="Times New Roman"/>
                <w:color w:val="000000"/>
                <w:sz w:val="16"/>
              </w:rPr>
              <w:t>DG INTERNAL MARKET, INDUSTRY, ENTREPRENEURSHIP AND SMEs</w:t>
            </w:r>
          </w:p>
          <w:p w14:paraId="7BBC2182" w14:textId="77777777" w:rsidR="007A598D" w:rsidRDefault="00BA3332">
            <w:pPr>
              <w:spacing w:before="180" w:line="182" w:lineRule="exact"/>
              <w:ind w:left="216"/>
              <w:textAlignment w:val="baseline"/>
              <w:rPr>
                <w:rFonts w:eastAsia="Times New Roman"/>
                <w:color w:val="000000"/>
                <w:sz w:val="16"/>
              </w:rPr>
            </w:pPr>
            <w:r>
              <w:rPr>
                <w:rFonts w:eastAsia="Times New Roman"/>
                <w:color w:val="000000"/>
                <w:sz w:val="16"/>
              </w:rPr>
              <w:t xml:space="preserve">COMP K </w:t>
            </w:r>
            <w:r>
              <w:rPr>
                <w:rFonts w:eastAsia="Times New Roman"/>
                <w:color w:val="000000"/>
                <w:sz w:val="15"/>
              </w:rPr>
              <w:t xml:space="preserve">– </w:t>
            </w:r>
            <w:r>
              <w:rPr>
                <w:rFonts w:eastAsia="Times New Roman"/>
                <w:color w:val="000000"/>
                <w:sz w:val="16"/>
              </w:rPr>
              <w:t xml:space="preserve">Foreign Subsidies </w:t>
            </w:r>
            <w:r>
              <w:rPr>
                <w:rFonts w:eastAsia="Times New Roman"/>
                <w:color w:val="000000"/>
                <w:sz w:val="16"/>
              </w:rPr>
              <w:br/>
              <w:t xml:space="preserve">GROW C2 </w:t>
            </w:r>
            <w:r>
              <w:rPr>
                <w:rFonts w:eastAsia="Times New Roman"/>
                <w:color w:val="000000"/>
                <w:sz w:val="15"/>
              </w:rPr>
              <w:t xml:space="preserve">– </w:t>
            </w:r>
            <w:r>
              <w:rPr>
                <w:rFonts w:eastAsia="Times New Roman"/>
                <w:color w:val="000000"/>
                <w:sz w:val="16"/>
              </w:rPr>
              <w:t>Public procurement</w:t>
            </w:r>
          </w:p>
        </w:tc>
      </w:tr>
    </w:tbl>
    <w:p w14:paraId="7BBC2184" w14:textId="77777777" w:rsidR="007A598D" w:rsidRDefault="007A598D">
      <w:pPr>
        <w:spacing w:after="322" w:line="20" w:lineRule="exact"/>
      </w:pPr>
    </w:p>
    <w:p w14:paraId="7BBC2185" w14:textId="77777777" w:rsidR="007A598D" w:rsidRDefault="00BA3332">
      <w:pPr>
        <w:spacing w:line="275" w:lineRule="exact"/>
        <w:ind w:left="5112"/>
        <w:textAlignment w:val="baseline"/>
        <w:rPr>
          <w:rFonts w:eastAsia="Times New Roman"/>
          <w:color w:val="000000"/>
          <w:spacing w:val="-1"/>
          <w:sz w:val="24"/>
        </w:rPr>
      </w:pPr>
      <w:r>
        <w:rPr>
          <w:rFonts w:eastAsia="Times New Roman"/>
          <w:color w:val="000000"/>
          <w:spacing w:val="-1"/>
          <w:sz w:val="24"/>
        </w:rPr>
        <w:t>Brussels, 5 March 2025</w:t>
      </w:r>
    </w:p>
    <w:p w14:paraId="7BBC2186" w14:textId="77777777" w:rsidR="007A598D" w:rsidRDefault="00BA3332">
      <w:pPr>
        <w:spacing w:line="228" w:lineRule="exact"/>
        <w:ind w:left="5112" w:right="1656"/>
        <w:textAlignment w:val="baseline"/>
        <w:rPr>
          <w:rFonts w:eastAsia="Times New Roman"/>
          <w:color w:val="000000"/>
          <w:spacing w:val="-1"/>
          <w:sz w:val="20"/>
        </w:rPr>
      </w:pPr>
      <w:r>
        <w:rPr>
          <w:rFonts w:eastAsia="Times New Roman"/>
          <w:color w:val="000000"/>
          <w:spacing w:val="-1"/>
          <w:sz w:val="20"/>
        </w:rPr>
        <w:t>COMP/PIF/VA/DMR/ GROW/EZ/BH</w:t>
      </w:r>
    </w:p>
    <w:p w14:paraId="7BBC2187" w14:textId="77777777" w:rsidR="007A598D" w:rsidRDefault="00BA3332">
      <w:pPr>
        <w:spacing w:before="1236" w:line="268" w:lineRule="exact"/>
        <w:textAlignment w:val="baseline"/>
        <w:rPr>
          <w:rFonts w:eastAsia="Times New Roman"/>
          <w:b/>
          <w:color w:val="000000"/>
          <w:sz w:val="24"/>
        </w:rPr>
      </w:pPr>
      <w:r>
        <w:rPr>
          <w:rFonts w:eastAsia="Times New Roman"/>
          <w:b/>
          <w:color w:val="000000"/>
          <w:sz w:val="24"/>
        </w:rPr>
        <w:t>Questionnaire: Targeted consultation on the FSR guidelines</w:t>
      </w:r>
    </w:p>
    <w:p w14:paraId="7BBC2188" w14:textId="77777777" w:rsidR="007A598D" w:rsidRDefault="00BA3332">
      <w:pPr>
        <w:spacing w:before="361" w:line="276" w:lineRule="exact"/>
        <w:jc w:val="both"/>
        <w:textAlignment w:val="baseline"/>
        <w:rPr>
          <w:rFonts w:eastAsia="Times New Roman"/>
          <w:color w:val="000000"/>
          <w:sz w:val="24"/>
        </w:rPr>
      </w:pPr>
      <w:r>
        <w:rPr>
          <w:rFonts w:eastAsia="Times New Roman"/>
          <w:color w:val="000000"/>
          <w:sz w:val="24"/>
        </w:rPr>
        <w:t>The</w:t>
      </w:r>
      <w:r>
        <w:rPr>
          <w:rFonts w:eastAsia="Times New Roman"/>
          <w:color w:val="0000FF"/>
          <w:sz w:val="24"/>
          <w:u w:val="single"/>
        </w:rPr>
        <w:t xml:space="preserve"> </w:t>
      </w:r>
      <w:hyperlink r:id="rId12">
        <w:r>
          <w:rPr>
            <w:rFonts w:eastAsia="Times New Roman"/>
            <w:color w:val="0000FF"/>
            <w:sz w:val="24"/>
            <w:u w:val="single"/>
          </w:rPr>
          <w:t xml:space="preserve">Foreign Subsidies Regulation </w:t>
        </w:r>
      </w:hyperlink>
      <w:r>
        <w:rPr>
          <w:rFonts w:eastAsia="Times New Roman"/>
          <w:color w:val="0000FF"/>
          <w:sz w:val="24"/>
          <w:u w:val="single"/>
        </w:rPr>
        <w:t>(</w:t>
      </w:r>
      <w:r>
        <w:rPr>
          <w:rFonts w:eastAsia="Times New Roman"/>
          <w:color w:val="0000FF"/>
          <w:sz w:val="24"/>
          <w:u w:val="single"/>
          <w:vertAlign w:val="superscript"/>
        </w:rPr>
        <w:t>1</w:t>
      </w:r>
      <w:r>
        <w:rPr>
          <w:rFonts w:eastAsia="Times New Roman"/>
          <w:color w:val="0000FF"/>
          <w:sz w:val="24"/>
          <w:u w:val="single"/>
        </w:rPr>
        <w:t>)</w:t>
      </w:r>
      <w:r>
        <w:rPr>
          <w:rFonts w:eastAsia="Times New Roman"/>
          <w:color w:val="000000"/>
          <w:sz w:val="24"/>
        </w:rPr>
        <w:t xml:space="preserve"> (‘FSR’) came into force on 13 July 2023. This regulation enables the Commission to address distortions in the internal market caused by foreign subsidies. It allows the EU to ensure a level playing field for all companies, while remaining open to trade and investment. Foreign subsidies can reach the internal market through participation of their beneficiaries in any economic activities and in any sector, such as: acquisitions of control over other undertakings (concentrations), participation in public procurements and other forms of direct investments.</w:t>
      </w:r>
    </w:p>
    <w:p w14:paraId="7BBC2189" w14:textId="77777777" w:rsidR="007A598D" w:rsidRDefault="00BA3332">
      <w:pPr>
        <w:spacing w:before="241" w:line="276" w:lineRule="exact"/>
        <w:jc w:val="both"/>
        <w:textAlignment w:val="baseline"/>
        <w:rPr>
          <w:rFonts w:eastAsia="Times New Roman"/>
          <w:color w:val="000000"/>
          <w:sz w:val="24"/>
        </w:rPr>
      </w:pPr>
      <w:r>
        <w:rPr>
          <w:rFonts w:eastAsia="Times New Roman"/>
          <w:color w:val="000000"/>
          <w:sz w:val="24"/>
        </w:rPr>
        <w:t>Article 46 of the FSR mandates the Commission to develop by 13 January 2026 guidelines (the ‘FSR guidelines’) that should clarify the following concepts:</w:t>
      </w:r>
    </w:p>
    <w:p w14:paraId="7BBC218A" w14:textId="77777777" w:rsidR="007A598D" w:rsidRDefault="00BA3332">
      <w:pPr>
        <w:numPr>
          <w:ilvl w:val="0"/>
          <w:numId w:val="1"/>
        </w:numPr>
        <w:spacing w:before="119" w:line="276" w:lineRule="exact"/>
        <w:ind w:left="432" w:hanging="432"/>
        <w:jc w:val="both"/>
        <w:textAlignment w:val="baseline"/>
        <w:rPr>
          <w:rFonts w:eastAsia="Times New Roman"/>
          <w:color w:val="000000"/>
          <w:sz w:val="24"/>
        </w:rPr>
      </w:pPr>
      <w:r>
        <w:rPr>
          <w:rFonts w:eastAsia="Times New Roman"/>
          <w:color w:val="000000"/>
          <w:sz w:val="24"/>
        </w:rPr>
        <w:t>the application of the criteria for determining the existence of a distortion according to Article 4(1) of the FSR;</w:t>
      </w:r>
    </w:p>
    <w:p w14:paraId="7BBC218B" w14:textId="77777777" w:rsidR="007A598D" w:rsidRDefault="00BA3332">
      <w:pPr>
        <w:numPr>
          <w:ilvl w:val="0"/>
          <w:numId w:val="1"/>
        </w:numPr>
        <w:spacing w:before="3" w:line="276" w:lineRule="exact"/>
        <w:ind w:left="432" w:hanging="432"/>
        <w:jc w:val="both"/>
        <w:textAlignment w:val="baseline"/>
        <w:rPr>
          <w:rFonts w:eastAsia="Times New Roman"/>
          <w:color w:val="000000"/>
          <w:sz w:val="24"/>
        </w:rPr>
      </w:pPr>
      <w:r>
        <w:rPr>
          <w:rFonts w:eastAsia="Times New Roman"/>
          <w:color w:val="000000"/>
          <w:sz w:val="24"/>
        </w:rPr>
        <w:t>the application of the balancing test in accordance with Article 6 of the FSR;</w:t>
      </w:r>
    </w:p>
    <w:p w14:paraId="7BBC218C" w14:textId="77777777" w:rsidR="007A598D" w:rsidRDefault="00BA3332">
      <w:pPr>
        <w:numPr>
          <w:ilvl w:val="0"/>
          <w:numId w:val="1"/>
        </w:numPr>
        <w:spacing w:line="276" w:lineRule="exact"/>
        <w:ind w:left="432" w:hanging="432"/>
        <w:jc w:val="both"/>
        <w:textAlignment w:val="baseline"/>
        <w:rPr>
          <w:rFonts w:eastAsia="Times New Roman"/>
          <w:color w:val="000000"/>
          <w:sz w:val="24"/>
        </w:rPr>
      </w:pPr>
      <w:r>
        <w:rPr>
          <w:rFonts w:eastAsia="Times New Roman"/>
          <w:color w:val="000000"/>
          <w:sz w:val="24"/>
        </w:rPr>
        <w:t>the application of the Commission’s power to request the prior notification of any concentration according to Article 21(5) of the FSR or foreign financial contributions received by an economic operator in a public procurement procedure according to Article 29(8) of the FSR; and</w:t>
      </w:r>
    </w:p>
    <w:p w14:paraId="7BBC218D" w14:textId="77777777" w:rsidR="007A598D" w:rsidRDefault="00BA3332">
      <w:pPr>
        <w:numPr>
          <w:ilvl w:val="0"/>
          <w:numId w:val="1"/>
        </w:numPr>
        <w:spacing w:line="276" w:lineRule="exact"/>
        <w:ind w:left="432" w:hanging="432"/>
        <w:jc w:val="both"/>
        <w:textAlignment w:val="baseline"/>
        <w:rPr>
          <w:rFonts w:eastAsia="Times New Roman"/>
          <w:color w:val="000000"/>
          <w:sz w:val="24"/>
        </w:rPr>
      </w:pPr>
      <w:r>
        <w:rPr>
          <w:rFonts w:eastAsia="Times New Roman"/>
          <w:color w:val="000000"/>
          <w:sz w:val="24"/>
        </w:rPr>
        <w:t>the assessment of a distortion in a public procurement procedure according to Article 27 of the FSR.</w:t>
      </w:r>
    </w:p>
    <w:p w14:paraId="7BBC218E" w14:textId="77777777" w:rsidR="007A598D" w:rsidRDefault="00BA3332">
      <w:pPr>
        <w:spacing w:before="117" w:line="276" w:lineRule="exact"/>
        <w:jc w:val="both"/>
        <w:textAlignment w:val="baseline"/>
        <w:rPr>
          <w:rFonts w:eastAsia="Times New Roman"/>
          <w:color w:val="000000"/>
          <w:sz w:val="24"/>
        </w:rPr>
      </w:pPr>
      <w:r>
        <w:rPr>
          <w:rFonts w:eastAsia="Times New Roman"/>
          <w:color w:val="000000"/>
          <w:sz w:val="24"/>
        </w:rPr>
        <w:t>With the aim of presenting the initiative to the general public and gathering useful information from stakeholders, on 5 March 2025 the Commission published a ‘Call for evidence’ on the</w:t>
      </w:r>
      <w:r>
        <w:rPr>
          <w:rFonts w:eastAsia="Times New Roman"/>
          <w:color w:val="0462C1"/>
          <w:sz w:val="24"/>
          <w:u w:val="single"/>
        </w:rPr>
        <w:t xml:space="preserve"> </w:t>
      </w:r>
      <w:hyperlink r:id="rId13">
        <w:r>
          <w:rPr>
            <w:rFonts w:eastAsia="Times New Roman"/>
            <w:color w:val="0000FF"/>
            <w:sz w:val="24"/>
            <w:u w:val="single"/>
          </w:rPr>
          <w:t>Have your say site</w:t>
        </w:r>
      </w:hyperlink>
      <w:hyperlink r:id="rId14">
        <w:r>
          <w:rPr>
            <w:rFonts w:eastAsia="Times New Roman"/>
            <w:color w:val="0000FF"/>
            <w:sz w:val="24"/>
            <w:u w:val="single"/>
          </w:rPr>
          <w:t>.</w:t>
        </w:r>
      </w:hyperlink>
      <w:r>
        <w:rPr>
          <w:rFonts w:eastAsia="Times New Roman"/>
          <w:color w:val="000000"/>
          <w:sz w:val="24"/>
        </w:rPr>
        <w:t xml:space="preserve"> As described in the Call for evidence, the work leading to the adoption of the FSR guidelines will benefit from the feedback gathered in targeted consultations with Member States and selected stakeholders.</w:t>
      </w:r>
    </w:p>
    <w:p w14:paraId="7BBC218F" w14:textId="77777777" w:rsidR="007A598D" w:rsidRDefault="00BA3332">
      <w:pPr>
        <w:spacing w:before="120" w:after="880" w:line="276" w:lineRule="exact"/>
        <w:jc w:val="both"/>
        <w:textAlignment w:val="baseline"/>
        <w:rPr>
          <w:rFonts w:eastAsia="Times New Roman"/>
          <w:color w:val="000000"/>
          <w:sz w:val="24"/>
        </w:rPr>
      </w:pPr>
      <w:r>
        <w:rPr>
          <w:rFonts w:eastAsia="Times New Roman"/>
          <w:color w:val="000000"/>
          <w:sz w:val="24"/>
        </w:rPr>
        <w:t>In the context of the targeted consultations, you are invited to reply to the following questions, providing examples and additional supporting documents as you deem necessary. Please provide the responses in a sequentially numbered stand-alone document (Q&amp;A format responding separately to each question).</w:t>
      </w:r>
    </w:p>
    <w:p w14:paraId="7BBC2190" w14:textId="77777777" w:rsidR="007A598D" w:rsidRDefault="00E325F1">
      <w:pPr>
        <w:spacing w:before="125" w:line="230" w:lineRule="exact"/>
        <w:ind w:left="432" w:hanging="432"/>
        <w:textAlignment w:val="baseline"/>
        <w:rPr>
          <w:rFonts w:eastAsia="Times New Roman"/>
          <w:color w:val="000000"/>
          <w:sz w:val="20"/>
        </w:rPr>
      </w:pPr>
      <w:r>
        <w:pict w14:anchorId="7BBC21C2">
          <v:line id="_x0000_s1027" style="position:absolute;left:0;text-align:left;z-index:251657216;mso-position-horizontal-relative:page;mso-position-vertical-relative:page" from="79.2pt,709.9pt" to="223.5pt,709.9pt" strokeweight=".95pt">
            <w10:wrap anchorx="page" anchory="page"/>
          </v:line>
        </w:pict>
      </w:r>
      <w:r w:rsidR="00BA3332">
        <w:rPr>
          <w:rFonts w:eastAsia="Times New Roman"/>
          <w:color w:val="000000"/>
          <w:sz w:val="20"/>
        </w:rPr>
        <w:t>(</w:t>
      </w:r>
      <w:r w:rsidR="00BA3332">
        <w:rPr>
          <w:rFonts w:eastAsia="Times New Roman"/>
          <w:color w:val="000000"/>
          <w:sz w:val="20"/>
          <w:vertAlign w:val="superscript"/>
        </w:rPr>
        <w:t>1</w:t>
      </w:r>
      <w:r w:rsidR="00BA3332">
        <w:rPr>
          <w:rFonts w:eastAsia="Times New Roman"/>
          <w:color w:val="000000"/>
          <w:sz w:val="20"/>
        </w:rPr>
        <w:t>) Regulation (EU) 2022/2560 of the European Parliament and of the Council of 14 December 2022 on foreign subsidies distorting the internal market, OJ L 330, 23.12.2022, p. 1.</w:t>
      </w:r>
    </w:p>
    <w:p w14:paraId="7BBC2191" w14:textId="77777777" w:rsidR="007A598D" w:rsidRDefault="00BA3332">
      <w:pPr>
        <w:spacing w:before="675" w:line="180" w:lineRule="exact"/>
        <w:textAlignment w:val="baseline"/>
        <w:rPr>
          <w:rFonts w:eastAsia="Times New Roman"/>
          <w:color w:val="000000"/>
          <w:sz w:val="16"/>
        </w:rPr>
      </w:pPr>
      <w:r w:rsidRPr="00014CCC">
        <w:rPr>
          <w:rFonts w:eastAsia="Times New Roman"/>
          <w:color w:val="000000"/>
          <w:sz w:val="16"/>
          <w:lang w:val="fr-FR"/>
        </w:rPr>
        <w:t>Commission européenne/</w:t>
      </w:r>
      <w:proofErr w:type="spellStart"/>
      <w:r w:rsidRPr="00014CCC">
        <w:rPr>
          <w:rFonts w:eastAsia="Times New Roman"/>
          <w:color w:val="000000"/>
          <w:sz w:val="16"/>
          <w:lang w:val="fr-FR"/>
        </w:rPr>
        <w:t>Europese</w:t>
      </w:r>
      <w:proofErr w:type="spellEnd"/>
      <w:r w:rsidRPr="00014CCC">
        <w:rPr>
          <w:rFonts w:eastAsia="Times New Roman"/>
          <w:color w:val="000000"/>
          <w:sz w:val="16"/>
          <w:lang w:val="fr-FR"/>
        </w:rPr>
        <w:t xml:space="preserve"> </w:t>
      </w:r>
      <w:proofErr w:type="spellStart"/>
      <w:r w:rsidRPr="00014CCC">
        <w:rPr>
          <w:rFonts w:eastAsia="Times New Roman"/>
          <w:color w:val="000000"/>
          <w:sz w:val="16"/>
          <w:lang w:val="fr-FR"/>
        </w:rPr>
        <w:t>Commissie</w:t>
      </w:r>
      <w:proofErr w:type="spellEnd"/>
      <w:r w:rsidRPr="00014CCC">
        <w:rPr>
          <w:rFonts w:eastAsia="Times New Roman"/>
          <w:color w:val="000000"/>
          <w:sz w:val="16"/>
          <w:lang w:val="fr-FR"/>
        </w:rPr>
        <w:t xml:space="preserve">, 1049 Bruxelles/Brussel, BELGIQUE/BELGIË - Tel. </w:t>
      </w:r>
      <w:r>
        <w:rPr>
          <w:rFonts w:eastAsia="Times New Roman"/>
          <w:color w:val="000000"/>
          <w:sz w:val="16"/>
        </w:rPr>
        <w:t>+32 22991111</w:t>
      </w:r>
    </w:p>
    <w:p w14:paraId="7BBC2192" w14:textId="77777777" w:rsidR="007A598D" w:rsidRDefault="007A598D">
      <w:pPr>
        <w:sectPr w:rsidR="007A598D">
          <w:pgSz w:w="11909" w:h="16838"/>
          <w:pgMar w:top="1000" w:right="1685" w:bottom="802" w:left="1584" w:header="720" w:footer="720" w:gutter="0"/>
          <w:cols w:space="720"/>
        </w:sectPr>
      </w:pPr>
    </w:p>
    <w:p w14:paraId="7BBC2193" w14:textId="77777777" w:rsidR="007A598D" w:rsidRDefault="00BA3332">
      <w:pPr>
        <w:spacing w:before="15" w:line="275" w:lineRule="exact"/>
        <w:ind w:right="72"/>
        <w:jc w:val="both"/>
        <w:textAlignment w:val="baseline"/>
        <w:rPr>
          <w:rFonts w:eastAsia="Times New Roman"/>
          <w:color w:val="000000"/>
          <w:sz w:val="24"/>
        </w:rPr>
      </w:pPr>
      <w:r>
        <w:rPr>
          <w:rFonts w:eastAsia="Times New Roman"/>
          <w:color w:val="000000"/>
          <w:sz w:val="24"/>
        </w:rPr>
        <w:lastRenderedPageBreak/>
        <w:t>You have the possibility to provide the responses to this questionnaire on a confidential basis. Furthermore, if you consider that part of the information provided, including documents or parts of documents, contain business secrets or other confidential information, you are invited to identify such confidential information as well as the persons in relation to which that information is considered confidential, and substantiate your claim. In the absence of such indication, the information and documents will be considered as not containing business secrets or other confidential information.</w:t>
      </w:r>
    </w:p>
    <w:p w14:paraId="7BBC2194" w14:textId="77777777" w:rsidR="007A598D" w:rsidRDefault="00BA3332">
      <w:pPr>
        <w:spacing w:before="239" w:line="275" w:lineRule="exact"/>
        <w:ind w:right="72"/>
        <w:jc w:val="both"/>
        <w:textAlignment w:val="baseline"/>
        <w:rPr>
          <w:rFonts w:eastAsia="Times New Roman"/>
          <w:color w:val="000000"/>
          <w:sz w:val="24"/>
        </w:rPr>
      </w:pPr>
      <w:r>
        <w:rPr>
          <w:rFonts w:eastAsia="Times New Roman"/>
          <w:color w:val="000000"/>
          <w:sz w:val="24"/>
        </w:rPr>
        <w:t>Any personal data submitted in reply to this questionnaire will be processed in compliance with Regulation (EU) 2018/1725 (</w:t>
      </w:r>
      <w:r>
        <w:rPr>
          <w:rFonts w:eastAsia="Times New Roman"/>
          <w:color w:val="000000"/>
          <w:sz w:val="24"/>
          <w:vertAlign w:val="superscript"/>
        </w:rPr>
        <w:t>2</w:t>
      </w:r>
      <w:r>
        <w:rPr>
          <w:rFonts w:eastAsia="Times New Roman"/>
          <w:color w:val="000000"/>
          <w:sz w:val="24"/>
        </w:rPr>
        <w:t>).</w:t>
      </w:r>
    </w:p>
    <w:p w14:paraId="7BBC2195" w14:textId="77777777" w:rsidR="007A598D" w:rsidRDefault="00BA3332">
      <w:pPr>
        <w:spacing w:before="250" w:line="273" w:lineRule="exact"/>
        <w:ind w:left="432" w:right="72" w:hanging="432"/>
        <w:jc w:val="both"/>
        <w:textAlignment w:val="baseline"/>
        <w:rPr>
          <w:rFonts w:eastAsia="Times New Roman"/>
          <w:b/>
          <w:color w:val="000000"/>
          <w:sz w:val="24"/>
        </w:rPr>
      </w:pPr>
      <w:r>
        <w:rPr>
          <w:rFonts w:eastAsia="Times New Roman"/>
          <w:b/>
          <w:color w:val="000000"/>
          <w:sz w:val="24"/>
        </w:rPr>
        <w:t>1. The application of the criteria for determining the existence of a distortion according to Article 4(1) of the FSR</w:t>
      </w:r>
    </w:p>
    <w:p w14:paraId="7BBC2196" w14:textId="77777777" w:rsidR="007A598D" w:rsidRDefault="00BA3332">
      <w:pPr>
        <w:spacing w:before="276" w:line="276" w:lineRule="exact"/>
        <w:ind w:right="72"/>
        <w:jc w:val="both"/>
        <w:textAlignment w:val="baseline"/>
        <w:rPr>
          <w:rFonts w:eastAsia="Times New Roman"/>
          <w:color w:val="000000"/>
          <w:sz w:val="24"/>
        </w:rPr>
      </w:pPr>
      <w:r>
        <w:rPr>
          <w:rFonts w:eastAsia="Times New Roman"/>
          <w:color w:val="000000"/>
          <w:sz w:val="24"/>
        </w:rPr>
        <w:t xml:space="preserve">Article 4(1) of the FSR defines the notion of distortion as follows: </w:t>
      </w:r>
      <w:r>
        <w:rPr>
          <w:rFonts w:eastAsia="Times New Roman"/>
          <w:color w:val="000000"/>
          <w:sz w:val="23"/>
        </w:rPr>
        <w:t>“</w:t>
      </w:r>
      <w:r>
        <w:rPr>
          <w:rFonts w:eastAsia="Times New Roman"/>
          <w:i/>
          <w:color w:val="000000"/>
          <w:sz w:val="24"/>
        </w:rPr>
        <w:t>A distortion in the internal market shall be deemed to exist where a foreign subsidy is liable to improve the competitive position of an undertaking in the internal market and where, in doing so, that foreign subsidy actually or potentially negatively affects competition in the internal market</w:t>
      </w:r>
      <w:r>
        <w:rPr>
          <w:rFonts w:eastAsia="Times New Roman"/>
          <w:color w:val="000000"/>
          <w:sz w:val="23"/>
        </w:rPr>
        <w:t>”</w:t>
      </w:r>
      <w:r>
        <w:rPr>
          <w:rFonts w:eastAsia="Times New Roman"/>
          <w:i/>
          <w:color w:val="000000"/>
          <w:sz w:val="24"/>
        </w:rPr>
        <w:t>.</w:t>
      </w:r>
    </w:p>
    <w:p w14:paraId="7BBC2197" w14:textId="4279AC92" w:rsidR="007A598D" w:rsidRPr="00014CCC" w:rsidRDefault="00BA3332" w:rsidP="00014CCC">
      <w:pPr>
        <w:pStyle w:val="ListParagraph"/>
        <w:numPr>
          <w:ilvl w:val="1"/>
          <w:numId w:val="4"/>
        </w:numPr>
        <w:spacing w:before="284" w:after="558" w:line="275" w:lineRule="exact"/>
        <w:ind w:right="72"/>
        <w:jc w:val="both"/>
        <w:textAlignment w:val="baseline"/>
        <w:rPr>
          <w:rFonts w:eastAsia="Times New Roman"/>
          <w:color w:val="000000"/>
          <w:sz w:val="24"/>
        </w:rPr>
      </w:pPr>
      <w:r w:rsidRPr="00014CCC">
        <w:rPr>
          <w:rFonts w:eastAsia="Times New Roman"/>
          <w:color w:val="000000"/>
          <w:sz w:val="24"/>
        </w:rPr>
        <w:t xml:space="preserve">Are there any criteria and indicators that you see as decisive for determining whether </w:t>
      </w:r>
      <w:r w:rsidRPr="00014CCC">
        <w:rPr>
          <w:rFonts w:eastAsia="Times New Roman"/>
          <w:color w:val="000000"/>
          <w:sz w:val="23"/>
        </w:rPr>
        <w:t>“</w:t>
      </w:r>
      <w:r w:rsidRPr="00014CCC">
        <w:rPr>
          <w:rFonts w:eastAsia="Times New Roman"/>
          <w:i/>
          <w:color w:val="000000"/>
          <w:sz w:val="24"/>
        </w:rPr>
        <w:t xml:space="preserve">a foreign subsidy is liable to improve the competitive position of an undertaking in the internal market” </w:t>
      </w:r>
      <w:r w:rsidRPr="00014CCC">
        <w:rPr>
          <w:rFonts w:eastAsia="Times New Roman"/>
          <w:color w:val="000000"/>
          <w:sz w:val="24"/>
        </w:rPr>
        <w:t xml:space="preserve">and whether </w:t>
      </w:r>
      <w:r w:rsidRPr="00014CCC">
        <w:rPr>
          <w:rFonts w:eastAsia="Times New Roman"/>
          <w:i/>
          <w:color w:val="000000"/>
          <w:sz w:val="24"/>
        </w:rPr>
        <w:t xml:space="preserve">“that foreign subsidy actually or potentially negatively affects competition in the internal market” </w:t>
      </w:r>
      <w:r w:rsidRPr="00014CCC">
        <w:rPr>
          <w:rFonts w:eastAsia="Times New Roman"/>
          <w:color w:val="000000"/>
          <w:sz w:val="24"/>
        </w:rPr>
        <w:t>in addition to the indicators already listed in Article 4(1) of the FSR? (</w:t>
      </w:r>
      <w:r w:rsidRPr="00014CCC">
        <w:rPr>
          <w:rFonts w:eastAsia="Times New Roman"/>
          <w:color w:val="000000"/>
          <w:sz w:val="24"/>
          <w:vertAlign w:val="superscript"/>
        </w:rPr>
        <w:t>3</w:t>
      </w:r>
      <w:r w:rsidRPr="00014CCC">
        <w:rPr>
          <w:rFonts w:eastAsia="Times New Roman"/>
          <w:color w:val="000000"/>
          <w:sz w:val="24"/>
        </w:rPr>
        <w:t>) If yes, please explain what those indicators are and why you deem them to be important. Should each of the indicators, listed in Article 4(1) of the FSR or additional ones, for assessing a distortion be assessed separately, without accounting for other relevant indicators, or collectively? Under which circumstances?</w:t>
      </w:r>
    </w:p>
    <w:p w14:paraId="6837DF2D" w14:textId="77777777" w:rsidR="00014CCC" w:rsidRDefault="00014CCC" w:rsidP="00014CCC">
      <w:pPr>
        <w:pStyle w:val="ListParagraph"/>
        <w:spacing w:before="284" w:after="558" w:line="275" w:lineRule="exact"/>
        <w:ind w:left="432" w:right="72"/>
        <w:jc w:val="both"/>
        <w:textAlignment w:val="baseline"/>
        <w:rPr>
          <w:rFonts w:eastAsia="Times New Roman"/>
          <w:color w:val="000000"/>
          <w:sz w:val="24"/>
        </w:rPr>
      </w:pPr>
    </w:p>
    <w:p w14:paraId="354A2ADD" w14:textId="77777777" w:rsidR="00897C74" w:rsidRDefault="00897C74" w:rsidP="00014CCC">
      <w:pPr>
        <w:pStyle w:val="ListParagraph"/>
        <w:spacing w:before="284" w:after="558" w:line="275" w:lineRule="exact"/>
        <w:ind w:left="432" w:right="72"/>
        <w:jc w:val="both"/>
        <w:textAlignment w:val="baseline"/>
        <w:rPr>
          <w:rFonts w:eastAsia="Times New Roman"/>
          <w:color w:val="00B050"/>
          <w:sz w:val="24"/>
        </w:rPr>
      </w:pPr>
    </w:p>
    <w:p w14:paraId="70AD80B7" w14:textId="1CF15819" w:rsidR="00897C74" w:rsidRPr="00E325F1" w:rsidRDefault="002B4D86" w:rsidP="00897C74">
      <w:pPr>
        <w:pStyle w:val="ListParagraph"/>
        <w:spacing w:before="284" w:after="558" w:line="275" w:lineRule="exact"/>
        <w:ind w:left="432" w:right="72"/>
        <w:jc w:val="both"/>
        <w:textAlignment w:val="baseline"/>
        <w:rPr>
          <w:rFonts w:eastAsia="Times New Roman"/>
          <w:color w:val="0070C0"/>
          <w:sz w:val="24"/>
        </w:rPr>
      </w:pPr>
      <w:r w:rsidRPr="00E325F1">
        <w:rPr>
          <w:rFonts w:eastAsia="Times New Roman"/>
          <w:color w:val="0070C0"/>
          <w:sz w:val="24"/>
        </w:rPr>
        <w:t xml:space="preserve">Since the wording </w:t>
      </w:r>
      <w:r w:rsidR="007D3BFB" w:rsidRPr="00E325F1">
        <w:rPr>
          <w:rFonts w:eastAsia="Times New Roman"/>
          <w:color w:val="0070C0"/>
          <w:sz w:val="24"/>
        </w:rPr>
        <w:t>in article 4 (1) is that “</w:t>
      </w:r>
      <w:r w:rsidR="007D3BFB" w:rsidRPr="00E325F1">
        <w:rPr>
          <w:rFonts w:eastAsia="Times New Roman"/>
          <w:i/>
          <w:color w:val="0070C0"/>
          <w:sz w:val="24"/>
        </w:rPr>
        <w:t xml:space="preserve">a foreign subsidy is </w:t>
      </w:r>
      <w:r w:rsidR="007D3BFB" w:rsidRPr="00E325F1">
        <w:rPr>
          <w:rFonts w:eastAsia="Times New Roman"/>
          <w:i/>
          <w:color w:val="0070C0"/>
          <w:sz w:val="24"/>
          <w:u w:val="single"/>
        </w:rPr>
        <w:t>liable</w:t>
      </w:r>
      <w:r w:rsidR="007D3BFB" w:rsidRPr="00E325F1">
        <w:rPr>
          <w:rFonts w:eastAsia="Times New Roman"/>
          <w:i/>
          <w:color w:val="0070C0"/>
          <w:sz w:val="24"/>
        </w:rPr>
        <w:t xml:space="preserve"> to improve the competitive position of an undertaking in the internal market” a</w:t>
      </w:r>
      <w:r w:rsidR="00DA5D0F" w:rsidRPr="00E325F1">
        <w:rPr>
          <w:rFonts w:eastAsia="Times New Roman"/>
          <w:i/>
          <w:color w:val="0070C0"/>
          <w:sz w:val="24"/>
        </w:rPr>
        <w:t xml:space="preserve">nd </w:t>
      </w:r>
      <w:r w:rsidR="00481987" w:rsidRPr="00E325F1">
        <w:rPr>
          <w:rFonts w:eastAsia="Times New Roman"/>
          <w:i/>
          <w:color w:val="0070C0"/>
          <w:sz w:val="24"/>
        </w:rPr>
        <w:t xml:space="preserve">where “that foreign subsidy actually </w:t>
      </w:r>
      <w:r w:rsidR="00481987" w:rsidRPr="00E325F1">
        <w:rPr>
          <w:rFonts w:eastAsia="Times New Roman"/>
          <w:i/>
          <w:color w:val="0070C0"/>
          <w:sz w:val="24"/>
          <w:u w:val="single"/>
        </w:rPr>
        <w:t>or potentially</w:t>
      </w:r>
      <w:r w:rsidR="00481987" w:rsidRPr="00E325F1">
        <w:rPr>
          <w:rFonts w:eastAsia="Times New Roman"/>
          <w:i/>
          <w:color w:val="0070C0"/>
          <w:sz w:val="24"/>
        </w:rPr>
        <w:t xml:space="preserve"> negatively affects competition in the internal market”</w:t>
      </w:r>
      <w:r w:rsidR="002D6F9B" w:rsidRPr="00E325F1">
        <w:rPr>
          <w:rFonts w:eastAsia="Times New Roman"/>
          <w:i/>
          <w:color w:val="0070C0"/>
          <w:sz w:val="24"/>
        </w:rPr>
        <w:t xml:space="preserve">, it is clear that </w:t>
      </w:r>
      <w:r w:rsidR="00FC7861" w:rsidRPr="00E325F1">
        <w:rPr>
          <w:rFonts w:eastAsia="Times New Roman"/>
          <w:i/>
          <w:color w:val="0070C0"/>
          <w:sz w:val="24"/>
        </w:rPr>
        <w:t xml:space="preserve">the mere risk of competition being </w:t>
      </w:r>
      <w:r w:rsidR="0054011D" w:rsidRPr="00E325F1">
        <w:rPr>
          <w:rFonts w:eastAsia="Times New Roman"/>
          <w:i/>
          <w:color w:val="0070C0"/>
          <w:sz w:val="24"/>
        </w:rPr>
        <w:t>negatively affected</w:t>
      </w:r>
      <w:r w:rsidR="00FC7861" w:rsidRPr="00E325F1">
        <w:rPr>
          <w:rFonts w:eastAsia="Times New Roman"/>
          <w:i/>
          <w:color w:val="0070C0"/>
          <w:sz w:val="24"/>
        </w:rPr>
        <w:t xml:space="preserve"> is sufficient for the criterion to be me</w:t>
      </w:r>
      <w:r w:rsidR="00415564" w:rsidRPr="00E325F1">
        <w:rPr>
          <w:rFonts w:eastAsia="Times New Roman"/>
          <w:i/>
          <w:color w:val="0070C0"/>
          <w:sz w:val="24"/>
        </w:rPr>
        <w:t xml:space="preserve">t. </w:t>
      </w:r>
      <w:r w:rsidR="009305C1" w:rsidRPr="00E325F1">
        <w:rPr>
          <w:rFonts w:eastAsia="Times New Roman"/>
          <w:i/>
          <w:color w:val="0070C0"/>
          <w:sz w:val="24"/>
        </w:rPr>
        <w:t>Therefore</w:t>
      </w:r>
      <w:r w:rsidR="005C5739" w:rsidRPr="00E325F1">
        <w:rPr>
          <w:rFonts w:eastAsia="Times New Roman"/>
          <w:i/>
          <w:color w:val="0070C0"/>
          <w:sz w:val="24"/>
        </w:rPr>
        <w:t xml:space="preserve">, </w:t>
      </w:r>
      <w:r w:rsidR="005C5739" w:rsidRPr="00E325F1">
        <w:rPr>
          <w:rFonts w:eastAsia="Times New Roman"/>
          <w:color w:val="0070C0"/>
          <w:sz w:val="24"/>
        </w:rPr>
        <w:t>t</w:t>
      </w:r>
      <w:r w:rsidR="00897C74" w:rsidRPr="00E325F1">
        <w:rPr>
          <w:rFonts w:eastAsia="Times New Roman"/>
          <w:color w:val="0070C0"/>
          <w:sz w:val="24"/>
        </w:rPr>
        <w:t xml:space="preserve">he indicators provided in Article 4(1) are </w:t>
      </w:r>
      <w:r w:rsidR="00EE4AC1" w:rsidRPr="00E325F1">
        <w:rPr>
          <w:rFonts w:eastAsia="Times New Roman"/>
          <w:color w:val="0070C0"/>
          <w:sz w:val="24"/>
        </w:rPr>
        <w:t xml:space="preserve">largely </w:t>
      </w:r>
      <w:r w:rsidR="00897C74" w:rsidRPr="00E325F1">
        <w:rPr>
          <w:rFonts w:eastAsia="Times New Roman"/>
          <w:color w:val="0070C0"/>
          <w:sz w:val="24"/>
        </w:rPr>
        <w:t xml:space="preserve">adequate for the purposes of determining the existence of a distortion of competition the internal market – as occurs </w:t>
      </w:r>
      <w:r w:rsidR="00897C74" w:rsidRPr="00E325F1">
        <w:rPr>
          <w:rFonts w:eastAsia="Times New Roman"/>
          <w:i/>
          <w:iCs/>
          <w:color w:val="0070C0"/>
          <w:sz w:val="24"/>
        </w:rPr>
        <w:t>mutatis mutandis</w:t>
      </w:r>
      <w:r w:rsidR="00897C74" w:rsidRPr="00E325F1">
        <w:rPr>
          <w:rFonts w:eastAsia="Times New Roman"/>
          <w:color w:val="0070C0"/>
          <w:sz w:val="24"/>
        </w:rPr>
        <w:t xml:space="preserve"> in the State aid setting under Article 107(1)</w:t>
      </w:r>
      <w:r w:rsidR="00755BEF" w:rsidRPr="00E325F1">
        <w:rPr>
          <w:rFonts w:eastAsia="Times New Roman"/>
          <w:color w:val="0070C0"/>
          <w:sz w:val="24"/>
        </w:rPr>
        <w:t xml:space="preserve"> </w:t>
      </w:r>
      <w:r w:rsidR="00897C74" w:rsidRPr="00E325F1">
        <w:rPr>
          <w:rFonts w:eastAsia="Times New Roman"/>
          <w:color w:val="0070C0"/>
          <w:sz w:val="24"/>
        </w:rPr>
        <w:t>TFEU</w:t>
      </w:r>
      <w:r w:rsidR="00B06B19" w:rsidRPr="00E325F1">
        <w:rPr>
          <w:rFonts w:eastAsia="Times New Roman"/>
          <w:color w:val="0070C0"/>
          <w:sz w:val="24"/>
        </w:rPr>
        <w:t xml:space="preserve"> and respective </w:t>
      </w:r>
      <w:r w:rsidR="00D43EB5" w:rsidRPr="00E325F1">
        <w:rPr>
          <w:rFonts w:eastAsia="Times New Roman"/>
          <w:color w:val="0070C0"/>
          <w:sz w:val="24"/>
        </w:rPr>
        <w:t>legal criteria</w:t>
      </w:r>
      <w:r w:rsidR="00897C74" w:rsidRPr="00E325F1">
        <w:rPr>
          <w:rFonts w:eastAsia="Times New Roman"/>
          <w:color w:val="0070C0"/>
          <w:sz w:val="24"/>
        </w:rPr>
        <w:t>.</w:t>
      </w:r>
      <w:r w:rsidR="00C15B81" w:rsidRPr="00E325F1">
        <w:rPr>
          <w:rFonts w:eastAsia="Times New Roman"/>
          <w:color w:val="0070C0"/>
          <w:sz w:val="24"/>
        </w:rPr>
        <w:t xml:space="preserve"> </w:t>
      </w:r>
    </w:p>
    <w:p w14:paraId="12F596D5" w14:textId="77777777" w:rsidR="002153A6" w:rsidRPr="00E325F1" w:rsidRDefault="002153A6" w:rsidP="00897C74">
      <w:pPr>
        <w:pStyle w:val="ListParagraph"/>
        <w:spacing w:before="284" w:after="558" w:line="275" w:lineRule="exact"/>
        <w:ind w:left="432" w:right="72"/>
        <w:jc w:val="both"/>
        <w:textAlignment w:val="baseline"/>
        <w:rPr>
          <w:rFonts w:eastAsia="Times New Roman"/>
          <w:color w:val="0070C0"/>
          <w:sz w:val="24"/>
        </w:rPr>
      </w:pPr>
    </w:p>
    <w:p w14:paraId="66F5B071" w14:textId="42FF0063" w:rsidR="002153A6" w:rsidRPr="00E325F1" w:rsidRDefault="002153A6" w:rsidP="00897C74">
      <w:pPr>
        <w:pStyle w:val="ListParagraph"/>
        <w:spacing w:before="284" w:after="558" w:line="275" w:lineRule="exact"/>
        <w:ind w:left="432" w:right="72"/>
        <w:jc w:val="both"/>
        <w:textAlignment w:val="baseline"/>
        <w:rPr>
          <w:rFonts w:eastAsia="Times New Roman"/>
          <w:color w:val="0070C0"/>
          <w:sz w:val="24"/>
        </w:rPr>
      </w:pPr>
      <w:r w:rsidRPr="00E325F1">
        <w:rPr>
          <w:rFonts w:eastAsia="Times New Roman"/>
          <w:color w:val="0070C0"/>
          <w:sz w:val="24"/>
        </w:rPr>
        <w:t xml:space="preserve">The difference compared to state aid rules is that these apply to EU Member States, and such aid is typically always given to companies that primarily or partially operate in the internal market. When it comes to foreign subsidies, these are sometimes given by third countries to companies that primarily or partially operate in those countries, but also </w:t>
      </w:r>
      <w:r w:rsidR="000057A1" w:rsidRPr="00E325F1">
        <w:rPr>
          <w:rFonts w:eastAsia="Times New Roman"/>
          <w:color w:val="0070C0"/>
          <w:sz w:val="24"/>
        </w:rPr>
        <w:t>o</w:t>
      </w:r>
      <w:r w:rsidRPr="00E325F1">
        <w:rPr>
          <w:rFonts w:eastAsia="Times New Roman"/>
          <w:color w:val="0070C0"/>
          <w:sz w:val="24"/>
        </w:rPr>
        <w:t>n the internal market. This may therefore require additional attention regarding the economic cohesion between an operation in a third country receiving aid and another operation in the internal market that belongs to the same company or group. It may be necessary to clarify to what extent a company can ensure, within the framework of a group, to establish such accounting records so that the operations are separated and a subsidy in a third country cannot be considered to spill over to an operation in the internal market.</w:t>
      </w:r>
    </w:p>
    <w:p w14:paraId="35485AE9" w14:textId="77777777" w:rsidR="0086071E" w:rsidRPr="00E325F1" w:rsidRDefault="0086071E" w:rsidP="00897C74">
      <w:pPr>
        <w:pStyle w:val="ListParagraph"/>
        <w:spacing w:before="284" w:after="558" w:line="275" w:lineRule="exact"/>
        <w:ind w:left="432" w:right="72"/>
        <w:jc w:val="both"/>
        <w:textAlignment w:val="baseline"/>
        <w:rPr>
          <w:rFonts w:eastAsia="Times New Roman"/>
          <w:color w:val="0070C0"/>
          <w:sz w:val="24"/>
        </w:rPr>
      </w:pPr>
    </w:p>
    <w:p w14:paraId="3C00D6D3" w14:textId="43979059" w:rsidR="0086071E" w:rsidRPr="00E325F1" w:rsidRDefault="0086071E" w:rsidP="00897C74">
      <w:pPr>
        <w:pStyle w:val="ListParagraph"/>
        <w:spacing w:before="284" w:after="558" w:line="275" w:lineRule="exact"/>
        <w:ind w:left="432" w:right="72"/>
        <w:jc w:val="both"/>
        <w:textAlignment w:val="baseline"/>
        <w:rPr>
          <w:rFonts w:eastAsia="Times New Roman"/>
          <w:color w:val="0070C0"/>
          <w:sz w:val="24"/>
        </w:rPr>
      </w:pPr>
      <w:r w:rsidRPr="00E325F1">
        <w:rPr>
          <w:rFonts w:eastAsia="Times New Roman"/>
          <w:color w:val="0070C0"/>
          <w:sz w:val="24"/>
        </w:rPr>
        <w:t xml:space="preserve">In addition, the temporal difference between when the foreign subsidy has been received by the company and the time when the company has entered or acted on the internal market could be considered for inclusion. A longer time span between the </w:t>
      </w:r>
      <w:r w:rsidRPr="00E325F1">
        <w:rPr>
          <w:rFonts w:eastAsia="Times New Roman"/>
          <w:color w:val="0070C0"/>
          <w:sz w:val="24"/>
        </w:rPr>
        <w:lastRenderedPageBreak/>
        <w:t>subsidy and the action on the internal market could reduce the risk of distortion in the internal market. A subsidy that directly precedes a transaction on the internal market has a greater risk of distorting competition than one that benefits the company several years earlier.</w:t>
      </w:r>
    </w:p>
    <w:p w14:paraId="6941FC4A" w14:textId="77777777" w:rsidR="0086071E" w:rsidRPr="00E325F1" w:rsidRDefault="0086071E" w:rsidP="00897C74">
      <w:pPr>
        <w:pStyle w:val="ListParagraph"/>
        <w:spacing w:before="284" w:after="558" w:line="275" w:lineRule="exact"/>
        <w:ind w:left="432" w:right="72"/>
        <w:jc w:val="both"/>
        <w:textAlignment w:val="baseline"/>
        <w:rPr>
          <w:rFonts w:eastAsia="Times New Roman"/>
          <w:color w:val="0070C0"/>
          <w:sz w:val="24"/>
        </w:rPr>
      </w:pPr>
    </w:p>
    <w:p w14:paraId="31D97DF9" w14:textId="71CD8B60" w:rsidR="00897C74" w:rsidRPr="00E325F1" w:rsidRDefault="0086071E" w:rsidP="00014CCC">
      <w:pPr>
        <w:pStyle w:val="ListParagraph"/>
        <w:spacing w:before="284" w:after="558" w:line="275" w:lineRule="exact"/>
        <w:ind w:left="432" w:right="72"/>
        <w:jc w:val="both"/>
        <w:textAlignment w:val="baseline"/>
        <w:rPr>
          <w:rFonts w:eastAsia="Times New Roman"/>
          <w:color w:val="0070C0"/>
          <w:sz w:val="24"/>
        </w:rPr>
      </w:pPr>
      <w:r w:rsidRPr="00E325F1">
        <w:rPr>
          <w:rFonts w:eastAsia="Times New Roman"/>
          <w:color w:val="0070C0"/>
          <w:sz w:val="24"/>
        </w:rPr>
        <w:t>Ultimately</w:t>
      </w:r>
      <w:r w:rsidR="00897C74" w:rsidRPr="00E325F1">
        <w:rPr>
          <w:rFonts w:eastAsia="Times New Roman"/>
          <w:color w:val="0070C0"/>
          <w:sz w:val="24"/>
        </w:rPr>
        <w:t xml:space="preserve">, the densification of said indicators is dependent on the existence of public decisional practice by the Commission </w:t>
      </w:r>
      <w:r w:rsidR="00931FE9" w:rsidRPr="00E325F1">
        <w:rPr>
          <w:rFonts w:eastAsia="Times New Roman"/>
          <w:color w:val="0070C0"/>
          <w:sz w:val="24"/>
        </w:rPr>
        <w:t>(</w:t>
      </w:r>
      <w:r w:rsidR="00D43EB5" w:rsidRPr="00E325F1">
        <w:rPr>
          <w:rFonts w:eastAsia="Times New Roman"/>
          <w:color w:val="0070C0"/>
          <w:sz w:val="24"/>
        </w:rPr>
        <w:t xml:space="preserve">publicly </w:t>
      </w:r>
      <w:r w:rsidR="00931FE9" w:rsidRPr="00E325F1">
        <w:rPr>
          <w:rFonts w:eastAsia="Times New Roman"/>
          <w:color w:val="0070C0"/>
          <w:sz w:val="24"/>
        </w:rPr>
        <w:t xml:space="preserve">unavailable at this stage) </w:t>
      </w:r>
      <w:r w:rsidR="00897C74" w:rsidRPr="00E325F1">
        <w:rPr>
          <w:rFonts w:eastAsia="Times New Roman"/>
          <w:color w:val="0070C0"/>
          <w:sz w:val="24"/>
        </w:rPr>
        <w:t xml:space="preserve">subject, as applicable, to the </w:t>
      </w:r>
      <w:r w:rsidR="00D43EB5" w:rsidRPr="00E325F1">
        <w:rPr>
          <w:rFonts w:eastAsia="Times New Roman"/>
          <w:color w:val="0070C0"/>
          <w:sz w:val="24"/>
        </w:rPr>
        <w:t xml:space="preserve">EU’s </w:t>
      </w:r>
      <w:r w:rsidR="00897C74" w:rsidRPr="00E325F1">
        <w:rPr>
          <w:rFonts w:eastAsia="Times New Roman"/>
          <w:color w:val="0070C0"/>
          <w:sz w:val="24"/>
        </w:rPr>
        <w:t>General Court and Court of Justice subsequent judicial review and guidance</w:t>
      </w:r>
      <w:r w:rsidR="00931FE9" w:rsidRPr="00E325F1">
        <w:rPr>
          <w:rFonts w:eastAsia="Times New Roman"/>
          <w:color w:val="0070C0"/>
          <w:sz w:val="24"/>
        </w:rPr>
        <w:t xml:space="preserve"> on the material definition of said concepts</w:t>
      </w:r>
      <w:r w:rsidR="00897C74" w:rsidRPr="00E325F1">
        <w:rPr>
          <w:rFonts w:eastAsia="Times New Roman"/>
          <w:color w:val="0070C0"/>
          <w:sz w:val="24"/>
        </w:rPr>
        <w:t>.</w:t>
      </w:r>
    </w:p>
    <w:p w14:paraId="7BBC2198" w14:textId="77777777" w:rsidR="007A598D" w:rsidRDefault="00E325F1">
      <w:pPr>
        <w:numPr>
          <w:ilvl w:val="0"/>
          <w:numId w:val="2"/>
        </w:numPr>
        <w:spacing w:before="128" w:line="230" w:lineRule="exact"/>
        <w:ind w:left="432" w:right="72" w:hanging="432"/>
        <w:jc w:val="both"/>
        <w:textAlignment w:val="baseline"/>
        <w:rPr>
          <w:rFonts w:eastAsia="Times New Roman"/>
          <w:color w:val="000000"/>
          <w:spacing w:val="-1"/>
          <w:sz w:val="20"/>
        </w:rPr>
      </w:pPr>
      <w:r>
        <w:pict w14:anchorId="7BBC21C3">
          <v:line id="_x0000_s1026" style="position:absolute;left:0;text-align:left;z-index:251658240;mso-position-horizontal-relative:page;mso-position-vertical-relative:page" from="77.3pt,477.1pt" to="223.5pt,477.1pt" strokeweight=".95pt">
            <w10:wrap anchorx="page" anchory="page"/>
          </v:line>
        </w:pict>
      </w:r>
      <w:r w:rsidR="00BA3332">
        <w:rPr>
          <w:rFonts w:eastAsia="Times New Roman"/>
          <w:color w:val="000000"/>
          <w:spacing w:val="-1"/>
          <w:sz w:val="20"/>
        </w:rPr>
        <w:t>Regulation (EU) 2018/1725 of the European Parliament and of the Council on the protection of natural persons with regard to the processing of personal data by the Union institutions, bodies, offices and agencies and on the free movement of such data, and repealing Regulation (EC) No 45/2001 and Decision No 1247/2002/EC (OJ L 295, 21.11.2018, p. 39). If you consider that some documents included in your reply (or parts of some documents) contain "personal data revealing racial or ethnic origin, political opinions, religious or philosophical beliefs, or trade union membership" or "genetic data, biometric data for the purpose of uniquely identifying a natural person, data concerning health or data concerning a natural person’s sex life or sexual orientation" ("special categories of personal data") (see Article 10(1) of Regulation (EU) 2018/1725, which is identical to Article 9(1) of Regulation (EU) 2016/679 of the European Parliament and of the Council of 27 April 2016 on the protection of natural persons with regard to the processing of personal data and on the free movement of such data, and repealing Directive 95/46/EC (General Data Protection Regulation or GDPR) (OJ L119, 4.5.2016, p.1)), please provide these documents in a separate submission identified as "SPECIAL CATEGORIES OF PERSONAL DATA" linking each document to the question number to which the document constitutes a reply. Please highlight the special categories of personal data in the document, and provide a motivation/indication as to the specific category, in case this is not immediately obvious from the highlight.</w:t>
      </w:r>
    </w:p>
    <w:p w14:paraId="7BBC2199" w14:textId="77777777" w:rsidR="007A598D" w:rsidRDefault="00BA3332">
      <w:pPr>
        <w:numPr>
          <w:ilvl w:val="0"/>
          <w:numId w:val="2"/>
        </w:numPr>
        <w:spacing w:before="119" w:after="512" w:line="230" w:lineRule="exact"/>
        <w:ind w:left="432" w:right="72" w:hanging="432"/>
        <w:jc w:val="both"/>
        <w:textAlignment w:val="baseline"/>
        <w:rPr>
          <w:rFonts w:eastAsia="Times New Roman"/>
          <w:color w:val="000000"/>
          <w:sz w:val="20"/>
        </w:rPr>
      </w:pPr>
      <w:r>
        <w:rPr>
          <w:rFonts w:eastAsia="Times New Roman"/>
          <w:color w:val="000000"/>
          <w:sz w:val="20"/>
        </w:rPr>
        <w:t xml:space="preserve">Article 4 of the FSR provides a non-exhaustive list of indicators. </w:t>
      </w:r>
      <w:r>
        <w:rPr>
          <w:rFonts w:eastAsia="Times New Roman"/>
          <w:i/>
          <w:color w:val="000000"/>
          <w:sz w:val="19"/>
        </w:rPr>
        <w:t xml:space="preserve">“A distortion in the internal market </w:t>
      </w:r>
      <w:r>
        <w:rPr>
          <w:rFonts w:eastAsia="Times New Roman"/>
          <w:i/>
          <w:color w:val="000000"/>
          <w:sz w:val="20"/>
        </w:rPr>
        <w:t>shall be determined on the basis of indicators, which can include, in particular, the following: (a) the amount of the foreign subsidy; (b) the nature of the foreign subsidy; (c) the situation of the undertaking, including its size and the markets or sectors concerned; (d) the level and evolution of economic activity of the undertaking on the internal market; (e) the purpose and conditions attached to the foreign subsidy as well as its use on the internal market.</w:t>
      </w:r>
      <w:r>
        <w:rPr>
          <w:rFonts w:eastAsia="Times New Roman"/>
          <w:i/>
          <w:color w:val="000000"/>
          <w:sz w:val="19"/>
        </w:rPr>
        <w:t>”</w:t>
      </w:r>
    </w:p>
    <w:p w14:paraId="7BBC219A" w14:textId="77777777" w:rsidR="007A598D" w:rsidRDefault="007A598D">
      <w:pPr>
        <w:spacing w:before="119" w:after="512" w:line="230" w:lineRule="exact"/>
        <w:sectPr w:rsidR="007A598D">
          <w:pgSz w:w="11909" w:h="16838"/>
          <w:pgMar w:top="1020" w:right="1643" w:bottom="662" w:left="1546" w:header="720" w:footer="720" w:gutter="0"/>
          <w:cols w:space="720"/>
        </w:sectPr>
      </w:pPr>
    </w:p>
    <w:p w14:paraId="7BBC219B" w14:textId="77777777" w:rsidR="007A598D" w:rsidRDefault="00BA3332">
      <w:pPr>
        <w:spacing w:line="181" w:lineRule="exact"/>
        <w:jc w:val="center"/>
        <w:textAlignment w:val="baseline"/>
        <w:rPr>
          <w:rFonts w:eastAsia="Times New Roman"/>
          <w:color w:val="000000"/>
          <w:sz w:val="16"/>
        </w:rPr>
      </w:pPr>
      <w:r>
        <w:rPr>
          <w:rFonts w:eastAsia="Times New Roman"/>
          <w:color w:val="000000"/>
          <w:sz w:val="16"/>
        </w:rPr>
        <w:t>2</w:t>
      </w:r>
    </w:p>
    <w:p w14:paraId="7BBC219C" w14:textId="77777777" w:rsidR="007A598D" w:rsidRDefault="007A598D">
      <w:pPr>
        <w:sectPr w:rsidR="007A598D">
          <w:type w:val="continuous"/>
          <w:pgSz w:w="11909" w:h="16838"/>
          <w:pgMar w:top="1020" w:right="1689" w:bottom="662" w:left="1580" w:header="720" w:footer="720" w:gutter="0"/>
          <w:cols w:space="720"/>
        </w:sectPr>
      </w:pPr>
    </w:p>
    <w:p w14:paraId="7BBC219D" w14:textId="713F1F87" w:rsidR="007A598D" w:rsidRPr="000C034B" w:rsidRDefault="00BA3332" w:rsidP="000C034B">
      <w:pPr>
        <w:pStyle w:val="ListParagraph"/>
        <w:numPr>
          <w:ilvl w:val="1"/>
          <w:numId w:val="4"/>
        </w:numPr>
        <w:spacing w:before="8" w:line="276" w:lineRule="exact"/>
        <w:jc w:val="both"/>
        <w:textAlignment w:val="baseline"/>
        <w:rPr>
          <w:rFonts w:eastAsia="Times New Roman"/>
          <w:color w:val="000000"/>
          <w:sz w:val="24"/>
        </w:rPr>
      </w:pPr>
      <w:r w:rsidRPr="000C034B">
        <w:rPr>
          <w:rFonts w:eastAsia="Times New Roman"/>
          <w:color w:val="000000"/>
          <w:sz w:val="24"/>
        </w:rPr>
        <w:t xml:space="preserve">In the assessment of whether </w:t>
      </w:r>
      <w:r w:rsidRPr="000C034B">
        <w:rPr>
          <w:rFonts w:eastAsia="Times New Roman"/>
          <w:i/>
          <w:color w:val="000000"/>
          <w:sz w:val="25"/>
        </w:rPr>
        <w:t>“a foreign subsidy is liable to improve the competitive position of an undertaking in the internal market”</w:t>
      </w:r>
      <w:r w:rsidRPr="000C034B">
        <w:rPr>
          <w:rFonts w:eastAsia="Times New Roman"/>
          <w:color w:val="000000"/>
          <w:sz w:val="24"/>
        </w:rPr>
        <w:t>, what is your view on how to assess the possibility that the foreign subsidy could potentially be used in the internal market or could potentially improve the undertaking’s activity in the internal market? In your opinion, which elements are relevant for this assessment?</w:t>
      </w:r>
    </w:p>
    <w:p w14:paraId="606DD988" w14:textId="77777777" w:rsidR="000C034B" w:rsidRDefault="000C034B" w:rsidP="000C034B">
      <w:pPr>
        <w:pStyle w:val="ListParagraph"/>
        <w:spacing w:before="8" w:line="276" w:lineRule="exact"/>
        <w:ind w:left="432"/>
        <w:jc w:val="both"/>
        <w:textAlignment w:val="baseline"/>
        <w:rPr>
          <w:rFonts w:eastAsia="Times New Roman"/>
          <w:color w:val="000000"/>
          <w:sz w:val="24"/>
        </w:rPr>
      </w:pPr>
    </w:p>
    <w:p w14:paraId="28F1101C" w14:textId="29038B89" w:rsidR="00CE6FF4" w:rsidRPr="00E325F1" w:rsidRDefault="00F83AB8" w:rsidP="00CC2588">
      <w:pPr>
        <w:spacing w:before="8" w:line="276" w:lineRule="exact"/>
        <w:ind w:left="432"/>
        <w:jc w:val="both"/>
        <w:textAlignment w:val="baseline"/>
        <w:rPr>
          <w:rFonts w:eastAsia="Times New Roman"/>
          <w:color w:val="0070C0"/>
          <w:sz w:val="24"/>
        </w:rPr>
      </w:pPr>
      <w:r w:rsidRPr="00E325F1">
        <w:rPr>
          <w:rFonts w:eastAsia="Times New Roman"/>
          <w:color w:val="0070C0"/>
          <w:sz w:val="24"/>
        </w:rPr>
        <w:t xml:space="preserve">All foreign subsidies are in principle </w:t>
      </w:r>
      <w:r w:rsidR="003506A6" w:rsidRPr="00E325F1">
        <w:rPr>
          <w:rFonts w:eastAsia="Times New Roman"/>
          <w:color w:val="0070C0"/>
          <w:sz w:val="24"/>
        </w:rPr>
        <w:t xml:space="preserve">improving the competitive position of the undertaking receiving the subsidy, as it per definition </w:t>
      </w:r>
      <w:r w:rsidR="002351D5" w:rsidRPr="00E325F1">
        <w:rPr>
          <w:rFonts w:eastAsia="Times New Roman"/>
          <w:color w:val="0070C0"/>
          <w:sz w:val="24"/>
        </w:rPr>
        <w:t xml:space="preserve">grants a selective benefit to that undertaking. </w:t>
      </w:r>
      <w:r w:rsidR="005A3233" w:rsidRPr="00E325F1">
        <w:rPr>
          <w:rFonts w:eastAsia="Times New Roman"/>
          <w:color w:val="0070C0"/>
          <w:sz w:val="24"/>
        </w:rPr>
        <w:t>That typically also</w:t>
      </w:r>
      <w:r w:rsidR="002C6CB0" w:rsidRPr="00E325F1">
        <w:rPr>
          <w:rFonts w:eastAsia="Times New Roman"/>
          <w:color w:val="0070C0"/>
          <w:sz w:val="24"/>
        </w:rPr>
        <w:t xml:space="preserve"> leads to a</w:t>
      </w:r>
      <w:r w:rsidR="00D12BBD" w:rsidRPr="00E325F1">
        <w:rPr>
          <w:rFonts w:eastAsia="Times New Roman"/>
          <w:color w:val="0070C0"/>
          <w:sz w:val="24"/>
        </w:rPr>
        <w:t>n improved</w:t>
      </w:r>
      <w:r w:rsidR="002C6CB0" w:rsidRPr="00E325F1">
        <w:rPr>
          <w:rFonts w:eastAsia="Times New Roman"/>
          <w:color w:val="0070C0"/>
          <w:sz w:val="24"/>
        </w:rPr>
        <w:t xml:space="preserve"> competitive position </w:t>
      </w:r>
      <w:r w:rsidR="002C6CB0" w:rsidRPr="00E325F1">
        <w:rPr>
          <w:rFonts w:eastAsia="Times New Roman"/>
          <w:i/>
          <w:iCs/>
          <w:color w:val="0070C0"/>
          <w:sz w:val="24"/>
        </w:rPr>
        <w:t>in the internal market</w:t>
      </w:r>
      <w:r w:rsidR="005A3233" w:rsidRPr="00E325F1">
        <w:rPr>
          <w:rFonts w:eastAsia="Times New Roman"/>
          <w:color w:val="0070C0"/>
          <w:sz w:val="24"/>
        </w:rPr>
        <w:t xml:space="preserve">, as the company can establish and act on the </w:t>
      </w:r>
      <w:r w:rsidR="00295C0A" w:rsidRPr="00E325F1">
        <w:rPr>
          <w:rFonts w:eastAsia="Times New Roman"/>
          <w:color w:val="0070C0"/>
          <w:sz w:val="24"/>
        </w:rPr>
        <w:t>internal market from a position of increased financial strength</w:t>
      </w:r>
      <w:r w:rsidR="00AD05E7" w:rsidRPr="00E325F1">
        <w:rPr>
          <w:rFonts w:eastAsia="Times New Roman"/>
          <w:color w:val="0070C0"/>
          <w:sz w:val="24"/>
        </w:rPr>
        <w:t xml:space="preserve">. </w:t>
      </w:r>
      <w:r w:rsidR="00E20136" w:rsidRPr="00E325F1">
        <w:rPr>
          <w:rFonts w:eastAsia="Times New Roman"/>
          <w:color w:val="0070C0"/>
          <w:sz w:val="24"/>
        </w:rPr>
        <w:t xml:space="preserve">That does not mean that the subsidy </w:t>
      </w:r>
      <w:r w:rsidR="00200A37" w:rsidRPr="00E325F1">
        <w:rPr>
          <w:rFonts w:eastAsia="Times New Roman"/>
          <w:color w:val="0070C0"/>
          <w:sz w:val="24"/>
        </w:rPr>
        <w:t>“could potentially be used” in the internal market, as subsidies are often tied to specific investments or activities, perhaps in third countries. However, as it is sufficient that the competitive position is</w:t>
      </w:r>
      <w:r w:rsidR="002E41C5" w:rsidRPr="00E325F1">
        <w:rPr>
          <w:rFonts w:eastAsia="Times New Roman"/>
          <w:color w:val="0070C0"/>
          <w:sz w:val="24"/>
        </w:rPr>
        <w:t xml:space="preserve"> improved, this is not relevant. </w:t>
      </w:r>
      <w:r w:rsidR="00E462F9" w:rsidRPr="00E325F1">
        <w:rPr>
          <w:rFonts w:eastAsia="Times New Roman"/>
          <w:color w:val="0070C0"/>
          <w:sz w:val="24"/>
        </w:rPr>
        <w:t xml:space="preserve">This </w:t>
      </w:r>
      <w:r w:rsidR="00CC2588" w:rsidRPr="00E325F1">
        <w:rPr>
          <w:rFonts w:eastAsia="Times New Roman"/>
          <w:color w:val="0070C0"/>
          <w:sz w:val="24"/>
        </w:rPr>
        <w:t>presumption</w:t>
      </w:r>
      <w:r w:rsidR="002E41C5" w:rsidRPr="00E325F1">
        <w:rPr>
          <w:rFonts w:eastAsia="Times New Roman"/>
          <w:color w:val="0070C0"/>
          <w:sz w:val="24"/>
        </w:rPr>
        <w:t xml:space="preserve"> of the competitive position being improved</w:t>
      </w:r>
      <w:r w:rsidR="00E462F9" w:rsidRPr="00E325F1">
        <w:rPr>
          <w:rFonts w:eastAsia="Times New Roman"/>
          <w:color w:val="0070C0"/>
          <w:sz w:val="24"/>
        </w:rPr>
        <w:t xml:space="preserve"> could be rebutted if the undertaking can show that </w:t>
      </w:r>
      <w:r w:rsidR="009964D1" w:rsidRPr="00E325F1">
        <w:rPr>
          <w:rFonts w:eastAsia="Times New Roman"/>
          <w:color w:val="0070C0"/>
          <w:sz w:val="24"/>
        </w:rPr>
        <w:t xml:space="preserve">the economic </w:t>
      </w:r>
      <w:r w:rsidR="00F42D7C" w:rsidRPr="00E325F1">
        <w:rPr>
          <w:rFonts w:eastAsia="Times New Roman"/>
          <w:color w:val="0070C0"/>
          <w:sz w:val="24"/>
        </w:rPr>
        <w:t>activity</w:t>
      </w:r>
      <w:r w:rsidR="009964D1" w:rsidRPr="00E325F1">
        <w:rPr>
          <w:rFonts w:eastAsia="Times New Roman"/>
          <w:color w:val="0070C0"/>
          <w:sz w:val="24"/>
        </w:rPr>
        <w:t xml:space="preserve"> on the internal market is separated from those activities that have received the subsidy</w:t>
      </w:r>
      <w:r w:rsidR="00CC2588" w:rsidRPr="00E325F1">
        <w:rPr>
          <w:rFonts w:eastAsia="Times New Roman"/>
          <w:color w:val="0070C0"/>
          <w:sz w:val="24"/>
        </w:rPr>
        <w:t>.</w:t>
      </w:r>
      <w:r w:rsidR="00BE3114" w:rsidRPr="00E325F1">
        <w:rPr>
          <w:rFonts w:eastAsia="Times New Roman"/>
          <w:color w:val="0070C0"/>
          <w:sz w:val="24"/>
        </w:rPr>
        <w:t xml:space="preserve"> </w:t>
      </w:r>
    </w:p>
    <w:p w14:paraId="2A180C28" w14:textId="77777777" w:rsidR="00CE6FF4" w:rsidRPr="00E325F1" w:rsidRDefault="00CE6FF4" w:rsidP="00CC2588">
      <w:pPr>
        <w:spacing w:before="8" w:line="276" w:lineRule="exact"/>
        <w:ind w:left="432"/>
        <w:jc w:val="both"/>
        <w:textAlignment w:val="baseline"/>
        <w:rPr>
          <w:rFonts w:eastAsia="Times New Roman"/>
          <w:color w:val="0070C0"/>
          <w:sz w:val="24"/>
        </w:rPr>
      </w:pPr>
    </w:p>
    <w:p w14:paraId="54F8CDF0" w14:textId="080CCEDB" w:rsidR="000C034B" w:rsidRPr="00E325F1" w:rsidRDefault="00BE3114" w:rsidP="00CC2588">
      <w:pPr>
        <w:spacing w:before="8" w:line="276" w:lineRule="exact"/>
        <w:ind w:left="432"/>
        <w:jc w:val="both"/>
        <w:textAlignment w:val="baseline"/>
        <w:rPr>
          <w:rFonts w:eastAsia="Times New Roman"/>
          <w:color w:val="0070C0"/>
          <w:sz w:val="24"/>
        </w:rPr>
      </w:pPr>
      <w:r w:rsidRPr="00E325F1">
        <w:rPr>
          <w:rFonts w:eastAsia="Times New Roman"/>
          <w:color w:val="0070C0"/>
          <w:sz w:val="24"/>
        </w:rPr>
        <w:t xml:space="preserve">The improvement of the competitive position can be </w:t>
      </w:r>
      <w:r w:rsidR="00BD3DD4" w:rsidRPr="00E325F1">
        <w:rPr>
          <w:rFonts w:eastAsia="Times New Roman"/>
          <w:color w:val="0070C0"/>
          <w:sz w:val="24"/>
        </w:rPr>
        <w:t xml:space="preserve">more or less significant. A small subsidy, that is just above the </w:t>
      </w:r>
      <w:r w:rsidR="00530DEA" w:rsidRPr="00E325F1">
        <w:rPr>
          <w:rFonts w:eastAsia="Times New Roman"/>
          <w:i/>
          <w:iCs/>
          <w:color w:val="0070C0"/>
          <w:sz w:val="24"/>
        </w:rPr>
        <w:t>de minimis</w:t>
      </w:r>
      <w:r w:rsidR="00530DEA" w:rsidRPr="00E325F1">
        <w:rPr>
          <w:rFonts w:eastAsia="Times New Roman"/>
          <w:color w:val="0070C0"/>
          <w:sz w:val="24"/>
        </w:rPr>
        <w:t xml:space="preserve"> threshold of 4 million Euro, can be a significant subsidy on a market where mainly small actors are present. The </w:t>
      </w:r>
      <w:r w:rsidR="00D252A9" w:rsidRPr="00E325F1">
        <w:rPr>
          <w:rFonts w:eastAsia="Times New Roman"/>
          <w:color w:val="0070C0"/>
          <w:sz w:val="24"/>
        </w:rPr>
        <w:t xml:space="preserve">same subsidy could be less significant where only large, global actors are present with several billion in yearly turnover. </w:t>
      </w:r>
      <w:r w:rsidR="00E2384D" w:rsidRPr="00E325F1">
        <w:rPr>
          <w:rFonts w:eastAsia="Times New Roman"/>
          <w:color w:val="0070C0"/>
          <w:sz w:val="24"/>
        </w:rPr>
        <w:t>Certain types of subsidies are also affecting the competitive position more than others. In addition to those listed in Article 5</w:t>
      </w:r>
      <w:r w:rsidR="001257B9" w:rsidRPr="00E325F1">
        <w:rPr>
          <w:rFonts w:eastAsia="Times New Roman"/>
          <w:color w:val="0070C0"/>
          <w:sz w:val="24"/>
        </w:rPr>
        <w:t xml:space="preserve">, </w:t>
      </w:r>
      <w:r w:rsidR="004050DD" w:rsidRPr="00E325F1">
        <w:rPr>
          <w:rFonts w:eastAsia="Times New Roman"/>
          <w:color w:val="0070C0"/>
          <w:sz w:val="24"/>
        </w:rPr>
        <w:t>subsidies in the form of grants</w:t>
      </w:r>
      <w:r w:rsidR="00F61D1C" w:rsidRPr="00E325F1">
        <w:rPr>
          <w:rFonts w:eastAsia="Times New Roman"/>
          <w:color w:val="0070C0"/>
          <w:sz w:val="24"/>
        </w:rPr>
        <w:t xml:space="preserve"> or </w:t>
      </w:r>
      <w:r w:rsidR="004C0718" w:rsidRPr="00E325F1">
        <w:rPr>
          <w:rFonts w:eastAsia="Times New Roman"/>
          <w:color w:val="0070C0"/>
          <w:sz w:val="24"/>
        </w:rPr>
        <w:t>economic transactions below market value</w:t>
      </w:r>
      <w:r w:rsidR="004050DD" w:rsidRPr="00E325F1">
        <w:rPr>
          <w:rFonts w:eastAsia="Times New Roman"/>
          <w:color w:val="0070C0"/>
          <w:sz w:val="24"/>
        </w:rPr>
        <w:t xml:space="preserve"> are generally </w:t>
      </w:r>
      <w:r w:rsidR="0055690E" w:rsidRPr="00E325F1">
        <w:rPr>
          <w:rFonts w:eastAsia="Times New Roman"/>
          <w:color w:val="0070C0"/>
          <w:sz w:val="24"/>
        </w:rPr>
        <w:t xml:space="preserve">improving the economic strength more than repayable forms such as loans or guarantees. </w:t>
      </w:r>
      <w:r w:rsidR="00CC2588" w:rsidRPr="00E325F1">
        <w:rPr>
          <w:rFonts w:eastAsia="Times New Roman"/>
          <w:color w:val="0070C0"/>
          <w:sz w:val="24"/>
        </w:rPr>
        <w:t xml:space="preserve">   </w:t>
      </w:r>
    </w:p>
    <w:p w14:paraId="7BBC219E" w14:textId="33778048" w:rsidR="007A598D" w:rsidRPr="00CC2588" w:rsidRDefault="00BA3332" w:rsidP="00CC2588">
      <w:pPr>
        <w:pStyle w:val="ListParagraph"/>
        <w:numPr>
          <w:ilvl w:val="1"/>
          <w:numId w:val="4"/>
        </w:numPr>
        <w:spacing w:before="276" w:line="276" w:lineRule="exact"/>
        <w:jc w:val="both"/>
        <w:textAlignment w:val="baseline"/>
        <w:rPr>
          <w:rFonts w:eastAsia="Times New Roman"/>
          <w:color w:val="000000"/>
          <w:sz w:val="24"/>
        </w:rPr>
      </w:pPr>
      <w:r w:rsidRPr="00CC2588">
        <w:rPr>
          <w:rFonts w:eastAsia="Times New Roman"/>
          <w:color w:val="000000"/>
          <w:sz w:val="24"/>
        </w:rPr>
        <w:t>In the assessment of whether “</w:t>
      </w:r>
      <w:r w:rsidRPr="00CC2588">
        <w:rPr>
          <w:rFonts w:eastAsia="Times New Roman"/>
          <w:i/>
          <w:color w:val="000000"/>
          <w:sz w:val="24"/>
        </w:rPr>
        <w:t>the foreign subsidy actually or potentially negatively affects competition in the internal market</w:t>
      </w:r>
      <w:r w:rsidRPr="00CC2588">
        <w:rPr>
          <w:rFonts w:eastAsia="Times New Roman"/>
          <w:i/>
          <w:color w:val="000000"/>
          <w:sz w:val="25"/>
        </w:rPr>
        <w:t>”</w:t>
      </w:r>
      <w:r w:rsidRPr="00CC2588">
        <w:rPr>
          <w:rFonts w:eastAsia="Times New Roman"/>
          <w:color w:val="000000"/>
          <w:sz w:val="24"/>
        </w:rPr>
        <w:t>, what is your view on whether and how to consider the following elements: level playing field, consumer welfare, the competitive position of competitors, the competitive process and what level of importance to attribute to each of them? Should other elements be considered?</w:t>
      </w:r>
    </w:p>
    <w:p w14:paraId="7892C45F" w14:textId="21E2447C" w:rsidR="00CE6FF4" w:rsidRPr="00E325F1" w:rsidRDefault="0032773F" w:rsidP="00CC2588">
      <w:pPr>
        <w:spacing w:before="276" w:line="276" w:lineRule="exact"/>
        <w:ind w:left="432"/>
        <w:jc w:val="both"/>
        <w:textAlignment w:val="baseline"/>
        <w:rPr>
          <w:rFonts w:eastAsia="Times New Roman"/>
          <w:color w:val="0070C0"/>
          <w:sz w:val="24"/>
        </w:rPr>
      </w:pPr>
      <w:r w:rsidRPr="00E325F1">
        <w:rPr>
          <w:rFonts w:eastAsia="Times New Roman"/>
          <w:color w:val="0070C0"/>
          <w:sz w:val="24"/>
        </w:rPr>
        <w:t xml:space="preserve">Striving for a more general playing field </w:t>
      </w:r>
      <w:r w:rsidR="001078C8" w:rsidRPr="00E325F1">
        <w:rPr>
          <w:rFonts w:eastAsia="Times New Roman"/>
          <w:color w:val="0070C0"/>
          <w:sz w:val="24"/>
        </w:rPr>
        <w:t>is one of the core objects of the regulation</w:t>
      </w:r>
      <w:r w:rsidR="00CC2588" w:rsidRPr="00E325F1">
        <w:rPr>
          <w:rFonts w:eastAsia="Times New Roman"/>
          <w:color w:val="0070C0"/>
          <w:sz w:val="24"/>
        </w:rPr>
        <w:t>,</w:t>
      </w:r>
      <w:r w:rsidR="001078C8" w:rsidRPr="00E325F1">
        <w:rPr>
          <w:rFonts w:eastAsia="Times New Roman"/>
          <w:color w:val="0070C0"/>
          <w:sz w:val="24"/>
        </w:rPr>
        <w:t xml:space="preserve"> </w:t>
      </w:r>
      <w:r w:rsidR="00971B1E" w:rsidRPr="00E325F1">
        <w:rPr>
          <w:rFonts w:eastAsia="Times New Roman"/>
          <w:color w:val="0070C0"/>
          <w:sz w:val="24"/>
        </w:rPr>
        <w:t xml:space="preserve">in the sense that it should create more equal treatment when it comes to </w:t>
      </w:r>
      <w:r w:rsidR="00091B5C" w:rsidRPr="00E325F1">
        <w:rPr>
          <w:rFonts w:eastAsia="Times New Roman"/>
          <w:color w:val="0070C0"/>
          <w:sz w:val="24"/>
        </w:rPr>
        <w:t xml:space="preserve">subsidies to companies regardless of their origin. </w:t>
      </w:r>
      <w:r w:rsidR="00DC7D7A" w:rsidRPr="00E325F1">
        <w:rPr>
          <w:rFonts w:eastAsia="Times New Roman"/>
          <w:color w:val="0070C0"/>
          <w:sz w:val="24"/>
        </w:rPr>
        <w:t>The term</w:t>
      </w:r>
      <w:r w:rsidR="00CC2588" w:rsidRPr="00E325F1">
        <w:rPr>
          <w:rFonts w:eastAsia="Times New Roman"/>
          <w:color w:val="0070C0"/>
          <w:sz w:val="24"/>
        </w:rPr>
        <w:t xml:space="preserve"> </w:t>
      </w:r>
      <w:r w:rsidR="00DB6B1C" w:rsidRPr="00E325F1">
        <w:rPr>
          <w:rFonts w:eastAsia="Times New Roman"/>
          <w:color w:val="0070C0"/>
          <w:sz w:val="24"/>
        </w:rPr>
        <w:t xml:space="preserve">should not be </w:t>
      </w:r>
      <w:r w:rsidR="00C63C39" w:rsidRPr="00E325F1">
        <w:rPr>
          <w:rFonts w:eastAsia="Times New Roman"/>
          <w:color w:val="0070C0"/>
          <w:sz w:val="24"/>
        </w:rPr>
        <w:t xml:space="preserve">used in the literal sense </w:t>
      </w:r>
      <w:r w:rsidR="00DB6B1C" w:rsidRPr="00E325F1">
        <w:rPr>
          <w:rFonts w:eastAsia="Times New Roman"/>
          <w:color w:val="0070C0"/>
          <w:sz w:val="24"/>
        </w:rPr>
        <w:t xml:space="preserve">that all players should be given equal conditions, as business conditions vary. </w:t>
      </w:r>
    </w:p>
    <w:p w14:paraId="22ABCA2A" w14:textId="38EAA670" w:rsidR="00CC2588" w:rsidRPr="00E325F1" w:rsidRDefault="009A16C1" w:rsidP="00CC2588">
      <w:pPr>
        <w:spacing w:before="276" w:line="276" w:lineRule="exact"/>
        <w:ind w:left="432"/>
        <w:jc w:val="both"/>
        <w:textAlignment w:val="baseline"/>
        <w:rPr>
          <w:rFonts w:eastAsia="Times New Roman"/>
          <w:color w:val="0070C0"/>
          <w:sz w:val="24"/>
        </w:rPr>
      </w:pPr>
      <w:r w:rsidRPr="00E325F1">
        <w:rPr>
          <w:rFonts w:eastAsia="Times New Roman"/>
          <w:color w:val="0070C0"/>
          <w:sz w:val="24"/>
        </w:rPr>
        <w:t xml:space="preserve">Using consumer welfare </w:t>
      </w:r>
      <w:r w:rsidR="00CE7E25" w:rsidRPr="00E325F1">
        <w:rPr>
          <w:rFonts w:eastAsia="Times New Roman"/>
          <w:color w:val="0070C0"/>
          <w:sz w:val="24"/>
        </w:rPr>
        <w:t xml:space="preserve">is sensible </w:t>
      </w:r>
      <w:r w:rsidRPr="00E325F1">
        <w:rPr>
          <w:rFonts w:eastAsia="Times New Roman"/>
          <w:color w:val="0070C0"/>
          <w:sz w:val="24"/>
        </w:rPr>
        <w:t xml:space="preserve">if the notion is used in the long term. In the near term, consumers will </w:t>
      </w:r>
      <w:r w:rsidR="008F5634" w:rsidRPr="00E325F1">
        <w:rPr>
          <w:rFonts w:eastAsia="Times New Roman"/>
          <w:color w:val="0070C0"/>
          <w:sz w:val="24"/>
        </w:rPr>
        <w:t xml:space="preserve">generally </w:t>
      </w:r>
      <w:r w:rsidRPr="00E325F1">
        <w:rPr>
          <w:rFonts w:eastAsia="Times New Roman"/>
          <w:color w:val="0070C0"/>
          <w:sz w:val="24"/>
        </w:rPr>
        <w:t xml:space="preserve">be better off with a low price, the one that a subsidized company is more able to provide. The long-term effect of the action of a subsidized company should be analyzed by taken inspiration from the predation theory: the criterion is whether the subsidized company will be able to kill competition and later, not recoup its losses like a predatory player since, thanks to the subsidies, there were no losses, but to increase its prices. However, since things are rarely black or white, the most relevant element to consider is the competitive process: whether the competitive position of the subsidized company is replicable, without subsidies (or easily available ones); if not, the competitive positions of the other market player will erode, which will impact the market in the near term, and the consumer welfare in the longer term. </w:t>
      </w:r>
    </w:p>
    <w:p w14:paraId="416A2AFF" w14:textId="1CFFF0D4" w:rsidR="00C96D3D" w:rsidRPr="00E325F1" w:rsidRDefault="00E02CA6" w:rsidP="00CC2588">
      <w:pPr>
        <w:spacing w:before="276" w:line="276" w:lineRule="exact"/>
        <w:ind w:left="432"/>
        <w:jc w:val="both"/>
        <w:textAlignment w:val="baseline"/>
        <w:rPr>
          <w:rFonts w:eastAsia="Times New Roman"/>
          <w:color w:val="0070C0"/>
          <w:sz w:val="24"/>
        </w:rPr>
      </w:pPr>
      <w:r w:rsidRPr="00E325F1">
        <w:rPr>
          <w:rFonts w:eastAsia="Times New Roman"/>
          <w:color w:val="0070C0"/>
          <w:sz w:val="24"/>
        </w:rPr>
        <w:t>All the elements mentioned are to some extent important purposes to uphold in order to create well-functioning markets, where companies can compete on their merits and create consumer benefits, drive innovation, and efficiency</w:t>
      </w:r>
      <w:r w:rsidR="005B6323" w:rsidRPr="00E325F1">
        <w:rPr>
          <w:rFonts w:eastAsia="Times New Roman"/>
          <w:color w:val="0070C0"/>
          <w:sz w:val="24"/>
        </w:rPr>
        <w:t xml:space="preserve">. However, whether they are useful in the more concrete assessment of a specific case is </w:t>
      </w:r>
      <w:r w:rsidR="007247F4" w:rsidRPr="00E325F1">
        <w:rPr>
          <w:rFonts w:eastAsia="Times New Roman"/>
          <w:color w:val="0070C0"/>
          <w:sz w:val="24"/>
        </w:rPr>
        <w:t xml:space="preserve">another story. There must be quite a low threshold for a </w:t>
      </w:r>
      <w:r w:rsidR="00F56CBB" w:rsidRPr="00E325F1">
        <w:rPr>
          <w:rFonts w:eastAsia="Times New Roman"/>
          <w:color w:val="0070C0"/>
          <w:sz w:val="24"/>
        </w:rPr>
        <w:t xml:space="preserve">foreign subsidy to </w:t>
      </w:r>
      <w:r w:rsidR="00F56CBB" w:rsidRPr="00E325F1">
        <w:rPr>
          <w:rFonts w:eastAsia="Times New Roman"/>
          <w:i/>
          <w:iCs/>
          <w:color w:val="0070C0"/>
          <w:sz w:val="24"/>
        </w:rPr>
        <w:t>potentially</w:t>
      </w:r>
      <w:r w:rsidR="00F56CBB" w:rsidRPr="00E325F1">
        <w:rPr>
          <w:rFonts w:eastAsia="Times New Roman"/>
          <w:color w:val="0070C0"/>
          <w:sz w:val="24"/>
        </w:rPr>
        <w:t xml:space="preserve"> affect competition in a negative way, as competition typically </w:t>
      </w:r>
      <w:r w:rsidR="003F3893" w:rsidRPr="00E325F1">
        <w:rPr>
          <w:rFonts w:eastAsia="Times New Roman"/>
          <w:color w:val="0070C0"/>
          <w:sz w:val="24"/>
        </w:rPr>
        <w:t xml:space="preserve">and in the long run are best fostered when companies compete on the merits without </w:t>
      </w:r>
      <w:r w:rsidR="00DA2169" w:rsidRPr="00E325F1">
        <w:rPr>
          <w:rFonts w:eastAsia="Times New Roman"/>
          <w:color w:val="0070C0"/>
          <w:sz w:val="24"/>
        </w:rPr>
        <w:t xml:space="preserve">interference from subsidies. </w:t>
      </w:r>
      <w:r w:rsidR="00C96D3D" w:rsidRPr="00E325F1">
        <w:rPr>
          <w:rFonts w:eastAsia="Times New Roman"/>
          <w:color w:val="0070C0"/>
          <w:sz w:val="24"/>
        </w:rPr>
        <w:t xml:space="preserve">That does not mean however that all subsidies that affect competition, potentially or actually, are problematic. </w:t>
      </w:r>
      <w:r w:rsidR="00E76E3D" w:rsidRPr="00E325F1">
        <w:rPr>
          <w:rFonts w:eastAsia="Times New Roman"/>
          <w:color w:val="0070C0"/>
          <w:sz w:val="24"/>
        </w:rPr>
        <w:t xml:space="preserve">In the subsequent balancing test, the Commission can take into account the </w:t>
      </w:r>
      <w:r w:rsidR="00301AE4" w:rsidRPr="00E325F1">
        <w:rPr>
          <w:rFonts w:eastAsia="Times New Roman"/>
          <w:color w:val="0070C0"/>
          <w:sz w:val="24"/>
        </w:rPr>
        <w:t>extent</w:t>
      </w:r>
      <w:r w:rsidR="00FB3991" w:rsidRPr="00E325F1">
        <w:rPr>
          <w:rFonts w:eastAsia="Times New Roman"/>
          <w:color w:val="0070C0"/>
          <w:sz w:val="24"/>
        </w:rPr>
        <w:t xml:space="preserve"> </w:t>
      </w:r>
      <w:r w:rsidR="000F7CAD" w:rsidRPr="00E325F1">
        <w:rPr>
          <w:rFonts w:eastAsia="Times New Roman"/>
          <w:color w:val="0070C0"/>
          <w:sz w:val="24"/>
        </w:rPr>
        <w:t>which competition is impacted</w:t>
      </w:r>
      <w:r w:rsidR="00301AE4" w:rsidRPr="00E325F1">
        <w:rPr>
          <w:rFonts w:eastAsia="Times New Roman"/>
          <w:color w:val="0070C0"/>
          <w:sz w:val="24"/>
        </w:rPr>
        <w:t>, or how high the risk</w:t>
      </w:r>
      <w:r w:rsidR="000F7CAD" w:rsidRPr="00E325F1">
        <w:rPr>
          <w:rFonts w:eastAsia="Times New Roman"/>
          <w:color w:val="0070C0"/>
          <w:sz w:val="24"/>
        </w:rPr>
        <w:t xml:space="preserve"> is for an impact</w:t>
      </w:r>
      <w:r w:rsidR="00126A69" w:rsidRPr="00E325F1">
        <w:rPr>
          <w:rFonts w:eastAsia="Times New Roman"/>
          <w:color w:val="0070C0"/>
          <w:sz w:val="24"/>
        </w:rPr>
        <w:t xml:space="preserve">, and also weigh that against </w:t>
      </w:r>
      <w:r w:rsidR="00A67E0E" w:rsidRPr="00E325F1">
        <w:rPr>
          <w:rFonts w:eastAsia="Times New Roman"/>
          <w:color w:val="0070C0"/>
          <w:sz w:val="24"/>
        </w:rPr>
        <w:t xml:space="preserve">potential positive </w:t>
      </w:r>
      <w:r w:rsidR="002D36AF" w:rsidRPr="00E325F1">
        <w:rPr>
          <w:rFonts w:eastAsia="Times New Roman"/>
          <w:color w:val="0070C0"/>
          <w:sz w:val="24"/>
        </w:rPr>
        <w:t>effects</w:t>
      </w:r>
      <w:r w:rsidR="00A67E0E" w:rsidRPr="00E325F1">
        <w:rPr>
          <w:rFonts w:eastAsia="Times New Roman"/>
          <w:color w:val="0070C0"/>
          <w:sz w:val="24"/>
        </w:rPr>
        <w:t>.</w:t>
      </w:r>
    </w:p>
    <w:p w14:paraId="0B900A80" w14:textId="3B80B912" w:rsidR="00DA2169" w:rsidRPr="00F56CBB" w:rsidRDefault="00DA2169" w:rsidP="00CC2588">
      <w:pPr>
        <w:spacing w:before="276" w:line="276" w:lineRule="exact"/>
        <w:ind w:left="432"/>
        <w:jc w:val="both"/>
        <w:textAlignment w:val="baseline"/>
        <w:rPr>
          <w:rFonts w:eastAsia="Times New Roman"/>
          <w:color w:val="00B050"/>
          <w:sz w:val="24"/>
        </w:rPr>
      </w:pPr>
    </w:p>
    <w:p w14:paraId="7BBC219F" w14:textId="2FA3411D" w:rsidR="007A598D" w:rsidRPr="00FD3603" w:rsidRDefault="00BA3332" w:rsidP="00FD3603">
      <w:pPr>
        <w:pStyle w:val="ListParagraph"/>
        <w:numPr>
          <w:ilvl w:val="1"/>
          <w:numId w:val="4"/>
        </w:numPr>
        <w:spacing w:before="279" w:line="276" w:lineRule="exact"/>
        <w:jc w:val="both"/>
        <w:textAlignment w:val="baseline"/>
        <w:rPr>
          <w:rFonts w:eastAsia="Times New Roman"/>
          <w:color w:val="000000"/>
          <w:sz w:val="24"/>
        </w:rPr>
      </w:pPr>
      <w:r w:rsidRPr="00FD3603">
        <w:rPr>
          <w:rFonts w:eastAsia="Times New Roman"/>
          <w:color w:val="000000"/>
          <w:sz w:val="24"/>
        </w:rPr>
        <w:t>Based on your own experience, please provide examples of distortions that may occur in the internal market because of foreign subsidies.</w:t>
      </w:r>
    </w:p>
    <w:p w14:paraId="2BEC9F2D" w14:textId="77777777" w:rsidR="00FD3603" w:rsidRDefault="00FD3603" w:rsidP="00FD3603">
      <w:pPr>
        <w:pStyle w:val="ListParagraph"/>
        <w:spacing w:before="279" w:line="276" w:lineRule="exact"/>
        <w:ind w:left="432"/>
        <w:jc w:val="both"/>
        <w:textAlignment w:val="baseline"/>
        <w:rPr>
          <w:rFonts w:eastAsia="Times New Roman"/>
          <w:color w:val="000000"/>
          <w:sz w:val="24"/>
        </w:rPr>
      </w:pPr>
    </w:p>
    <w:p w14:paraId="0A479DD4" w14:textId="4A144E61" w:rsidR="00FD3603" w:rsidRPr="00E325F1" w:rsidRDefault="00FD3603" w:rsidP="00FD3603">
      <w:pPr>
        <w:pStyle w:val="ListParagraph"/>
        <w:spacing w:before="279" w:line="276" w:lineRule="exact"/>
        <w:ind w:left="432"/>
        <w:jc w:val="both"/>
        <w:textAlignment w:val="baseline"/>
        <w:rPr>
          <w:rFonts w:eastAsia="Times New Roman"/>
          <w:color w:val="0070C0"/>
          <w:sz w:val="24"/>
        </w:rPr>
      </w:pPr>
      <w:r w:rsidRPr="00E325F1">
        <w:rPr>
          <w:rFonts w:eastAsia="Times New Roman"/>
          <w:color w:val="0070C0"/>
          <w:sz w:val="24"/>
        </w:rPr>
        <w:t>ICC is not in a position to provide examples</w:t>
      </w:r>
    </w:p>
    <w:p w14:paraId="7BBC21A0" w14:textId="77777777" w:rsidR="007A598D" w:rsidRDefault="00BA3332">
      <w:pPr>
        <w:spacing w:before="280" w:line="273" w:lineRule="exact"/>
        <w:ind w:left="72"/>
        <w:textAlignment w:val="baseline"/>
        <w:rPr>
          <w:rFonts w:eastAsia="Times New Roman"/>
          <w:b/>
          <w:color w:val="000000"/>
          <w:sz w:val="24"/>
        </w:rPr>
      </w:pPr>
      <w:r>
        <w:rPr>
          <w:rFonts w:eastAsia="Times New Roman"/>
          <w:b/>
          <w:color w:val="000000"/>
          <w:sz w:val="24"/>
        </w:rPr>
        <w:t>2. The application of the balancing test in accordance with Article 6 of the FSR</w:t>
      </w:r>
    </w:p>
    <w:p w14:paraId="7BBC21A1" w14:textId="77777777" w:rsidR="007A598D" w:rsidRDefault="00BA3332">
      <w:pPr>
        <w:spacing w:before="269" w:line="277" w:lineRule="exact"/>
        <w:ind w:left="72"/>
        <w:jc w:val="both"/>
        <w:textAlignment w:val="baseline"/>
        <w:rPr>
          <w:rFonts w:eastAsia="Times New Roman"/>
          <w:color w:val="000000"/>
          <w:sz w:val="24"/>
        </w:rPr>
      </w:pPr>
      <w:r>
        <w:rPr>
          <w:rFonts w:eastAsia="Times New Roman"/>
          <w:color w:val="000000"/>
          <w:sz w:val="24"/>
        </w:rPr>
        <w:t>Article 6(1) of the FSR describes the application of the balancing test as follows: “</w:t>
      </w:r>
      <w:r>
        <w:rPr>
          <w:rFonts w:eastAsia="Times New Roman"/>
          <w:i/>
          <w:color w:val="000000"/>
          <w:sz w:val="24"/>
        </w:rPr>
        <w:t xml:space="preserve">The Commission may, on the basis of information received, balance the negative effects of a foreign subsidy in terms of distortion in the internal market, according to Articles 4 and 5 against the positive effects on the development of the relevant </w:t>
      </w:r>
      <w:proofErr w:type="spellStart"/>
      <w:r>
        <w:rPr>
          <w:rFonts w:eastAsia="Times New Roman"/>
          <w:i/>
          <w:color w:val="000000"/>
          <w:sz w:val="24"/>
        </w:rPr>
        <w:t>subsidised</w:t>
      </w:r>
      <w:proofErr w:type="spellEnd"/>
      <w:r>
        <w:rPr>
          <w:rFonts w:eastAsia="Times New Roman"/>
          <w:i/>
          <w:color w:val="000000"/>
          <w:sz w:val="24"/>
        </w:rPr>
        <w:t xml:space="preserve"> economic activity on the internal market, while considering other positive effects of the foreign subsidy such as the broader positive effects in relation to the relevant policy objectives, in particular those of the Union</w:t>
      </w:r>
      <w:r>
        <w:rPr>
          <w:rFonts w:eastAsia="Times New Roman"/>
          <w:color w:val="000000"/>
          <w:sz w:val="24"/>
        </w:rPr>
        <w:t>”</w:t>
      </w:r>
      <w:r>
        <w:rPr>
          <w:rFonts w:eastAsia="Times New Roman"/>
          <w:i/>
          <w:color w:val="000000"/>
          <w:sz w:val="24"/>
        </w:rPr>
        <w:t>.</w:t>
      </w:r>
    </w:p>
    <w:p w14:paraId="7BBC21A2" w14:textId="77777777" w:rsidR="007A598D" w:rsidRDefault="00BA3332">
      <w:pPr>
        <w:spacing w:before="275" w:line="276" w:lineRule="exact"/>
        <w:ind w:left="432" w:hanging="360"/>
        <w:jc w:val="both"/>
        <w:textAlignment w:val="baseline"/>
        <w:rPr>
          <w:rFonts w:eastAsia="Times New Roman"/>
          <w:color w:val="000000"/>
          <w:spacing w:val="1"/>
          <w:sz w:val="24"/>
        </w:rPr>
      </w:pPr>
      <w:r>
        <w:rPr>
          <w:rFonts w:eastAsia="Times New Roman"/>
          <w:color w:val="000000"/>
          <w:spacing w:val="1"/>
          <w:sz w:val="24"/>
        </w:rPr>
        <w:t>2.1. What positive effects do you deem to be relevant for the assessment and how such effects should be measured? What other effects beyond “</w:t>
      </w:r>
      <w:r>
        <w:rPr>
          <w:rFonts w:eastAsia="Times New Roman"/>
          <w:i/>
          <w:color w:val="000000"/>
          <w:spacing w:val="1"/>
          <w:sz w:val="24"/>
        </w:rPr>
        <w:t>the broader positive effects in relation to the relevant policy objectives, in particular those of the Union</w:t>
      </w:r>
      <w:r>
        <w:rPr>
          <w:rFonts w:eastAsia="Times New Roman"/>
          <w:color w:val="000000"/>
          <w:spacing w:val="1"/>
          <w:sz w:val="24"/>
        </w:rPr>
        <w:t>” should be considered in this balancing exercise? Please explain why for each effect identified.</w:t>
      </w:r>
    </w:p>
    <w:p w14:paraId="49D49BAB" w14:textId="53ACC23A" w:rsidR="00F7422D" w:rsidRPr="00E325F1" w:rsidRDefault="002C32F7" w:rsidP="00C435FF">
      <w:pPr>
        <w:spacing w:before="276" w:line="276" w:lineRule="exact"/>
        <w:ind w:left="432"/>
        <w:jc w:val="both"/>
        <w:textAlignment w:val="baseline"/>
        <w:rPr>
          <w:rFonts w:eastAsia="Times New Roman"/>
          <w:color w:val="0070C0"/>
          <w:sz w:val="24"/>
        </w:rPr>
      </w:pPr>
      <w:r w:rsidRPr="00E325F1">
        <w:rPr>
          <w:rFonts w:eastAsia="Times New Roman"/>
          <w:color w:val="0070C0"/>
          <w:sz w:val="24"/>
        </w:rPr>
        <w:t xml:space="preserve">Companies receiving foreign subsidies should be able to do so </w:t>
      </w:r>
      <w:r w:rsidR="00F7422D" w:rsidRPr="00E325F1">
        <w:rPr>
          <w:rFonts w:eastAsia="Times New Roman"/>
          <w:color w:val="0070C0"/>
          <w:sz w:val="24"/>
        </w:rPr>
        <w:t xml:space="preserve">in a similar fashion as companies are </w:t>
      </w:r>
      <w:r w:rsidR="00E244E2" w:rsidRPr="00E325F1">
        <w:rPr>
          <w:rFonts w:eastAsia="Times New Roman"/>
          <w:color w:val="0070C0"/>
          <w:sz w:val="24"/>
        </w:rPr>
        <w:t xml:space="preserve">being </w:t>
      </w:r>
      <w:r w:rsidR="00F7422D" w:rsidRPr="00E325F1">
        <w:rPr>
          <w:rFonts w:eastAsia="Times New Roman"/>
          <w:color w:val="0070C0"/>
          <w:sz w:val="24"/>
        </w:rPr>
        <w:t xml:space="preserve">able to receive state aid within </w:t>
      </w:r>
      <w:r w:rsidR="007E6156" w:rsidRPr="00E325F1">
        <w:rPr>
          <w:rFonts w:eastAsia="Times New Roman"/>
          <w:color w:val="0070C0"/>
          <w:sz w:val="24"/>
        </w:rPr>
        <w:t xml:space="preserve">the remit of </w:t>
      </w:r>
      <w:r w:rsidR="00F7422D" w:rsidRPr="00E325F1">
        <w:rPr>
          <w:rFonts w:eastAsia="Times New Roman"/>
          <w:color w:val="0070C0"/>
          <w:sz w:val="24"/>
        </w:rPr>
        <w:t xml:space="preserve">the EU state aid rules, without being limited </w:t>
      </w:r>
      <w:r w:rsidR="00E244E2" w:rsidRPr="00E325F1">
        <w:rPr>
          <w:rFonts w:eastAsia="Times New Roman"/>
          <w:color w:val="0070C0"/>
          <w:sz w:val="24"/>
        </w:rPr>
        <w:t>in their access to the internal market. Therefore, there should be a</w:t>
      </w:r>
      <w:r w:rsidR="00FD34C0" w:rsidRPr="00E325F1">
        <w:rPr>
          <w:rFonts w:eastAsia="Times New Roman"/>
          <w:color w:val="0070C0"/>
          <w:sz w:val="24"/>
        </w:rPr>
        <w:t xml:space="preserve">n approximate similarity between these rules to a large extent. That means that </w:t>
      </w:r>
      <w:r w:rsidR="00B24F5D" w:rsidRPr="00E325F1">
        <w:rPr>
          <w:rFonts w:eastAsia="Times New Roman"/>
          <w:color w:val="0070C0"/>
          <w:sz w:val="24"/>
        </w:rPr>
        <w:t xml:space="preserve">companies should be able to receive state aid for investments in, for instance, </w:t>
      </w:r>
      <w:r w:rsidR="00EE0AD0" w:rsidRPr="00E325F1">
        <w:rPr>
          <w:rFonts w:eastAsia="Times New Roman"/>
          <w:color w:val="0070C0"/>
          <w:sz w:val="24"/>
        </w:rPr>
        <w:t xml:space="preserve">decarbonization of production, research and development, </w:t>
      </w:r>
      <w:r w:rsidR="005B735A" w:rsidRPr="00E325F1">
        <w:rPr>
          <w:rFonts w:eastAsia="Times New Roman"/>
          <w:color w:val="0070C0"/>
          <w:sz w:val="24"/>
        </w:rPr>
        <w:t xml:space="preserve">risk capital, </w:t>
      </w:r>
      <w:r w:rsidR="000A4A68" w:rsidRPr="00E325F1">
        <w:rPr>
          <w:rFonts w:eastAsia="Times New Roman"/>
          <w:color w:val="0070C0"/>
          <w:sz w:val="24"/>
        </w:rPr>
        <w:t xml:space="preserve">regional development and training and education of workers. </w:t>
      </w:r>
      <w:r w:rsidR="00CB7F9E" w:rsidRPr="00E325F1">
        <w:rPr>
          <w:rFonts w:eastAsia="Times New Roman"/>
          <w:color w:val="0070C0"/>
          <w:sz w:val="24"/>
        </w:rPr>
        <w:t xml:space="preserve">That is regardless of whether the activities are being conducted in the EU or in third countries. </w:t>
      </w:r>
    </w:p>
    <w:p w14:paraId="4032D71B" w14:textId="77777777" w:rsidR="00F7422D" w:rsidRPr="00E325F1" w:rsidRDefault="00F7422D" w:rsidP="00C435FF">
      <w:pPr>
        <w:spacing w:before="276" w:line="276" w:lineRule="exact"/>
        <w:ind w:left="432"/>
        <w:jc w:val="both"/>
        <w:textAlignment w:val="baseline"/>
        <w:rPr>
          <w:rFonts w:eastAsia="Times New Roman"/>
          <w:color w:val="0070C0"/>
          <w:sz w:val="24"/>
        </w:rPr>
      </w:pPr>
    </w:p>
    <w:p w14:paraId="5BE06118" w14:textId="193EC1C9" w:rsidR="00FD3603" w:rsidRPr="00E325F1" w:rsidRDefault="002B2288" w:rsidP="00C435FF">
      <w:pPr>
        <w:spacing w:before="276" w:line="276" w:lineRule="exact"/>
        <w:ind w:left="432"/>
        <w:jc w:val="both"/>
        <w:textAlignment w:val="baseline"/>
        <w:rPr>
          <w:rFonts w:eastAsia="Times New Roman"/>
          <w:color w:val="0070C0"/>
          <w:sz w:val="24"/>
        </w:rPr>
      </w:pPr>
      <w:r w:rsidRPr="00E325F1">
        <w:rPr>
          <w:rFonts w:eastAsia="Times New Roman"/>
          <w:color w:val="0070C0"/>
          <w:sz w:val="24"/>
        </w:rPr>
        <w:t xml:space="preserve">In addition, the Commission can consider additional beneficial effects in their assessment. </w:t>
      </w:r>
      <w:r w:rsidR="00003E2D" w:rsidRPr="00E325F1">
        <w:rPr>
          <w:rFonts w:eastAsia="Times New Roman"/>
          <w:color w:val="0070C0"/>
          <w:sz w:val="24"/>
        </w:rPr>
        <w:t xml:space="preserve">Increasing trade flows and economic interaction with third countries is </w:t>
      </w:r>
      <w:r w:rsidR="008C5F2E" w:rsidRPr="00E325F1">
        <w:rPr>
          <w:rFonts w:eastAsia="Times New Roman"/>
          <w:color w:val="0070C0"/>
          <w:sz w:val="24"/>
        </w:rPr>
        <w:t xml:space="preserve">one such positive effect. </w:t>
      </w:r>
      <w:r w:rsidR="00FD3603" w:rsidRPr="00E325F1">
        <w:rPr>
          <w:rFonts w:eastAsia="Times New Roman"/>
          <w:color w:val="0070C0"/>
          <w:sz w:val="24"/>
        </w:rPr>
        <w:t xml:space="preserve">For companies that are based in the EU or with a strong EU footprint, </w:t>
      </w:r>
      <w:r w:rsidR="00AE4CB0" w:rsidRPr="00E325F1">
        <w:rPr>
          <w:rFonts w:eastAsia="Times New Roman"/>
          <w:color w:val="0070C0"/>
          <w:sz w:val="24"/>
        </w:rPr>
        <w:t xml:space="preserve">foreign subsidies helping them to invest and to develop in foreign markets should be seen as having a positive effect. </w:t>
      </w:r>
      <w:r w:rsidR="0015474A" w:rsidRPr="00E325F1">
        <w:rPr>
          <w:rFonts w:eastAsia="Times New Roman"/>
          <w:color w:val="0070C0"/>
          <w:sz w:val="24"/>
        </w:rPr>
        <w:t>Companies that invest in the EU, and might have received subsidies can also improve the competitive situation in a market. W</w:t>
      </w:r>
      <w:r w:rsidR="00AE4CB0" w:rsidRPr="00E325F1">
        <w:rPr>
          <w:rFonts w:eastAsia="Times New Roman"/>
          <w:color w:val="0070C0"/>
          <w:sz w:val="24"/>
        </w:rPr>
        <w:t xml:space="preserve">here a market is oligopolistic with high barriers to entry, a company receiving foreign subsidies would become a useful new entrant, provided that the subsidies help it to enter the EU market but are not </w:t>
      </w:r>
      <w:r w:rsidR="00B06776" w:rsidRPr="00E325F1">
        <w:rPr>
          <w:rFonts w:eastAsia="Times New Roman"/>
          <w:color w:val="0070C0"/>
          <w:sz w:val="24"/>
        </w:rPr>
        <w:t xml:space="preserve">excessive as </w:t>
      </w:r>
      <w:r w:rsidR="00AE4CB0" w:rsidRPr="00E325F1">
        <w:rPr>
          <w:rFonts w:eastAsia="Times New Roman"/>
          <w:color w:val="0070C0"/>
          <w:sz w:val="24"/>
        </w:rPr>
        <w:t xml:space="preserve">to allow it to distort </w:t>
      </w:r>
      <w:r w:rsidR="00B06776" w:rsidRPr="00E325F1">
        <w:rPr>
          <w:rFonts w:eastAsia="Times New Roman"/>
          <w:color w:val="0070C0"/>
          <w:sz w:val="24"/>
        </w:rPr>
        <w:t xml:space="preserve">competition manifestly and </w:t>
      </w:r>
      <w:r w:rsidR="00AE4CB0" w:rsidRPr="00E325F1">
        <w:rPr>
          <w:rFonts w:eastAsia="Times New Roman"/>
          <w:color w:val="0070C0"/>
          <w:sz w:val="24"/>
        </w:rPr>
        <w:t xml:space="preserve">in the long term. Foreign subsidies leading to innovations that no other participant in the EU market is likely to achieve could also have a positive impact, provided that the lack </w:t>
      </w:r>
      <w:r w:rsidR="00E9341B" w:rsidRPr="00E325F1">
        <w:rPr>
          <w:rFonts w:eastAsia="Times New Roman"/>
          <w:color w:val="0070C0"/>
          <w:sz w:val="24"/>
        </w:rPr>
        <w:t>of competitive</w:t>
      </w:r>
      <w:r w:rsidR="00AE4CB0" w:rsidRPr="00E325F1">
        <w:rPr>
          <w:rFonts w:eastAsia="Times New Roman"/>
          <w:color w:val="0070C0"/>
          <w:sz w:val="24"/>
        </w:rPr>
        <w:t xml:space="preserve"> innovator</w:t>
      </w:r>
      <w:r w:rsidR="00E9341B" w:rsidRPr="00E325F1">
        <w:rPr>
          <w:rFonts w:eastAsia="Times New Roman"/>
          <w:color w:val="0070C0"/>
          <w:sz w:val="24"/>
        </w:rPr>
        <w:t>s</w:t>
      </w:r>
      <w:r w:rsidR="00AE4CB0" w:rsidRPr="00E325F1">
        <w:rPr>
          <w:rFonts w:eastAsia="Times New Roman"/>
          <w:color w:val="0070C0"/>
          <w:sz w:val="24"/>
        </w:rPr>
        <w:t xml:space="preserve"> is independent of the existence of such subsidies.</w:t>
      </w:r>
      <w:r w:rsidR="00FF1BE5" w:rsidRPr="00E325F1">
        <w:rPr>
          <w:rFonts w:eastAsia="Times New Roman"/>
          <w:color w:val="0070C0"/>
          <w:sz w:val="24"/>
        </w:rPr>
        <w:t xml:space="preserve"> New entrants can furthermore improve the access to critical or strategical products or raw materials, where the EU is </w:t>
      </w:r>
      <w:r w:rsidR="00B22C31" w:rsidRPr="00E325F1">
        <w:rPr>
          <w:rFonts w:eastAsia="Times New Roman"/>
          <w:color w:val="0070C0"/>
          <w:sz w:val="24"/>
        </w:rPr>
        <w:t>dependent on a single third country.</w:t>
      </w:r>
    </w:p>
    <w:p w14:paraId="1269D866" w14:textId="5C2428CB" w:rsidR="007E6156" w:rsidRPr="00C435FF" w:rsidRDefault="007E6156" w:rsidP="00C435FF">
      <w:pPr>
        <w:spacing w:before="276" w:line="276" w:lineRule="exact"/>
        <w:ind w:left="432"/>
        <w:jc w:val="both"/>
        <w:textAlignment w:val="baseline"/>
        <w:rPr>
          <w:rFonts w:eastAsia="Times New Roman"/>
          <w:color w:val="00B050"/>
          <w:sz w:val="24"/>
        </w:rPr>
      </w:pPr>
      <w:r w:rsidRPr="00E325F1">
        <w:rPr>
          <w:rFonts w:eastAsia="Times New Roman"/>
          <w:color w:val="0070C0"/>
          <w:sz w:val="24"/>
        </w:rPr>
        <w:t xml:space="preserve">For companies, it would be beneficial to get more legal clarity in this aspect. In the field of state aid, there are numerous </w:t>
      </w:r>
      <w:r w:rsidR="00164BBC" w:rsidRPr="00E325F1">
        <w:rPr>
          <w:rFonts w:eastAsia="Times New Roman"/>
          <w:color w:val="0070C0"/>
          <w:sz w:val="24"/>
        </w:rPr>
        <w:t xml:space="preserve">guidelines </w:t>
      </w:r>
      <w:r w:rsidR="00386683" w:rsidRPr="00E325F1">
        <w:rPr>
          <w:rFonts w:eastAsia="Times New Roman"/>
          <w:color w:val="0070C0"/>
          <w:sz w:val="24"/>
        </w:rPr>
        <w:t xml:space="preserve">to inform stakeholders </w:t>
      </w:r>
      <w:r w:rsidR="003E6DB8" w:rsidRPr="00E325F1">
        <w:rPr>
          <w:rFonts w:eastAsia="Times New Roman"/>
          <w:color w:val="0070C0"/>
          <w:sz w:val="24"/>
        </w:rPr>
        <w:t xml:space="preserve">on how the Commission will assess aid with different objectives. Similar guidance in some form will be necessary for companies to </w:t>
      </w:r>
      <w:r w:rsidR="00AB256D" w:rsidRPr="00E325F1">
        <w:rPr>
          <w:rFonts w:eastAsia="Times New Roman"/>
          <w:color w:val="0070C0"/>
          <w:sz w:val="24"/>
        </w:rPr>
        <w:t>understand the view of the Commission in these aspects.</w:t>
      </w:r>
    </w:p>
    <w:p w14:paraId="7BBC21A3" w14:textId="77777777" w:rsidR="007A598D" w:rsidRDefault="00BA3332">
      <w:pPr>
        <w:spacing w:before="276" w:line="276" w:lineRule="exact"/>
        <w:ind w:left="432" w:hanging="360"/>
        <w:jc w:val="both"/>
        <w:textAlignment w:val="baseline"/>
        <w:rPr>
          <w:rFonts w:eastAsia="Times New Roman"/>
          <w:color w:val="000000"/>
          <w:sz w:val="24"/>
        </w:rPr>
      </w:pPr>
      <w:r>
        <w:rPr>
          <w:rFonts w:eastAsia="Times New Roman"/>
          <w:color w:val="000000"/>
          <w:sz w:val="24"/>
        </w:rPr>
        <w:t>2.2. The assessment of whether foreign subsidies enable an economic operator to submit an unduly advantageous tender shall be limited to the public procurement in question (Article 27 FSR). According to the FSR, the Commission should take into account the availability of alternative sources of supply. Based on your experience, how should the availability of alternative sources of supply be assessed in public procurement procedures? In particular, what is the link between the positive effects of a subsidy and the availability of alternative sources of supply?</w:t>
      </w:r>
    </w:p>
    <w:p w14:paraId="53BB3680" w14:textId="010927EC" w:rsidR="00AE4CB0" w:rsidRPr="00AE4CB0" w:rsidRDefault="00F2714A" w:rsidP="0075125D">
      <w:pPr>
        <w:spacing w:before="276" w:line="276" w:lineRule="exact"/>
        <w:ind w:left="432"/>
        <w:jc w:val="both"/>
        <w:textAlignment w:val="baseline"/>
        <w:rPr>
          <w:rFonts w:eastAsia="Times New Roman"/>
          <w:color w:val="00B050"/>
          <w:sz w:val="24"/>
        </w:rPr>
      </w:pPr>
      <w:r w:rsidRPr="00E325F1">
        <w:rPr>
          <w:rFonts w:eastAsia="Times New Roman"/>
          <w:color w:val="0070C0"/>
          <w:sz w:val="24"/>
        </w:rPr>
        <w:t xml:space="preserve"> </w:t>
      </w:r>
      <w:r w:rsidR="00B06B19" w:rsidRPr="00E325F1">
        <w:rPr>
          <w:rFonts w:eastAsia="Times New Roman"/>
          <w:color w:val="0070C0"/>
          <w:sz w:val="24"/>
        </w:rPr>
        <w:t xml:space="preserve">The existence of alternative sources of supply </w:t>
      </w:r>
      <w:r w:rsidRPr="00E325F1">
        <w:rPr>
          <w:rFonts w:eastAsia="Times New Roman"/>
          <w:color w:val="0070C0"/>
          <w:sz w:val="24"/>
        </w:rPr>
        <w:t xml:space="preserve">in public procurement procedures, not benefiting from a foreign subsidy, should be pondered as </w:t>
      </w:r>
      <w:r w:rsidRPr="00E325F1">
        <w:rPr>
          <w:rFonts w:eastAsia="Times New Roman"/>
          <w:i/>
          <w:iCs/>
          <w:color w:val="0070C0"/>
          <w:sz w:val="24"/>
        </w:rPr>
        <w:t>indicia</w:t>
      </w:r>
      <w:r w:rsidRPr="00E325F1">
        <w:rPr>
          <w:rFonts w:eastAsia="Times New Roman"/>
          <w:color w:val="0070C0"/>
          <w:sz w:val="24"/>
        </w:rPr>
        <w:t xml:space="preserve"> that the positive effects of the </w:t>
      </w:r>
      <w:r w:rsidR="00C373A6" w:rsidRPr="00E325F1">
        <w:rPr>
          <w:rFonts w:eastAsia="Times New Roman"/>
          <w:color w:val="0070C0"/>
          <w:sz w:val="24"/>
        </w:rPr>
        <w:t xml:space="preserve">foreign </w:t>
      </w:r>
      <w:r w:rsidRPr="00E325F1">
        <w:rPr>
          <w:rFonts w:eastAsia="Times New Roman"/>
          <w:color w:val="0070C0"/>
          <w:sz w:val="24"/>
        </w:rPr>
        <w:t>subsidy are irrelevant, as competing economic agents are available to provide the goods</w:t>
      </w:r>
      <w:r w:rsidR="00D43EB5" w:rsidRPr="00E325F1">
        <w:rPr>
          <w:rFonts w:eastAsia="Times New Roman"/>
          <w:color w:val="0070C0"/>
          <w:sz w:val="24"/>
        </w:rPr>
        <w:t xml:space="preserve">, </w:t>
      </w:r>
      <w:r w:rsidRPr="00E325F1">
        <w:rPr>
          <w:rFonts w:eastAsia="Times New Roman"/>
          <w:color w:val="0070C0"/>
          <w:sz w:val="24"/>
        </w:rPr>
        <w:t xml:space="preserve"> render the services or works without </w:t>
      </w:r>
      <w:r w:rsidR="00D43EB5" w:rsidRPr="00E325F1">
        <w:rPr>
          <w:rFonts w:eastAsia="Times New Roman"/>
          <w:color w:val="0070C0"/>
          <w:sz w:val="24"/>
        </w:rPr>
        <w:t xml:space="preserve">benefiting from </w:t>
      </w:r>
      <w:r w:rsidRPr="00E325F1">
        <w:rPr>
          <w:rFonts w:eastAsia="Times New Roman"/>
          <w:color w:val="0070C0"/>
          <w:sz w:val="24"/>
        </w:rPr>
        <w:t>a foreign subsidy</w:t>
      </w:r>
      <w:r>
        <w:rPr>
          <w:rFonts w:eastAsia="Times New Roman"/>
          <w:color w:val="00B050"/>
          <w:sz w:val="24"/>
        </w:rPr>
        <w:t>.</w:t>
      </w:r>
    </w:p>
    <w:p w14:paraId="7BBC21A4" w14:textId="77777777" w:rsidR="007A598D" w:rsidRDefault="00BA3332">
      <w:pPr>
        <w:spacing w:before="273" w:line="276" w:lineRule="exact"/>
        <w:ind w:left="432" w:hanging="360"/>
        <w:jc w:val="both"/>
        <w:textAlignment w:val="baseline"/>
        <w:rPr>
          <w:rFonts w:eastAsia="Times New Roman"/>
          <w:color w:val="000000"/>
          <w:sz w:val="24"/>
        </w:rPr>
      </w:pPr>
      <w:r>
        <w:rPr>
          <w:rFonts w:eastAsia="Times New Roman"/>
          <w:color w:val="000000"/>
          <w:sz w:val="24"/>
        </w:rPr>
        <w:t xml:space="preserve">2.3. How should the positive effects of foreign subsidies be assessed in comparison to their negative effects? Could you give examples of positive effects that can, in your view, outweigh the negative effect of foreign subsidies? In its assessment of the balancing test, how should the Commission </w:t>
      </w:r>
      <w:proofErr w:type="spellStart"/>
      <w:r>
        <w:rPr>
          <w:rFonts w:eastAsia="Times New Roman"/>
          <w:color w:val="000000"/>
          <w:sz w:val="24"/>
        </w:rPr>
        <w:t>prioritise</w:t>
      </w:r>
      <w:proofErr w:type="spellEnd"/>
      <w:r>
        <w:rPr>
          <w:rFonts w:eastAsia="Times New Roman"/>
          <w:color w:val="000000"/>
          <w:sz w:val="24"/>
        </w:rPr>
        <w:t xml:space="preserve"> the information and characteristics of the undertaking(s) (e.g. financial structure, business plan, sector, etc.) and of the market where the undertaking operates?</w:t>
      </w:r>
    </w:p>
    <w:p w14:paraId="128B5995" w14:textId="79AFCE09" w:rsidR="00AE4CB0" w:rsidRPr="00E325F1" w:rsidRDefault="00E9341B" w:rsidP="00C435FF">
      <w:pPr>
        <w:spacing w:before="276" w:line="276" w:lineRule="exact"/>
        <w:ind w:left="432"/>
        <w:jc w:val="both"/>
        <w:textAlignment w:val="baseline"/>
        <w:rPr>
          <w:rFonts w:eastAsia="Times New Roman"/>
          <w:color w:val="0070C0"/>
          <w:sz w:val="24"/>
        </w:rPr>
      </w:pPr>
      <w:r w:rsidRPr="00E325F1">
        <w:rPr>
          <w:rFonts w:eastAsia="Times New Roman"/>
          <w:color w:val="0070C0"/>
          <w:sz w:val="24"/>
        </w:rPr>
        <w:t>The market, rather than the individual firm, should be the main field to investigate. Positive and negative effects cannot be compared by using simple figures, since there are dynamic effects (e.g., long term harm on competition) and non-quantifiable effects e.g., (innovation). Positive effects should not overcome durable negative effects leading to the disappearance or the irrelevance of existing non-subsidized competitors</w:t>
      </w:r>
      <w:r w:rsidR="005E5744" w:rsidRPr="00E325F1">
        <w:rPr>
          <w:rFonts w:eastAsia="Times New Roman"/>
          <w:color w:val="0070C0"/>
          <w:sz w:val="24"/>
        </w:rPr>
        <w:t xml:space="preserve">. </w:t>
      </w:r>
      <w:r w:rsidR="0050772F" w:rsidRPr="00E325F1">
        <w:rPr>
          <w:rFonts w:eastAsia="Times New Roman"/>
          <w:color w:val="0070C0"/>
          <w:sz w:val="24"/>
        </w:rPr>
        <w:t xml:space="preserve">In addition, the Commission can rely on the principles of state aid, i.e. whether the subsidy </w:t>
      </w:r>
      <w:r w:rsidR="00A31B70" w:rsidRPr="00E325F1">
        <w:rPr>
          <w:rFonts w:eastAsia="Times New Roman"/>
          <w:color w:val="0070C0"/>
          <w:sz w:val="24"/>
        </w:rPr>
        <w:t xml:space="preserve">that the company received was necessary, appropriate and proportionate. </w:t>
      </w:r>
      <w:r w:rsidR="00294C3A" w:rsidRPr="00E325F1">
        <w:rPr>
          <w:rFonts w:eastAsia="Times New Roman"/>
          <w:color w:val="0070C0"/>
          <w:sz w:val="24"/>
        </w:rPr>
        <w:t xml:space="preserve">Finally, the </w:t>
      </w:r>
      <w:r w:rsidR="00A7164A" w:rsidRPr="00E325F1">
        <w:rPr>
          <w:rFonts w:eastAsia="Times New Roman"/>
          <w:color w:val="0070C0"/>
          <w:sz w:val="24"/>
        </w:rPr>
        <w:t xml:space="preserve">subsidies that are mentioned in Article 5 will be particularly difficult to accept, </w:t>
      </w:r>
      <w:r w:rsidR="00136527" w:rsidRPr="00E325F1">
        <w:rPr>
          <w:rFonts w:eastAsia="Times New Roman"/>
          <w:color w:val="0070C0"/>
          <w:sz w:val="24"/>
        </w:rPr>
        <w:t xml:space="preserve">even though there would be </w:t>
      </w:r>
      <w:r w:rsidR="00D614BB" w:rsidRPr="00E325F1">
        <w:rPr>
          <w:rFonts w:eastAsia="Times New Roman"/>
          <w:color w:val="0070C0"/>
          <w:sz w:val="24"/>
        </w:rPr>
        <w:t xml:space="preserve">substantial positive effects as well. Specific examples will be difficult to construct, since </w:t>
      </w:r>
      <w:r w:rsidR="00B4793B" w:rsidRPr="00E325F1">
        <w:rPr>
          <w:rFonts w:eastAsia="Times New Roman"/>
          <w:color w:val="0070C0"/>
          <w:sz w:val="24"/>
        </w:rPr>
        <w:t xml:space="preserve">the balancing will depend on both the magnitude and character of </w:t>
      </w:r>
      <w:r w:rsidR="00C206D8" w:rsidRPr="00E325F1">
        <w:rPr>
          <w:rFonts w:eastAsia="Times New Roman"/>
          <w:color w:val="0070C0"/>
          <w:sz w:val="24"/>
        </w:rPr>
        <w:t xml:space="preserve">the positive and negative effects. </w:t>
      </w:r>
    </w:p>
    <w:p w14:paraId="45E8433E" w14:textId="2550BC8C" w:rsidR="00E9341B" w:rsidRPr="00E9341B" w:rsidRDefault="00BA3332" w:rsidP="00E9341B">
      <w:pPr>
        <w:spacing w:before="273" w:line="276" w:lineRule="exact"/>
        <w:ind w:left="432" w:hanging="360"/>
        <w:jc w:val="both"/>
        <w:textAlignment w:val="baseline"/>
        <w:rPr>
          <w:rFonts w:eastAsia="Times New Roman"/>
          <w:color w:val="00B050"/>
          <w:sz w:val="24"/>
        </w:rPr>
      </w:pPr>
      <w:r>
        <w:rPr>
          <w:rFonts w:eastAsia="Times New Roman"/>
          <w:color w:val="000000"/>
          <w:sz w:val="24"/>
        </w:rPr>
        <w:t>2.4. Any interested party, including other parties beyond the undertaking(s) under investigation can provide evidence of the existence of positive and negative effects of a foreign subsidy. In your experience, what type of evidence and analysis could best</w:t>
      </w:r>
      <w:r w:rsidR="00E9341B">
        <w:rPr>
          <w:rFonts w:eastAsia="Times New Roman"/>
          <w:color w:val="000000"/>
          <w:sz w:val="24"/>
        </w:rPr>
        <w:t xml:space="preserve"> serve this purpose?</w:t>
      </w:r>
    </w:p>
    <w:p w14:paraId="7BBC21A6" w14:textId="28BF7DC2" w:rsidR="00E325F1" w:rsidRPr="00E325F1" w:rsidRDefault="00E9341B" w:rsidP="00E325F1">
      <w:pPr>
        <w:spacing w:before="273" w:line="276" w:lineRule="exact"/>
        <w:ind w:left="432"/>
        <w:jc w:val="both"/>
        <w:textAlignment w:val="baseline"/>
        <w:rPr>
          <w:rFonts w:eastAsia="Times New Roman"/>
          <w:color w:val="0070C0"/>
          <w:sz w:val="24"/>
        </w:rPr>
        <w:sectPr w:rsidR="00000000" w:rsidRPr="00E325F1">
          <w:pgSz w:w="11909" w:h="16838"/>
          <w:pgMar w:top="1020" w:right="1659" w:bottom="662" w:left="1530" w:header="720" w:footer="720" w:gutter="0"/>
          <w:cols w:space="720"/>
        </w:sectPr>
      </w:pPr>
      <w:r w:rsidRPr="00E325F1">
        <w:rPr>
          <w:rFonts w:eastAsia="Times New Roman"/>
          <w:color w:val="0070C0"/>
          <w:sz w:val="24"/>
        </w:rPr>
        <w:t>Customers</w:t>
      </w:r>
      <w:r w:rsidR="007B4897" w:rsidRPr="00E325F1">
        <w:rPr>
          <w:rFonts w:eastAsia="Times New Roman"/>
          <w:color w:val="0070C0"/>
          <w:sz w:val="24"/>
        </w:rPr>
        <w:t>,</w:t>
      </w:r>
      <w:r w:rsidRPr="00E325F1">
        <w:rPr>
          <w:rFonts w:eastAsia="Times New Roman"/>
          <w:color w:val="0070C0"/>
          <w:sz w:val="24"/>
        </w:rPr>
        <w:t xml:space="preserve"> NGOs and governments are best placed to provide input on the positive effects. Competitors are best placed to provide input on short term negative effects. Suppliers and customers are best placed to assess the long term negative effects. </w:t>
      </w:r>
    </w:p>
    <w:p w14:paraId="7BBC21A7" w14:textId="77777777" w:rsidR="007A598D" w:rsidRDefault="00BA3332">
      <w:pPr>
        <w:spacing w:line="181" w:lineRule="exact"/>
        <w:jc w:val="center"/>
        <w:textAlignment w:val="baseline"/>
        <w:rPr>
          <w:rFonts w:eastAsia="Times New Roman"/>
          <w:color w:val="000000"/>
          <w:sz w:val="16"/>
        </w:rPr>
      </w:pPr>
      <w:r>
        <w:rPr>
          <w:rFonts w:eastAsia="Times New Roman"/>
          <w:color w:val="000000"/>
          <w:sz w:val="16"/>
        </w:rPr>
        <w:t>3</w:t>
      </w:r>
    </w:p>
    <w:p w14:paraId="7BBC21A8" w14:textId="77777777" w:rsidR="007A598D" w:rsidRDefault="007A598D">
      <w:pPr>
        <w:sectPr w:rsidR="007A598D">
          <w:type w:val="continuous"/>
          <w:pgSz w:w="11909" w:h="16838"/>
          <w:pgMar w:top="1020" w:right="1694" w:bottom="662" w:left="1575" w:header="720" w:footer="720" w:gutter="0"/>
          <w:cols w:space="720"/>
        </w:sectPr>
      </w:pPr>
    </w:p>
    <w:p w14:paraId="7BBC21A9" w14:textId="77777777" w:rsidR="007A598D" w:rsidRDefault="00BA3332" w:rsidP="00E325F1">
      <w:pPr>
        <w:spacing w:before="9" w:line="277" w:lineRule="exact"/>
        <w:ind w:left="284" w:hanging="284"/>
        <w:jc w:val="both"/>
        <w:textAlignment w:val="baseline"/>
        <w:rPr>
          <w:rFonts w:eastAsia="Times New Roman"/>
          <w:b/>
          <w:color w:val="000000"/>
          <w:sz w:val="24"/>
        </w:rPr>
      </w:pPr>
      <w:r>
        <w:rPr>
          <w:rFonts w:eastAsia="Times New Roman"/>
          <w:b/>
          <w:color w:val="000000"/>
          <w:sz w:val="24"/>
        </w:rPr>
        <w:t xml:space="preserve">3. The application of </w:t>
      </w:r>
      <w:r>
        <w:rPr>
          <w:rFonts w:eastAsia="Times New Roman"/>
          <w:b/>
          <w:color w:val="000000"/>
          <w:sz w:val="23"/>
        </w:rPr>
        <w:t xml:space="preserve">the Commission’s </w:t>
      </w:r>
      <w:r>
        <w:rPr>
          <w:rFonts w:eastAsia="Times New Roman"/>
          <w:b/>
          <w:color w:val="000000"/>
          <w:sz w:val="24"/>
        </w:rPr>
        <w:t>power to request the prior notification of any concentration according to Article 21(5) of the FSR or foreign financial contributions received by an economic operator in a public procurement procedure according to Article 29(8) of the FSR</w:t>
      </w:r>
    </w:p>
    <w:p w14:paraId="7BBC21AA" w14:textId="77777777" w:rsidR="007A598D" w:rsidRDefault="00BA3332">
      <w:pPr>
        <w:spacing w:before="278" w:line="275" w:lineRule="exact"/>
        <w:jc w:val="both"/>
        <w:textAlignment w:val="baseline"/>
        <w:rPr>
          <w:rFonts w:eastAsia="Times New Roman"/>
          <w:color w:val="000000"/>
          <w:sz w:val="24"/>
        </w:rPr>
      </w:pPr>
      <w:r>
        <w:rPr>
          <w:rFonts w:eastAsia="Times New Roman"/>
          <w:color w:val="000000"/>
          <w:sz w:val="24"/>
        </w:rPr>
        <w:t>Article 21(5) of the FSR describes how the Commission can apply its power regarding concentrations as follows: “</w:t>
      </w:r>
      <w:r>
        <w:rPr>
          <w:rFonts w:eastAsia="Times New Roman"/>
          <w:i/>
          <w:color w:val="000000"/>
          <w:sz w:val="24"/>
        </w:rPr>
        <w:t>The Commission may request the prior notification of any concentration which is not a notifiable concentration within the meaning of Article 20 at any time prior to its implementation where the Commission suspects that foreign subsidies may have been granted to the undertakings concerned in the three years prior to the concentration</w:t>
      </w:r>
      <w:r>
        <w:rPr>
          <w:rFonts w:eastAsia="Times New Roman"/>
          <w:color w:val="000000"/>
          <w:sz w:val="24"/>
        </w:rPr>
        <w:t>”</w:t>
      </w:r>
      <w:r>
        <w:rPr>
          <w:rFonts w:eastAsia="Times New Roman"/>
          <w:i/>
          <w:color w:val="000000"/>
          <w:sz w:val="24"/>
        </w:rPr>
        <w:t>.</w:t>
      </w:r>
    </w:p>
    <w:p w14:paraId="7BBC21AB" w14:textId="77777777" w:rsidR="007A598D" w:rsidRDefault="00BA3332">
      <w:pPr>
        <w:spacing w:before="285" w:line="275" w:lineRule="exact"/>
        <w:jc w:val="both"/>
        <w:textAlignment w:val="baseline"/>
        <w:rPr>
          <w:rFonts w:eastAsia="Times New Roman"/>
          <w:color w:val="000000"/>
          <w:sz w:val="24"/>
        </w:rPr>
      </w:pPr>
      <w:r>
        <w:rPr>
          <w:rFonts w:eastAsia="Times New Roman"/>
          <w:color w:val="000000"/>
          <w:sz w:val="24"/>
        </w:rPr>
        <w:t>Similarly, Article 29(8) of the FSR describes how the Commission can apply its power in a public procurement procedure as follows: “</w:t>
      </w:r>
      <w:r>
        <w:rPr>
          <w:rFonts w:eastAsia="Times New Roman"/>
          <w:i/>
          <w:color w:val="000000"/>
          <w:sz w:val="24"/>
        </w:rPr>
        <w:t>Without prejudice of the possibility for the Commission to start an ex officio procedure, where the Commission suspects that an economic operator may have benefitted from foreign subsidies in the three years prior to the submission of the tender or request to participate in the public procurement procedure, it may before the award of the contract request the notification of the foreign financial contributions provided by third countries to that economic operator in any public procurement procedure which are not notifiable under Article 28(1) or fall within the scope of Article 30(4)</w:t>
      </w:r>
      <w:r>
        <w:rPr>
          <w:rFonts w:eastAsia="Times New Roman"/>
          <w:color w:val="000000"/>
          <w:sz w:val="24"/>
        </w:rPr>
        <w:t>”</w:t>
      </w:r>
      <w:r>
        <w:rPr>
          <w:rFonts w:eastAsia="Times New Roman"/>
          <w:i/>
          <w:color w:val="000000"/>
          <w:sz w:val="24"/>
        </w:rPr>
        <w:t>.</w:t>
      </w:r>
    </w:p>
    <w:p w14:paraId="7BBC21AC" w14:textId="77777777" w:rsidR="007A598D" w:rsidRDefault="00BA3332">
      <w:pPr>
        <w:spacing w:before="279" w:line="276" w:lineRule="exact"/>
        <w:ind w:left="432" w:hanging="432"/>
        <w:jc w:val="both"/>
        <w:textAlignment w:val="baseline"/>
        <w:rPr>
          <w:rFonts w:eastAsia="Times New Roman"/>
          <w:color w:val="000000"/>
          <w:spacing w:val="2"/>
          <w:sz w:val="24"/>
        </w:rPr>
      </w:pPr>
      <w:r>
        <w:rPr>
          <w:rFonts w:eastAsia="Times New Roman"/>
          <w:color w:val="000000"/>
          <w:spacing w:val="2"/>
          <w:sz w:val="24"/>
        </w:rPr>
        <w:t>3.1. Which factors do you consider relevant for the application of the power to request the prior notification of concentrations below the notification thresholds under the FSR? Can you give any examples of concentrations where it would be or would have been appropriate – in your view – to assess the potential distortive effect in the internal market of foreign subsidies in the concentration? If yes, please explain in more detail.</w:t>
      </w:r>
    </w:p>
    <w:p w14:paraId="6E00DBDA" w14:textId="77777777" w:rsidR="00B21852" w:rsidRPr="00E325F1" w:rsidRDefault="00B21852" w:rsidP="00C435FF">
      <w:pPr>
        <w:spacing w:before="276" w:line="276" w:lineRule="exact"/>
        <w:ind w:left="432"/>
        <w:jc w:val="both"/>
        <w:textAlignment w:val="baseline"/>
        <w:rPr>
          <w:rFonts w:eastAsia="Times New Roman"/>
          <w:color w:val="0070C0"/>
          <w:sz w:val="24"/>
        </w:rPr>
      </w:pPr>
      <w:r w:rsidRPr="00E325F1">
        <w:rPr>
          <w:rFonts w:eastAsia="Times New Roman"/>
          <w:color w:val="0070C0"/>
          <w:sz w:val="24"/>
        </w:rPr>
        <w:t xml:space="preserve">First of all, requests based on articles 21(5) and article 29(8) should be absolutely exceptional, given their likely impact on the timing of the bidding process. The Commission should rely on clues that an unacceptable situation is arising, like an abnormal low number of bidders or a truly exceptional price difference between the subsidized and the non-subsidized bidder. </w:t>
      </w:r>
    </w:p>
    <w:p w14:paraId="68FFA67C" w14:textId="4D30F952" w:rsidR="00B21852" w:rsidRPr="00E325F1" w:rsidRDefault="00B21852" w:rsidP="00C435FF">
      <w:pPr>
        <w:spacing w:before="276" w:line="276" w:lineRule="exact"/>
        <w:ind w:left="432"/>
        <w:jc w:val="both"/>
        <w:textAlignment w:val="baseline"/>
        <w:rPr>
          <w:rFonts w:eastAsia="Times New Roman"/>
          <w:color w:val="0070C0"/>
          <w:sz w:val="24"/>
        </w:rPr>
      </w:pPr>
      <w:r w:rsidRPr="00E325F1">
        <w:rPr>
          <w:rFonts w:eastAsia="Times New Roman"/>
          <w:color w:val="0070C0"/>
          <w:sz w:val="24"/>
        </w:rPr>
        <w:t xml:space="preserve">Regarding article </w:t>
      </w:r>
      <w:r w:rsidR="00707759" w:rsidRPr="00E325F1">
        <w:rPr>
          <w:rFonts w:eastAsia="Times New Roman"/>
          <w:color w:val="0070C0"/>
          <w:sz w:val="24"/>
        </w:rPr>
        <w:t xml:space="preserve">21(5), it could help to assess situations where the subsidized company has recently bought one of its rare competitors, leading to an abnormally low number of bidders, or one supplier that, as a consequence, has stopped to supply the other bidders, leading them to offer a costly or less attractive bid. </w:t>
      </w:r>
    </w:p>
    <w:p w14:paraId="10A5BE32" w14:textId="09384B3E" w:rsidR="00F005F8" w:rsidRPr="00E325F1" w:rsidRDefault="00F005F8" w:rsidP="00C435FF">
      <w:pPr>
        <w:spacing w:before="276" w:line="276" w:lineRule="exact"/>
        <w:ind w:left="432"/>
        <w:jc w:val="both"/>
        <w:textAlignment w:val="baseline"/>
        <w:rPr>
          <w:rFonts w:eastAsia="Times New Roman"/>
          <w:color w:val="0070C0"/>
          <w:sz w:val="24"/>
        </w:rPr>
      </w:pPr>
      <w:r w:rsidRPr="00E325F1">
        <w:rPr>
          <w:rFonts w:eastAsia="Times New Roman"/>
          <w:color w:val="0070C0"/>
          <w:sz w:val="24"/>
        </w:rPr>
        <w:t xml:space="preserve">In general, the </w:t>
      </w:r>
      <w:r w:rsidR="00524464" w:rsidRPr="00E325F1">
        <w:rPr>
          <w:rFonts w:eastAsia="Times New Roman"/>
          <w:color w:val="0070C0"/>
          <w:sz w:val="24"/>
        </w:rPr>
        <w:t xml:space="preserve">more information and views from competitors and business organizations that the Commission receives, the more </w:t>
      </w:r>
      <w:r w:rsidR="00C278CC" w:rsidRPr="00E325F1">
        <w:rPr>
          <w:rFonts w:eastAsia="Times New Roman"/>
          <w:color w:val="0070C0"/>
          <w:sz w:val="24"/>
        </w:rPr>
        <w:t>inclined it should be to rapidly assess the situation and consider using the power to request a notification.</w:t>
      </w:r>
      <w:r w:rsidR="00AD030F" w:rsidRPr="00E325F1">
        <w:rPr>
          <w:rFonts w:eastAsia="Times New Roman"/>
          <w:color w:val="0070C0"/>
          <w:sz w:val="24"/>
        </w:rPr>
        <w:t xml:space="preserve"> If there is a history where the same company have been conducting similar transactions, and where competitors have complained, that could also be taken into account.</w:t>
      </w:r>
    </w:p>
    <w:p w14:paraId="7BBC21AD" w14:textId="77777777" w:rsidR="007A598D" w:rsidRDefault="00BA3332">
      <w:pPr>
        <w:spacing w:before="276" w:line="276" w:lineRule="exact"/>
        <w:ind w:left="432" w:hanging="432"/>
        <w:jc w:val="both"/>
        <w:textAlignment w:val="baseline"/>
        <w:rPr>
          <w:rFonts w:eastAsia="Times New Roman"/>
          <w:color w:val="000000"/>
          <w:sz w:val="24"/>
        </w:rPr>
      </w:pPr>
      <w:r>
        <w:rPr>
          <w:rFonts w:eastAsia="Times New Roman"/>
          <w:color w:val="000000"/>
          <w:sz w:val="24"/>
        </w:rPr>
        <w:t>3.2. Which factors do you consider relevant for the application of the power to request the notification of foreign financial contributions in a public procurement procedure below the notification thresholds under the FSR? Can you give any example of public procurement procedures where it would be or would have been appropriate – in your view – to assess the potential distortive effect of foreign subsidies distorting the internal market in the context of public procurement procedures? If yes, please explain in more detail.</w:t>
      </w:r>
    </w:p>
    <w:p w14:paraId="0D1615B8" w14:textId="7540B7B6" w:rsidR="00E2032E" w:rsidRPr="00E325F1" w:rsidRDefault="00E2032E" w:rsidP="00C435FF">
      <w:pPr>
        <w:spacing w:before="276" w:line="276" w:lineRule="exact"/>
        <w:ind w:left="432"/>
        <w:jc w:val="both"/>
        <w:textAlignment w:val="baseline"/>
        <w:rPr>
          <w:rFonts w:eastAsia="Times New Roman"/>
          <w:color w:val="0070C0"/>
          <w:sz w:val="24"/>
        </w:rPr>
      </w:pPr>
      <w:r w:rsidRPr="00E325F1">
        <w:rPr>
          <w:rFonts w:eastAsia="Times New Roman"/>
          <w:color w:val="0070C0"/>
          <w:sz w:val="24"/>
        </w:rPr>
        <w:t xml:space="preserve">An exceptionally low price offered by the subsidized company, or suspicion that the bidder has received a high number of below-the-threshold subsidies. </w:t>
      </w:r>
      <w:r w:rsidR="00BA31BB" w:rsidRPr="00E325F1">
        <w:rPr>
          <w:rFonts w:eastAsia="Times New Roman"/>
          <w:color w:val="0070C0"/>
          <w:sz w:val="24"/>
        </w:rPr>
        <w:t>In addition, the same general comment as in response 3.1 is also valid here.</w:t>
      </w:r>
      <w:r w:rsidRPr="00E325F1">
        <w:rPr>
          <w:rFonts w:eastAsia="Times New Roman"/>
          <w:color w:val="0070C0"/>
          <w:sz w:val="24"/>
        </w:rPr>
        <w:t xml:space="preserve"> </w:t>
      </w:r>
    </w:p>
    <w:p w14:paraId="7BBC21AE" w14:textId="77777777" w:rsidR="007A598D" w:rsidRDefault="00BA3332">
      <w:pPr>
        <w:spacing w:before="276" w:line="276" w:lineRule="exact"/>
        <w:ind w:left="432" w:hanging="432"/>
        <w:jc w:val="both"/>
        <w:textAlignment w:val="baseline"/>
        <w:rPr>
          <w:rFonts w:eastAsia="Times New Roman"/>
          <w:color w:val="000000"/>
          <w:sz w:val="24"/>
        </w:rPr>
      </w:pPr>
      <w:r>
        <w:rPr>
          <w:rFonts w:eastAsia="Times New Roman"/>
          <w:color w:val="000000"/>
          <w:sz w:val="24"/>
        </w:rPr>
        <w:t>3.3. How would you assess whether a ‘suspicion’ of foreign subsidies exists? In your experience, what type of evidence should be found in order to meet this legal condition?</w:t>
      </w:r>
    </w:p>
    <w:p w14:paraId="2769887F" w14:textId="7DFD3485" w:rsidR="00E2032E" w:rsidRPr="00E325F1" w:rsidRDefault="00E2032E" w:rsidP="00C435FF">
      <w:pPr>
        <w:spacing w:before="276" w:line="276" w:lineRule="exact"/>
        <w:ind w:left="432"/>
        <w:jc w:val="both"/>
        <w:textAlignment w:val="baseline"/>
        <w:rPr>
          <w:rFonts w:eastAsia="Times New Roman"/>
          <w:color w:val="0070C0"/>
          <w:sz w:val="24"/>
        </w:rPr>
      </w:pPr>
      <w:r w:rsidRPr="00E325F1">
        <w:rPr>
          <w:rFonts w:eastAsia="Times New Roman"/>
          <w:color w:val="0070C0"/>
          <w:sz w:val="24"/>
        </w:rPr>
        <w:t xml:space="preserve">Denunciation by third parties is probably the best tool, provided the third parties provide </w:t>
      </w:r>
      <w:r w:rsidR="00B06B19" w:rsidRPr="00E325F1">
        <w:rPr>
          <w:rFonts w:eastAsia="Times New Roman"/>
          <w:color w:val="0070C0"/>
          <w:sz w:val="24"/>
        </w:rPr>
        <w:t>circumstantial evidence</w:t>
      </w:r>
      <w:r w:rsidRPr="00E325F1">
        <w:rPr>
          <w:rFonts w:eastAsia="Times New Roman"/>
          <w:color w:val="0070C0"/>
          <w:sz w:val="24"/>
        </w:rPr>
        <w:t xml:space="preserve">, not just empty accusations. </w:t>
      </w:r>
      <w:r w:rsidR="00201AD2" w:rsidRPr="00E325F1">
        <w:rPr>
          <w:rFonts w:eastAsia="Times New Roman"/>
          <w:color w:val="0070C0"/>
          <w:sz w:val="24"/>
        </w:rPr>
        <w:t xml:space="preserve">The best information is of course from public sources or perhaps insider information. </w:t>
      </w:r>
      <w:r w:rsidR="00D441C6" w:rsidRPr="00E325F1">
        <w:rPr>
          <w:rFonts w:eastAsia="Times New Roman"/>
          <w:color w:val="0070C0"/>
          <w:sz w:val="24"/>
        </w:rPr>
        <w:t xml:space="preserve">In addition, industry knowledge on different business cases and costs related to specific projects can be valuable when </w:t>
      </w:r>
      <w:r w:rsidR="00AB0740" w:rsidRPr="00E325F1">
        <w:rPr>
          <w:rFonts w:eastAsia="Times New Roman"/>
          <w:color w:val="0070C0"/>
          <w:sz w:val="24"/>
        </w:rPr>
        <w:t xml:space="preserve">assessing whether a bid or transaction is performed at market value, which in turn can be an indication on whether a foreign subsidy </w:t>
      </w:r>
      <w:r w:rsidR="00565424" w:rsidRPr="00E325F1">
        <w:rPr>
          <w:rFonts w:eastAsia="Times New Roman"/>
          <w:color w:val="0070C0"/>
          <w:sz w:val="24"/>
        </w:rPr>
        <w:t>could be present.</w:t>
      </w:r>
    </w:p>
    <w:p w14:paraId="7BBC21AF" w14:textId="77777777" w:rsidR="007A598D" w:rsidRDefault="00BA3332">
      <w:pPr>
        <w:spacing w:before="276" w:line="276" w:lineRule="exact"/>
        <w:ind w:left="432" w:hanging="432"/>
        <w:jc w:val="both"/>
        <w:textAlignment w:val="baseline"/>
        <w:rPr>
          <w:rFonts w:eastAsia="Times New Roman"/>
          <w:color w:val="000000"/>
          <w:sz w:val="24"/>
        </w:rPr>
      </w:pPr>
      <w:r>
        <w:rPr>
          <w:rFonts w:eastAsia="Times New Roman"/>
          <w:color w:val="000000"/>
          <w:sz w:val="24"/>
        </w:rPr>
        <w:t xml:space="preserve">3.4. How would you assess whether a concentration or a tender in a public procurement procedure has an ‘impact in the Union’ which merits an </w:t>
      </w:r>
      <w:r>
        <w:rPr>
          <w:rFonts w:eastAsia="Times New Roman"/>
          <w:i/>
          <w:color w:val="000000"/>
          <w:sz w:val="24"/>
        </w:rPr>
        <w:t xml:space="preserve">ex-ante </w:t>
      </w:r>
      <w:r>
        <w:rPr>
          <w:rFonts w:eastAsia="Times New Roman"/>
          <w:color w:val="000000"/>
          <w:sz w:val="24"/>
        </w:rPr>
        <w:t>review (recital 36 of the FSR)? What factors would you take into account?</w:t>
      </w:r>
    </w:p>
    <w:p w14:paraId="0585DD60" w14:textId="68E3B012" w:rsidR="003160DB" w:rsidRPr="00E325F1" w:rsidRDefault="003160DB">
      <w:pPr>
        <w:spacing w:before="276" w:line="276" w:lineRule="exact"/>
        <w:ind w:left="432" w:hanging="432"/>
        <w:jc w:val="both"/>
        <w:textAlignment w:val="baseline"/>
        <w:rPr>
          <w:rFonts w:eastAsia="Times New Roman"/>
          <w:color w:val="00B050"/>
          <w:sz w:val="24"/>
        </w:rPr>
      </w:pPr>
      <w:r>
        <w:rPr>
          <w:rFonts w:eastAsia="Times New Roman"/>
          <w:color w:val="000000"/>
          <w:sz w:val="24"/>
        </w:rPr>
        <w:tab/>
      </w:r>
      <w:r w:rsidRPr="00E325F1">
        <w:rPr>
          <w:rFonts w:eastAsia="Times New Roman"/>
          <w:color w:val="0070C0"/>
          <w:sz w:val="24"/>
        </w:rPr>
        <w:t>We interpret this mainly as a</w:t>
      </w:r>
      <w:r w:rsidR="00D4665C" w:rsidRPr="00E325F1">
        <w:rPr>
          <w:rFonts w:eastAsia="Times New Roman"/>
          <w:color w:val="0070C0"/>
          <w:sz w:val="24"/>
        </w:rPr>
        <w:t xml:space="preserve">n economic threshold, meaning that the transaction or investment that is affected by subsidy should be of a certain magnitude. </w:t>
      </w:r>
      <w:r w:rsidR="00AA2618" w:rsidRPr="00E325F1">
        <w:rPr>
          <w:rFonts w:eastAsia="Times New Roman"/>
          <w:color w:val="0070C0"/>
          <w:sz w:val="24"/>
        </w:rPr>
        <w:t xml:space="preserve">This gives the Commission the privilege to prioritize the situations where the economic impact in the Union is </w:t>
      </w:r>
      <w:r w:rsidR="00B47194" w:rsidRPr="00E325F1">
        <w:rPr>
          <w:rFonts w:eastAsia="Times New Roman"/>
          <w:color w:val="0070C0"/>
          <w:sz w:val="24"/>
        </w:rPr>
        <w:t>more manifest.</w:t>
      </w:r>
    </w:p>
    <w:p w14:paraId="62069A6D" w14:textId="1BF2BD3D" w:rsidR="009A4AD0" w:rsidRDefault="00BA3332" w:rsidP="00E325F1">
      <w:pPr>
        <w:spacing w:before="276" w:after="120" w:line="276" w:lineRule="exact"/>
        <w:ind w:left="431" w:hanging="431"/>
        <w:jc w:val="both"/>
        <w:textAlignment w:val="baseline"/>
        <w:rPr>
          <w:rFonts w:eastAsia="Times New Roman"/>
          <w:color w:val="000000"/>
          <w:sz w:val="24"/>
        </w:rPr>
      </w:pPr>
      <w:r>
        <w:rPr>
          <w:rFonts w:eastAsia="Times New Roman"/>
          <w:color w:val="000000"/>
          <w:sz w:val="24"/>
        </w:rPr>
        <w:t>3.5. In your view, are there specific sectors (both for concentrations and public procurement procedures) or specific types of public procurement procedures, which are more prone to distortive foreign subsidies and for which the power to request prior notifications below thresholds deserves to be applied more than in other sectors or types of public procurement procedures? If yes, please provide examples.</w:t>
      </w:r>
      <w:r w:rsidR="009A4AD0">
        <w:rPr>
          <w:rFonts w:eastAsia="Times New Roman"/>
          <w:color w:val="000000"/>
          <w:sz w:val="24"/>
        </w:rPr>
        <w:br/>
      </w:r>
    </w:p>
    <w:p w14:paraId="7BBC21B1" w14:textId="402EE677" w:rsidR="0058756F" w:rsidRPr="00E325F1" w:rsidRDefault="00B47194" w:rsidP="0075125D">
      <w:pPr>
        <w:spacing w:before="276" w:line="276" w:lineRule="exact"/>
        <w:ind w:left="432"/>
        <w:jc w:val="both"/>
        <w:textAlignment w:val="baseline"/>
        <w:rPr>
          <w:rFonts w:eastAsia="Times New Roman"/>
          <w:color w:val="0070C0"/>
          <w:sz w:val="24"/>
        </w:rPr>
        <w:sectPr w:rsidR="0058756F" w:rsidRPr="00E325F1">
          <w:pgSz w:w="11909" w:h="16838"/>
          <w:pgMar w:top="1020" w:right="1659" w:bottom="662" w:left="1530" w:header="720" w:footer="720" w:gutter="0"/>
          <w:cols w:space="720"/>
        </w:sectPr>
      </w:pPr>
      <w:r w:rsidRPr="00E325F1">
        <w:rPr>
          <w:rFonts w:eastAsia="Times New Roman"/>
          <w:color w:val="0070C0"/>
          <w:sz w:val="24"/>
        </w:rPr>
        <w:t>We have no specific view or information on this.</w:t>
      </w:r>
    </w:p>
    <w:p w14:paraId="7BBC21B3" w14:textId="77777777" w:rsidR="00E325F1" w:rsidRPr="00E325F1" w:rsidRDefault="00E325F1" w:rsidP="00E325F1">
      <w:pPr>
        <w:spacing w:before="276" w:line="276" w:lineRule="exact"/>
        <w:ind w:left="432"/>
        <w:jc w:val="both"/>
        <w:textAlignment w:val="baseline"/>
        <w:rPr>
          <w:rFonts w:eastAsia="Times New Roman"/>
          <w:color w:val="00B050"/>
          <w:sz w:val="24"/>
        </w:rPr>
        <w:sectPr w:rsidR="00000000" w:rsidRPr="00E325F1">
          <w:type w:val="continuous"/>
          <w:pgSz w:w="11909" w:h="16838"/>
          <w:pgMar w:top="1020" w:right="1689" w:bottom="662" w:left="1580" w:header="720" w:footer="720" w:gutter="0"/>
          <w:cols w:space="720"/>
        </w:sectPr>
      </w:pPr>
    </w:p>
    <w:p w14:paraId="7BBC21B4" w14:textId="77777777" w:rsidR="007A598D" w:rsidRDefault="00BA3332">
      <w:pPr>
        <w:numPr>
          <w:ilvl w:val="0"/>
          <w:numId w:val="3"/>
        </w:numPr>
        <w:spacing w:before="11" w:line="274" w:lineRule="exact"/>
        <w:ind w:left="432" w:hanging="432"/>
        <w:jc w:val="both"/>
        <w:textAlignment w:val="baseline"/>
        <w:rPr>
          <w:rFonts w:eastAsia="Times New Roman"/>
          <w:b/>
          <w:color w:val="000000"/>
          <w:sz w:val="24"/>
        </w:rPr>
      </w:pPr>
      <w:r>
        <w:rPr>
          <w:rFonts w:eastAsia="Times New Roman"/>
          <w:b/>
          <w:color w:val="000000"/>
          <w:sz w:val="24"/>
        </w:rPr>
        <w:t>The assessment of a distortion in a public procurement procedure according to Article 27 of the FSR</w:t>
      </w:r>
    </w:p>
    <w:p w14:paraId="7BBC21B5" w14:textId="77777777" w:rsidR="007A598D" w:rsidRDefault="00BA3332">
      <w:pPr>
        <w:spacing w:before="287" w:line="297" w:lineRule="exact"/>
        <w:jc w:val="both"/>
        <w:textAlignment w:val="baseline"/>
        <w:rPr>
          <w:rFonts w:eastAsia="Times New Roman"/>
          <w:color w:val="000000"/>
          <w:spacing w:val="1"/>
          <w:sz w:val="24"/>
        </w:rPr>
      </w:pPr>
      <w:r>
        <w:rPr>
          <w:rFonts w:eastAsia="Times New Roman"/>
          <w:color w:val="000000"/>
          <w:spacing w:val="1"/>
          <w:sz w:val="24"/>
        </w:rPr>
        <w:t xml:space="preserve">Article 27 of the FSR defines the notion of distortion of foreign subsidies in the context of public procurement procedures as follows: </w:t>
      </w:r>
      <w:r>
        <w:rPr>
          <w:rFonts w:eastAsia="Times New Roman"/>
          <w:color w:val="000000"/>
          <w:spacing w:val="1"/>
          <w:sz w:val="23"/>
        </w:rPr>
        <w:t>“</w:t>
      </w:r>
      <w:r>
        <w:rPr>
          <w:rFonts w:eastAsia="Times New Roman"/>
          <w:i/>
          <w:color w:val="000000"/>
          <w:spacing w:val="1"/>
          <w:sz w:val="24"/>
        </w:rPr>
        <w:t>Foreign subsidies that cause or risk causing a distortion in a public procurement procedure shall be understood as foreign subsidies that enable an economic operator to submit a tender that is unduly advantageous in relation to the works, supplies or services concerned. The assessment pursuant to Article 4 of whether there is a distortion in the internal market and whether a tender is unduly advantageous in relation to the works, supplies or services concerned shall be limited to the public procurement procedure in question</w:t>
      </w:r>
      <w:r>
        <w:rPr>
          <w:rFonts w:eastAsia="Times New Roman"/>
          <w:color w:val="000000"/>
          <w:spacing w:val="1"/>
          <w:sz w:val="23"/>
        </w:rPr>
        <w:t>”</w:t>
      </w:r>
      <w:r>
        <w:rPr>
          <w:rFonts w:eastAsia="Times New Roman"/>
          <w:i/>
          <w:color w:val="000000"/>
          <w:spacing w:val="1"/>
          <w:sz w:val="24"/>
        </w:rPr>
        <w:t>.</w:t>
      </w:r>
    </w:p>
    <w:p w14:paraId="7BBC21B6" w14:textId="77777777" w:rsidR="007A598D" w:rsidRDefault="00BA3332">
      <w:pPr>
        <w:spacing w:before="322" w:line="275" w:lineRule="exact"/>
        <w:ind w:left="792" w:hanging="360"/>
        <w:jc w:val="both"/>
        <w:textAlignment w:val="baseline"/>
        <w:rPr>
          <w:rFonts w:eastAsia="Times New Roman"/>
          <w:color w:val="000000"/>
          <w:sz w:val="24"/>
        </w:rPr>
      </w:pPr>
      <w:r>
        <w:rPr>
          <w:rFonts w:eastAsia="Times New Roman"/>
          <w:color w:val="000000"/>
          <w:sz w:val="24"/>
        </w:rPr>
        <w:t>4.1. How would you establish the link between the foreign subsidy and the capability of that foreign subsidy to allow an economic operator to submit an unduly advantageous tender? Please explain in more detail how this link can be established in your view and illustrate this with specific examples if possible.</w:t>
      </w:r>
    </w:p>
    <w:p w14:paraId="704A47D9" w14:textId="0947A57F" w:rsidR="00E2032E" w:rsidRPr="00E325F1" w:rsidRDefault="002473C4" w:rsidP="00C435FF">
      <w:pPr>
        <w:spacing w:before="276" w:line="276" w:lineRule="exact"/>
        <w:ind w:left="432"/>
        <w:jc w:val="both"/>
        <w:textAlignment w:val="baseline"/>
        <w:rPr>
          <w:rFonts w:eastAsia="Times New Roman"/>
          <w:color w:val="0070C0"/>
          <w:sz w:val="24"/>
        </w:rPr>
      </w:pPr>
      <w:r w:rsidRPr="00E325F1">
        <w:rPr>
          <w:rFonts w:eastAsia="Times New Roman"/>
          <w:color w:val="0070C0"/>
          <w:sz w:val="24"/>
        </w:rPr>
        <w:t xml:space="preserve">First, the foreign subsidy must not had been spent on </w:t>
      </w:r>
      <w:proofErr w:type="spellStart"/>
      <w:r w:rsidRPr="00E325F1">
        <w:rPr>
          <w:rFonts w:eastAsia="Times New Roman"/>
          <w:color w:val="0070C0"/>
          <w:sz w:val="24"/>
        </w:rPr>
        <w:t>a</w:t>
      </w:r>
      <w:proofErr w:type="spellEnd"/>
      <w:r w:rsidRPr="00E325F1">
        <w:rPr>
          <w:rFonts w:eastAsia="Times New Roman"/>
          <w:color w:val="0070C0"/>
          <w:sz w:val="24"/>
        </w:rPr>
        <w:t xml:space="preserve"> identifiable project lacking any spillover effect that could have left available cash. Second, if the first condition is met, an offer below the average variable cost should be deemed unduly low, provided</w:t>
      </w:r>
      <w:r w:rsidR="00C435FF" w:rsidRPr="00E325F1">
        <w:rPr>
          <w:rFonts w:eastAsia="Times New Roman"/>
          <w:color w:val="0070C0"/>
          <w:sz w:val="24"/>
        </w:rPr>
        <w:t xml:space="preserve"> </w:t>
      </w:r>
      <w:r w:rsidRPr="00E325F1">
        <w:rPr>
          <w:rFonts w:eastAsia="Times New Roman"/>
          <w:color w:val="0070C0"/>
          <w:sz w:val="24"/>
        </w:rPr>
        <w:t xml:space="preserve">the subsidy is sufficient to plug the gap between the price and the said cost, with the company being able to rebut the presumption. Third, if no other competitor is able to replicate such offer without losses, and provided the subsidy is sufficient to plug the gap, another rebuttable presumption could appear. </w:t>
      </w:r>
    </w:p>
    <w:p w14:paraId="7BBC21B7" w14:textId="77777777" w:rsidR="007A598D" w:rsidRPr="002473C4" w:rsidRDefault="00BA3332" w:rsidP="002473C4">
      <w:pPr>
        <w:spacing w:before="276" w:line="276" w:lineRule="exact"/>
        <w:ind w:left="432" w:hanging="432"/>
        <w:jc w:val="both"/>
        <w:textAlignment w:val="baseline"/>
        <w:rPr>
          <w:rFonts w:eastAsia="Times New Roman"/>
          <w:b/>
          <w:bCs/>
          <w:sz w:val="24"/>
        </w:rPr>
      </w:pPr>
      <w:r w:rsidRPr="002473C4">
        <w:rPr>
          <w:rFonts w:eastAsia="Times New Roman"/>
          <w:b/>
          <w:bCs/>
          <w:sz w:val="24"/>
        </w:rPr>
        <w:t>General remarks on the FSR guidelines and the overall FSR implementation</w:t>
      </w:r>
    </w:p>
    <w:p w14:paraId="7BBC21B8" w14:textId="77777777" w:rsidR="007A598D" w:rsidRDefault="00BA3332">
      <w:pPr>
        <w:spacing w:before="278" w:line="276" w:lineRule="exact"/>
        <w:ind w:left="432" w:hanging="432"/>
        <w:jc w:val="both"/>
        <w:textAlignment w:val="baseline"/>
        <w:rPr>
          <w:rFonts w:eastAsia="Times New Roman"/>
          <w:color w:val="000000"/>
          <w:sz w:val="24"/>
        </w:rPr>
      </w:pPr>
      <w:r>
        <w:rPr>
          <w:rFonts w:eastAsia="Times New Roman"/>
          <w:color w:val="000000"/>
          <w:sz w:val="24"/>
        </w:rPr>
        <w:t>5.1. Within the scope of Article 46 of the FSR, which elements, regarding the guiding principles, procedures and structure, should the FSR guidelines include in order to contribute to predictability of the FSR and to transparency as well as good administrative practice?</w:t>
      </w:r>
    </w:p>
    <w:p w14:paraId="2D881A41" w14:textId="6080B623" w:rsidR="00C435FF" w:rsidRPr="00E325F1" w:rsidRDefault="00C435FF" w:rsidP="00C435FF">
      <w:pPr>
        <w:spacing w:before="276" w:line="276" w:lineRule="exact"/>
        <w:ind w:left="432"/>
        <w:jc w:val="both"/>
        <w:textAlignment w:val="baseline"/>
        <w:rPr>
          <w:rFonts w:eastAsia="Times New Roman"/>
          <w:color w:val="0070C0"/>
          <w:sz w:val="24"/>
        </w:rPr>
      </w:pPr>
      <w:r w:rsidRPr="00E325F1">
        <w:rPr>
          <w:rFonts w:eastAsia="Times New Roman"/>
          <w:color w:val="0070C0"/>
          <w:sz w:val="24"/>
        </w:rPr>
        <w:t xml:space="preserve">For each of the notions covered by article 46, the guidelines should provide explicit definitions, provide examples, explain what the Commission expects to find in the filings forms and provide examples on how to circumvent the difficulty to find evidence or data. </w:t>
      </w:r>
      <w:r w:rsidR="00AF4EEA" w:rsidRPr="00E325F1">
        <w:rPr>
          <w:rFonts w:eastAsia="Times New Roman"/>
          <w:color w:val="0070C0"/>
          <w:sz w:val="24"/>
        </w:rPr>
        <w:t>Since a</w:t>
      </w:r>
      <w:r w:rsidRPr="00E325F1">
        <w:rPr>
          <w:rFonts w:eastAsia="Times New Roman"/>
          <w:color w:val="0070C0"/>
          <w:sz w:val="24"/>
        </w:rPr>
        <w:t xml:space="preserve"> number of problems can only be solved by studying the market, not just the </w:t>
      </w:r>
      <w:r w:rsidR="00AF4EEA" w:rsidRPr="00E325F1">
        <w:rPr>
          <w:rFonts w:eastAsia="Times New Roman"/>
          <w:color w:val="0070C0"/>
          <w:sz w:val="24"/>
        </w:rPr>
        <w:t xml:space="preserve">notifying company, the guidelines should explain what is expected from the notifying company, what the Commission is supposed to do to plug the information gap and how that could be done in the constrained time frame, especially for public procurement procedures. </w:t>
      </w:r>
    </w:p>
    <w:p w14:paraId="7BBC21B9" w14:textId="77777777" w:rsidR="007A598D" w:rsidRDefault="00BA3332">
      <w:pPr>
        <w:spacing w:before="278" w:line="274" w:lineRule="exact"/>
        <w:ind w:left="432" w:hanging="432"/>
        <w:jc w:val="both"/>
        <w:textAlignment w:val="baseline"/>
        <w:rPr>
          <w:rFonts w:eastAsia="Times New Roman"/>
          <w:color w:val="000000"/>
          <w:sz w:val="24"/>
        </w:rPr>
      </w:pPr>
      <w:r>
        <w:rPr>
          <w:rFonts w:eastAsia="Times New Roman"/>
          <w:color w:val="000000"/>
          <w:sz w:val="24"/>
        </w:rPr>
        <w:t xml:space="preserve">5.2. When implementing these concepts, how can the Commission </w:t>
      </w:r>
      <w:proofErr w:type="spellStart"/>
      <w:r>
        <w:rPr>
          <w:rFonts w:eastAsia="Times New Roman"/>
          <w:color w:val="000000"/>
          <w:sz w:val="24"/>
        </w:rPr>
        <w:t>minimise</w:t>
      </w:r>
      <w:proofErr w:type="spellEnd"/>
      <w:r>
        <w:rPr>
          <w:rFonts w:eastAsia="Times New Roman"/>
          <w:color w:val="000000"/>
          <w:sz w:val="24"/>
        </w:rPr>
        <w:t xml:space="preserve"> administrative burden for companies?</w:t>
      </w:r>
    </w:p>
    <w:p w14:paraId="1C03F801" w14:textId="38CE627D" w:rsidR="00AF4EEA" w:rsidRPr="00E325F1" w:rsidRDefault="00AF4EEA" w:rsidP="00AF4EEA">
      <w:pPr>
        <w:spacing w:before="276" w:line="276" w:lineRule="exact"/>
        <w:ind w:left="432"/>
        <w:jc w:val="both"/>
        <w:textAlignment w:val="baseline"/>
        <w:rPr>
          <w:rFonts w:eastAsia="Times New Roman"/>
          <w:color w:val="0070C0"/>
          <w:sz w:val="24"/>
        </w:rPr>
      </w:pPr>
      <w:r w:rsidRPr="00E325F1">
        <w:rPr>
          <w:rFonts w:eastAsia="Times New Roman"/>
          <w:color w:val="0070C0"/>
          <w:sz w:val="24"/>
        </w:rPr>
        <w:t xml:space="preserve">It is important that alleviating the burden on the notifying companies does not translate into unduly increasing the burden on third parties through heavy RFIs. The Commission could rely on existing or on-purpose statistics for the markets that will be frequently assessed (especially for public procurement notifications). The Commission should use information gathered on the markets in merger control or other FSR procedures, requesting waivers when appropriate and using non-confidential information it has gathered in the past. </w:t>
      </w:r>
    </w:p>
    <w:p w14:paraId="7BBC21BA" w14:textId="77777777" w:rsidR="007A598D" w:rsidRDefault="00BA3332">
      <w:pPr>
        <w:spacing w:before="274" w:line="278" w:lineRule="exact"/>
        <w:ind w:left="432" w:hanging="432"/>
        <w:jc w:val="both"/>
        <w:textAlignment w:val="baseline"/>
        <w:rPr>
          <w:rFonts w:eastAsia="Times New Roman"/>
          <w:color w:val="000000"/>
          <w:sz w:val="24"/>
        </w:rPr>
      </w:pPr>
      <w:r>
        <w:rPr>
          <w:rFonts w:eastAsia="Times New Roman"/>
          <w:color w:val="000000"/>
          <w:sz w:val="24"/>
        </w:rPr>
        <w:t xml:space="preserve">5.3. Please provide any other remarks on the FSR guidelines and the </w:t>
      </w:r>
      <w:r>
        <w:rPr>
          <w:rFonts w:eastAsia="Times New Roman"/>
          <w:color w:val="000000"/>
          <w:sz w:val="23"/>
        </w:rPr>
        <w:t xml:space="preserve">Commission’s </w:t>
      </w:r>
      <w:r>
        <w:rPr>
          <w:rFonts w:eastAsia="Times New Roman"/>
          <w:color w:val="000000"/>
          <w:sz w:val="24"/>
        </w:rPr>
        <w:t>implementation of the FSR, that you may have.</w:t>
      </w:r>
    </w:p>
    <w:p w14:paraId="6757DD31" w14:textId="4F628F9E" w:rsidR="002473C4" w:rsidRPr="00E325F1" w:rsidRDefault="002473C4" w:rsidP="00C435FF">
      <w:pPr>
        <w:spacing w:before="276" w:line="276" w:lineRule="exact"/>
        <w:ind w:left="432"/>
        <w:jc w:val="both"/>
        <w:textAlignment w:val="baseline"/>
        <w:rPr>
          <w:rFonts w:eastAsia="Times New Roman"/>
          <w:color w:val="0070C0"/>
          <w:sz w:val="24"/>
        </w:rPr>
      </w:pPr>
      <w:r w:rsidRPr="00E325F1">
        <w:rPr>
          <w:rFonts w:eastAsia="Times New Roman"/>
          <w:color w:val="0070C0"/>
          <w:sz w:val="24"/>
        </w:rPr>
        <w:t xml:space="preserve">Even if article 46 invites the Commission to publish guidelines on the topics this article mentions (which ICC understands as </w:t>
      </w:r>
      <w:r w:rsidR="00C435FF" w:rsidRPr="00E325F1">
        <w:rPr>
          <w:rFonts w:eastAsia="Times New Roman"/>
          <w:color w:val="0070C0"/>
          <w:sz w:val="24"/>
        </w:rPr>
        <w:t>binding</w:t>
      </w:r>
      <w:r w:rsidRPr="00E325F1">
        <w:rPr>
          <w:rFonts w:eastAsia="Times New Roman"/>
          <w:color w:val="0070C0"/>
          <w:sz w:val="24"/>
        </w:rPr>
        <w:t xml:space="preserve"> on the Commission) nothing under EU law prevents the Commission from publishing guidelines on other aspects of the FSR. Indeed, many of the Commission’s guidelines are not based on </w:t>
      </w:r>
      <w:r w:rsidR="00C435FF" w:rsidRPr="00E325F1">
        <w:rPr>
          <w:rFonts w:eastAsia="Times New Roman"/>
          <w:color w:val="0070C0"/>
          <w:sz w:val="24"/>
        </w:rPr>
        <w:t>explicit</w:t>
      </w:r>
      <w:r w:rsidRPr="00E325F1">
        <w:rPr>
          <w:rFonts w:eastAsia="Times New Roman"/>
          <w:color w:val="0070C0"/>
          <w:sz w:val="24"/>
        </w:rPr>
        <w:t xml:space="preserve"> regulatory provisions but have been published ex-officio. </w:t>
      </w:r>
      <w:r w:rsidR="00C435FF" w:rsidRPr="00E325F1">
        <w:rPr>
          <w:rFonts w:eastAsia="Times New Roman"/>
          <w:color w:val="0070C0"/>
          <w:sz w:val="24"/>
        </w:rPr>
        <w:t>Other aspects of the FSR could be clarified by the future guidelines, especially procedural aspects and notions such as “</w:t>
      </w:r>
      <w:r w:rsidR="00C435FF" w:rsidRPr="00E325F1">
        <w:rPr>
          <w:rFonts w:eastAsia="Times New Roman"/>
          <w:i/>
          <w:iCs/>
          <w:color w:val="0070C0"/>
          <w:sz w:val="24"/>
        </w:rPr>
        <w:t>financial contributions</w:t>
      </w:r>
      <w:r w:rsidR="00C435FF" w:rsidRPr="00E325F1">
        <w:rPr>
          <w:rFonts w:eastAsia="Times New Roman"/>
          <w:color w:val="0070C0"/>
          <w:sz w:val="24"/>
        </w:rPr>
        <w:t>” (especially as long as taxes are concerned) and the notion of financial contribution “</w:t>
      </w:r>
      <w:r w:rsidR="00C435FF" w:rsidRPr="00E325F1">
        <w:rPr>
          <w:rFonts w:eastAsia="Times New Roman"/>
          <w:i/>
          <w:iCs/>
          <w:color w:val="0070C0"/>
          <w:sz w:val="24"/>
        </w:rPr>
        <w:t>providing a benefit on an undertaking engaging in an economic activity in the internal market and with is limited, in law or in fact, to one or more undertakings or industries</w:t>
      </w:r>
      <w:r w:rsidR="00C435FF" w:rsidRPr="00E325F1">
        <w:rPr>
          <w:rFonts w:eastAsia="Times New Roman"/>
          <w:color w:val="0070C0"/>
          <w:sz w:val="24"/>
        </w:rPr>
        <w:t xml:space="preserve">”. </w:t>
      </w:r>
    </w:p>
    <w:p w14:paraId="7BBC21BB" w14:textId="77777777" w:rsidR="007A598D" w:rsidRDefault="00BA3332">
      <w:pPr>
        <w:spacing w:before="236" w:line="278" w:lineRule="exact"/>
        <w:jc w:val="both"/>
        <w:textAlignment w:val="baseline"/>
        <w:rPr>
          <w:rFonts w:eastAsia="Times New Roman"/>
          <w:color w:val="000000"/>
          <w:sz w:val="24"/>
        </w:rPr>
      </w:pPr>
      <w:r>
        <w:rPr>
          <w:rFonts w:eastAsia="Times New Roman"/>
          <w:color w:val="000000"/>
          <w:sz w:val="24"/>
        </w:rPr>
        <w:t>We would be grateful if you could provide your replies and any supporting document to the functional email address</w:t>
      </w:r>
      <w:hyperlink r:id="rId15">
        <w:r>
          <w:rPr>
            <w:rFonts w:eastAsia="Times New Roman"/>
            <w:color w:val="0000FF"/>
            <w:sz w:val="24"/>
            <w:u w:val="single"/>
          </w:rPr>
          <w:t xml:space="preserve"> EC-FSR-Guidelines@ec.europa.eu</w:t>
        </w:r>
      </w:hyperlink>
      <w:hyperlink r:id="rId16">
        <w:r>
          <w:rPr>
            <w:rFonts w:eastAsia="Times New Roman"/>
            <w:color w:val="0000FF"/>
            <w:sz w:val="24"/>
            <w:u w:val="single"/>
          </w:rPr>
          <w:t xml:space="preserve"> </w:t>
        </w:r>
      </w:hyperlink>
      <w:r>
        <w:rPr>
          <w:rFonts w:eastAsia="Times New Roman"/>
          <w:color w:val="000000"/>
          <w:sz w:val="24"/>
        </w:rPr>
        <w:t xml:space="preserve">by </w:t>
      </w:r>
      <w:r>
        <w:rPr>
          <w:rFonts w:eastAsia="Times New Roman"/>
          <w:b/>
          <w:color w:val="000000"/>
          <w:sz w:val="24"/>
        </w:rPr>
        <w:t>2 April 2025</w:t>
      </w:r>
      <w:r>
        <w:rPr>
          <w:rFonts w:eastAsia="Times New Roman"/>
          <w:color w:val="000000"/>
          <w:sz w:val="24"/>
        </w:rPr>
        <w:t>.</w:t>
      </w:r>
    </w:p>
    <w:p w14:paraId="7BBC21BC" w14:textId="77777777" w:rsidR="007A598D" w:rsidRDefault="00BA3332">
      <w:pPr>
        <w:spacing w:before="236" w:line="278" w:lineRule="exact"/>
        <w:jc w:val="both"/>
        <w:textAlignment w:val="baseline"/>
        <w:rPr>
          <w:rFonts w:eastAsia="Times New Roman"/>
          <w:color w:val="000000"/>
          <w:sz w:val="24"/>
        </w:rPr>
      </w:pPr>
      <w:r>
        <w:rPr>
          <w:rFonts w:eastAsia="Times New Roman"/>
          <w:color w:val="000000"/>
          <w:sz w:val="24"/>
        </w:rPr>
        <w:t>Based on your submission, the Commission services may decide to propose an in-person or online meeting to discuss your replies.</w:t>
      </w:r>
    </w:p>
    <w:p w14:paraId="7BBC21BD" w14:textId="77777777" w:rsidR="007A598D" w:rsidRDefault="00BA3332">
      <w:pPr>
        <w:tabs>
          <w:tab w:val="left" w:pos="2016"/>
        </w:tabs>
        <w:spacing w:before="721" w:after="3748" w:line="273" w:lineRule="exact"/>
        <w:textAlignment w:val="baseline"/>
        <w:rPr>
          <w:rFonts w:eastAsia="Times New Roman"/>
          <w:color w:val="000000"/>
          <w:spacing w:val="-1"/>
          <w:sz w:val="24"/>
        </w:rPr>
      </w:pPr>
      <w:r>
        <w:rPr>
          <w:rFonts w:eastAsia="Times New Roman"/>
          <w:color w:val="000000"/>
          <w:spacing w:val="-1"/>
          <w:sz w:val="24"/>
        </w:rPr>
        <w:t>Contact:</w:t>
      </w:r>
      <w:r>
        <w:rPr>
          <w:rFonts w:eastAsia="Times New Roman"/>
          <w:color w:val="0462C1"/>
          <w:spacing w:val="-1"/>
          <w:sz w:val="24"/>
          <w:u w:val="single"/>
        </w:rPr>
        <w:tab/>
      </w:r>
      <w:hyperlink r:id="rId17">
        <w:r>
          <w:rPr>
            <w:rFonts w:eastAsia="Times New Roman"/>
            <w:color w:val="0000FF"/>
            <w:spacing w:val="-1"/>
            <w:sz w:val="24"/>
            <w:u w:val="single"/>
          </w:rPr>
          <w:t>EC-FSR-Guidelines@ec.europa.eu</w:t>
        </w:r>
      </w:hyperlink>
      <w:r>
        <w:rPr>
          <w:rFonts w:eastAsia="Times New Roman"/>
          <w:color w:val="0462C1"/>
          <w:spacing w:val="-1"/>
          <w:sz w:val="24"/>
        </w:rPr>
        <w:t xml:space="preserve"> </w:t>
      </w:r>
    </w:p>
    <w:p w14:paraId="7BBC21BE" w14:textId="77777777" w:rsidR="007A598D" w:rsidRDefault="007A598D">
      <w:pPr>
        <w:spacing w:before="721" w:after="3748" w:line="273" w:lineRule="exact"/>
        <w:sectPr w:rsidR="007A598D">
          <w:pgSz w:w="11909" w:h="16838"/>
          <w:pgMar w:top="1020" w:right="1657" w:bottom="662" w:left="1532" w:header="720" w:footer="720" w:gutter="0"/>
          <w:cols w:space="720"/>
        </w:sectPr>
      </w:pPr>
    </w:p>
    <w:p w14:paraId="7BBC21BF" w14:textId="77777777" w:rsidR="007A598D" w:rsidRDefault="00BA3332">
      <w:pPr>
        <w:spacing w:line="181" w:lineRule="exact"/>
        <w:jc w:val="center"/>
        <w:textAlignment w:val="baseline"/>
        <w:rPr>
          <w:rFonts w:eastAsia="Times New Roman"/>
          <w:color w:val="000000"/>
          <w:sz w:val="16"/>
        </w:rPr>
      </w:pPr>
      <w:r>
        <w:rPr>
          <w:rFonts w:eastAsia="Times New Roman"/>
          <w:color w:val="000000"/>
          <w:sz w:val="16"/>
        </w:rPr>
        <w:t>5</w:t>
      </w:r>
    </w:p>
    <w:sectPr w:rsidR="007A598D">
      <w:type w:val="continuous"/>
      <w:pgSz w:w="11909" w:h="16838"/>
      <w:pgMar w:top="1020" w:right="1692" w:bottom="662" w:left="157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6B015D" w14:textId="77777777" w:rsidR="007C0C17" w:rsidRDefault="007C0C17">
      <w:r>
        <w:separator/>
      </w:r>
    </w:p>
  </w:endnote>
  <w:endnote w:type="continuationSeparator" w:id="0">
    <w:p w14:paraId="089227F0" w14:textId="77777777" w:rsidR="007C0C17" w:rsidRDefault="007C0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00A9F9" w14:textId="77777777" w:rsidR="007C0C17" w:rsidRDefault="007C0C17"/>
  </w:footnote>
  <w:footnote w:type="continuationSeparator" w:id="0">
    <w:p w14:paraId="7477CA17" w14:textId="77777777" w:rsidR="007C0C17" w:rsidRDefault="007C0C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022F58"/>
    <w:multiLevelType w:val="multilevel"/>
    <w:tmpl w:val="08561A4E"/>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9437F12"/>
    <w:multiLevelType w:val="multilevel"/>
    <w:tmpl w:val="5E44DF7E"/>
    <w:lvl w:ilvl="0">
      <w:start w:val="2"/>
      <w:numFmt w:val="decimal"/>
      <w:lvlText w:val="(%1)"/>
      <w:lvlJc w:val="left"/>
      <w:pPr>
        <w:tabs>
          <w:tab w:val="left" w:pos="432"/>
        </w:tabs>
      </w:pPr>
      <w:rPr>
        <w:rFonts w:ascii="Times New Roman" w:eastAsia="Times New Roman" w:hAnsi="Times New Roman"/>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B5C5CFF"/>
    <w:multiLevelType w:val="multilevel"/>
    <w:tmpl w:val="E32E0C1C"/>
    <w:lvl w:ilvl="0">
      <w:start w:val="1"/>
      <w:numFmt w:val="lowerRoman"/>
      <w:lvlText w:val="%1)"/>
      <w:lvlJc w:val="left"/>
      <w:pPr>
        <w:tabs>
          <w:tab w:val="left" w:pos="432"/>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E8C1666"/>
    <w:multiLevelType w:val="multilevel"/>
    <w:tmpl w:val="F3940870"/>
    <w:lvl w:ilvl="0">
      <w:start w:val="4"/>
      <w:numFmt w:val="decimal"/>
      <w:lvlText w:val="%1."/>
      <w:lvlJc w:val="left"/>
      <w:pPr>
        <w:tabs>
          <w:tab w:val="left" w:pos="432"/>
        </w:tabs>
      </w:pPr>
      <w:rPr>
        <w:rFonts w:ascii="Times New Roman" w:eastAsia="Times New Roman" w:hAnsi="Times New Roman"/>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29267477">
    <w:abstractNumId w:val="2"/>
  </w:num>
  <w:num w:numId="2" w16cid:durableId="2072388907">
    <w:abstractNumId w:val="1"/>
  </w:num>
  <w:num w:numId="3" w16cid:durableId="2000766046">
    <w:abstractNumId w:val="3"/>
  </w:num>
  <w:num w:numId="4" w16cid:durableId="1051424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98D"/>
    <w:rsid w:val="00003E2D"/>
    <w:rsid w:val="000057A1"/>
    <w:rsid w:val="00014CCC"/>
    <w:rsid w:val="00026FE7"/>
    <w:rsid w:val="00057B41"/>
    <w:rsid w:val="00091B5C"/>
    <w:rsid w:val="000A4A68"/>
    <w:rsid w:val="000B4C5E"/>
    <w:rsid w:val="000C034B"/>
    <w:rsid w:val="000E01B9"/>
    <w:rsid w:val="000F7CAD"/>
    <w:rsid w:val="001078C8"/>
    <w:rsid w:val="001257B9"/>
    <w:rsid w:val="00126A69"/>
    <w:rsid w:val="00136527"/>
    <w:rsid w:val="0014079E"/>
    <w:rsid w:val="0015474A"/>
    <w:rsid w:val="00164BBC"/>
    <w:rsid w:val="00167136"/>
    <w:rsid w:val="001E6834"/>
    <w:rsid w:val="00200A37"/>
    <w:rsid w:val="00201AD2"/>
    <w:rsid w:val="002153A6"/>
    <w:rsid w:val="00217E3F"/>
    <w:rsid w:val="002351D5"/>
    <w:rsid w:val="002473C4"/>
    <w:rsid w:val="002558E7"/>
    <w:rsid w:val="00294C3A"/>
    <w:rsid w:val="00295C0A"/>
    <w:rsid w:val="002B2288"/>
    <w:rsid w:val="002B4D86"/>
    <w:rsid w:val="002C32F7"/>
    <w:rsid w:val="002C6CB0"/>
    <w:rsid w:val="002D36AF"/>
    <w:rsid w:val="002D6F9B"/>
    <w:rsid w:val="002D7F69"/>
    <w:rsid w:val="002E167B"/>
    <w:rsid w:val="002E41C5"/>
    <w:rsid w:val="00301AE4"/>
    <w:rsid w:val="003160DB"/>
    <w:rsid w:val="0032773F"/>
    <w:rsid w:val="00337456"/>
    <w:rsid w:val="003506A6"/>
    <w:rsid w:val="00386683"/>
    <w:rsid w:val="00393184"/>
    <w:rsid w:val="003D4218"/>
    <w:rsid w:val="003E6DB8"/>
    <w:rsid w:val="003F3893"/>
    <w:rsid w:val="004050DD"/>
    <w:rsid w:val="00415564"/>
    <w:rsid w:val="00451D25"/>
    <w:rsid w:val="00473DCC"/>
    <w:rsid w:val="00481987"/>
    <w:rsid w:val="004861C4"/>
    <w:rsid w:val="004A6202"/>
    <w:rsid w:val="004A74AD"/>
    <w:rsid w:val="004C0718"/>
    <w:rsid w:val="0050772F"/>
    <w:rsid w:val="00524464"/>
    <w:rsid w:val="00530DEA"/>
    <w:rsid w:val="005317EC"/>
    <w:rsid w:val="0054011D"/>
    <w:rsid w:val="0055690E"/>
    <w:rsid w:val="00565424"/>
    <w:rsid w:val="0057357E"/>
    <w:rsid w:val="005851C1"/>
    <w:rsid w:val="0058756F"/>
    <w:rsid w:val="005A16DC"/>
    <w:rsid w:val="005A3233"/>
    <w:rsid w:val="005B6323"/>
    <w:rsid w:val="005B735A"/>
    <w:rsid w:val="005C3781"/>
    <w:rsid w:val="005C5739"/>
    <w:rsid w:val="005E5744"/>
    <w:rsid w:val="005F7964"/>
    <w:rsid w:val="00651EAE"/>
    <w:rsid w:val="006D698E"/>
    <w:rsid w:val="00707759"/>
    <w:rsid w:val="007247F4"/>
    <w:rsid w:val="0075125D"/>
    <w:rsid w:val="00751A8D"/>
    <w:rsid w:val="00755BEF"/>
    <w:rsid w:val="007A598D"/>
    <w:rsid w:val="007B4897"/>
    <w:rsid w:val="007C0C17"/>
    <w:rsid w:val="007D3BFB"/>
    <w:rsid w:val="007E6156"/>
    <w:rsid w:val="007F4711"/>
    <w:rsid w:val="0086071E"/>
    <w:rsid w:val="00862ED3"/>
    <w:rsid w:val="00872402"/>
    <w:rsid w:val="00897C74"/>
    <w:rsid w:val="008C5F2E"/>
    <w:rsid w:val="008F5634"/>
    <w:rsid w:val="008F7CA1"/>
    <w:rsid w:val="009305C1"/>
    <w:rsid w:val="00931FE9"/>
    <w:rsid w:val="00971B1E"/>
    <w:rsid w:val="009964D1"/>
    <w:rsid w:val="009A16C1"/>
    <w:rsid w:val="009A4AD0"/>
    <w:rsid w:val="009B1F1B"/>
    <w:rsid w:val="009C2D8D"/>
    <w:rsid w:val="009C52F6"/>
    <w:rsid w:val="009E3AB8"/>
    <w:rsid w:val="00A31B70"/>
    <w:rsid w:val="00A67E0E"/>
    <w:rsid w:val="00A7164A"/>
    <w:rsid w:val="00AA2618"/>
    <w:rsid w:val="00AB0740"/>
    <w:rsid w:val="00AB256D"/>
    <w:rsid w:val="00AD030F"/>
    <w:rsid w:val="00AD05E7"/>
    <w:rsid w:val="00AE4CB0"/>
    <w:rsid w:val="00AF4EEA"/>
    <w:rsid w:val="00B06776"/>
    <w:rsid w:val="00B06B19"/>
    <w:rsid w:val="00B21852"/>
    <w:rsid w:val="00B22C31"/>
    <w:rsid w:val="00B24F5D"/>
    <w:rsid w:val="00B34448"/>
    <w:rsid w:val="00B47194"/>
    <w:rsid w:val="00B4793B"/>
    <w:rsid w:val="00BA31BB"/>
    <w:rsid w:val="00BA3332"/>
    <w:rsid w:val="00BD3DD4"/>
    <w:rsid w:val="00BD466D"/>
    <w:rsid w:val="00BE3114"/>
    <w:rsid w:val="00C15B81"/>
    <w:rsid w:val="00C206D8"/>
    <w:rsid w:val="00C278CC"/>
    <w:rsid w:val="00C373A6"/>
    <w:rsid w:val="00C435FF"/>
    <w:rsid w:val="00C63C39"/>
    <w:rsid w:val="00C96D3D"/>
    <w:rsid w:val="00CB7F9E"/>
    <w:rsid w:val="00CC2588"/>
    <w:rsid w:val="00CE6FF4"/>
    <w:rsid w:val="00CE7E25"/>
    <w:rsid w:val="00D12BBD"/>
    <w:rsid w:val="00D23BE5"/>
    <w:rsid w:val="00D252A9"/>
    <w:rsid w:val="00D43EB5"/>
    <w:rsid w:val="00D441C6"/>
    <w:rsid w:val="00D44E1C"/>
    <w:rsid w:val="00D4665C"/>
    <w:rsid w:val="00D614BB"/>
    <w:rsid w:val="00DA2169"/>
    <w:rsid w:val="00DA5D0F"/>
    <w:rsid w:val="00DB6B1C"/>
    <w:rsid w:val="00DC7D7A"/>
    <w:rsid w:val="00E02CA6"/>
    <w:rsid w:val="00E20136"/>
    <w:rsid w:val="00E2032E"/>
    <w:rsid w:val="00E2384D"/>
    <w:rsid w:val="00E244E2"/>
    <w:rsid w:val="00E325F1"/>
    <w:rsid w:val="00E409F3"/>
    <w:rsid w:val="00E462F9"/>
    <w:rsid w:val="00E76E3D"/>
    <w:rsid w:val="00E9341B"/>
    <w:rsid w:val="00EE0AD0"/>
    <w:rsid w:val="00EE2331"/>
    <w:rsid w:val="00EE4AC1"/>
    <w:rsid w:val="00EE68B3"/>
    <w:rsid w:val="00F005F8"/>
    <w:rsid w:val="00F2714A"/>
    <w:rsid w:val="00F34BFD"/>
    <w:rsid w:val="00F42D7C"/>
    <w:rsid w:val="00F56CBB"/>
    <w:rsid w:val="00F61D1C"/>
    <w:rsid w:val="00F7422D"/>
    <w:rsid w:val="00F83AB8"/>
    <w:rsid w:val="00FB3991"/>
    <w:rsid w:val="00FB39DF"/>
    <w:rsid w:val="00FC7861"/>
    <w:rsid w:val="00FD14CF"/>
    <w:rsid w:val="00FD34C0"/>
    <w:rsid w:val="00FD3603"/>
    <w:rsid w:val="00FF1BE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BC217E"/>
  <w15:docId w15:val="{1BA5DB03-95FC-4AD6-8909-D15F1D264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3332"/>
    <w:pPr>
      <w:tabs>
        <w:tab w:val="center" w:pos="4513"/>
        <w:tab w:val="right" w:pos="9026"/>
      </w:tabs>
    </w:pPr>
  </w:style>
  <w:style w:type="character" w:customStyle="1" w:styleId="HeaderChar">
    <w:name w:val="Header Char"/>
    <w:basedOn w:val="DefaultParagraphFont"/>
    <w:link w:val="Header"/>
    <w:uiPriority w:val="99"/>
    <w:rsid w:val="00BA3332"/>
  </w:style>
  <w:style w:type="paragraph" w:styleId="Footer">
    <w:name w:val="footer"/>
    <w:basedOn w:val="Normal"/>
    <w:link w:val="FooterChar"/>
    <w:uiPriority w:val="99"/>
    <w:unhideWhenUsed/>
    <w:rsid w:val="00BA3332"/>
    <w:pPr>
      <w:tabs>
        <w:tab w:val="center" w:pos="4513"/>
        <w:tab w:val="right" w:pos="9026"/>
      </w:tabs>
    </w:pPr>
  </w:style>
  <w:style w:type="character" w:customStyle="1" w:styleId="FooterChar">
    <w:name w:val="Footer Char"/>
    <w:basedOn w:val="DefaultParagraphFont"/>
    <w:link w:val="Footer"/>
    <w:uiPriority w:val="99"/>
    <w:rsid w:val="00BA3332"/>
  </w:style>
  <w:style w:type="paragraph" w:styleId="ListParagraph">
    <w:name w:val="List Paragraph"/>
    <w:basedOn w:val="Normal"/>
    <w:uiPriority w:val="34"/>
    <w:qFormat/>
    <w:rsid w:val="00014CCC"/>
    <w:pPr>
      <w:ind w:left="720"/>
      <w:contextualSpacing/>
    </w:pPr>
  </w:style>
  <w:style w:type="paragraph" w:styleId="Revision">
    <w:name w:val="Revision"/>
    <w:hidden/>
    <w:uiPriority w:val="99"/>
    <w:semiHidden/>
    <w:rsid w:val="00897C74"/>
  </w:style>
  <w:style w:type="character" w:styleId="CommentReference">
    <w:name w:val="annotation reference"/>
    <w:basedOn w:val="DefaultParagraphFont"/>
    <w:uiPriority w:val="99"/>
    <w:semiHidden/>
    <w:unhideWhenUsed/>
    <w:rsid w:val="00D44E1C"/>
    <w:rPr>
      <w:sz w:val="16"/>
      <w:szCs w:val="16"/>
    </w:rPr>
  </w:style>
  <w:style w:type="paragraph" w:styleId="CommentText">
    <w:name w:val="annotation text"/>
    <w:basedOn w:val="Normal"/>
    <w:link w:val="CommentTextChar"/>
    <w:uiPriority w:val="99"/>
    <w:unhideWhenUsed/>
    <w:rsid w:val="00D44E1C"/>
    <w:rPr>
      <w:sz w:val="20"/>
      <w:szCs w:val="20"/>
    </w:rPr>
  </w:style>
  <w:style w:type="character" w:customStyle="1" w:styleId="CommentTextChar">
    <w:name w:val="Comment Text Char"/>
    <w:basedOn w:val="DefaultParagraphFont"/>
    <w:link w:val="CommentText"/>
    <w:uiPriority w:val="99"/>
    <w:rsid w:val="00D44E1C"/>
    <w:rPr>
      <w:sz w:val="20"/>
      <w:szCs w:val="20"/>
    </w:rPr>
  </w:style>
  <w:style w:type="paragraph" w:styleId="CommentSubject">
    <w:name w:val="annotation subject"/>
    <w:basedOn w:val="CommentText"/>
    <w:next w:val="CommentText"/>
    <w:link w:val="CommentSubjectChar"/>
    <w:uiPriority w:val="99"/>
    <w:semiHidden/>
    <w:unhideWhenUsed/>
    <w:rsid w:val="00D44E1C"/>
    <w:rPr>
      <w:b/>
      <w:bCs/>
    </w:rPr>
  </w:style>
  <w:style w:type="character" w:customStyle="1" w:styleId="CommentSubjectChar">
    <w:name w:val="Comment Subject Char"/>
    <w:basedOn w:val="CommentTextChar"/>
    <w:link w:val="CommentSubject"/>
    <w:uiPriority w:val="99"/>
    <w:semiHidden/>
    <w:rsid w:val="00D44E1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info/law/better-regulation/have-your-say/initiatives/14516-Foreign-Subsidies-Guidelines_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lex.europa.eu/eli/reg/2022/2560/oj" TargetMode="External"/><Relationship Id="rId17" Type="http://schemas.openxmlformats.org/officeDocument/2006/relationships/hyperlink" Target="mailto:EC-FSR-Guidelines@ec.europa.eu" TargetMode="External"/><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hyperlink" Target="mailto:EC-FSR-Guidelines@ec.europa.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mailto:EC-FSR-Guidelines@ec.europa.e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info/law/better-regulation/have-your-say/initiatives/14516-Foreign-Subsidies-Guidelines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ecf7fcc-4ac6-4448-a404-5e4417a2ee04">
      <Terms xmlns="http://schemas.microsoft.com/office/infopath/2007/PartnerControls"/>
    </lcf76f155ced4ddcb4097134ff3c332f>
    <TaxCatchAll xmlns="598f140b-4145-4024-8bcc-6d7083f15a2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4818AE115A3A9419A412E1B8FF46FE3" ma:contentTypeVersion="18" ma:contentTypeDescription="Create a new document." ma:contentTypeScope="" ma:versionID="eedb10cc814107a3eb45c8aa65d9cb27">
  <xsd:schema xmlns:xsd="http://www.w3.org/2001/XMLSchema" xmlns:xs="http://www.w3.org/2001/XMLSchema" xmlns:p="http://schemas.microsoft.com/office/2006/metadata/properties" xmlns:ns2="fecf7fcc-4ac6-4448-a404-5e4417a2ee04" xmlns:ns3="465ae127-5d1e-48f1-8bba-a4710e9de403" xmlns:ns4="598f140b-4145-4024-8bcc-6d7083f15a24" targetNamespace="http://schemas.microsoft.com/office/2006/metadata/properties" ma:root="true" ma:fieldsID="aec84c812e92ab3f283b7caedb389f8c" ns2:_="" ns3:_="" ns4:_="">
    <xsd:import namespace="fecf7fcc-4ac6-4448-a404-5e4417a2ee04"/>
    <xsd:import namespace="465ae127-5d1e-48f1-8bba-a4710e9de403"/>
    <xsd:import namespace="598f140b-4145-4024-8bcc-6d7083f15a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f7fcc-4ac6-4448-a404-5e4417a2ee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34d393a-c683-4ae6-92a3-16801d27c9b4"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5ae127-5d1e-48f1-8bba-a4710e9de4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8f140b-4145-4024-8bcc-6d7083f15a2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1108c5b-dc04-4112-92d3-dfe3254644ac}" ma:internalName="TaxCatchAll" ma:showField="CatchAllData" ma:web="465ae127-5d1e-48f1-8bba-a4710e9de4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973F95-E148-40B0-830B-C80BE1ED2319}">
  <ds:schemaRefs>
    <ds:schemaRef ds:uri="http://schemas.microsoft.com/office/2006/metadata/properties"/>
    <ds:schemaRef ds:uri="http://schemas.microsoft.com/office/infopath/2007/PartnerControls"/>
    <ds:schemaRef ds:uri="fecf7fcc-4ac6-4448-a404-5e4417a2ee04"/>
    <ds:schemaRef ds:uri="598f140b-4145-4024-8bcc-6d7083f15a24"/>
  </ds:schemaRefs>
</ds:datastoreItem>
</file>

<file path=customXml/itemProps2.xml><?xml version="1.0" encoding="utf-8"?>
<ds:datastoreItem xmlns:ds="http://schemas.openxmlformats.org/officeDocument/2006/customXml" ds:itemID="{B7E1453F-0EFC-4196-B480-37D8F549A09B}">
  <ds:schemaRefs>
    <ds:schemaRef ds:uri="http://schemas.openxmlformats.org/officeDocument/2006/bibliography"/>
  </ds:schemaRefs>
</ds:datastoreItem>
</file>

<file path=customXml/itemProps3.xml><?xml version="1.0" encoding="utf-8"?>
<ds:datastoreItem xmlns:ds="http://schemas.openxmlformats.org/officeDocument/2006/customXml" ds:itemID="{3942FF15-758C-4BE6-9208-778536B6A675}">
  <ds:schemaRefs>
    <ds:schemaRef ds:uri="http://schemas.microsoft.com/sharepoint/v3/contenttype/forms"/>
  </ds:schemaRefs>
</ds:datastoreItem>
</file>

<file path=customXml/itemProps4.xml><?xml version="1.0" encoding="utf-8"?>
<ds:datastoreItem xmlns:ds="http://schemas.openxmlformats.org/officeDocument/2006/customXml" ds:itemID="{AFDD18DF-C53D-4E94-B68E-027F86508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f7fcc-4ac6-4448-a404-5e4417a2ee04"/>
    <ds:schemaRef ds:uri="465ae127-5d1e-48f1-8bba-a4710e9de403"/>
    <ds:schemaRef ds:uri="598f140b-4145-4024-8bcc-6d7083f15a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541a3c6-520b-49ce-8220-2228ac7c3626}" enabled="0" method="" siteId="{c541a3c6-520b-49ce-8220-2228ac7c3626}" removed="1"/>
</clbl:labelList>
</file>

<file path=docProps/app.xml><?xml version="1.0" encoding="utf-8"?>
<Properties xmlns="http://schemas.openxmlformats.org/officeDocument/2006/extended-properties" xmlns:vt="http://schemas.openxmlformats.org/officeDocument/2006/docPropsVTypes">
  <Template>Normal</Template>
  <TotalTime>0</TotalTime>
  <Pages>10</Pages>
  <Words>4511</Words>
  <Characters>25719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Delionnet, Olga</dc:creator>
  <cp:lastModifiedBy>INTHAVISAY Caroline</cp:lastModifiedBy>
  <cp:revision>4</cp:revision>
  <dcterms:created xsi:type="dcterms:W3CDTF">2025-03-17T16:39:00Z</dcterms:created>
  <dcterms:modified xsi:type="dcterms:W3CDTF">2025-03-18T09:40:00Z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0x01010094818AE115A3A9419A412E1B8FF46FE3</vt:lpwstr>
  </property>
</Properties>
</file>