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EBB7" w14:textId="77777777" w:rsidR="000931F9" w:rsidRDefault="00C326F8" w:rsidP="00F846E1">
      <w:pPr>
        <w:jc w:val="center"/>
        <w:rPr>
          <w:rFonts w:ascii="Gellix" w:hAnsi="Gellix"/>
          <w:b/>
          <w:sz w:val="21"/>
          <w:szCs w:val="21"/>
          <w:lang w:val="en-GB"/>
        </w:rPr>
      </w:pPr>
      <w:r w:rsidRPr="00BE0D3D">
        <w:rPr>
          <w:rFonts w:ascii="Gellix" w:hAnsi="Gellix"/>
          <w:b/>
          <w:sz w:val="21"/>
          <w:szCs w:val="21"/>
          <w:lang w:val="en-GB"/>
        </w:rPr>
        <w:t>Policy Brief</w:t>
      </w:r>
    </w:p>
    <w:p w14:paraId="56AA9FAC" w14:textId="4BCCCDE0" w:rsidR="001162D3" w:rsidRPr="00BE0D3D" w:rsidRDefault="000931F9" w:rsidP="00F846E1">
      <w:pPr>
        <w:jc w:val="center"/>
        <w:rPr>
          <w:rFonts w:ascii="Gellix" w:hAnsi="Gellix"/>
          <w:b/>
          <w:sz w:val="21"/>
          <w:szCs w:val="21"/>
          <w:lang w:val="en-GB"/>
        </w:rPr>
      </w:pPr>
      <w:r>
        <w:rPr>
          <w:rFonts w:ascii="Gellix" w:hAnsi="Gellix"/>
          <w:b/>
          <w:sz w:val="21"/>
          <w:szCs w:val="21"/>
          <w:lang w:val="en-GB"/>
        </w:rPr>
        <w:t xml:space="preserve">Global Trade Outlook </w:t>
      </w:r>
      <w:r w:rsidR="001162D3">
        <w:rPr>
          <w:rFonts w:ascii="Gellix" w:hAnsi="Gellix"/>
          <w:b/>
          <w:sz w:val="21"/>
          <w:szCs w:val="21"/>
          <w:lang w:val="en-GB"/>
        </w:rPr>
        <w:t>202</w:t>
      </w:r>
      <w:r w:rsidR="001A030E">
        <w:rPr>
          <w:rFonts w:ascii="Gellix" w:hAnsi="Gellix"/>
          <w:b/>
          <w:sz w:val="21"/>
          <w:szCs w:val="21"/>
          <w:lang w:val="en-GB"/>
        </w:rPr>
        <w:t xml:space="preserve">5: </w:t>
      </w:r>
      <w:r w:rsidR="005A5407">
        <w:rPr>
          <w:rFonts w:ascii="Gellix" w:hAnsi="Gellix"/>
          <w:b/>
          <w:sz w:val="21"/>
          <w:szCs w:val="21"/>
          <w:lang w:val="en-GB"/>
        </w:rPr>
        <w:t>Industry Insights</w:t>
      </w:r>
    </w:p>
    <w:p w14:paraId="3D0D9B0D" w14:textId="6132AC65" w:rsidR="006C10BD" w:rsidRPr="00BE0D3D" w:rsidRDefault="00C45A3B" w:rsidP="00F846E1">
      <w:pPr>
        <w:jc w:val="center"/>
        <w:rPr>
          <w:rFonts w:ascii="Gellix" w:hAnsi="Gellix"/>
          <w:sz w:val="21"/>
          <w:szCs w:val="21"/>
          <w:lang w:val="en-GB"/>
        </w:rPr>
      </w:pPr>
      <w:r>
        <w:rPr>
          <w:rFonts w:ascii="Gellix" w:hAnsi="Gellix"/>
          <w:sz w:val="21"/>
          <w:szCs w:val="21"/>
          <w:lang w:val="en-GB"/>
        </w:rPr>
        <w:t>[</w:t>
      </w:r>
      <w:r w:rsidR="00971144" w:rsidRPr="00BE0D3D">
        <w:rPr>
          <w:rFonts w:ascii="Gellix" w:hAnsi="Gellix"/>
          <w:sz w:val="21"/>
          <w:szCs w:val="21"/>
          <w:lang w:val="en-GB"/>
        </w:rPr>
        <w:t>January 2025</w:t>
      </w:r>
      <w:r>
        <w:rPr>
          <w:rFonts w:ascii="Gellix" w:hAnsi="Gellix"/>
          <w:sz w:val="21"/>
          <w:szCs w:val="21"/>
          <w:lang w:val="en-GB"/>
        </w:rPr>
        <w:t>]</w:t>
      </w:r>
    </w:p>
    <w:p w14:paraId="748029F9" w14:textId="77777777" w:rsidR="00D14DFC" w:rsidRPr="00BE0D3D" w:rsidRDefault="00D14DFC" w:rsidP="00775CB7">
      <w:pPr>
        <w:rPr>
          <w:rFonts w:ascii="Gellix" w:hAnsi="Gellix"/>
          <w:sz w:val="21"/>
          <w:szCs w:val="21"/>
          <w:lang w:val="en-GB"/>
        </w:rPr>
      </w:pPr>
    </w:p>
    <w:p w14:paraId="283F8429" w14:textId="7D757FE4" w:rsidR="00D14DFC" w:rsidRPr="00BE0D3D" w:rsidRDefault="00713734" w:rsidP="00775CB7">
      <w:pPr>
        <w:rPr>
          <w:rFonts w:ascii="Gellix" w:hAnsi="Gellix"/>
          <w:b/>
          <w:sz w:val="21"/>
          <w:szCs w:val="21"/>
          <w:lang w:val="en-GB"/>
        </w:rPr>
      </w:pPr>
      <w:r w:rsidRPr="00BE0D3D">
        <w:rPr>
          <w:rFonts w:ascii="Gellix" w:hAnsi="Gellix"/>
          <w:b/>
          <w:sz w:val="21"/>
          <w:szCs w:val="21"/>
          <w:lang w:val="en-GB"/>
        </w:rPr>
        <w:t>Introduction</w:t>
      </w:r>
    </w:p>
    <w:p w14:paraId="12B7B582" w14:textId="4B45C3FE" w:rsidR="006E020F" w:rsidRDefault="00C3326A" w:rsidP="00836D1B">
      <w:pPr>
        <w:rPr>
          <w:rFonts w:ascii="Gellix" w:hAnsi="Gellix"/>
          <w:sz w:val="21"/>
          <w:szCs w:val="21"/>
          <w:lang w:val="en-GB"/>
        </w:rPr>
      </w:pPr>
      <w:r>
        <w:rPr>
          <w:rFonts w:ascii="Gellix" w:hAnsi="Gellix"/>
          <w:sz w:val="21"/>
          <w:szCs w:val="21"/>
          <w:lang w:val="en-GB"/>
        </w:rPr>
        <w:t>While a</w:t>
      </w:r>
      <w:r w:rsidR="00154545">
        <w:rPr>
          <w:rFonts w:ascii="Gellix" w:hAnsi="Gellix"/>
          <w:sz w:val="21"/>
          <w:szCs w:val="21"/>
          <w:lang w:val="en-GB"/>
        </w:rPr>
        <w:t xml:space="preserve"> new wave of trade restrictions threatens to reshape the global </w:t>
      </w:r>
      <w:r w:rsidR="00DE4B35">
        <w:rPr>
          <w:rFonts w:ascii="Gellix" w:hAnsi="Gellix"/>
          <w:sz w:val="21"/>
          <w:szCs w:val="21"/>
          <w:lang w:val="en-GB"/>
        </w:rPr>
        <w:t>business landscape</w:t>
      </w:r>
      <w:r w:rsidR="000D74CE">
        <w:rPr>
          <w:rFonts w:ascii="Gellix" w:hAnsi="Gellix"/>
          <w:sz w:val="21"/>
          <w:szCs w:val="21"/>
          <w:lang w:val="en-GB"/>
        </w:rPr>
        <w:t xml:space="preserve">, </w:t>
      </w:r>
      <w:r>
        <w:rPr>
          <w:rFonts w:ascii="Gellix" w:hAnsi="Gellix"/>
          <w:sz w:val="21"/>
          <w:szCs w:val="21"/>
          <w:lang w:val="en-GB"/>
        </w:rPr>
        <w:t xml:space="preserve">these </w:t>
      </w:r>
      <w:r w:rsidR="004745FC">
        <w:rPr>
          <w:rFonts w:ascii="Gellix" w:hAnsi="Gellix"/>
          <w:sz w:val="21"/>
          <w:szCs w:val="21"/>
          <w:lang w:val="en-GB"/>
        </w:rPr>
        <w:t xml:space="preserve">developments </w:t>
      </w:r>
      <w:r w:rsidR="006E020F" w:rsidRPr="00BE0D3D">
        <w:rPr>
          <w:rFonts w:ascii="Gellix" w:hAnsi="Gellix"/>
          <w:sz w:val="21"/>
          <w:szCs w:val="21"/>
          <w:lang w:val="en-GB"/>
        </w:rPr>
        <w:t xml:space="preserve">must be viewed in the broader context of </w:t>
      </w:r>
      <w:r w:rsidR="000F3B03">
        <w:rPr>
          <w:rFonts w:ascii="Gellix" w:hAnsi="Gellix"/>
          <w:sz w:val="21"/>
          <w:szCs w:val="21"/>
          <w:lang w:val="en-GB"/>
        </w:rPr>
        <w:t xml:space="preserve">a decade-long </w:t>
      </w:r>
      <w:r w:rsidR="00882855">
        <w:rPr>
          <w:rFonts w:ascii="Gellix" w:hAnsi="Gellix"/>
          <w:sz w:val="21"/>
          <w:szCs w:val="21"/>
          <w:lang w:val="en-GB"/>
        </w:rPr>
        <w:t xml:space="preserve">trend of </w:t>
      </w:r>
      <w:r w:rsidR="00CE647D">
        <w:rPr>
          <w:rFonts w:ascii="Gellix" w:hAnsi="Gellix"/>
          <w:sz w:val="21"/>
          <w:szCs w:val="21"/>
          <w:lang w:val="en-GB"/>
        </w:rPr>
        <w:t xml:space="preserve">rising </w:t>
      </w:r>
      <w:r w:rsidR="00DA2625" w:rsidRPr="00BE0D3D">
        <w:rPr>
          <w:rFonts w:ascii="Gellix" w:hAnsi="Gellix"/>
          <w:sz w:val="21"/>
          <w:szCs w:val="21"/>
          <w:lang w:val="en-GB"/>
        </w:rPr>
        <w:t>protectionism</w:t>
      </w:r>
      <w:r w:rsidR="00C01632">
        <w:rPr>
          <w:rFonts w:ascii="Gellix" w:hAnsi="Gellix"/>
          <w:sz w:val="21"/>
          <w:szCs w:val="21"/>
          <w:lang w:val="en-GB"/>
        </w:rPr>
        <w:t>. Since</w:t>
      </w:r>
      <w:r w:rsidR="006E020F" w:rsidRPr="00BE0D3D">
        <w:rPr>
          <w:rFonts w:ascii="Gellix" w:hAnsi="Gellix"/>
          <w:sz w:val="21"/>
          <w:szCs w:val="21"/>
          <w:lang w:val="en-GB"/>
        </w:rPr>
        <w:t xml:space="preserve"> the 2007-2008 financial crisis</w:t>
      </w:r>
      <w:r w:rsidR="00C01632">
        <w:rPr>
          <w:rFonts w:ascii="Gellix" w:hAnsi="Gellix"/>
          <w:sz w:val="21"/>
          <w:szCs w:val="21"/>
          <w:lang w:val="en-GB"/>
        </w:rPr>
        <w:t>, g</w:t>
      </w:r>
      <w:r w:rsidR="006E020F" w:rsidRPr="00BE0D3D">
        <w:rPr>
          <w:rFonts w:ascii="Gellix" w:hAnsi="Gellix"/>
          <w:sz w:val="21"/>
          <w:szCs w:val="21"/>
          <w:lang w:val="en-GB"/>
        </w:rPr>
        <w:t xml:space="preserve">overnments have been increasingly introducing trade-restricting measures, including tariffs, export controls, and investment restrictions, which are contributing to trade fragmentation. </w:t>
      </w:r>
      <w:r w:rsidR="00AE5F40">
        <w:rPr>
          <w:rFonts w:ascii="Gellix" w:hAnsi="Gellix"/>
          <w:sz w:val="21"/>
          <w:szCs w:val="21"/>
        </w:rPr>
        <w:t>Over 3000</w:t>
      </w:r>
      <w:r w:rsidR="00AE5F40" w:rsidRPr="009423AF">
        <w:rPr>
          <w:rFonts w:ascii="Gellix" w:hAnsi="Gellix"/>
          <w:sz w:val="21"/>
          <w:szCs w:val="21"/>
        </w:rPr>
        <w:t xml:space="preserve"> trade restrictions </w:t>
      </w:r>
      <w:r w:rsidR="00AE5F40">
        <w:rPr>
          <w:rFonts w:ascii="Gellix" w:hAnsi="Gellix"/>
          <w:sz w:val="21"/>
          <w:szCs w:val="21"/>
        </w:rPr>
        <w:t xml:space="preserve">were </w:t>
      </w:r>
      <w:r w:rsidR="00AE5F40" w:rsidRPr="009423AF">
        <w:rPr>
          <w:rFonts w:ascii="Gellix" w:hAnsi="Gellix"/>
          <w:sz w:val="21"/>
          <w:szCs w:val="21"/>
        </w:rPr>
        <w:t>implemented globally in 202</w:t>
      </w:r>
      <w:r w:rsidR="00AE5F40">
        <w:rPr>
          <w:rFonts w:ascii="Gellix" w:hAnsi="Gellix"/>
          <w:sz w:val="21"/>
          <w:szCs w:val="21"/>
        </w:rPr>
        <w:t>4 alone.</w:t>
      </w:r>
      <w:r w:rsidR="00AE5F40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1C22A4">
        <w:rPr>
          <w:rFonts w:ascii="Gellix" w:hAnsi="Gellix"/>
          <w:sz w:val="21"/>
          <w:szCs w:val="21"/>
          <w:lang w:val="en-GB"/>
        </w:rPr>
        <w:t>W</w:t>
      </w:r>
      <w:r w:rsidR="00577ACD" w:rsidRPr="00BE0D3D">
        <w:rPr>
          <w:rFonts w:ascii="Gellix" w:hAnsi="Gellix"/>
          <w:sz w:val="21"/>
          <w:szCs w:val="21"/>
          <w:lang w:val="en-GB"/>
        </w:rPr>
        <w:t>hile t</w:t>
      </w:r>
      <w:r w:rsidR="00C01CF8" w:rsidRPr="00BE0D3D">
        <w:rPr>
          <w:rFonts w:ascii="Gellix" w:hAnsi="Gellix"/>
          <w:sz w:val="21"/>
          <w:szCs w:val="21"/>
          <w:lang w:val="en-GB"/>
        </w:rPr>
        <w:t>he challenge</w:t>
      </w:r>
      <w:r w:rsidR="00507EC4" w:rsidRPr="00BE0D3D">
        <w:rPr>
          <w:rFonts w:ascii="Gellix" w:hAnsi="Gellix"/>
          <w:sz w:val="21"/>
          <w:szCs w:val="21"/>
          <w:lang w:val="en-GB"/>
        </w:rPr>
        <w:t>s</w:t>
      </w:r>
      <w:r w:rsidR="00C01CF8" w:rsidRPr="00BE0D3D">
        <w:rPr>
          <w:rFonts w:ascii="Gellix" w:hAnsi="Gellix"/>
          <w:sz w:val="21"/>
          <w:szCs w:val="21"/>
          <w:lang w:val="en-GB"/>
        </w:rPr>
        <w:t xml:space="preserve"> to the multilateral trading system </w:t>
      </w:r>
      <w:r w:rsidR="00507EC4" w:rsidRPr="00BE0D3D">
        <w:rPr>
          <w:rFonts w:ascii="Gellix" w:hAnsi="Gellix"/>
          <w:sz w:val="21"/>
          <w:szCs w:val="21"/>
          <w:lang w:val="en-GB"/>
        </w:rPr>
        <w:t xml:space="preserve">are </w:t>
      </w:r>
      <w:r w:rsidR="003E6118" w:rsidRPr="00BE0D3D">
        <w:rPr>
          <w:rFonts w:ascii="Gellix" w:hAnsi="Gellix"/>
          <w:sz w:val="21"/>
          <w:szCs w:val="21"/>
          <w:lang w:val="en-GB"/>
        </w:rPr>
        <w:t>not new</w:t>
      </w:r>
      <w:r w:rsidR="00577ACD" w:rsidRPr="00BE0D3D">
        <w:rPr>
          <w:rFonts w:ascii="Gellix" w:hAnsi="Gellix"/>
          <w:sz w:val="21"/>
          <w:szCs w:val="21"/>
          <w:lang w:val="en-GB"/>
        </w:rPr>
        <w:t xml:space="preserve">, </w:t>
      </w:r>
      <w:r w:rsidR="003F26AC" w:rsidRPr="00BE0D3D">
        <w:rPr>
          <w:rFonts w:ascii="Gellix" w:hAnsi="Gellix"/>
          <w:sz w:val="21"/>
          <w:szCs w:val="21"/>
          <w:lang w:val="en-GB"/>
        </w:rPr>
        <w:t xml:space="preserve">they are </w:t>
      </w:r>
      <w:r w:rsidR="00DA2625" w:rsidRPr="00BE0D3D">
        <w:rPr>
          <w:rFonts w:ascii="Gellix" w:hAnsi="Gellix"/>
          <w:sz w:val="21"/>
          <w:szCs w:val="21"/>
          <w:lang w:val="en-GB"/>
        </w:rPr>
        <w:t>intensifying</w:t>
      </w:r>
      <w:r w:rsidR="006B3C29" w:rsidRPr="00BE0D3D">
        <w:rPr>
          <w:rFonts w:ascii="Gellix" w:hAnsi="Gellix"/>
          <w:sz w:val="21"/>
          <w:szCs w:val="21"/>
          <w:lang w:val="en-GB"/>
        </w:rPr>
        <w:t>, with a significan</w:t>
      </w:r>
      <w:r w:rsidR="005C69E0" w:rsidRPr="00BE0D3D">
        <w:rPr>
          <w:rFonts w:ascii="Gellix" w:hAnsi="Gellix"/>
          <w:sz w:val="21"/>
          <w:szCs w:val="21"/>
          <w:lang w:val="en-GB"/>
        </w:rPr>
        <w:t>t</w:t>
      </w:r>
      <w:r w:rsidR="006B3C29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507EC4" w:rsidRPr="00BE0D3D">
        <w:rPr>
          <w:rFonts w:ascii="Gellix" w:hAnsi="Gellix"/>
          <w:sz w:val="21"/>
          <w:szCs w:val="21"/>
          <w:lang w:val="en-GB"/>
        </w:rPr>
        <w:t>risk of further erosio</w:t>
      </w:r>
      <w:r w:rsidR="00507EC4" w:rsidRPr="00D52C76">
        <w:rPr>
          <w:rFonts w:ascii="Gellix" w:hAnsi="Gellix"/>
          <w:sz w:val="21"/>
          <w:szCs w:val="21"/>
          <w:lang w:val="en-GB"/>
        </w:rPr>
        <w:t>n</w:t>
      </w:r>
      <w:r w:rsidR="003348CE" w:rsidRPr="00D52C76">
        <w:rPr>
          <w:rFonts w:ascii="Gellix" w:hAnsi="Gellix"/>
          <w:sz w:val="21"/>
          <w:szCs w:val="21"/>
          <w:lang w:val="en-GB"/>
        </w:rPr>
        <w:t>.</w:t>
      </w:r>
      <w:r w:rsidR="00507EC4" w:rsidRPr="00BE0D3D">
        <w:rPr>
          <w:rFonts w:ascii="Gellix" w:hAnsi="Gellix"/>
          <w:sz w:val="21"/>
          <w:szCs w:val="21"/>
          <w:lang w:val="en-GB"/>
        </w:rPr>
        <w:t xml:space="preserve"> </w:t>
      </w:r>
    </w:p>
    <w:p w14:paraId="528C9150" w14:textId="68F459E6" w:rsidR="00313722" w:rsidRPr="00CF50EC" w:rsidRDefault="00313722" w:rsidP="00313722">
      <w:pPr>
        <w:rPr>
          <w:rFonts w:ascii="Gellix" w:hAnsi="Gellix"/>
          <w:sz w:val="21"/>
          <w:szCs w:val="21"/>
          <w:lang w:val="en-GB"/>
        </w:rPr>
      </w:pPr>
      <w:r w:rsidRPr="00BE0D3D">
        <w:rPr>
          <w:rFonts w:ascii="Gellix" w:hAnsi="Gellix"/>
          <w:sz w:val="21"/>
          <w:szCs w:val="21"/>
          <w:lang w:val="en-GB"/>
        </w:rPr>
        <w:t>The erosion of the rules-based multilateral trading system is undoubtedly resulting in greater uncertainty and higher information </w:t>
      </w:r>
      <w:r w:rsidRPr="00BE0D3D">
        <w:rPr>
          <w:rFonts w:ascii="Gellix" w:hAnsi="Gellix"/>
          <w:bCs/>
          <w:sz w:val="21"/>
          <w:szCs w:val="21"/>
          <w:lang w:val="en-GB"/>
        </w:rPr>
        <w:t xml:space="preserve">costs. </w:t>
      </w:r>
      <w:r>
        <w:rPr>
          <w:rFonts w:ascii="Gellix" w:hAnsi="Gellix"/>
          <w:bCs/>
          <w:sz w:val="21"/>
          <w:szCs w:val="21"/>
          <w:lang w:val="en-GB"/>
        </w:rPr>
        <w:t xml:space="preserve">This will particularly affect </w:t>
      </w:r>
      <w:r w:rsidRPr="00BE0D3D">
        <w:rPr>
          <w:rFonts w:ascii="Gellix" w:hAnsi="Gellix"/>
          <w:bCs/>
          <w:sz w:val="21"/>
          <w:szCs w:val="21"/>
          <w:lang w:val="en-GB"/>
        </w:rPr>
        <w:t xml:space="preserve">developing countries, </w:t>
      </w:r>
      <w:r>
        <w:rPr>
          <w:rFonts w:ascii="Gellix" w:hAnsi="Gellix"/>
          <w:bCs/>
          <w:sz w:val="21"/>
          <w:szCs w:val="21"/>
          <w:lang w:val="en-GB"/>
        </w:rPr>
        <w:t xml:space="preserve">for which </w:t>
      </w:r>
      <w:r w:rsidRPr="00BE0D3D">
        <w:rPr>
          <w:rFonts w:ascii="Gellix" w:hAnsi="Gellix"/>
          <w:bCs/>
          <w:sz w:val="21"/>
          <w:szCs w:val="21"/>
          <w:lang w:val="en-GB"/>
        </w:rPr>
        <w:t xml:space="preserve">the multilateral trade rules provide </w:t>
      </w:r>
      <w:r>
        <w:rPr>
          <w:rFonts w:ascii="Gellix" w:hAnsi="Gellix"/>
          <w:bCs/>
          <w:sz w:val="21"/>
          <w:szCs w:val="21"/>
          <w:lang w:val="en-GB"/>
        </w:rPr>
        <w:t>potential opportunities for higher growth and income convergence with advanced countries</w:t>
      </w:r>
      <w:r w:rsidRPr="00BE0D3D">
        <w:rPr>
          <w:rFonts w:ascii="Gellix" w:hAnsi="Gellix"/>
          <w:sz w:val="21"/>
          <w:szCs w:val="21"/>
          <w:lang w:val="en-GB"/>
        </w:rPr>
        <w:t>. Without</w:t>
      </w:r>
      <w:r w:rsidR="008056D9">
        <w:rPr>
          <w:rFonts w:ascii="Gellix" w:hAnsi="Gellix"/>
          <w:sz w:val="21"/>
          <w:szCs w:val="21"/>
          <w:lang w:val="en-GB"/>
        </w:rPr>
        <w:t xml:space="preserve"> the</w:t>
      </w:r>
      <w:r>
        <w:rPr>
          <w:rFonts w:ascii="Gellix" w:hAnsi="Gellix"/>
          <w:sz w:val="21"/>
          <w:szCs w:val="21"/>
          <w:lang w:val="en-GB"/>
        </w:rPr>
        <w:t xml:space="preserve"> global trading system</w:t>
      </w:r>
      <w:r w:rsidRPr="00BE0D3D">
        <w:rPr>
          <w:rFonts w:ascii="Gellix" w:hAnsi="Gellix"/>
          <w:sz w:val="21"/>
          <w:szCs w:val="21"/>
          <w:lang w:val="en-GB"/>
        </w:rPr>
        <w:t xml:space="preserve">, </w:t>
      </w:r>
      <w:r>
        <w:rPr>
          <w:rFonts w:ascii="Gellix" w:hAnsi="Gellix"/>
          <w:sz w:val="21"/>
          <w:szCs w:val="21"/>
          <w:lang w:val="en-GB"/>
        </w:rPr>
        <w:t xml:space="preserve">these countries </w:t>
      </w:r>
      <w:r w:rsidRPr="00BE0D3D">
        <w:rPr>
          <w:rFonts w:ascii="Gellix" w:hAnsi="Gellix"/>
          <w:sz w:val="21"/>
          <w:szCs w:val="21"/>
          <w:lang w:val="en-GB"/>
        </w:rPr>
        <w:t>would see a 33% drop in developing countries’ merchandise trade relative to a baseline scenario with the multilateral system still in place, and a permanent GDP loss to developing countries of over 5% – driven in part by a 5% decline in foreign direct investment flows.</w:t>
      </w:r>
      <w:r w:rsidRPr="00BE0D3D">
        <w:rPr>
          <w:rStyle w:val="FootnoteReference"/>
          <w:rFonts w:ascii="Gellix" w:hAnsi="Gellix"/>
          <w:sz w:val="21"/>
          <w:szCs w:val="21"/>
          <w:lang w:val="en-GB"/>
        </w:rPr>
        <w:footnoteReference w:id="2"/>
      </w:r>
      <w:r>
        <w:rPr>
          <w:rFonts w:ascii="Gellix" w:hAnsi="Gellix"/>
          <w:sz w:val="21"/>
          <w:szCs w:val="21"/>
          <w:lang w:val="en-GB"/>
        </w:rPr>
        <w:t xml:space="preserve"> Trade or FDI fragmentation could reduce global GDP on average by about 2%.</w:t>
      </w:r>
      <w:r>
        <w:rPr>
          <w:rStyle w:val="FootnoteReference"/>
          <w:rFonts w:ascii="Gellix" w:hAnsi="Gellix"/>
          <w:szCs w:val="21"/>
          <w:lang w:val="en-GB"/>
        </w:rPr>
        <w:footnoteReference w:id="3"/>
      </w:r>
    </w:p>
    <w:p w14:paraId="2D563415" w14:textId="77777777" w:rsidR="00FE5CF9" w:rsidRPr="00BE0D3D" w:rsidRDefault="00FE5CF9" w:rsidP="00FE5CF9">
      <w:pPr>
        <w:rPr>
          <w:rFonts w:ascii="Gellix" w:hAnsi="Gellix"/>
          <w:sz w:val="21"/>
          <w:szCs w:val="21"/>
          <w:lang w:val="en-GB"/>
        </w:rPr>
      </w:pPr>
      <w:r w:rsidRPr="00BE0D3D">
        <w:rPr>
          <w:rFonts w:ascii="Gellix" w:hAnsi="Gellix"/>
          <w:sz w:val="21"/>
          <w:szCs w:val="21"/>
          <w:lang w:val="en-GB"/>
        </w:rPr>
        <w:t xml:space="preserve">As part of its efforts to assess recent industrial policy trends, the International Chamber of Commerce (ICC) conducted two focus group meetings with several </w:t>
      </w:r>
      <w:r>
        <w:rPr>
          <w:rFonts w:ascii="Gellix" w:hAnsi="Gellix"/>
          <w:sz w:val="21"/>
          <w:szCs w:val="21"/>
          <w:lang w:val="en-GB"/>
        </w:rPr>
        <w:t>international</w:t>
      </w:r>
      <w:r w:rsidRPr="00BE0D3D">
        <w:rPr>
          <w:rFonts w:ascii="Gellix" w:hAnsi="Gellix"/>
          <w:sz w:val="21"/>
          <w:szCs w:val="21"/>
          <w:lang w:val="en-GB"/>
        </w:rPr>
        <w:t xml:space="preserve"> companies across various industries and regions to explore the evolving shift in trade </w:t>
      </w:r>
      <w:r>
        <w:rPr>
          <w:rFonts w:ascii="Gellix" w:hAnsi="Gellix"/>
          <w:sz w:val="21"/>
          <w:szCs w:val="21"/>
          <w:lang w:val="en-GB"/>
        </w:rPr>
        <w:t xml:space="preserve">policies, including </w:t>
      </w:r>
      <w:r w:rsidRPr="00BE0D3D">
        <w:rPr>
          <w:rFonts w:ascii="Gellix" w:hAnsi="Gellix"/>
          <w:sz w:val="21"/>
          <w:szCs w:val="21"/>
          <w:lang w:val="en-GB"/>
        </w:rPr>
        <w:t>tariff</w:t>
      </w:r>
      <w:r>
        <w:rPr>
          <w:rFonts w:ascii="Gellix" w:hAnsi="Gellix"/>
          <w:sz w:val="21"/>
          <w:szCs w:val="21"/>
          <w:lang w:val="en-GB"/>
        </w:rPr>
        <w:t>s</w:t>
      </w:r>
      <w:r w:rsidRPr="00BE0D3D">
        <w:rPr>
          <w:rFonts w:ascii="Gellix" w:hAnsi="Gellix"/>
          <w:sz w:val="21"/>
          <w:szCs w:val="21"/>
          <w:lang w:val="en-GB"/>
        </w:rPr>
        <w:t>, and the</w:t>
      </w:r>
      <w:r>
        <w:rPr>
          <w:rFonts w:ascii="Gellix" w:hAnsi="Gellix"/>
          <w:sz w:val="21"/>
          <w:szCs w:val="21"/>
          <w:lang w:val="en-GB"/>
        </w:rPr>
        <w:t>ir</w:t>
      </w:r>
      <w:r w:rsidRPr="00BE0D3D">
        <w:rPr>
          <w:rFonts w:ascii="Gellix" w:hAnsi="Gellix"/>
          <w:sz w:val="21"/>
          <w:szCs w:val="21"/>
          <w:lang w:val="en-GB"/>
        </w:rPr>
        <w:t xml:space="preserve"> potential impact on </w:t>
      </w:r>
      <w:r>
        <w:rPr>
          <w:rFonts w:ascii="Gellix" w:hAnsi="Gellix"/>
          <w:sz w:val="21"/>
          <w:szCs w:val="21"/>
          <w:lang w:val="en-GB"/>
        </w:rPr>
        <w:t xml:space="preserve">business </w:t>
      </w:r>
      <w:r w:rsidRPr="00BE0D3D">
        <w:rPr>
          <w:rFonts w:ascii="Gellix" w:hAnsi="Gellix"/>
          <w:sz w:val="21"/>
          <w:szCs w:val="21"/>
          <w:lang w:val="en-GB"/>
        </w:rPr>
        <w:t>operations.</w:t>
      </w:r>
      <w:r w:rsidRPr="00BE0D3D">
        <w:rPr>
          <w:rStyle w:val="FootnoteReference"/>
          <w:rFonts w:ascii="Gellix" w:hAnsi="Gellix"/>
          <w:sz w:val="21"/>
          <w:szCs w:val="21"/>
          <w:lang w:val="en-GB"/>
        </w:rPr>
        <w:footnoteReference w:id="4"/>
      </w:r>
      <w:r w:rsidRPr="00BE0D3D">
        <w:rPr>
          <w:rFonts w:ascii="Gellix" w:hAnsi="Gellix"/>
          <w:sz w:val="21"/>
          <w:szCs w:val="21"/>
          <w:lang w:val="en-GB"/>
        </w:rPr>
        <w:t xml:space="preserve"> </w:t>
      </w:r>
    </w:p>
    <w:p w14:paraId="2C3E6323" w14:textId="39FC4F09" w:rsidR="00906378" w:rsidRPr="00BE0D3D" w:rsidRDefault="00C676B8" w:rsidP="00775CB7">
      <w:pPr>
        <w:rPr>
          <w:rFonts w:ascii="Gellix" w:hAnsi="Gellix"/>
          <w:sz w:val="21"/>
          <w:szCs w:val="21"/>
          <w:lang w:val="en-GB"/>
        </w:rPr>
      </w:pPr>
      <w:r>
        <w:rPr>
          <w:rFonts w:ascii="Gellix" w:hAnsi="Gellix"/>
          <w:sz w:val="21"/>
          <w:szCs w:val="21"/>
          <w:lang w:val="en-GB"/>
        </w:rPr>
        <w:t>S</w:t>
      </w:r>
      <w:r w:rsidR="00682179" w:rsidRPr="00BE0D3D">
        <w:rPr>
          <w:rFonts w:ascii="Gellix" w:hAnsi="Gellix"/>
          <w:sz w:val="21"/>
          <w:szCs w:val="21"/>
          <w:lang w:val="en-GB"/>
        </w:rPr>
        <w:t xml:space="preserve">everal key themes emerged </w:t>
      </w:r>
      <w:r w:rsidR="003F0A5C" w:rsidRPr="00BE0D3D">
        <w:rPr>
          <w:rFonts w:ascii="Gellix" w:hAnsi="Gellix"/>
          <w:sz w:val="21"/>
          <w:szCs w:val="21"/>
          <w:lang w:val="en-GB"/>
        </w:rPr>
        <w:t xml:space="preserve">from our focus group discussions </w:t>
      </w:r>
      <w:r w:rsidR="00265E61" w:rsidRPr="00BE0D3D">
        <w:rPr>
          <w:rFonts w:ascii="Gellix" w:hAnsi="Gellix"/>
          <w:sz w:val="21"/>
          <w:szCs w:val="21"/>
          <w:lang w:val="en-GB"/>
        </w:rPr>
        <w:t xml:space="preserve">that shed light on </w:t>
      </w:r>
      <w:r w:rsidR="00786AAD" w:rsidRPr="00BE0D3D">
        <w:rPr>
          <w:rFonts w:ascii="Gellix" w:hAnsi="Gellix"/>
          <w:sz w:val="21"/>
          <w:szCs w:val="21"/>
          <w:lang w:val="en-GB"/>
        </w:rPr>
        <w:t>the priorities of the global business community</w:t>
      </w:r>
      <w:r w:rsidR="002050A7" w:rsidRPr="00BE0D3D">
        <w:rPr>
          <w:rFonts w:ascii="Gellix" w:hAnsi="Gellix"/>
          <w:sz w:val="21"/>
          <w:szCs w:val="21"/>
          <w:lang w:val="en-GB"/>
        </w:rPr>
        <w:t xml:space="preserve"> at the start of 2025</w:t>
      </w:r>
      <w:r w:rsidR="00786AAD" w:rsidRPr="00BE0D3D">
        <w:rPr>
          <w:rFonts w:ascii="Gellix" w:hAnsi="Gellix"/>
          <w:sz w:val="21"/>
          <w:szCs w:val="21"/>
          <w:lang w:val="en-GB"/>
        </w:rPr>
        <w:t>.</w:t>
      </w:r>
    </w:p>
    <w:p w14:paraId="2EAD7C39" w14:textId="7D209F9E" w:rsidR="00775CB7" w:rsidRPr="00BE0D3D" w:rsidRDefault="00775CB7" w:rsidP="00775CB7">
      <w:pPr>
        <w:rPr>
          <w:rFonts w:ascii="Gellix" w:hAnsi="Gellix"/>
          <w:b/>
          <w:sz w:val="21"/>
          <w:szCs w:val="21"/>
          <w:lang w:val="en-GB"/>
        </w:rPr>
      </w:pPr>
      <w:r w:rsidRPr="00BE0D3D">
        <w:rPr>
          <w:rFonts w:ascii="Gellix" w:hAnsi="Gellix"/>
          <w:b/>
          <w:sz w:val="21"/>
          <w:szCs w:val="21"/>
          <w:lang w:val="en-GB"/>
        </w:rPr>
        <w:t>Key Takeaways</w:t>
      </w:r>
    </w:p>
    <w:p w14:paraId="6FB91C47" w14:textId="5EC2944F" w:rsidR="000A1AF8" w:rsidRPr="00BE0D3D" w:rsidRDefault="00E0454A">
      <w:pPr>
        <w:pStyle w:val="ListParagraph"/>
        <w:numPr>
          <w:ilvl w:val="0"/>
          <w:numId w:val="19"/>
        </w:numPr>
        <w:rPr>
          <w:rFonts w:ascii="Gellix" w:hAnsi="Gellix" w:cs="Times New Roman"/>
          <w:szCs w:val="20"/>
          <w:lang w:val="en-GB"/>
        </w:rPr>
      </w:pPr>
      <w:r w:rsidRPr="00BE0D3D">
        <w:rPr>
          <w:rFonts w:ascii="Gellix" w:hAnsi="Gellix"/>
          <w:sz w:val="21"/>
          <w:szCs w:val="21"/>
          <w:lang w:val="en-GB"/>
        </w:rPr>
        <w:t xml:space="preserve">A strong, rules-based </w:t>
      </w:r>
      <w:r w:rsidR="00775CB7" w:rsidRPr="00BE0D3D">
        <w:rPr>
          <w:rFonts w:ascii="Gellix" w:hAnsi="Gellix"/>
          <w:sz w:val="21"/>
          <w:szCs w:val="21"/>
          <w:lang w:val="en-GB"/>
        </w:rPr>
        <w:t>global trading system</w:t>
      </w:r>
      <w:r w:rsidR="008737E3" w:rsidRPr="00BE0D3D">
        <w:rPr>
          <w:rFonts w:ascii="Gellix" w:hAnsi="Gellix"/>
          <w:sz w:val="21"/>
          <w:szCs w:val="21"/>
          <w:lang w:val="en-GB"/>
        </w:rPr>
        <w:t xml:space="preserve"> an</w:t>
      </w:r>
      <w:r w:rsidR="00727D7D">
        <w:rPr>
          <w:rFonts w:ascii="Gellix" w:hAnsi="Gellix"/>
          <w:sz w:val="21"/>
          <w:szCs w:val="21"/>
          <w:lang w:val="en-GB"/>
        </w:rPr>
        <w:t xml:space="preserve">chored in </w:t>
      </w:r>
      <w:r w:rsidR="008737E3" w:rsidRPr="00BE0D3D">
        <w:rPr>
          <w:rFonts w:ascii="Gellix" w:hAnsi="Gellix"/>
          <w:sz w:val="21"/>
          <w:szCs w:val="21"/>
          <w:lang w:val="en-GB"/>
        </w:rPr>
        <w:t>a fully-functioning W</w:t>
      </w:r>
      <w:r w:rsidR="00AF69EC">
        <w:rPr>
          <w:rFonts w:ascii="Gellix" w:hAnsi="Gellix"/>
          <w:sz w:val="21"/>
          <w:szCs w:val="21"/>
          <w:lang w:val="en-GB"/>
        </w:rPr>
        <w:t xml:space="preserve">orld </w:t>
      </w:r>
      <w:r w:rsidR="008737E3" w:rsidRPr="00BE0D3D">
        <w:rPr>
          <w:rFonts w:ascii="Gellix" w:hAnsi="Gellix"/>
          <w:sz w:val="21"/>
          <w:szCs w:val="21"/>
          <w:lang w:val="en-GB"/>
        </w:rPr>
        <w:t>T</w:t>
      </w:r>
      <w:r w:rsidR="00AF69EC">
        <w:rPr>
          <w:rFonts w:ascii="Gellix" w:hAnsi="Gellix"/>
          <w:sz w:val="21"/>
          <w:szCs w:val="21"/>
          <w:lang w:val="en-GB"/>
        </w:rPr>
        <w:t xml:space="preserve">rade </w:t>
      </w:r>
      <w:r w:rsidR="008737E3" w:rsidRPr="00BE0D3D">
        <w:rPr>
          <w:rFonts w:ascii="Gellix" w:hAnsi="Gellix"/>
          <w:sz w:val="21"/>
          <w:szCs w:val="21"/>
          <w:lang w:val="en-GB"/>
        </w:rPr>
        <w:t>O</w:t>
      </w:r>
      <w:r w:rsidR="00AF69EC">
        <w:rPr>
          <w:rFonts w:ascii="Gellix" w:hAnsi="Gellix"/>
          <w:sz w:val="21"/>
          <w:szCs w:val="21"/>
          <w:lang w:val="en-GB"/>
        </w:rPr>
        <w:t>rganization (WTO)</w:t>
      </w:r>
      <w:r w:rsidR="008737E3" w:rsidRPr="00BE0D3D">
        <w:rPr>
          <w:rFonts w:ascii="Gellix" w:hAnsi="Gellix"/>
          <w:sz w:val="21"/>
          <w:szCs w:val="21"/>
          <w:lang w:val="en-GB"/>
        </w:rPr>
        <w:t xml:space="preserve"> remain </w:t>
      </w:r>
      <w:r w:rsidR="000B6375" w:rsidRPr="00BE0D3D">
        <w:rPr>
          <w:rFonts w:ascii="Gellix" w:hAnsi="Gellix"/>
          <w:sz w:val="21"/>
          <w:szCs w:val="21"/>
          <w:lang w:val="en-GB"/>
        </w:rPr>
        <w:t>a</w:t>
      </w:r>
      <w:r w:rsidR="00096AAD" w:rsidRPr="00BE0D3D">
        <w:rPr>
          <w:rFonts w:ascii="Gellix" w:hAnsi="Gellix"/>
          <w:sz w:val="21"/>
          <w:szCs w:val="21"/>
          <w:lang w:val="en-GB"/>
        </w:rPr>
        <w:t xml:space="preserve"> top</w:t>
      </w:r>
      <w:r w:rsidR="000B6375" w:rsidRPr="00BE0D3D">
        <w:rPr>
          <w:rFonts w:ascii="Gellix" w:hAnsi="Gellix"/>
          <w:sz w:val="21"/>
          <w:szCs w:val="21"/>
          <w:lang w:val="en-GB"/>
        </w:rPr>
        <w:t xml:space="preserve"> concern for</w:t>
      </w:r>
      <w:r w:rsidR="004A6344" w:rsidRPr="00BE0D3D">
        <w:rPr>
          <w:rFonts w:ascii="Gellix" w:hAnsi="Gellix"/>
          <w:sz w:val="21"/>
          <w:szCs w:val="21"/>
          <w:lang w:val="en-GB"/>
        </w:rPr>
        <w:t xml:space="preserve"> businesses</w:t>
      </w:r>
      <w:r w:rsidR="00775CB7" w:rsidRPr="00BE0D3D">
        <w:rPr>
          <w:rFonts w:ascii="Gellix" w:hAnsi="Gellix"/>
          <w:sz w:val="21"/>
          <w:szCs w:val="21"/>
          <w:lang w:val="en-GB"/>
        </w:rPr>
        <w:t xml:space="preserve">, which </w:t>
      </w:r>
      <w:r w:rsidR="006D6E1A" w:rsidRPr="00BE0D3D">
        <w:rPr>
          <w:rFonts w:ascii="Gellix" w:hAnsi="Gellix"/>
          <w:sz w:val="21"/>
          <w:szCs w:val="21"/>
          <w:lang w:val="en-GB"/>
        </w:rPr>
        <w:t xml:space="preserve">need </w:t>
      </w:r>
      <w:r w:rsidR="000A1AF8" w:rsidRPr="00BE0D3D">
        <w:rPr>
          <w:rFonts w:ascii="Gellix" w:hAnsi="Gellix" w:cs="Times New Roman"/>
          <w:szCs w:val="20"/>
          <w:lang w:val="en-GB"/>
        </w:rPr>
        <w:t xml:space="preserve">stability, transparency, and predictability </w:t>
      </w:r>
      <w:r w:rsidR="00C9512B" w:rsidRPr="00BE0D3D">
        <w:rPr>
          <w:rFonts w:ascii="Gellix" w:hAnsi="Gellix" w:cs="Times New Roman"/>
          <w:szCs w:val="20"/>
          <w:lang w:val="en-GB"/>
        </w:rPr>
        <w:t xml:space="preserve">to make </w:t>
      </w:r>
      <w:r w:rsidR="000A1AF8" w:rsidRPr="00BE0D3D">
        <w:rPr>
          <w:rFonts w:ascii="Gellix" w:hAnsi="Gellix" w:cs="Times New Roman"/>
          <w:szCs w:val="20"/>
          <w:lang w:val="en-GB"/>
        </w:rPr>
        <w:t>informed long-term trade</w:t>
      </w:r>
      <w:r w:rsidR="005D524B" w:rsidRPr="00BE0D3D">
        <w:rPr>
          <w:rFonts w:ascii="Gellix" w:hAnsi="Gellix" w:cs="Times New Roman"/>
          <w:szCs w:val="20"/>
          <w:lang w:val="en-GB"/>
        </w:rPr>
        <w:t>, business</w:t>
      </w:r>
      <w:r w:rsidR="000A1AF8" w:rsidRPr="00BE0D3D">
        <w:rPr>
          <w:rFonts w:ascii="Gellix" w:hAnsi="Gellix" w:cs="Times New Roman"/>
          <w:szCs w:val="20"/>
          <w:lang w:val="en-GB"/>
        </w:rPr>
        <w:t xml:space="preserve"> and investment decisions.</w:t>
      </w:r>
    </w:p>
    <w:p w14:paraId="2B9D38D3" w14:textId="6B7CD763" w:rsidR="000A78E3" w:rsidRDefault="00C50693" w:rsidP="000A78E3">
      <w:pPr>
        <w:pStyle w:val="ListParagraph"/>
        <w:numPr>
          <w:ilvl w:val="0"/>
          <w:numId w:val="19"/>
        </w:numPr>
        <w:snapToGrid/>
        <w:rPr>
          <w:rFonts w:ascii="Gellix" w:hAnsi="Gellix"/>
          <w:sz w:val="21"/>
          <w:szCs w:val="21"/>
        </w:rPr>
      </w:pPr>
      <w:r w:rsidRPr="00BE0D3D">
        <w:rPr>
          <w:rFonts w:ascii="Gellix" w:hAnsi="Gellix"/>
          <w:sz w:val="21"/>
          <w:szCs w:val="21"/>
          <w:lang w:val="en-GB"/>
        </w:rPr>
        <w:t xml:space="preserve">The risk of retaliation </w:t>
      </w:r>
      <w:r w:rsidR="00E70A7B" w:rsidRPr="00BE0D3D">
        <w:rPr>
          <w:rFonts w:ascii="Gellix" w:hAnsi="Gellix"/>
          <w:sz w:val="21"/>
          <w:szCs w:val="21"/>
          <w:lang w:val="en-GB"/>
        </w:rPr>
        <w:t xml:space="preserve">to unilateral trade measures </w:t>
      </w:r>
      <w:r w:rsidR="00855F08" w:rsidRPr="00BE0D3D">
        <w:rPr>
          <w:rFonts w:ascii="Gellix" w:hAnsi="Gellix"/>
          <w:sz w:val="21"/>
          <w:szCs w:val="21"/>
          <w:lang w:val="en-GB"/>
        </w:rPr>
        <w:t xml:space="preserve">raises the </w:t>
      </w:r>
      <w:r w:rsidR="00C71538" w:rsidRPr="00BE0D3D">
        <w:rPr>
          <w:rFonts w:ascii="Gellix" w:hAnsi="Gellix"/>
          <w:sz w:val="21"/>
          <w:szCs w:val="21"/>
          <w:lang w:val="en-GB"/>
        </w:rPr>
        <w:t>spectre</w:t>
      </w:r>
      <w:r w:rsidR="00855F08" w:rsidRPr="00BE0D3D">
        <w:rPr>
          <w:rFonts w:ascii="Gellix" w:hAnsi="Gellix"/>
          <w:sz w:val="21"/>
          <w:szCs w:val="21"/>
          <w:lang w:val="en-GB"/>
        </w:rPr>
        <w:t xml:space="preserve"> of a domino-effect race to the bottom</w:t>
      </w:r>
      <w:r w:rsidR="009106D5">
        <w:rPr>
          <w:rFonts w:ascii="Gellix" w:hAnsi="Gellix"/>
          <w:sz w:val="21"/>
          <w:szCs w:val="21"/>
          <w:lang w:val="en-GB"/>
        </w:rPr>
        <w:t xml:space="preserve">, </w:t>
      </w:r>
      <w:r w:rsidR="00A40F3C">
        <w:rPr>
          <w:rFonts w:ascii="Gellix" w:hAnsi="Gellix"/>
          <w:sz w:val="21"/>
          <w:szCs w:val="21"/>
          <w:lang w:val="en-GB"/>
        </w:rPr>
        <w:t>leaving</w:t>
      </w:r>
      <w:r w:rsidR="00DC30EC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Pr="00BE0D3D">
        <w:rPr>
          <w:rFonts w:ascii="Gellix" w:hAnsi="Gellix"/>
          <w:sz w:val="21"/>
          <w:szCs w:val="21"/>
          <w:lang w:val="en-GB"/>
        </w:rPr>
        <w:t xml:space="preserve">no </w:t>
      </w:r>
      <w:r w:rsidR="00DB0BA1">
        <w:rPr>
          <w:rFonts w:ascii="Gellix" w:hAnsi="Gellix"/>
          <w:sz w:val="21"/>
          <w:szCs w:val="21"/>
          <w:lang w:val="en-GB"/>
        </w:rPr>
        <w:t>country</w:t>
      </w:r>
      <w:r w:rsidRPr="00BE0D3D">
        <w:rPr>
          <w:rFonts w:ascii="Gellix" w:hAnsi="Gellix"/>
          <w:sz w:val="21"/>
          <w:szCs w:val="21"/>
          <w:lang w:val="en-GB"/>
        </w:rPr>
        <w:t xml:space="preserve"> safe from shock</w:t>
      </w:r>
      <w:r w:rsidR="00BA193A" w:rsidRPr="00BE0D3D">
        <w:rPr>
          <w:rFonts w:ascii="Gellix" w:hAnsi="Gellix"/>
          <w:sz w:val="21"/>
          <w:szCs w:val="21"/>
          <w:lang w:val="en-GB"/>
        </w:rPr>
        <w:t>s</w:t>
      </w:r>
      <w:r w:rsidRPr="00BE0D3D">
        <w:rPr>
          <w:rFonts w:ascii="Gellix" w:hAnsi="Gellix"/>
          <w:sz w:val="21"/>
          <w:szCs w:val="21"/>
          <w:lang w:val="en-GB"/>
        </w:rPr>
        <w:t xml:space="preserve"> or </w:t>
      </w:r>
      <w:r w:rsidR="001015EB" w:rsidRPr="00BE0D3D">
        <w:rPr>
          <w:rFonts w:ascii="Gellix" w:hAnsi="Gellix"/>
          <w:sz w:val="21"/>
          <w:szCs w:val="21"/>
          <w:lang w:val="en-GB"/>
        </w:rPr>
        <w:t xml:space="preserve">potential </w:t>
      </w:r>
      <w:r w:rsidRPr="00BE0D3D">
        <w:rPr>
          <w:rFonts w:ascii="Gellix" w:hAnsi="Gellix"/>
          <w:sz w:val="21"/>
          <w:szCs w:val="21"/>
          <w:lang w:val="en-GB"/>
        </w:rPr>
        <w:t>disruption</w:t>
      </w:r>
      <w:r w:rsidR="00BA193A" w:rsidRPr="00BE0D3D">
        <w:rPr>
          <w:rFonts w:ascii="Gellix" w:hAnsi="Gellix"/>
          <w:sz w:val="21"/>
          <w:szCs w:val="21"/>
          <w:lang w:val="en-GB"/>
        </w:rPr>
        <w:t>s</w:t>
      </w:r>
      <w:r w:rsidR="00AF7E8B">
        <w:rPr>
          <w:rFonts w:ascii="Gellix" w:hAnsi="Gellix"/>
          <w:sz w:val="21"/>
          <w:szCs w:val="21"/>
          <w:lang w:val="en-GB"/>
        </w:rPr>
        <w:t xml:space="preserve">, </w:t>
      </w:r>
      <w:r w:rsidR="001015EB" w:rsidRPr="00BE0D3D">
        <w:rPr>
          <w:rFonts w:ascii="Gellix" w:hAnsi="Gellix"/>
          <w:sz w:val="21"/>
          <w:szCs w:val="21"/>
          <w:lang w:val="en-GB"/>
        </w:rPr>
        <w:t>fue</w:t>
      </w:r>
      <w:r w:rsidR="00785CC0">
        <w:rPr>
          <w:rFonts w:ascii="Gellix" w:hAnsi="Gellix"/>
          <w:sz w:val="21"/>
          <w:szCs w:val="21"/>
          <w:lang w:val="en-GB"/>
        </w:rPr>
        <w:t>l</w:t>
      </w:r>
      <w:r w:rsidR="001015EB" w:rsidRPr="00BE0D3D">
        <w:rPr>
          <w:rFonts w:ascii="Gellix" w:hAnsi="Gellix"/>
          <w:sz w:val="21"/>
          <w:szCs w:val="21"/>
          <w:lang w:val="en-GB"/>
        </w:rPr>
        <w:t>ling</w:t>
      </w:r>
      <w:r w:rsidR="009F00E7" w:rsidRPr="00BE0D3D">
        <w:rPr>
          <w:rFonts w:ascii="Gellix" w:hAnsi="Gellix"/>
          <w:sz w:val="21"/>
          <w:szCs w:val="21"/>
          <w:lang w:val="en-GB"/>
        </w:rPr>
        <w:t xml:space="preserve"> further</w:t>
      </w:r>
      <w:r w:rsidR="001015EB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775CB7" w:rsidRPr="00BE0D3D">
        <w:rPr>
          <w:rFonts w:ascii="Gellix" w:hAnsi="Gellix"/>
          <w:sz w:val="21"/>
          <w:szCs w:val="21"/>
          <w:lang w:val="en-GB"/>
        </w:rPr>
        <w:t>uncertain</w:t>
      </w:r>
      <w:r w:rsidR="00694344">
        <w:rPr>
          <w:rFonts w:ascii="Gellix" w:hAnsi="Gellix"/>
          <w:sz w:val="21"/>
          <w:szCs w:val="21"/>
          <w:lang w:val="en-GB"/>
        </w:rPr>
        <w:t>ty</w:t>
      </w:r>
      <w:r w:rsidR="00B22DF4">
        <w:rPr>
          <w:rFonts w:ascii="Gellix" w:hAnsi="Gellix"/>
          <w:sz w:val="21"/>
          <w:szCs w:val="21"/>
          <w:lang w:val="en-GB"/>
        </w:rPr>
        <w:t xml:space="preserve">. </w:t>
      </w:r>
      <w:r w:rsidR="00C676B8">
        <w:rPr>
          <w:rFonts w:ascii="Gellix" w:hAnsi="Gellix"/>
          <w:sz w:val="21"/>
          <w:szCs w:val="21"/>
          <w:lang w:val="en-GB"/>
        </w:rPr>
        <w:t>T</w:t>
      </w:r>
      <w:r w:rsidR="00CD0A78">
        <w:rPr>
          <w:rFonts w:ascii="Gellix" w:hAnsi="Gellix"/>
          <w:sz w:val="21"/>
          <w:szCs w:val="21"/>
          <w:lang w:val="en-GB"/>
        </w:rPr>
        <w:t xml:space="preserve">ariffs </w:t>
      </w:r>
      <w:r w:rsidR="006E287C">
        <w:rPr>
          <w:rFonts w:ascii="Gellix" w:hAnsi="Gellix"/>
          <w:sz w:val="21"/>
          <w:szCs w:val="21"/>
          <w:lang w:val="en-GB"/>
        </w:rPr>
        <w:t xml:space="preserve">would </w:t>
      </w:r>
      <w:r w:rsidR="00C676B8">
        <w:rPr>
          <w:rFonts w:ascii="Gellix" w:hAnsi="Gellix"/>
          <w:sz w:val="21"/>
          <w:szCs w:val="21"/>
          <w:lang w:val="en-GB"/>
        </w:rPr>
        <w:t xml:space="preserve">also </w:t>
      </w:r>
      <w:r w:rsidR="00096B12">
        <w:rPr>
          <w:rFonts w:ascii="Gellix" w:hAnsi="Gellix"/>
          <w:sz w:val="21"/>
          <w:szCs w:val="21"/>
          <w:lang w:val="en-GB"/>
        </w:rPr>
        <w:t xml:space="preserve">raise </w:t>
      </w:r>
      <w:r w:rsidR="00B214CF">
        <w:rPr>
          <w:rFonts w:ascii="Gellix" w:hAnsi="Gellix"/>
          <w:sz w:val="21"/>
          <w:szCs w:val="21"/>
          <w:lang w:val="en-GB"/>
        </w:rPr>
        <w:t xml:space="preserve">the cost of </w:t>
      </w:r>
      <w:r w:rsidR="006E287C">
        <w:rPr>
          <w:rFonts w:ascii="Gellix" w:hAnsi="Gellix"/>
          <w:sz w:val="21"/>
          <w:szCs w:val="21"/>
          <w:lang w:val="en-GB"/>
        </w:rPr>
        <w:t>inputs</w:t>
      </w:r>
      <w:r w:rsidR="00233D0C">
        <w:rPr>
          <w:rFonts w:ascii="Gellix" w:hAnsi="Gellix"/>
          <w:sz w:val="21"/>
          <w:szCs w:val="21"/>
          <w:lang w:val="en-GB"/>
        </w:rPr>
        <w:t xml:space="preserve">, many of which </w:t>
      </w:r>
      <w:r w:rsidR="009413DB">
        <w:rPr>
          <w:rFonts w:ascii="Gellix" w:hAnsi="Gellix"/>
          <w:sz w:val="21"/>
          <w:szCs w:val="21"/>
          <w:lang w:val="en-GB"/>
        </w:rPr>
        <w:t xml:space="preserve">are </w:t>
      </w:r>
      <w:r w:rsidR="00771567">
        <w:rPr>
          <w:rFonts w:ascii="Gellix" w:hAnsi="Gellix"/>
          <w:sz w:val="21"/>
          <w:szCs w:val="21"/>
          <w:lang w:val="en-GB"/>
        </w:rPr>
        <w:t>imported,</w:t>
      </w:r>
      <w:r w:rsidR="009525F7">
        <w:rPr>
          <w:rFonts w:ascii="Gellix" w:hAnsi="Gellix"/>
          <w:sz w:val="21"/>
          <w:szCs w:val="21"/>
          <w:lang w:val="en-GB"/>
        </w:rPr>
        <w:t xml:space="preserve"> further </w:t>
      </w:r>
      <w:r w:rsidR="00C676B8">
        <w:rPr>
          <w:rFonts w:ascii="Gellix" w:hAnsi="Gellix"/>
          <w:sz w:val="21"/>
          <w:szCs w:val="21"/>
          <w:lang w:val="en-GB"/>
        </w:rPr>
        <w:t xml:space="preserve">affecting </w:t>
      </w:r>
      <w:r w:rsidR="000A78E3" w:rsidRPr="000A78E3">
        <w:rPr>
          <w:rFonts w:ascii="Gellix" w:hAnsi="Gellix"/>
          <w:sz w:val="21"/>
          <w:szCs w:val="21"/>
        </w:rPr>
        <w:t>domestic exporters</w:t>
      </w:r>
      <w:r w:rsidR="009525F7">
        <w:rPr>
          <w:rFonts w:ascii="Gellix" w:hAnsi="Gellix"/>
          <w:sz w:val="21"/>
          <w:szCs w:val="21"/>
        </w:rPr>
        <w:t>.</w:t>
      </w:r>
    </w:p>
    <w:p w14:paraId="2763C93F" w14:textId="65BD20DD" w:rsidR="00410FF1" w:rsidRPr="00410FF1" w:rsidRDefault="00410FF1" w:rsidP="00410FF1">
      <w:pPr>
        <w:pStyle w:val="ListParagraph"/>
        <w:numPr>
          <w:ilvl w:val="0"/>
          <w:numId w:val="19"/>
        </w:numPr>
        <w:rPr>
          <w:rFonts w:ascii="Gellix" w:hAnsi="Gellix"/>
          <w:sz w:val="21"/>
          <w:szCs w:val="21"/>
          <w:lang w:val="en-GB"/>
        </w:rPr>
      </w:pPr>
      <w:r>
        <w:rPr>
          <w:rFonts w:ascii="Gellix" w:hAnsi="Gellix"/>
          <w:sz w:val="21"/>
          <w:szCs w:val="21"/>
          <w:lang w:val="en-GB"/>
        </w:rPr>
        <w:t>N</w:t>
      </w:r>
      <w:r w:rsidRPr="00410FF1">
        <w:rPr>
          <w:rFonts w:ascii="Gellix" w:hAnsi="Gellix"/>
          <w:sz w:val="21"/>
          <w:szCs w:val="21"/>
          <w:lang w:val="en-GB"/>
        </w:rPr>
        <w:t>ew trade policies and instruments are expected to affect a much larger array of firms. Many that were previously unaffected by rising protectionism now anticipate being directly affected. This challenge is further compounded by a post COVID-19 trade environment characterised by higher interest rates, sticky inflation, record debt levels, and geoeconomic fragmentation.</w:t>
      </w:r>
    </w:p>
    <w:p w14:paraId="47F394C4" w14:textId="4D2AA49F" w:rsidR="00775CB7" w:rsidRPr="00BE0D3D" w:rsidRDefault="004B244C" w:rsidP="00775CB7">
      <w:pPr>
        <w:pStyle w:val="ListParagraph"/>
        <w:numPr>
          <w:ilvl w:val="0"/>
          <w:numId w:val="19"/>
        </w:numPr>
        <w:snapToGrid/>
        <w:rPr>
          <w:rFonts w:ascii="Gellix" w:hAnsi="Gellix"/>
          <w:sz w:val="21"/>
          <w:szCs w:val="21"/>
          <w:lang w:val="en-GB"/>
        </w:rPr>
      </w:pPr>
      <w:r>
        <w:rPr>
          <w:rFonts w:ascii="Gellix" w:hAnsi="Gellix"/>
          <w:sz w:val="21"/>
          <w:szCs w:val="21"/>
          <w:lang w:val="en-GB"/>
        </w:rPr>
        <w:t>Businesses</w:t>
      </w:r>
      <w:r w:rsidR="00A84440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2F1EE0">
        <w:rPr>
          <w:rFonts w:ascii="Gellix" w:hAnsi="Gellix"/>
          <w:sz w:val="21"/>
          <w:szCs w:val="21"/>
          <w:lang w:val="en-GB"/>
        </w:rPr>
        <w:t xml:space="preserve">are </w:t>
      </w:r>
      <w:r w:rsidR="00A84440" w:rsidRPr="00BE0D3D">
        <w:rPr>
          <w:rFonts w:ascii="Gellix" w:hAnsi="Gellix"/>
          <w:sz w:val="21"/>
          <w:szCs w:val="21"/>
          <w:lang w:val="en-GB"/>
        </w:rPr>
        <w:t xml:space="preserve">better prepared for abrupt changes in trade policies. </w:t>
      </w:r>
      <w:r w:rsidR="00ED7DEA" w:rsidRPr="00BE0D3D">
        <w:rPr>
          <w:rFonts w:ascii="Gellix" w:hAnsi="Gellix"/>
          <w:sz w:val="21"/>
          <w:szCs w:val="21"/>
          <w:lang w:val="en-GB"/>
        </w:rPr>
        <w:t>They</w:t>
      </w:r>
      <w:r w:rsidR="00775CB7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622EEF" w:rsidRPr="00BE0D3D">
        <w:rPr>
          <w:rFonts w:ascii="Gellix" w:hAnsi="Gellix"/>
          <w:sz w:val="21"/>
          <w:szCs w:val="21"/>
          <w:lang w:val="en-GB"/>
        </w:rPr>
        <w:t xml:space="preserve">have </w:t>
      </w:r>
      <w:r w:rsidR="00ED7DEA" w:rsidRPr="00BE0D3D">
        <w:rPr>
          <w:rFonts w:ascii="Gellix" w:hAnsi="Gellix"/>
          <w:sz w:val="21"/>
          <w:szCs w:val="21"/>
          <w:lang w:val="en-GB"/>
        </w:rPr>
        <w:t>already</w:t>
      </w:r>
      <w:r w:rsidR="00622EEF" w:rsidRPr="00BE0D3D">
        <w:rPr>
          <w:rFonts w:ascii="Gellix" w:hAnsi="Gellix"/>
          <w:sz w:val="21"/>
          <w:szCs w:val="21"/>
          <w:lang w:val="en-GB"/>
        </w:rPr>
        <w:t xml:space="preserve"> been </w:t>
      </w:r>
      <w:r w:rsidR="00367EA8" w:rsidRPr="00BE0D3D">
        <w:rPr>
          <w:rFonts w:ascii="Gellix" w:hAnsi="Gellix"/>
          <w:sz w:val="21"/>
          <w:szCs w:val="21"/>
          <w:lang w:val="en-GB"/>
        </w:rPr>
        <w:t xml:space="preserve">responding to </w:t>
      </w:r>
      <w:r w:rsidR="00081112" w:rsidRPr="00BE0D3D">
        <w:rPr>
          <w:rFonts w:ascii="Gellix" w:hAnsi="Gellix"/>
          <w:sz w:val="21"/>
          <w:szCs w:val="21"/>
          <w:lang w:val="en-GB"/>
        </w:rPr>
        <w:t xml:space="preserve">tariff </w:t>
      </w:r>
      <w:r w:rsidR="00367EA8" w:rsidRPr="00BE0D3D">
        <w:rPr>
          <w:rFonts w:ascii="Gellix" w:hAnsi="Gellix"/>
          <w:sz w:val="21"/>
          <w:szCs w:val="21"/>
          <w:lang w:val="en-GB"/>
        </w:rPr>
        <w:t>uncertainty</w:t>
      </w:r>
      <w:r w:rsidR="00775CB7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367EA8" w:rsidRPr="00BE0D3D">
        <w:rPr>
          <w:rFonts w:ascii="Gellix" w:hAnsi="Gellix"/>
          <w:sz w:val="21"/>
          <w:szCs w:val="21"/>
          <w:lang w:val="en-GB"/>
        </w:rPr>
        <w:t xml:space="preserve">by </w:t>
      </w:r>
      <w:r w:rsidR="00775CB7" w:rsidRPr="00BE0D3D">
        <w:rPr>
          <w:rFonts w:ascii="Gellix" w:hAnsi="Gellix"/>
          <w:sz w:val="21"/>
          <w:szCs w:val="21"/>
          <w:lang w:val="en-GB"/>
        </w:rPr>
        <w:t>sourcing from different geographic locations</w:t>
      </w:r>
      <w:r w:rsidR="00695456" w:rsidRPr="00BE0D3D">
        <w:rPr>
          <w:rFonts w:ascii="Gellix" w:hAnsi="Gellix"/>
          <w:sz w:val="21"/>
          <w:szCs w:val="21"/>
          <w:lang w:val="en-GB"/>
        </w:rPr>
        <w:t xml:space="preserve">, </w:t>
      </w:r>
      <w:r w:rsidR="00C676B8">
        <w:rPr>
          <w:rFonts w:ascii="Gellix" w:hAnsi="Gellix"/>
          <w:sz w:val="21"/>
          <w:szCs w:val="21"/>
          <w:lang w:val="en-GB"/>
        </w:rPr>
        <w:t xml:space="preserve">stockpiling inputs, and </w:t>
      </w:r>
      <w:r w:rsidR="00695456" w:rsidRPr="00BE0D3D">
        <w:rPr>
          <w:rFonts w:ascii="Gellix" w:hAnsi="Gellix"/>
          <w:sz w:val="21"/>
          <w:szCs w:val="21"/>
          <w:lang w:val="en-GB"/>
        </w:rPr>
        <w:t xml:space="preserve">adjusting </w:t>
      </w:r>
      <w:r w:rsidR="00404D43" w:rsidRPr="00BE0D3D">
        <w:rPr>
          <w:rFonts w:ascii="Gellix" w:hAnsi="Gellix"/>
          <w:sz w:val="21"/>
          <w:szCs w:val="21"/>
          <w:lang w:val="en-GB"/>
        </w:rPr>
        <w:t xml:space="preserve">pricing </w:t>
      </w:r>
      <w:r w:rsidR="00C676B8">
        <w:rPr>
          <w:rFonts w:ascii="Gellix" w:hAnsi="Gellix"/>
          <w:sz w:val="21"/>
          <w:szCs w:val="21"/>
          <w:lang w:val="en-GB"/>
        </w:rPr>
        <w:t xml:space="preserve">and cost absorption </w:t>
      </w:r>
      <w:r w:rsidR="00404D43" w:rsidRPr="00BE0D3D">
        <w:rPr>
          <w:rFonts w:ascii="Gellix" w:hAnsi="Gellix"/>
          <w:sz w:val="21"/>
          <w:szCs w:val="21"/>
          <w:lang w:val="en-GB"/>
        </w:rPr>
        <w:t>strategies</w:t>
      </w:r>
      <w:r w:rsidR="007C509F" w:rsidRPr="00BE0D3D">
        <w:rPr>
          <w:rFonts w:ascii="Gellix" w:hAnsi="Gellix"/>
          <w:sz w:val="21"/>
          <w:szCs w:val="21"/>
          <w:lang w:val="en-GB"/>
        </w:rPr>
        <w:t>,</w:t>
      </w:r>
      <w:r w:rsidR="00404D43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C676B8">
        <w:rPr>
          <w:rFonts w:ascii="Gellix" w:hAnsi="Gellix"/>
          <w:sz w:val="21"/>
          <w:szCs w:val="21"/>
          <w:lang w:val="en-GB"/>
        </w:rPr>
        <w:t>affecting</w:t>
      </w:r>
      <w:r w:rsidR="00C676B8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775CB7" w:rsidRPr="00BE0D3D">
        <w:rPr>
          <w:rFonts w:ascii="Gellix" w:hAnsi="Gellix"/>
          <w:sz w:val="21"/>
          <w:szCs w:val="21"/>
          <w:lang w:val="en-GB"/>
        </w:rPr>
        <w:t>profitability and investment</w:t>
      </w:r>
      <w:r w:rsidR="001935EE" w:rsidRPr="00BE0D3D">
        <w:rPr>
          <w:rFonts w:ascii="Gellix" w:hAnsi="Gellix"/>
          <w:sz w:val="21"/>
          <w:szCs w:val="21"/>
          <w:lang w:val="en-GB"/>
        </w:rPr>
        <w:t>.</w:t>
      </w:r>
    </w:p>
    <w:p w14:paraId="7EF942A9" w14:textId="5A62799C" w:rsidR="00775CB7" w:rsidRPr="00BE0D3D" w:rsidRDefault="00F76BA0" w:rsidP="00775CB7">
      <w:pPr>
        <w:pStyle w:val="ListParagraph"/>
        <w:numPr>
          <w:ilvl w:val="0"/>
          <w:numId w:val="19"/>
        </w:numPr>
        <w:snapToGrid/>
        <w:rPr>
          <w:rFonts w:ascii="Gellix" w:hAnsi="Gellix"/>
          <w:sz w:val="21"/>
          <w:szCs w:val="21"/>
          <w:lang w:val="en-GB"/>
        </w:rPr>
      </w:pPr>
      <w:r w:rsidRPr="00BE0D3D">
        <w:rPr>
          <w:rFonts w:ascii="Gellix" w:hAnsi="Gellix"/>
          <w:sz w:val="21"/>
          <w:szCs w:val="21"/>
          <w:lang w:val="en-GB"/>
        </w:rPr>
        <w:t xml:space="preserve">Efforts to </w:t>
      </w:r>
      <w:r w:rsidR="00F91AFE" w:rsidRPr="00BE0D3D">
        <w:rPr>
          <w:rFonts w:ascii="Gellix" w:hAnsi="Gellix"/>
          <w:sz w:val="21"/>
          <w:szCs w:val="21"/>
          <w:lang w:val="en-GB"/>
        </w:rPr>
        <w:t>strengthen s</w:t>
      </w:r>
      <w:r w:rsidR="00FC3AE3" w:rsidRPr="00BE0D3D">
        <w:rPr>
          <w:rFonts w:ascii="Gellix" w:hAnsi="Gellix"/>
          <w:sz w:val="21"/>
          <w:szCs w:val="21"/>
          <w:lang w:val="en-GB"/>
        </w:rPr>
        <w:t>upply chain</w:t>
      </w:r>
      <w:r w:rsidR="00A13309" w:rsidRPr="00BE0D3D">
        <w:rPr>
          <w:rFonts w:ascii="Gellix" w:hAnsi="Gellix"/>
          <w:sz w:val="21"/>
          <w:szCs w:val="21"/>
          <w:lang w:val="en-GB"/>
        </w:rPr>
        <w:t xml:space="preserve"> resilience, including </w:t>
      </w:r>
      <w:r w:rsidR="000F3429" w:rsidRPr="00BE0D3D">
        <w:rPr>
          <w:rFonts w:ascii="Gellix" w:hAnsi="Gellix"/>
          <w:sz w:val="21"/>
          <w:szCs w:val="21"/>
          <w:lang w:val="en-GB"/>
        </w:rPr>
        <w:t>re</w:t>
      </w:r>
      <w:r w:rsidR="00A13309" w:rsidRPr="00BE0D3D">
        <w:rPr>
          <w:rFonts w:ascii="Gellix" w:hAnsi="Gellix"/>
          <w:sz w:val="21"/>
          <w:szCs w:val="21"/>
          <w:lang w:val="en-GB"/>
        </w:rPr>
        <w:t xml:space="preserve">shoring, </w:t>
      </w:r>
      <w:r w:rsidR="004B429E" w:rsidRPr="00BE0D3D">
        <w:rPr>
          <w:rFonts w:ascii="Gellix" w:hAnsi="Gellix"/>
          <w:sz w:val="21"/>
          <w:szCs w:val="21"/>
          <w:lang w:val="en-GB"/>
        </w:rPr>
        <w:t xml:space="preserve">are </w:t>
      </w:r>
      <w:r w:rsidR="00340E93" w:rsidRPr="00BE0D3D">
        <w:rPr>
          <w:rFonts w:ascii="Gellix" w:hAnsi="Gellix"/>
          <w:sz w:val="21"/>
          <w:szCs w:val="21"/>
          <w:lang w:val="en-GB"/>
        </w:rPr>
        <w:t xml:space="preserve">constrained </w:t>
      </w:r>
      <w:r w:rsidR="00CE0D7D" w:rsidRPr="00BE0D3D">
        <w:rPr>
          <w:rFonts w:ascii="Gellix" w:hAnsi="Gellix"/>
          <w:sz w:val="21"/>
          <w:szCs w:val="21"/>
          <w:lang w:val="en-GB"/>
        </w:rPr>
        <w:t xml:space="preserve">by a shortage of </w:t>
      </w:r>
      <w:r w:rsidR="00775CB7" w:rsidRPr="00BE0D3D">
        <w:rPr>
          <w:rFonts w:ascii="Gellix" w:hAnsi="Gellix"/>
          <w:sz w:val="21"/>
          <w:szCs w:val="21"/>
          <w:lang w:val="en-GB"/>
        </w:rPr>
        <w:t>skill</w:t>
      </w:r>
      <w:r w:rsidR="00CE0D7D" w:rsidRPr="00BE0D3D">
        <w:rPr>
          <w:rFonts w:ascii="Gellix" w:hAnsi="Gellix"/>
          <w:sz w:val="21"/>
          <w:szCs w:val="21"/>
          <w:lang w:val="en-GB"/>
        </w:rPr>
        <w:t xml:space="preserve">ed </w:t>
      </w:r>
      <w:r w:rsidR="00B32038" w:rsidRPr="00BE0D3D">
        <w:rPr>
          <w:rFonts w:ascii="Gellix" w:hAnsi="Gellix"/>
          <w:sz w:val="21"/>
          <w:szCs w:val="21"/>
          <w:lang w:val="en-GB"/>
        </w:rPr>
        <w:t>workers</w:t>
      </w:r>
      <w:r w:rsidR="00C676B8">
        <w:rPr>
          <w:rFonts w:ascii="Gellix" w:hAnsi="Gellix"/>
          <w:sz w:val="21"/>
          <w:szCs w:val="21"/>
          <w:lang w:val="en-GB"/>
        </w:rPr>
        <w:t xml:space="preserve"> and related suppliers</w:t>
      </w:r>
      <w:r w:rsidR="00CE0D7D" w:rsidRPr="00BE0D3D">
        <w:rPr>
          <w:rFonts w:ascii="Gellix" w:hAnsi="Gellix"/>
          <w:sz w:val="21"/>
          <w:szCs w:val="21"/>
          <w:lang w:val="en-GB"/>
        </w:rPr>
        <w:t xml:space="preserve">, </w:t>
      </w:r>
      <w:r w:rsidR="00E707A2" w:rsidRPr="00BE0D3D">
        <w:rPr>
          <w:rFonts w:ascii="Gellix" w:hAnsi="Gellix"/>
          <w:sz w:val="21"/>
          <w:szCs w:val="21"/>
          <w:lang w:val="en-GB"/>
        </w:rPr>
        <w:t xml:space="preserve">which </w:t>
      </w:r>
      <w:r w:rsidR="00775CB7" w:rsidRPr="00BE0D3D">
        <w:rPr>
          <w:rFonts w:ascii="Gellix" w:hAnsi="Gellix"/>
          <w:sz w:val="21"/>
          <w:szCs w:val="21"/>
          <w:lang w:val="en-GB"/>
        </w:rPr>
        <w:t>will take time to</w:t>
      </w:r>
      <w:r w:rsidR="00AF0687" w:rsidRPr="00BE0D3D">
        <w:rPr>
          <w:rFonts w:ascii="Gellix" w:hAnsi="Gellix"/>
          <w:sz w:val="21"/>
          <w:szCs w:val="21"/>
          <w:lang w:val="en-GB"/>
        </w:rPr>
        <w:t xml:space="preserve"> address</w:t>
      </w:r>
      <w:r w:rsidR="00A07D23" w:rsidRPr="00BE0D3D">
        <w:rPr>
          <w:rFonts w:ascii="Gellix" w:hAnsi="Gellix"/>
          <w:sz w:val="21"/>
          <w:szCs w:val="21"/>
          <w:lang w:val="en-GB"/>
        </w:rPr>
        <w:t>.</w:t>
      </w:r>
      <w:r w:rsidR="00BC45CE" w:rsidRPr="00BE0D3D">
        <w:rPr>
          <w:rFonts w:ascii="Gellix" w:hAnsi="Gellix"/>
          <w:sz w:val="21"/>
          <w:szCs w:val="21"/>
          <w:lang w:val="en-GB"/>
        </w:rPr>
        <w:t xml:space="preserve"> </w:t>
      </w:r>
    </w:p>
    <w:p w14:paraId="5C1CE611" w14:textId="1C45DA6D" w:rsidR="008C0144" w:rsidRPr="00BE0D3D" w:rsidRDefault="00E007AB" w:rsidP="00775CB7">
      <w:pPr>
        <w:rPr>
          <w:rFonts w:ascii="Gellix" w:hAnsi="Gellix"/>
          <w:b/>
          <w:sz w:val="21"/>
          <w:szCs w:val="21"/>
          <w:lang w:val="en-GB"/>
        </w:rPr>
      </w:pPr>
      <w:r w:rsidRPr="00BE0D3D">
        <w:rPr>
          <w:rFonts w:ascii="Gellix" w:hAnsi="Gellix"/>
          <w:b/>
          <w:sz w:val="21"/>
          <w:szCs w:val="21"/>
          <w:lang w:val="en-GB"/>
        </w:rPr>
        <w:t xml:space="preserve">Spotlight on </w:t>
      </w:r>
      <w:r w:rsidR="007B5420">
        <w:rPr>
          <w:rFonts w:ascii="Gellix" w:hAnsi="Gellix"/>
          <w:b/>
          <w:sz w:val="21"/>
          <w:szCs w:val="21"/>
          <w:lang w:val="en-GB"/>
        </w:rPr>
        <w:t>T</w:t>
      </w:r>
      <w:r w:rsidRPr="00BE0D3D">
        <w:rPr>
          <w:rFonts w:ascii="Gellix" w:hAnsi="Gellix"/>
          <w:b/>
          <w:sz w:val="21"/>
          <w:szCs w:val="21"/>
          <w:lang w:val="en-GB"/>
        </w:rPr>
        <w:t>ariffs</w:t>
      </w:r>
      <w:r w:rsidR="00713734" w:rsidRPr="00BE0D3D">
        <w:rPr>
          <w:rFonts w:ascii="Gellix" w:hAnsi="Gellix"/>
          <w:b/>
          <w:sz w:val="21"/>
          <w:szCs w:val="21"/>
          <w:lang w:val="en-GB"/>
        </w:rPr>
        <w:t xml:space="preserve"> </w:t>
      </w:r>
    </w:p>
    <w:p w14:paraId="7641FA4A" w14:textId="5EEE85BC" w:rsidR="00B61627" w:rsidRPr="00BE0D3D" w:rsidRDefault="00B61627" w:rsidP="00775CB7">
      <w:pPr>
        <w:rPr>
          <w:rFonts w:ascii="Gellix" w:hAnsi="Gellix"/>
          <w:sz w:val="21"/>
          <w:szCs w:val="21"/>
          <w:lang w:val="en-GB"/>
        </w:rPr>
      </w:pPr>
      <w:r w:rsidRPr="00BE0D3D">
        <w:rPr>
          <w:rFonts w:ascii="Gellix" w:hAnsi="Gellix"/>
          <w:sz w:val="21"/>
          <w:szCs w:val="21"/>
          <w:lang w:val="en-GB"/>
        </w:rPr>
        <w:t>As tariff</w:t>
      </w:r>
      <w:r w:rsidR="000E741F" w:rsidRPr="00BE0D3D">
        <w:rPr>
          <w:rFonts w:ascii="Gellix" w:hAnsi="Gellix"/>
          <w:sz w:val="21"/>
          <w:szCs w:val="21"/>
          <w:lang w:val="en-GB"/>
        </w:rPr>
        <w:t>s are</w:t>
      </w:r>
      <w:r w:rsidRPr="00BE0D3D">
        <w:rPr>
          <w:rFonts w:ascii="Gellix" w:hAnsi="Gellix"/>
          <w:sz w:val="21"/>
          <w:szCs w:val="21"/>
          <w:lang w:val="en-GB"/>
        </w:rPr>
        <w:t xml:space="preserve"> widely expected</w:t>
      </w:r>
      <w:r w:rsidR="0001279E" w:rsidRPr="00BE0D3D">
        <w:rPr>
          <w:rFonts w:ascii="Gellix" w:hAnsi="Gellix"/>
          <w:sz w:val="21"/>
          <w:szCs w:val="21"/>
          <w:lang w:val="en-GB"/>
        </w:rPr>
        <w:t xml:space="preserve"> to</w:t>
      </w:r>
      <w:r w:rsidR="008C7638" w:rsidRPr="00BE0D3D">
        <w:rPr>
          <w:rFonts w:ascii="Gellix" w:hAnsi="Gellix"/>
          <w:sz w:val="21"/>
          <w:szCs w:val="21"/>
          <w:lang w:val="en-GB"/>
        </w:rPr>
        <w:t xml:space="preserve"> increase</w:t>
      </w:r>
      <w:r w:rsidRPr="00BE0D3D">
        <w:rPr>
          <w:rFonts w:ascii="Gellix" w:hAnsi="Gellix"/>
          <w:sz w:val="21"/>
          <w:szCs w:val="21"/>
          <w:lang w:val="en-GB"/>
        </w:rPr>
        <w:t xml:space="preserve">, </w:t>
      </w:r>
      <w:r w:rsidR="000E741F" w:rsidRPr="00BE0D3D">
        <w:rPr>
          <w:rFonts w:ascii="Gellix" w:hAnsi="Gellix"/>
          <w:sz w:val="21"/>
          <w:szCs w:val="21"/>
          <w:lang w:val="en-GB"/>
        </w:rPr>
        <w:t xml:space="preserve">companies stressed the importance of </w:t>
      </w:r>
      <w:r w:rsidRPr="00BE0D3D">
        <w:rPr>
          <w:rFonts w:ascii="Gellix" w:hAnsi="Gellix"/>
          <w:sz w:val="21"/>
          <w:szCs w:val="21"/>
          <w:lang w:val="en-GB"/>
        </w:rPr>
        <w:t>r</w:t>
      </w:r>
      <w:r w:rsidR="00FB3751" w:rsidRPr="00BE0D3D">
        <w:rPr>
          <w:rFonts w:ascii="Gellix" w:hAnsi="Gellix"/>
          <w:sz w:val="21"/>
          <w:szCs w:val="21"/>
          <w:lang w:val="en-GB"/>
        </w:rPr>
        <w:t>esolving uncertainty and ensuring predictability and policy transparency</w:t>
      </w:r>
      <w:r w:rsidRPr="00BE0D3D">
        <w:rPr>
          <w:rFonts w:ascii="Gellix" w:hAnsi="Gellix"/>
          <w:sz w:val="21"/>
          <w:szCs w:val="21"/>
          <w:lang w:val="en-GB"/>
        </w:rPr>
        <w:t xml:space="preserve">. </w:t>
      </w:r>
      <w:r w:rsidR="00BE3445" w:rsidRPr="00BE0D3D">
        <w:rPr>
          <w:rFonts w:ascii="Gellix" w:hAnsi="Gellix"/>
          <w:sz w:val="21"/>
          <w:szCs w:val="21"/>
          <w:lang w:val="en-GB"/>
        </w:rPr>
        <w:t>C</w:t>
      </w:r>
      <w:r w:rsidR="00FB3751" w:rsidRPr="00BE0D3D">
        <w:rPr>
          <w:rFonts w:ascii="Gellix" w:hAnsi="Gellix"/>
          <w:sz w:val="21"/>
          <w:szCs w:val="21"/>
          <w:lang w:val="en-GB"/>
        </w:rPr>
        <w:t xml:space="preserve">lear communication on the size, scope, and </w:t>
      </w:r>
      <w:r w:rsidR="000E741F" w:rsidRPr="00BE0D3D">
        <w:rPr>
          <w:rFonts w:ascii="Gellix" w:hAnsi="Gellix"/>
          <w:sz w:val="21"/>
          <w:szCs w:val="21"/>
          <w:lang w:val="en-GB"/>
        </w:rPr>
        <w:t xml:space="preserve">time </w:t>
      </w:r>
      <w:r w:rsidR="00FB3751" w:rsidRPr="00BE0D3D">
        <w:rPr>
          <w:rFonts w:ascii="Gellix" w:hAnsi="Gellix"/>
          <w:sz w:val="21"/>
          <w:szCs w:val="21"/>
          <w:lang w:val="en-GB"/>
        </w:rPr>
        <w:t>length of tariffs (</w:t>
      </w:r>
      <w:r w:rsidR="00EF3C4F" w:rsidRPr="00BE0D3D">
        <w:rPr>
          <w:rFonts w:ascii="Gellix" w:hAnsi="Gellix"/>
          <w:sz w:val="21"/>
          <w:szCs w:val="21"/>
          <w:lang w:val="en-GB"/>
        </w:rPr>
        <w:t xml:space="preserve">i.e., </w:t>
      </w:r>
      <w:r w:rsidR="00FB3751" w:rsidRPr="00BE0D3D">
        <w:rPr>
          <w:rFonts w:ascii="Gellix" w:hAnsi="Gellix"/>
          <w:sz w:val="21"/>
          <w:szCs w:val="21"/>
          <w:lang w:val="en-GB"/>
        </w:rPr>
        <w:t>which goods and jurisdiction, how much, and for how long)</w:t>
      </w:r>
      <w:r w:rsidR="0083737E" w:rsidRPr="00BE0D3D">
        <w:rPr>
          <w:rFonts w:ascii="Gellix" w:hAnsi="Gellix"/>
          <w:sz w:val="21"/>
          <w:szCs w:val="21"/>
          <w:lang w:val="en-GB"/>
        </w:rPr>
        <w:t xml:space="preserve"> is essential</w:t>
      </w:r>
      <w:r w:rsidR="00C8171A" w:rsidRPr="00BE0D3D">
        <w:rPr>
          <w:rFonts w:ascii="Gellix" w:hAnsi="Gellix"/>
          <w:sz w:val="21"/>
          <w:szCs w:val="21"/>
          <w:lang w:val="en-GB"/>
        </w:rPr>
        <w:t xml:space="preserve"> to effectively</w:t>
      </w:r>
      <w:r w:rsidR="002972AA" w:rsidRPr="00BE0D3D">
        <w:rPr>
          <w:rFonts w:ascii="Gellix" w:hAnsi="Gellix"/>
          <w:sz w:val="21"/>
          <w:szCs w:val="21"/>
          <w:lang w:val="en-GB"/>
        </w:rPr>
        <w:t xml:space="preserve"> plan and mitigate risks</w:t>
      </w:r>
      <w:r w:rsidR="00FB3751" w:rsidRPr="00BE0D3D">
        <w:rPr>
          <w:rFonts w:ascii="Gellix" w:hAnsi="Gellix"/>
          <w:sz w:val="21"/>
          <w:szCs w:val="21"/>
          <w:lang w:val="en-GB"/>
        </w:rPr>
        <w:t>.</w:t>
      </w:r>
      <w:r w:rsidRPr="00BE0D3D">
        <w:rPr>
          <w:rFonts w:ascii="Gellix" w:hAnsi="Gellix"/>
          <w:sz w:val="21"/>
          <w:szCs w:val="21"/>
          <w:lang w:val="en-GB"/>
        </w:rPr>
        <w:t xml:space="preserve"> </w:t>
      </w:r>
    </w:p>
    <w:p w14:paraId="3F698533" w14:textId="6670895A" w:rsidR="00FB3751" w:rsidRPr="00BE0D3D" w:rsidRDefault="002A460B" w:rsidP="00775CB7">
      <w:pPr>
        <w:rPr>
          <w:rFonts w:ascii="Gellix" w:hAnsi="Gellix"/>
          <w:sz w:val="21"/>
          <w:szCs w:val="21"/>
          <w:lang w:val="en-GB"/>
        </w:rPr>
      </w:pPr>
      <w:r w:rsidRPr="00BE0D3D">
        <w:rPr>
          <w:rFonts w:ascii="Gellix" w:hAnsi="Gellix"/>
          <w:sz w:val="21"/>
          <w:szCs w:val="21"/>
          <w:lang w:val="en-GB"/>
        </w:rPr>
        <w:t xml:space="preserve">Experience from </w:t>
      </w:r>
      <w:r w:rsidR="00B61627" w:rsidRPr="00BE0D3D">
        <w:rPr>
          <w:rFonts w:ascii="Gellix" w:hAnsi="Gellix"/>
          <w:sz w:val="21"/>
          <w:szCs w:val="21"/>
          <w:lang w:val="en-GB"/>
        </w:rPr>
        <w:t>the 2018 tariff</w:t>
      </w:r>
      <w:r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A12716">
        <w:rPr>
          <w:rFonts w:ascii="Gellix" w:hAnsi="Gellix"/>
          <w:sz w:val="21"/>
          <w:szCs w:val="21"/>
          <w:lang w:val="en-GB"/>
        </w:rPr>
        <w:t>hikes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FB5106" w:rsidRPr="00BE0D3D">
        <w:rPr>
          <w:rFonts w:ascii="Gellix" w:hAnsi="Gellix"/>
          <w:sz w:val="21"/>
          <w:szCs w:val="21"/>
          <w:lang w:val="en-GB"/>
        </w:rPr>
        <w:t>introduced by the United States</w:t>
      </w:r>
      <w:r w:rsidR="004A7AE6" w:rsidRPr="00BE0D3D">
        <w:rPr>
          <w:rFonts w:ascii="Gellix" w:hAnsi="Gellix"/>
          <w:sz w:val="21"/>
          <w:szCs w:val="21"/>
          <w:lang w:val="en-GB"/>
        </w:rPr>
        <w:t>, retaliatory measures</w:t>
      </w:r>
      <w:r w:rsidR="00FB5106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B61627" w:rsidRPr="00BE0D3D">
        <w:rPr>
          <w:rFonts w:ascii="Gellix" w:hAnsi="Gellix"/>
          <w:sz w:val="21"/>
          <w:szCs w:val="21"/>
          <w:lang w:val="en-GB"/>
        </w:rPr>
        <w:t>and scenario analyses</w:t>
      </w:r>
      <w:r w:rsidR="007907ED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973257" w:rsidRPr="00BE0D3D">
        <w:rPr>
          <w:rFonts w:ascii="Gellix" w:hAnsi="Gellix"/>
          <w:sz w:val="21"/>
          <w:szCs w:val="21"/>
          <w:lang w:val="en-GB"/>
        </w:rPr>
        <w:t xml:space="preserve">offer critical lessons </w:t>
      </w:r>
      <w:r w:rsidR="00A2025B" w:rsidRPr="00BE0D3D">
        <w:rPr>
          <w:rFonts w:ascii="Gellix" w:hAnsi="Gellix"/>
          <w:sz w:val="21"/>
          <w:szCs w:val="21"/>
          <w:lang w:val="en-GB"/>
        </w:rPr>
        <w:t xml:space="preserve">into </w:t>
      </w:r>
      <w:r w:rsidR="00E33F14" w:rsidRPr="00BE0D3D">
        <w:rPr>
          <w:rFonts w:ascii="Gellix" w:hAnsi="Gellix"/>
          <w:sz w:val="21"/>
          <w:szCs w:val="21"/>
          <w:lang w:val="en-GB"/>
        </w:rPr>
        <w:t xml:space="preserve">potential </w:t>
      </w:r>
      <w:r w:rsidR="00C676B8">
        <w:rPr>
          <w:rFonts w:ascii="Gellix" w:hAnsi="Gellix"/>
          <w:sz w:val="21"/>
          <w:szCs w:val="21"/>
          <w:lang w:val="en-GB"/>
        </w:rPr>
        <w:t>effects</w:t>
      </w:r>
      <w:r w:rsidR="00C676B8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E33F14" w:rsidRPr="00BE0D3D">
        <w:rPr>
          <w:rFonts w:ascii="Gellix" w:hAnsi="Gellix"/>
          <w:sz w:val="21"/>
          <w:szCs w:val="21"/>
          <w:lang w:val="en-GB"/>
        </w:rPr>
        <w:t>of new tariff</w:t>
      </w:r>
      <w:r w:rsidR="0082304F" w:rsidRPr="00BE0D3D">
        <w:rPr>
          <w:rFonts w:ascii="Gellix" w:hAnsi="Gellix"/>
          <w:sz w:val="21"/>
          <w:szCs w:val="21"/>
          <w:lang w:val="en-GB"/>
        </w:rPr>
        <w:t>s</w:t>
      </w:r>
      <w:r w:rsidR="00E33F14" w:rsidRPr="00BE0D3D">
        <w:rPr>
          <w:rFonts w:ascii="Gellix" w:hAnsi="Gellix"/>
          <w:sz w:val="21"/>
          <w:szCs w:val="21"/>
          <w:lang w:val="en-GB"/>
        </w:rPr>
        <w:t xml:space="preserve">, </w:t>
      </w:r>
      <w:r w:rsidR="00E53BA7" w:rsidRPr="00BE0D3D">
        <w:rPr>
          <w:rFonts w:ascii="Gellix" w:hAnsi="Gellix"/>
          <w:sz w:val="21"/>
          <w:szCs w:val="21"/>
          <w:lang w:val="en-GB"/>
        </w:rPr>
        <w:t xml:space="preserve">with evidence pointing to </w:t>
      </w:r>
      <w:r w:rsidR="00B61627" w:rsidRPr="00BE0D3D">
        <w:rPr>
          <w:rFonts w:ascii="Gellix" w:hAnsi="Gellix"/>
          <w:sz w:val="21"/>
          <w:szCs w:val="21"/>
          <w:lang w:val="en-GB"/>
        </w:rPr>
        <w:t>largely negative effects on profitability</w:t>
      </w:r>
      <w:r w:rsidR="009F4D77" w:rsidRPr="00BE0D3D">
        <w:rPr>
          <w:rFonts w:ascii="Gellix" w:hAnsi="Gellix"/>
          <w:sz w:val="21"/>
          <w:szCs w:val="21"/>
          <w:lang w:val="en-GB"/>
        </w:rPr>
        <w:t>, market share,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 investment</w:t>
      </w:r>
      <w:r w:rsidR="0072035A" w:rsidRPr="00BE0D3D">
        <w:rPr>
          <w:rFonts w:ascii="Gellix" w:hAnsi="Gellix"/>
          <w:sz w:val="21"/>
          <w:szCs w:val="21"/>
          <w:lang w:val="en-GB"/>
        </w:rPr>
        <w:t>,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 and potential price hikes.</w:t>
      </w:r>
      <w:r w:rsidR="00B61627" w:rsidRPr="00BE0D3D">
        <w:rPr>
          <w:rStyle w:val="FootnoteReference"/>
          <w:rFonts w:ascii="Gellix" w:hAnsi="Gellix"/>
          <w:sz w:val="21"/>
          <w:szCs w:val="21"/>
          <w:lang w:val="en-GB"/>
        </w:rPr>
        <w:footnoteReference w:id="5"/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0E741F" w:rsidRPr="00BE0D3D">
        <w:rPr>
          <w:rFonts w:ascii="Gellix" w:hAnsi="Gellix"/>
          <w:sz w:val="21"/>
          <w:szCs w:val="21"/>
          <w:lang w:val="en-GB"/>
        </w:rPr>
        <w:t>Firm</w:t>
      </w:r>
      <w:r w:rsidR="00FA5EE0">
        <w:rPr>
          <w:rFonts w:ascii="Gellix" w:hAnsi="Gellix"/>
          <w:sz w:val="21"/>
          <w:szCs w:val="21"/>
          <w:lang w:val="en-GB"/>
        </w:rPr>
        <w:t>s’</w:t>
      </w:r>
      <w:r w:rsidR="000E741F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BB306E">
        <w:rPr>
          <w:rFonts w:ascii="Gellix" w:hAnsi="Gellix"/>
          <w:sz w:val="21"/>
          <w:szCs w:val="21"/>
          <w:lang w:val="en-GB"/>
        </w:rPr>
        <w:t xml:space="preserve">international </w:t>
      </w:r>
      <w:r w:rsidR="000E741F" w:rsidRPr="00BE0D3D">
        <w:rPr>
          <w:rFonts w:ascii="Gellix" w:hAnsi="Gellix"/>
          <w:sz w:val="21"/>
          <w:szCs w:val="21"/>
          <w:lang w:val="en-GB"/>
        </w:rPr>
        <w:t>c</w:t>
      </w:r>
      <w:r w:rsidR="00B61627" w:rsidRPr="00BE0D3D">
        <w:rPr>
          <w:rFonts w:ascii="Gellix" w:hAnsi="Gellix"/>
          <w:sz w:val="21"/>
          <w:szCs w:val="21"/>
          <w:lang w:val="en-GB"/>
        </w:rPr>
        <w:t>ompetitiveness may also suffer.</w:t>
      </w:r>
    </w:p>
    <w:p w14:paraId="74286FE0" w14:textId="2D9E9074" w:rsidR="00E8346A" w:rsidRPr="00BE0D3D" w:rsidRDefault="00FB19A2" w:rsidP="00775CB7">
      <w:pPr>
        <w:rPr>
          <w:rFonts w:ascii="Gellix" w:hAnsi="Gellix"/>
          <w:sz w:val="21"/>
          <w:szCs w:val="21"/>
          <w:lang w:val="en-GB"/>
        </w:rPr>
      </w:pPr>
      <w:r w:rsidRPr="00BE0D3D">
        <w:rPr>
          <w:rFonts w:ascii="Gellix" w:hAnsi="Gellix"/>
          <w:sz w:val="21"/>
          <w:szCs w:val="21"/>
          <w:lang w:val="en-GB"/>
        </w:rPr>
        <w:t>In response, f</w:t>
      </w:r>
      <w:r w:rsidR="00E8346A" w:rsidRPr="00BE0D3D">
        <w:rPr>
          <w:rFonts w:ascii="Gellix" w:hAnsi="Gellix"/>
          <w:sz w:val="21"/>
          <w:szCs w:val="21"/>
          <w:lang w:val="en-GB"/>
        </w:rPr>
        <w:t xml:space="preserve">irms have been adapting to the new reality of tariffs </w:t>
      </w:r>
      <w:r w:rsidR="004B7CCD" w:rsidRPr="00BE0D3D">
        <w:rPr>
          <w:rFonts w:ascii="Gellix" w:hAnsi="Gellix"/>
          <w:sz w:val="21"/>
          <w:szCs w:val="21"/>
          <w:lang w:val="en-GB"/>
        </w:rPr>
        <w:t xml:space="preserve">and anticipating new measures </w:t>
      </w:r>
      <w:r w:rsidR="00E8346A" w:rsidRPr="00BE0D3D">
        <w:rPr>
          <w:rFonts w:ascii="Gellix" w:hAnsi="Gellix"/>
          <w:sz w:val="21"/>
          <w:szCs w:val="21"/>
          <w:lang w:val="en-GB"/>
        </w:rPr>
        <w:t>by diversifying their suppliers</w:t>
      </w:r>
      <w:r w:rsidR="003F1E13" w:rsidRPr="00BE0D3D">
        <w:rPr>
          <w:rFonts w:ascii="Gellix" w:hAnsi="Gellix"/>
          <w:sz w:val="21"/>
          <w:szCs w:val="21"/>
          <w:lang w:val="en-GB"/>
        </w:rPr>
        <w:t>, l</w:t>
      </w:r>
      <w:r w:rsidR="00E8346A" w:rsidRPr="00BE0D3D">
        <w:rPr>
          <w:rFonts w:ascii="Gellix" w:hAnsi="Gellix"/>
          <w:sz w:val="21"/>
          <w:szCs w:val="21"/>
          <w:lang w:val="en-GB"/>
        </w:rPr>
        <w:t>engthening the</w:t>
      </w:r>
      <w:r w:rsidR="006C710E" w:rsidRPr="00BE0D3D">
        <w:rPr>
          <w:rFonts w:ascii="Gellix" w:hAnsi="Gellix"/>
          <w:sz w:val="21"/>
          <w:szCs w:val="21"/>
          <w:lang w:val="en-GB"/>
        </w:rPr>
        <w:t>ir</w:t>
      </w:r>
      <w:r w:rsidR="00E8346A" w:rsidRPr="00BE0D3D">
        <w:rPr>
          <w:rFonts w:ascii="Gellix" w:hAnsi="Gellix"/>
          <w:sz w:val="21"/>
          <w:szCs w:val="21"/>
          <w:lang w:val="en-GB"/>
        </w:rPr>
        <w:t xml:space="preserve"> supply chain</w:t>
      </w:r>
      <w:r w:rsidR="006C710E" w:rsidRPr="00BE0D3D">
        <w:rPr>
          <w:rFonts w:ascii="Gellix" w:hAnsi="Gellix"/>
          <w:sz w:val="21"/>
          <w:szCs w:val="21"/>
          <w:lang w:val="en-GB"/>
        </w:rPr>
        <w:t>s</w:t>
      </w:r>
      <w:r w:rsidR="009F4D77" w:rsidRPr="00BE0D3D">
        <w:rPr>
          <w:rFonts w:ascii="Gellix" w:hAnsi="Gellix"/>
          <w:sz w:val="21"/>
          <w:szCs w:val="21"/>
          <w:lang w:val="en-GB"/>
        </w:rPr>
        <w:t xml:space="preserve"> via third countries</w:t>
      </w:r>
      <w:r w:rsidR="003F1E13" w:rsidRPr="00BE0D3D">
        <w:rPr>
          <w:rFonts w:ascii="Gellix" w:hAnsi="Gellix"/>
          <w:sz w:val="21"/>
          <w:szCs w:val="21"/>
          <w:lang w:val="en-GB"/>
        </w:rPr>
        <w:t>, and stockpiling inputs</w:t>
      </w:r>
      <w:r w:rsidR="00E8346A" w:rsidRPr="00BE0D3D">
        <w:rPr>
          <w:rFonts w:ascii="Gellix" w:hAnsi="Gellix"/>
          <w:sz w:val="21"/>
          <w:szCs w:val="21"/>
          <w:lang w:val="en-GB"/>
        </w:rPr>
        <w:t xml:space="preserve">. </w:t>
      </w:r>
      <w:r w:rsidR="00ED2C34" w:rsidRPr="00BE0D3D">
        <w:rPr>
          <w:rFonts w:ascii="Gellix" w:hAnsi="Gellix"/>
          <w:sz w:val="21"/>
          <w:szCs w:val="21"/>
          <w:lang w:val="en-GB"/>
        </w:rPr>
        <w:t>However, t</w:t>
      </w:r>
      <w:r w:rsidR="00E8346A" w:rsidRPr="00BE0D3D">
        <w:rPr>
          <w:rFonts w:ascii="Gellix" w:hAnsi="Gellix"/>
          <w:sz w:val="21"/>
          <w:szCs w:val="21"/>
          <w:lang w:val="en-GB"/>
        </w:rPr>
        <w:t xml:space="preserve">here is a risk that </w:t>
      </w:r>
      <w:r w:rsidR="001A3664" w:rsidRPr="00BE0D3D">
        <w:rPr>
          <w:rFonts w:ascii="Gellix" w:hAnsi="Gellix"/>
          <w:sz w:val="21"/>
          <w:szCs w:val="21"/>
          <w:lang w:val="en-GB"/>
        </w:rPr>
        <w:t xml:space="preserve">alternative </w:t>
      </w:r>
      <w:r w:rsidR="00E8346A" w:rsidRPr="00BE0D3D">
        <w:rPr>
          <w:rFonts w:ascii="Gellix" w:hAnsi="Gellix"/>
          <w:sz w:val="21"/>
          <w:szCs w:val="21"/>
          <w:lang w:val="en-GB"/>
        </w:rPr>
        <w:t xml:space="preserve">sourcing </w:t>
      </w:r>
      <w:r w:rsidR="007B7B13" w:rsidRPr="00BE0D3D">
        <w:rPr>
          <w:rFonts w:ascii="Gellix" w:hAnsi="Gellix"/>
          <w:sz w:val="21"/>
          <w:szCs w:val="21"/>
          <w:lang w:val="en-GB"/>
        </w:rPr>
        <w:t xml:space="preserve">destinations </w:t>
      </w:r>
      <w:r w:rsidR="00E8346A" w:rsidRPr="00BE0D3D">
        <w:rPr>
          <w:rFonts w:ascii="Gellix" w:hAnsi="Gellix"/>
          <w:sz w:val="21"/>
          <w:szCs w:val="21"/>
          <w:lang w:val="en-GB"/>
        </w:rPr>
        <w:t xml:space="preserve">such as Vietnam and Mexico, may also </w:t>
      </w:r>
      <w:r w:rsidR="001E6944" w:rsidRPr="00BE0D3D">
        <w:rPr>
          <w:rFonts w:ascii="Gellix" w:hAnsi="Gellix"/>
          <w:sz w:val="21"/>
          <w:szCs w:val="21"/>
          <w:lang w:val="en-GB"/>
        </w:rPr>
        <w:t xml:space="preserve">face </w:t>
      </w:r>
      <w:r w:rsidR="00E8346A" w:rsidRPr="00BE0D3D">
        <w:rPr>
          <w:rFonts w:ascii="Gellix" w:hAnsi="Gellix"/>
          <w:sz w:val="21"/>
          <w:szCs w:val="21"/>
          <w:lang w:val="en-GB"/>
        </w:rPr>
        <w:t xml:space="preserve">tariffs because of </w:t>
      </w:r>
      <w:r w:rsidR="004F366A" w:rsidRPr="00BE0D3D">
        <w:rPr>
          <w:rFonts w:ascii="Gellix" w:hAnsi="Gellix"/>
          <w:sz w:val="21"/>
          <w:szCs w:val="21"/>
          <w:lang w:val="en-GB"/>
        </w:rPr>
        <w:t xml:space="preserve">efforts to </w:t>
      </w:r>
      <w:r w:rsidR="00AC3E4D" w:rsidRPr="00BE0D3D">
        <w:rPr>
          <w:rFonts w:ascii="Gellix" w:hAnsi="Gellix"/>
          <w:sz w:val="21"/>
          <w:szCs w:val="21"/>
          <w:lang w:val="en-GB"/>
        </w:rPr>
        <w:t xml:space="preserve">decrease </w:t>
      </w:r>
      <w:r w:rsidR="00E8346A" w:rsidRPr="00BE0D3D">
        <w:rPr>
          <w:rFonts w:ascii="Gellix" w:hAnsi="Gellix"/>
          <w:sz w:val="21"/>
          <w:szCs w:val="21"/>
          <w:lang w:val="en-GB"/>
        </w:rPr>
        <w:t xml:space="preserve">large current account surpluses or </w:t>
      </w:r>
      <w:r w:rsidR="00AC3E4D" w:rsidRPr="00BE0D3D">
        <w:rPr>
          <w:rFonts w:ascii="Gellix" w:hAnsi="Gellix"/>
          <w:sz w:val="21"/>
          <w:szCs w:val="21"/>
          <w:lang w:val="en-GB"/>
        </w:rPr>
        <w:t>cu</w:t>
      </w:r>
      <w:r w:rsidR="00C676B8">
        <w:rPr>
          <w:rFonts w:ascii="Gellix" w:hAnsi="Gellix"/>
          <w:sz w:val="21"/>
          <w:szCs w:val="21"/>
          <w:lang w:val="en-GB"/>
        </w:rPr>
        <w:t>r</w:t>
      </w:r>
      <w:r w:rsidR="00AC3E4D" w:rsidRPr="00BE0D3D">
        <w:rPr>
          <w:rFonts w:ascii="Gellix" w:hAnsi="Gellix"/>
          <w:sz w:val="21"/>
          <w:szCs w:val="21"/>
          <w:lang w:val="en-GB"/>
        </w:rPr>
        <w:t xml:space="preserve">b </w:t>
      </w:r>
      <w:r w:rsidR="00E8346A" w:rsidRPr="00BE0D3D">
        <w:rPr>
          <w:rFonts w:ascii="Gellix" w:hAnsi="Gellix"/>
          <w:sz w:val="21"/>
          <w:szCs w:val="21"/>
          <w:lang w:val="en-GB"/>
        </w:rPr>
        <w:t>trade diversion</w:t>
      </w:r>
      <w:r w:rsidR="00E06E71" w:rsidRPr="00BE0D3D">
        <w:rPr>
          <w:rFonts w:ascii="Gellix" w:hAnsi="Gellix"/>
          <w:sz w:val="21"/>
          <w:szCs w:val="21"/>
          <w:lang w:val="en-GB"/>
        </w:rPr>
        <w:t>s</w:t>
      </w:r>
      <w:r w:rsidR="00E8346A" w:rsidRPr="00BE0D3D">
        <w:rPr>
          <w:rFonts w:ascii="Gellix" w:hAnsi="Gellix"/>
          <w:sz w:val="21"/>
          <w:szCs w:val="21"/>
          <w:lang w:val="en-GB"/>
        </w:rPr>
        <w:t>.</w:t>
      </w:r>
    </w:p>
    <w:p w14:paraId="34CCDBC9" w14:textId="7391ED68" w:rsidR="00B61627" w:rsidRPr="00BE0D3D" w:rsidRDefault="00A3008F" w:rsidP="00775CB7">
      <w:pPr>
        <w:rPr>
          <w:rFonts w:ascii="Gellix" w:hAnsi="Gellix"/>
          <w:sz w:val="21"/>
          <w:szCs w:val="21"/>
          <w:lang w:val="en-GB"/>
        </w:rPr>
      </w:pPr>
      <w:r w:rsidRPr="00BE0D3D">
        <w:rPr>
          <w:rFonts w:ascii="Gellix" w:hAnsi="Gellix"/>
          <w:sz w:val="21"/>
          <w:szCs w:val="21"/>
          <w:lang w:val="en-GB"/>
        </w:rPr>
        <w:t>Finally, i</w:t>
      </w:r>
      <w:r w:rsidR="008F2466" w:rsidRPr="00BE0D3D">
        <w:rPr>
          <w:rFonts w:ascii="Gellix" w:hAnsi="Gellix"/>
          <w:sz w:val="21"/>
          <w:szCs w:val="21"/>
          <w:lang w:val="en-GB"/>
        </w:rPr>
        <w:t>f t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he </w:t>
      </w:r>
      <w:r w:rsidR="00DB5FBB" w:rsidRPr="00BE0D3D">
        <w:rPr>
          <w:rFonts w:ascii="Gellix" w:hAnsi="Gellix"/>
          <w:sz w:val="21"/>
          <w:szCs w:val="21"/>
          <w:lang w:val="en-GB"/>
        </w:rPr>
        <w:t xml:space="preserve">main </w:t>
      </w:r>
      <w:r w:rsidR="00B61627" w:rsidRPr="00BE0D3D">
        <w:rPr>
          <w:rFonts w:ascii="Gellix" w:hAnsi="Gellix"/>
          <w:sz w:val="21"/>
          <w:szCs w:val="21"/>
          <w:lang w:val="en-GB"/>
        </w:rPr>
        <w:t>goal of tariffs is to support domestic companies or attract investment</w:t>
      </w:r>
      <w:r w:rsidR="00213BEB" w:rsidRPr="00BE0D3D">
        <w:rPr>
          <w:rFonts w:ascii="Gellix" w:hAnsi="Gellix"/>
          <w:sz w:val="21"/>
          <w:szCs w:val="21"/>
          <w:lang w:val="en-GB"/>
        </w:rPr>
        <w:t xml:space="preserve">, </w:t>
      </w:r>
      <w:r w:rsidR="00A002F9" w:rsidRPr="00BE0D3D">
        <w:rPr>
          <w:rFonts w:ascii="Gellix" w:hAnsi="Gellix"/>
          <w:sz w:val="21"/>
          <w:szCs w:val="21"/>
          <w:lang w:val="en-GB"/>
        </w:rPr>
        <w:t>business</w:t>
      </w:r>
      <w:r w:rsidR="0063453A" w:rsidRPr="00BE0D3D">
        <w:rPr>
          <w:rFonts w:ascii="Gellix" w:hAnsi="Gellix"/>
          <w:sz w:val="21"/>
          <w:szCs w:val="21"/>
          <w:lang w:val="en-GB"/>
        </w:rPr>
        <w:t>es</w:t>
      </w:r>
      <w:r w:rsidR="00A002F9" w:rsidRPr="00BE0D3D">
        <w:rPr>
          <w:rFonts w:ascii="Gellix" w:hAnsi="Gellix"/>
          <w:sz w:val="21"/>
          <w:szCs w:val="21"/>
          <w:lang w:val="en-GB"/>
        </w:rPr>
        <w:t xml:space="preserve"> noted that </w:t>
      </w:r>
      <w:r w:rsidR="00213BEB" w:rsidRPr="00BE0D3D">
        <w:rPr>
          <w:rFonts w:ascii="Gellix" w:hAnsi="Gellix"/>
          <w:sz w:val="21"/>
          <w:szCs w:val="21"/>
          <w:lang w:val="en-GB"/>
        </w:rPr>
        <w:t xml:space="preserve">other </w:t>
      </w:r>
      <w:r w:rsidR="00590946" w:rsidRPr="00BE0D3D">
        <w:rPr>
          <w:rFonts w:ascii="Gellix" w:hAnsi="Gellix"/>
          <w:sz w:val="21"/>
          <w:szCs w:val="21"/>
          <w:lang w:val="en-GB"/>
        </w:rPr>
        <w:t xml:space="preserve">factors </w:t>
      </w:r>
      <w:r w:rsidR="00213BEB" w:rsidRPr="00BE0D3D">
        <w:rPr>
          <w:rFonts w:ascii="Gellix" w:hAnsi="Gellix"/>
          <w:sz w:val="21"/>
          <w:szCs w:val="21"/>
          <w:lang w:val="en-GB"/>
        </w:rPr>
        <w:t>need to be considered</w:t>
      </w:r>
      <w:r w:rsidR="00AF48F3" w:rsidRPr="00BE0D3D">
        <w:rPr>
          <w:rFonts w:ascii="Gellix" w:hAnsi="Gellix"/>
          <w:sz w:val="21"/>
          <w:szCs w:val="21"/>
          <w:lang w:val="en-GB"/>
        </w:rPr>
        <w:t>.</w:t>
      </w:r>
      <w:r w:rsidR="00213BEB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EB3ADF" w:rsidRPr="00BE0D3D">
        <w:rPr>
          <w:rFonts w:ascii="Gellix" w:hAnsi="Gellix"/>
          <w:sz w:val="21"/>
          <w:szCs w:val="21"/>
          <w:lang w:val="en-GB"/>
        </w:rPr>
        <w:t xml:space="preserve">Businesses </w:t>
      </w:r>
      <w:r w:rsidR="0063453A" w:rsidRPr="00BE0D3D">
        <w:rPr>
          <w:rFonts w:ascii="Gellix" w:hAnsi="Gellix"/>
          <w:sz w:val="21"/>
          <w:szCs w:val="21"/>
          <w:lang w:val="en-GB"/>
        </w:rPr>
        <w:t xml:space="preserve">all agreed </w:t>
      </w:r>
      <w:r w:rsidR="00DB5FBB" w:rsidRPr="00BE0D3D">
        <w:rPr>
          <w:rFonts w:ascii="Gellix" w:hAnsi="Gellix"/>
          <w:sz w:val="21"/>
          <w:szCs w:val="21"/>
          <w:lang w:val="en-GB"/>
        </w:rPr>
        <w:t xml:space="preserve">that </w:t>
      </w:r>
      <w:r w:rsidR="00BA3492" w:rsidRPr="00BE0D3D">
        <w:rPr>
          <w:rFonts w:ascii="Gellix" w:hAnsi="Gellix"/>
          <w:sz w:val="21"/>
          <w:szCs w:val="21"/>
          <w:lang w:val="en-GB"/>
        </w:rPr>
        <w:t xml:space="preserve">these goals </w:t>
      </w:r>
      <w:r w:rsidR="00DB5FBB" w:rsidRPr="00BE0D3D">
        <w:rPr>
          <w:rFonts w:ascii="Gellix" w:hAnsi="Gellix"/>
          <w:sz w:val="21"/>
          <w:szCs w:val="21"/>
          <w:lang w:val="en-GB"/>
        </w:rPr>
        <w:t>will take time</w:t>
      </w:r>
      <w:r w:rsidR="00167E16" w:rsidRPr="00BE0D3D">
        <w:rPr>
          <w:rFonts w:ascii="Gellix" w:hAnsi="Gellix"/>
          <w:sz w:val="21"/>
          <w:szCs w:val="21"/>
          <w:lang w:val="en-GB"/>
        </w:rPr>
        <w:t xml:space="preserve"> to materialise</w:t>
      </w:r>
      <w:r w:rsidR="0066369E" w:rsidRPr="00BE0D3D">
        <w:rPr>
          <w:rFonts w:ascii="Gellix" w:hAnsi="Gellix"/>
          <w:sz w:val="21"/>
          <w:szCs w:val="21"/>
          <w:lang w:val="en-GB"/>
        </w:rPr>
        <w:t>,</w:t>
      </w:r>
      <w:r w:rsidR="009F4D77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as </w:t>
      </w:r>
      <w:r w:rsidR="003F1E13" w:rsidRPr="00BE0D3D">
        <w:rPr>
          <w:rFonts w:ascii="Gellix" w:hAnsi="Gellix"/>
          <w:sz w:val="21"/>
          <w:szCs w:val="21"/>
          <w:lang w:val="en-GB"/>
        </w:rPr>
        <w:t xml:space="preserve">the </w:t>
      </w:r>
      <w:r w:rsidR="00B61627" w:rsidRPr="00BE0D3D">
        <w:rPr>
          <w:rFonts w:ascii="Gellix" w:hAnsi="Gellix"/>
          <w:sz w:val="21"/>
          <w:szCs w:val="21"/>
          <w:lang w:val="en-GB"/>
        </w:rPr>
        <w:t>availability of supply chain</w:t>
      </w:r>
      <w:r w:rsidR="003F1E13" w:rsidRPr="00BE0D3D">
        <w:rPr>
          <w:rFonts w:ascii="Gellix" w:hAnsi="Gellix"/>
          <w:sz w:val="21"/>
          <w:szCs w:val="21"/>
          <w:lang w:val="en-GB"/>
        </w:rPr>
        <w:t>s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 and </w:t>
      </w:r>
      <w:r w:rsidR="00C676B8">
        <w:rPr>
          <w:rFonts w:ascii="Gellix" w:hAnsi="Gellix"/>
          <w:sz w:val="21"/>
          <w:szCs w:val="21"/>
          <w:lang w:val="en-GB"/>
        </w:rPr>
        <w:t xml:space="preserve">of </w:t>
      </w:r>
      <w:r w:rsidR="00863AD5" w:rsidRPr="00BE0D3D">
        <w:rPr>
          <w:rFonts w:ascii="Gellix" w:hAnsi="Gellix"/>
          <w:sz w:val="21"/>
          <w:szCs w:val="21"/>
          <w:lang w:val="en-GB"/>
        </w:rPr>
        <w:t xml:space="preserve">skilled </w:t>
      </w:r>
      <w:r w:rsidR="00B61627" w:rsidRPr="00BE0D3D">
        <w:rPr>
          <w:rFonts w:ascii="Gellix" w:hAnsi="Gellix"/>
          <w:sz w:val="21"/>
          <w:szCs w:val="21"/>
          <w:lang w:val="en-GB"/>
        </w:rPr>
        <w:t>labo</w:t>
      </w:r>
      <w:r w:rsidR="00CD6803">
        <w:rPr>
          <w:rFonts w:ascii="Gellix" w:hAnsi="Gellix"/>
          <w:sz w:val="21"/>
          <w:szCs w:val="21"/>
          <w:lang w:val="en-GB"/>
        </w:rPr>
        <w:t>u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r </w:t>
      </w:r>
      <w:r w:rsidR="00C676B8">
        <w:rPr>
          <w:rFonts w:ascii="Gellix" w:hAnsi="Gellix"/>
          <w:sz w:val="21"/>
          <w:szCs w:val="21"/>
          <w:lang w:val="en-GB"/>
        </w:rPr>
        <w:t>is</w:t>
      </w:r>
      <w:r w:rsidR="00C676B8" w:rsidRPr="00BE0D3D">
        <w:rPr>
          <w:rFonts w:ascii="Gellix" w:hAnsi="Gellix"/>
          <w:sz w:val="21"/>
          <w:szCs w:val="21"/>
          <w:lang w:val="en-GB"/>
        </w:rPr>
        <w:t xml:space="preserve"> </w:t>
      </w:r>
      <w:r w:rsidR="002B5222" w:rsidRPr="00BE0D3D">
        <w:rPr>
          <w:rFonts w:ascii="Gellix" w:hAnsi="Gellix"/>
          <w:sz w:val="21"/>
          <w:szCs w:val="21"/>
          <w:lang w:val="en-GB"/>
        </w:rPr>
        <w:t xml:space="preserve">critical 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in </w:t>
      </w:r>
      <w:r w:rsidR="00AF0C17" w:rsidRPr="00BE0D3D">
        <w:rPr>
          <w:rFonts w:ascii="Gellix" w:hAnsi="Gellix"/>
          <w:sz w:val="21"/>
          <w:szCs w:val="21"/>
          <w:lang w:val="en-GB"/>
        </w:rPr>
        <w:t xml:space="preserve">relocation and investment </w:t>
      </w:r>
      <w:r w:rsidR="00B61627" w:rsidRPr="00BE0D3D">
        <w:rPr>
          <w:rFonts w:ascii="Gellix" w:hAnsi="Gellix"/>
          <w:sz w:val="21"/>
          <w:szCs w:val="21"/>
          <w:lang w:val="en-GB"/>
        </w:rPr>
        <w:t>decision</w:t>
      </w:r>
      <w:r w:rsidR="00AF0C17" w:rsidRPr="00BE0D3D">
        <w:rPr>
          <w:rFonts w:ascii="Gellix" w:hAnsi="Gellix"/>
          <w:sz w:val="21"/>
          <w:szCs w:val="21"/>
          <w:lang w:val="en-GB"/>
        </w:rPr>
        <w:t>s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. </w:t>
      </w:r>
      <w:r w:rsidR="00341194" w:rsidRPr="00BE0D3D">
        <w:rPr>
          <w:rFonts w:ascii="Gellix" w:hAnsi="Gellix"/>
          <w:sz w:val="21"/>
          <w:szCs w:val="21"/>
          <w:lang w:val="en-GB"/>
        </w:rPr>
        <w:t>Therefore, t</w:t>
      </w:r>
      <w:r w:rsidR="0066369E" w:rsidRPr="00BE0D3D">
        <w:rPr>
          <w:rFonts w:ascii="Gellix" w:hAnsi="Gellix"/>
          <w:sz w:val="21"/>
          <w:szCs w:val="21"/>
          <w:lang w:val="en-GB"/>
        </w:rPr>
        <w:t>ariffs</w:t>
      </w:r>
      <w:r w:rsidR="00E75FDF">
        <w:rPr>
          <w:rFonts w:ascii="Gellix" w:hAnsi="Gellix"/>
          <w:sz w:val="21"/>
          <w:szCs w:val="21"/>
          <w:lang w:val="en-GB"/>
        </w:rPr>
        <w:t>, which were used in the 19</w:t>
      </w:r>
      <w:r w:rsidR="00E75FDF" w:rsidRPr="00E75FDF">
        <w:rPr>
          <w:rFonts w:ascii="Gellix" w:hAnsi="Gellix"/>
          <w:sz w:val="21"/>
          <w:szCs w:val="21"/>
          <w:vertAlign w:val="superscript"/>
          <w:lang w:val="en-GB"/>
        </w:rPr>
        <w:t>th</w:t>
      </w:r>
      <w:r w:rsidR="00E75FDF">
        <w:rPr>
          <w:rFonts w:ascii="Gellix" w:hAnsi="Gellix"/>
          <w:sz w:val="21"/>
          <w:szCs w:val="21"/>
          <w:lang w:val="en-GB"/>
        </w:rPr>
        <w:t xml:space="preserve"> and 20</w:t>
      </w:r>
      <w:r w:rsidR="00E75FDF" w:rsidRPr="00E75FDF">
        <w:rPr>
          <w:rFonts w:ascii="Gellix" w:hAnsi="Gellix"/>
          <w:sz w:val="21"/>
          <w:szCs w:val="21"/>
          <w:vertAlign w:val="superscript"/>
          <w:lang w:val="en-GB"/>
        </w:rPr>
        <w:t>th</w:t>
      </w:r>
      <w:r w:rsidR="00E75FDF">
        <w:rPr>
          <w:rFonts w:ascii="Gellix" w:hAnsi="Gellix"/>
          <w:sz w:val="21"/>
          <w:szCs w:val="21"/>
          <w:lang w:val="en-GB"/>
        </w:rPr>
        <w:t xml:space="preserve"> century to </w:t>
      </w:r>
      <w:r w:rsidR="00D9042A">
        <w:rPr>
          <w:rFonts w:ascii="Gellix" w:hAnsi="Gellix"/>
          <w:sz w:val="21"/>
          <w:szCs w:val="21"/>
          <w:lang w:val="en-GB"/>
        </w:rPr>
        <w:t>promote infant industries</w:t>
      </w:r>
      <w:r w:rsidR="00E75FDF">
        <w:rPr>
          <w:rFonts w:ascii="Gellix" w:hAnsi="Gellix"/>
          <w:sz w:val="21"/>
          <w:szCs w:val="21"/>
          <w:lang w:val="en-GB"/>
        </w:rPr>
        <w:t>,</w:t>
      </w:r>
      <w:r w:rsidR="0066369E" w:rsidRPr="00BE0D3D">
        <w:rPr>
          <w:rFonts w:ascii="Gellix" w:hAnsi="Gellix"/>
          <w:sz w:val="21"/>
          <w:szCs w:val="21"/>
          <w:lang w:val="en-GB"/>
        </w:rPr>
        <w:t xml:space="preserve"> may not be the most efficient tool</w:t>
      </w:r>
      <w:r w:rsidR="00E75FDF">
        <w:rPr>
          <w:rFonts w:ascii="Gellix" w:hAnsi="Gellix"/>
          <w:sz w:val="21"/>
          <w:szCs w:val="21"/>
          <w:lang w:val="en-GB"/>
        </w:rPr>
        <w:t xml:space="preserve"> in the modern e</w:t>
      </w:r>
      <w:r w:rsidR="005D1A1F">
        <w:rPr>
          <w:rFonts w:ascii="Gellix" w:hAnsi="Gellix"/>
          <w:sz w:val="21"/>
          <w:szCs w:val="21"/>
          <w:lang w:val="en-GB"/>
        </w:rPr>
        <w:t>r</w:t>
      </w:r>
      <w:r w:rsidR="00E75FDF">
        <w:rPr>
          <w:rFonts w:ascii="Gellix" w:hAnsi="Gellix"/>
          <w:sz w:val="21"/>
          <w:szCs w:val="21"/>
          <w:lang w:val="en-GB"/>
        </w:rPr>
        <w:t>a</w:t>
      </w:r>
      <w:r w:rsidR="00213BEB" w:rsidRPr="00BE0D3D">
        <w:rPr>
          <w:rFonts w:ascii="Gellix" w:hAnsi="Gellix"/>
          <w:sz w:val="21"/>
          <w:szCs w:val="21"/>
          <w:lang w:val="en-GB"/>
        </w:rPr>
        <w:t>,</w:t>
      </w:r>
      <w:r w:rsidR="0066369E" w:rsidRPr="00BE0D3D">
        <w:rPr>
          <w:rFonts w:ascii="Gellix" w:hAnsi="Gellix"/>
          <w:sz w:val="21"/>
          <w:szCs w:val="21"/>
          <w:lang w:val="en-GB"/>
        </w:rPr>
        <w:t xml:space="preserve"> and o</w:t>
      </w:r>
      <w:r w:rsidR="00B61627" w:rsidRPr="00BE0D3D">
        <w:rPr>
          <w:rFonts w:ascii="Gellix" w:hAnsi="Gellix"/>
          <w:sz w:val="21"/>
          <w:szCs w:val="21"/>
          <w:lang w:val="en-GB"/>
        </w:rPr>
        <w:t xml:space="preserve">ther </w:t>
      </w:r>
      <w:r w:rsidR="0066369E" w:rsidRPr="00BE0D3D">
        <w:rPr>
          <w:rFonts w:ascii="Gellix" w:hAnsi="Gellix"/>
          <w:sz w:val="21"/>
          <w:szCs w:val="21"/>
          <w:lang w:val="en-GB"/>
        </w:rPr>
        <w:t xml:space="preserve">ones </w:t>
      </w:r>
      <w:r w:rsidR="00B61627" w:rsidRPr="00BE0D3D">
        <w:rPr>
          <w:rFonts w:ascii="Gellix" w:hAnsi="Gellix"/>
          <w:sz w:val="21"/>
          <w:szCs w:val="21"/>
          <w:lang w:val="en-GB"/>
        </w:rPr>
        <w:t>may be more beneficial to achieve these goals.</w:t>
      </w:r>
      <w:r w:rsidR="00B61627" w:rsidRPr="00BE0D3D">
        <w:rPr>
          <w:rStyle w:val="FootnoteReference"/>
          <w:rFonts w:ascii="Gellix" w:hAnsi="Gellix"/>
          <w:sz w:val="21"/>
          <w:szCs w:val="21"/>
          <w:lang w:val="en-GB"/>
        </w:rPr>
        <w:footnoteReference w:id="6"/>
      </w:r>
    </w:p>
    <w:p w14:paraId="1A16E244" w14:textId="37655C18" w:rsidR="007D53DE" w:rsidRPr="00BE0D3D" w:rsidRDefault="00F122EC" w:rsidP="00775CB7">
      <w:pPr>
        <w:tabs>
          <w:tab w:val="left" w:pos="1152"/>
        </w:tabs>
        <w:rPr>
          <w:rFonts w:ascii="Gellix" w:hAnsi="Gellix"/>
          <w:b/>
          <w:sz w:val="21"/>
          <w:szCs w:val="21"/>
          <w:lang w:val="en-GB"/>
        </w:rPr>
      </w:pPr>
      <w:r w:rsidRPr="00BE0D3D">
        <w:rPr>
          <w:rFonts w:ascii="Gellix" w:hAnsi="Gellix"/>
          <w:b/>
          <w:sz w:val="21"/>
          <w:szCs w:val="21"/>
          <w:lang w:val="en-GB"/>
        </w:rPr>
        <w:t xml:space="preserve">Conclusion </w:t>
      </w:r>
      <w:r w:rsidR="007D53DE" w:rsidRPr="00BE0D3D">
        <w:rPr>
          <w:rFonts w:ascii="Gellix" w:hAnsi="Gellix"/>
          <w:b/>
          <w:sz w:val="21"/>
          <w:szCs w:val="21"/>
          <w:lang w:val="en-GB"/>
        </w:rPr>
        <w:tab/>
      </w:r>
    </w:p>
    <w:p w14:paraId="2CC504FC" w14:textId="77777777" w:rsidR="00EA0BAC" w:rsidRDefault="006C6B5C" w:rsidP="007B5420">
      <w:pPr>
        <w:rPr>
          <w:rFonts w:ascii="Gellix" w:hAnsi="Gellix"/>
          <w:sz w:val="21"/>
          <w:szCs w:val="21"/>
          <w:lang w:val="en-GB"/>
        </w:rPr>
      </w:pPr>
      <w:r w:rsidRPr="00775CB7">
        <w:rPr>
          <w:rFonts w:ascii="Gellix" w:hAnsi="Gellix"/>
          <w:sz w:val="21"/>
          <w:szCs w:val="21"/>
          <w:lang w:val="en-GB"/>
        </w:rPr>
        <w:t xml:space="preserve">As global trade </w:t>
      </w:r>
      <w:r w:rsidR="00497A97" w:rsidRPr="00775CB7">
        <w:rPr>
          <w:rFonts w:ascii="Gellix" w:hAnsi="Gellix"/>
          <w:sz w:val="21"/>
          <w:szCs w:val="21"/>
          <w:lang w:val="en-GB"/>
        </w:rPr>
        <w:t xml:space="preserve">faces </w:t>
      </w:r>
      <w:r w:rsidR="007244EE" w:rsidRPr="00775CB7">
        <w:rPr>
          <w:rFonts w:ascii="Gellix" w:hAnsi="Gellix"/>
          <w:sz w:val="21"/>
          <w:szCs w:val="21"/>
          <w:lang w:val="en-GB"/>
        </w:rPr>
        <w:t xml:space="preserve">mounting </w:t>
      </w:r>
      <w:r w:rsidR="00497A97" w:rsidRPr="00775CB7">
        <w:rPr>
          <w:rFonts w:ascii="Gellix" w:hAnsi="Gellix"/>
          <w:sz w:val="21"/>
          <w:szCs w:val="21"/>
          <w:lang w:val="en-GB"/>
        </w:rPr>
        <w:t xml:space="preserve">challenges, the role of the WTO </w:t>
      </w:r>
      <w:r w:rsidR="002A6418">
        <w:rPr>
          <w:rFonts w:ascii="Gellix" w:hAnsi="Gellix"/>
          <w:sz w:val="21"/>
          <w:szCs w:val="21"/>
          <w:lang w:val="en-GB"/>
        </w:rPr>
        <w:t xml:space="preserve">in helping all countries achieve its growth potential </w:t>
      </w:r>
      <w:r w:rsidR="00497A97" w:rsidRPr="00775CB7">
        <w:rPr>
          <w:rFonts w:ascii="Gellix" w:hAnsi="Gellix"/>
          <w:sz w:val="21"/>
          <w:szCs w:val="21"/>
          <w:lang w:val="en-GB"/>
        </w:rPr>
        <w:t xml:space="preserve">remains more critical than ever. </w:t>
      </w:r>
      <w:r w:rsidR="006A6231" w:rsidRPr="00BE0D3D">
        <w:rPr>
          <w:rFonts w:ascii="Gellix" w:hAnsi="Gellix"/>
          <w:sz w:val="21"/>
          <w:szCs w:val="21"/>
          <w:lang w:val="en-GB"/>
        </w:rPr>
        <w:t>More than 80% of global trade in goods is conducted on Most-Favoured-Nation terms and underscores the continued importance of the multilateral framework for the global trading system.</w:t>
      </w:r>
      <w:r w:rsidR="006A6231" w:rsidRPr="00BE0D3D">
        <w:rPr>
          <w:rStyle w:val="FootnoteReference"/>
          <w:rFonts w:ascii="Gellix" w:hAnsi="Gellix"/>
          <w:sz w:val="21"/>
          <w:szCs w:val="21"/>
          <w:lang w:val="en-GB"/>
        </w:rPr>
        <w:footnoteReference w:id="7"/>
      </w:r>
      <w:r w:rsidR="00474B2B">
        <w:rPr>
          <w:rFonts w:ascii="Gellix" w:hAnsi="Gellix"/>
          <w:sz w:val="21"/>
          <w:szCs w:val="21"/>
          <w:lang w:val="en-GB"/>
        </w:rPr>
        <w:t xml:space="preserve"> </w:t>
      </w:r>
      <w:r w:rsidR="00DE6B81" w:rsidRPr="00775CB7">
        <w:rPr>
          <w:rFonts w:ascii="Gellix" w:hAnsi="Gellix"/>
          <w:sz w:val="21"/>
          <w:szCs w:val="21"/>
          <w:lang w:val="en-GB"/>
        </w:rPr>
        <w:t xml:space="preserve">A strong and effective </w:t>
      </w:r>
      <w:r w:rsidR="00B47E46" w:rsidRPr="00775CB7">
        <w:rPr>
          <w:rFonts w:ascii="Gellix" w:hAnsi="Gellix"/>
          <w:sz w:val="21"/>
          <w:szCs w:val="21"/>
          <w:lang w:val="en-GB"/>
        </w:rPr>
        <w:t>multilateral trading system</w:t>
      </w:r>
      <w:r w:rsidR="002A6418">
        <w:rPr>
          <w:rFonts w:ascii="Gellix" w:hAnsi="Gellix"/>
          <w:sz w:val="21"/>
          <w:szCs w:val="21"/>
          <w:lang w:val="en-GB"/>
        </w:rPr>
        <w:t xml:space="preserve">, with clear, transparent, and predictable rules, supporting all countries to achieve growth and prosperity, </w:t>
      </w:r>
      <w:r w:rsidR="00B47E46" w:rsidRPr="00775CB7">
        <w:rPr>
          <w:rFonts w:ascii="Gellix" w:hAnsi="Gellix"/>
          <w:sz w:val="21"/>
          <w:szCs w:val="21"/>
          <w:lang w:val="en-GB"/>
        </w:rPr>
        <w:t xml:space="preserve">is essential to fostering </w:t>
      </w:r>
      <w:r w:rsidR="004B18FC" w:rsidRPr="00775CB7">
        <w:rPr>
          <w:rFonts w:ascii="Gellix" w:hAnsi="Gellix"/>
          <w:sz w:val="21"/>
          <w:szCs w:val="21"/>
          <w:lang w:val="en-GB"/>
        </w:rPr>
        <w:t xml:space="preserve">global </w:t>
      </w:r>
      <w:r w:rsidR="00B47E46" w:rsidRPr="00775CB7">
        <w:rPr>
          <w:rFonts w:ascii="Gellix" w:hAnsi="Gellix"/>
          <w:sz w:val="21"/>
          <w:szCs w:val="21"/>
          <w:lang w:val="en-GB"/>
        </w:rPr>
        <w:t>economic stability</w:t>
      </w:r>
      <w:r w:rsidR="006D18D4">
        <w:rPr>
          <w:rFonts w:ascii="Gellix" w:hAnsi="Gellix"/>
          <w:sz w:val="21"/>
          <w:szCs w:val="21"/>
          <w:lang w:val="en-GB"/>
        </w:rPr>
        <w:t xml:space="preserve">, especially in </w:t>
      </w:r>
      <w:r w:rsidR="008A1E83">
        <w:rPr>
          <w:rFonts w:ascii="Gellix" w:hAnsi="Gellix"/>
          <w:sz w:val="21"/>
          <w:szCs w:val="21"/>
          <w:lang w:val="en-GB"/>
        </w:rPr>
        <w:t>light of the increasing complexity of new and evolving business models</w:t>
      </w:r>
      <w:r w:rsidR="001117A9">
        <w:rPr>
          <w:rFonts w:ascii="Gellix" w:hAnsi="Gellix"/>
          <w:sz w:val="21"/>
          <w:szCs w:val="21"/>
          <w:lang w:val="en-GB"/>
        </w:rPr>
        <w:t xml:space="preserve"> and emerging topics in areas of digital</w:t>
      </w:r>
      <w:r w:rsidR="002A6418">
        <w:rPr>
          <w:rFonts w:ascii="Gellix" w:hAnsi="Gellix"/>
          <w:sz w:val="21"/>
          <w:szCs w:val="21"/>
          <w:lang w:val="en-GB"/>
        </w:rPr>
        <w:t xml:space="preserve"> technologies</w:t>
      </w:r>
      <w:r w:rsidR="001117A9">
        <w:rPr>
          <w:rFonts w:ascii="Gellix" w:hAnsi="Gellix"/>
          <w:sz w:val="21"/>
          <w:szCs w:val="21"/>
          <w:lang w:val="en-GB"/>
        </w:rPr>
        <w:t xml:space="preserve"> and sustainability</w:t>
      </w:r>
      <w:r w:rsidR="004B18FC" w:rsidRPr="00775CB7">
        <w:rPr>
          <w:rFonts w:ascii="Gellix" w:hAnsi="Gellix"/>
          <w:sz w:val="21"/>
          <w:szCs w:val="21"/>
          <w:lang w:val="en-GB"/>
        </w:rPr>
        <w:t xml:space="preserve">. </w:t>
      </w:r>
      <w:r w:rsidR="00DE3491">
        <w:rPr>
          <w:rFonts w:ascii="Gellix" w:hAnsi="Gellix"/>
          <w:sz w:val="21"/>
          <w:szCs w:val="21"/>
          <w:lang w:val="en-GB"/>
        </w:rPr>
        <w:t xml:space="preserve">The global trading system </w:t>
      </w:r>
      <w:r w:rsidR="00F61B2F" w:rsidRPr="00775CB7">
        <w:rPr>
          <w:rFonts w:ascii="Gellix" w:hAnsi="Gellix"/>
          <w:sz w:val="21"/>
          <w:szCs w:val="21"/>
          <w:lang w:val="en-GB"/>
        </w:rPr>
        <w:t xml:space="preserve">offers businesses </w:t>
      </w:r>
      <w:r w:rsidR="004D05EE">
        <w:rPr>
          <w:rFonts w:ascii="Gellix" w:hAnsi="Gellix"/>
          <w:sz w:val="21"/>
          <w:szCs w:val="21"/>
          <w:lang w:val="en-GB"/>
        </w:rPr>
        <w:t xml:space="preserve">of all sizes </w:t>
      </w:r>
      <w:r w:rsidR="00F61B2F" w:rsidRPr="00775CB7">
        <w:rPr>
          <w:rFonts w:ascii="Gellix" w:hAnsi="Gellix"/>
          <w:sz w:val="21"/>
          <w:szCs w:val="21"/>
          <w:lang w:val="en-GB"/>
        </w:rPr>
        <w:t>the predictability and transparency</w:t>
      </w:r>
      <w:r w:rsidR="00B01620" w:rsidRPr="00775CB7">
        <w:rPr>
          <w:rFonts w:ascii="Gellix" w:hAnsi="Gellix"/>
          <w:sz w:val="21"/>
          <w:szCs w:val="21"/>
          <w:lang w:val="en-GB"/>
        </w:rPr>
        <w:t xml:space="preserve"> </w:t>
      </w:r>
      <w:r w:rsidR="00335436" w:rsidRPr="00775CB7">
        <w:rPr>
          <w:rFonts w:ascii="Gellix" w:hAnsi="Gellix"/>
          <w:sz w:val="21"/>
          <w:szCs w:val="21"/>
          <w:lang w:val="en-GB"/>
        </w:rPr>
        <w:t>they need to thrive and invest.</w:t>
      </w:r>
      <w:r w:rsidR="0055428A" w:rsidRPr="00775CB7">
        <w:rPr>
          <w:rFonts w:ascii="Gellix" w:hAnsi="Gellix"/>
          <w:sz w:val="21"/>
          <w:szCs w:val="21"/>
          <w:lang w:val="en-GB"/>
        </w:rPr>
        <w:t xml:space="preserve"> </w:t>
      </w:r>
      <w:r w:rsidR="00F6253C">
        <w:rPr>
          <w:rFonts w:ascii="Gellix" w:hAnsi="Gellix"/>
          <w:sz w:val="21"/>
          <w:szCs w:val="21"/>
          <w:lang w:val="en-GB"/>
        </w:rPr>
        <w:br/>
      </w:r>
    </w:p>
    <w:p w14:paraId="0DC9F116" w14:textId="644100B5" w:rsidR="007D53DE" w:rsidRPr="007B5420" w:rsidRDefault="00866138" w:rsidP="007B5420">
      <w:pPr>
        <w:rPr>
          <w:rFonts w:ascii="Gellix" w:hAnsi="Gellix"/>
          <w:bCs/>
          <w:sz w:val="21"/>
          <w:szCs w:val="21"/>
          <w:lang w:val="en-GB"/>
        </w:rPr>
      </w:pPr>
      <w:r w:rsidRPr="007B5420">
        <w:rPr>
          <w:rFonts w:ascii="Gellix" w:hAnsi="Gellix"/>
          <w:sz w:val="21"/>
          <w:szCs w:val="21"/>
          <w:lang w:val="en-GB"/>
        </w:rPr>
        <w:t xml:space="preserve">To prevent further erosion and address long-standing challenges, including </w:t>
      </w:r>
      <w:r w:rsidR="00895495" w:rsidRPr="007B5420">
        <w:rPr>
          <w:rFonts w:ascii="Gellix" w:hAnsi="Gellix"/>
          <w:sz w:val="21"/>
          <w:szCs w:val="21"/>
          <w:lang w:val="en-GB"/>
        </w:rPr>
        <w:t>ensuring the rules underpinning trade are fair, inclusive, and create a level-playing field</w:t>
      </w:r>
      <w:r w:rsidR="00914B85" w:rsidRPr="007B5420">
        <w:rPr>
          <w:rFonts w:ascii="Gellix" w:hAnsi="Gellix"/>
          <w:sz w:val="21"/>
          <w:szCs w:val="21"/>
          <w:lang w:val="en-GB"/>
        </w:rPr>
        <w:t xml:space="preserve">, </w:t>
      </w:r>
      <w:r w:rsidR="00CF50EC" w:rsidRPr="007B5420">
        <w:rPr>
          <w:rFonts w:ascii="Gellix" w:hAnsi="Gellix"/>
          <w:sz w:val="21"/>
          <w:szCs w:val="21"/>
          <w:lang w:val="en-GB"/>
        </w:rPr>
        <w:t>it is im</w:t>
      </w:r>
      <w:r w:rsidR="002019EB" w:rsidRPr="007B5420">
        <w:rPr>
          <w:rFonts w:ascii="Gellix" w:hAnsi="Gellix"/>
          <w:sz w:val="21"/>
          <w:szCs w:val="21"/>
          <w:lang w:val="en-GB"/>
        </w:rPr>
        <w:t>p</w:t>
      </w:r>
      <w:r w:rsidR="00CF50EC" w:rsidRPr="007B5420">
        <w:rPr>
          <w:rFonts w:ascii="Gellix" w:hAnsi="Gellix"/>
          <w:sz w:val="21"/>
          <w:szCs w:val="21"/>
          <w:lang w:val="en-GB"/>
        </w:rPr>
        <w:t>erative to reform the WTO</w:t>
      </w:r>
      <w:r w:rsidR="00895495" w:rsidRPr="007B5420">
        <w:rPr>
          <w:rFonts w:ascii="Gellix" w:hAnsi="Gellix"/>
          <w:sz w:val="21"/>
          <w:szCs w:val="21"/>
          <w:lang w:val="en-GB"/>
        </w:rPr>
        <w:t xml:space="preserve">. </w:t>
      </w:r>
      <w:r w:rsidR="00CF50EC" w:rsidRPr="007B5420">
        <w:rPr>
          <w:rFonts w:ascii="Gellix" w:hAnsi="Gellix"/>
          <w:sz w:val="21"/>
          <w:szCs w:val="21"/>
          <w:lang w:val="en-GB"/>
        </w:rPr>
        <w:t xml:space="preserve">Meaningful </w:t>
      </w:r>
      <w:r w:rsidR="00B42B64" w:rsidRPr="007B5420">
        <w:rPr>
          <w:rFonts w:ascii="Gellix" w:hAnsi="Gellix"/>
          <w:sz w:val="21"/>
          <w:szCs w:val="21"/>
          <w:lang w:val="en-GB"/>
        </w:rPr>
        <w:t xml:space="preserve">reform will require </w:t>
      </w:r>
      <w:r w:rsidR="00673046" w:rsidRPr="007B5420">
        <w:rPr>
          <w:rFonts w:ascii="Gellix" w:hAnsi="Gellix"/>
          <w:sz w:val="21"/>
          <w:szCs w:val="21"/>
          <w:lang w:val="en-GB"/>
        </w:rPr>
        <w:t xml:space="preserve">not only technical solutions </w:t>
      </w:r>
      <w:r w:rsidR="001B01A6" w:rsidRPr="007B5420">
        <w:rPr>
          <w:rFonts w:ascii="Gellix" w:hAnsi="Gellix"/>
          <w:sz w:val="21"/>
          <w:szCs w:val="21"/>
          <w:lang w:val="en-GB"/>
        </w:rPr>
        <w:t>but also strong</w:t>
      </w:r>
      <w:r w:rsidR="009A14CB" w:rsidRPr="007B5420">
        <w:rPr>
          <w:rFonts w:ascii="Gellix" w:hAnsi="Gellix"/>
          <w:sz w:val="21"/>
          <w:szCs w:val="21"/>
          <w:lang w:val="en-GB"/>
        </w:rPr>
        <w:t xml:space="preserve"> leadership</w:t>
      </w:r>
      <w:r w:rsidR="00102233">
        <w:rPr>
          <w:rFonts w:ascii="Gellix" w:hAnsi="Gellix"/>
          <w:sz w:val="21"/>
          <w:szCs w:val="21"/>
          <w:lang w:val="en-GB"/>
        </w:rPr>
        <w:t xml:space="preserve"> to address the unintended </w:t>
      </w:r>
      <w:r w:rsidR="00194D46">
        <w:rPr>
          <w:rFonts w:ascii="Gellix" w:hAnsi="Gellix"/>
          <w:sz w:val="21"/>
          <w:szCs w:val="21"/>
          <w:lang w:val="en-GB"/>
        </w:rPr>
        <w:t xml:space="preserve">negative </w:t>
      </w:r>
      <w:r w:rsidR="00102233">
        <w:rPr>
          <w:rFonts w:ascii="Gellix" w:hAnsi="Gellix"/>
          <w:sz w:val="21"/>
          <w:szCs w:val="21"/>
          <w:lang w:val="en-GB"/>
        </w:rPr>
        <w:t>consequences of trade</w:t>
      </w:r>
      <w:r w:rsidR="00194D46">
        <w:rPr>
          <w:rFonts w:ascii="Gellix" w:hAnsi="Gellix"/>
          <w:sz w:val="21"/>
          <w:szCs w:val="21"/>
          <w:lang w:val="en-GB"/>
        </w:rPr>
        <w:t xml:space="preserve"> </w:t>
      </w:r>
      <w:r w:rsidR="00BF37BA">
        <w:rPr>
          <w:rFonts w:ascii="Gellix" w:hAnsi="Gellix"/>
          <w:sz w:val="21"/>
          <w:szCs w:val="21"/>
          <w:lang w:val="en-GB"/>
        </w:rPr>
        <w:t>on parts of societies</w:t>
      </w:r>
      <w:r w:rsidR="00194D46">
        <w:rPr>
          <w:rFonts w:ascii="Gellix" w:hAnsi="Gellix"/>
          <w:sz w:val="21"/>
          <w:szCs w:val="21"/>
          <w:lang w:val="en-GB"/>
        </w:rPr>
        <w:t xml:space="preserve"> through both multilateral and domestic </w:t>
      </w:r>
      <w:r w:rsidR="00BF37BA">
        <w:rPr>
          <w:rFonts w:ascii="Gellix" w:hAnsi="Gellix"/>
          <w:sz w:val="21"/>
          <w:szCs w:val="21"/>
          <w:lang w:val="en-GB"/>
        </w:rPr>
        <w:t>initiatives</w:t>
      </w:r>
      <w:r w:rsidR="00CA737F">
        <w:rPr>
          <w:rFonts w:ascii="Gellix" w:hAnsi="Gellix"/>
          <w:sz w:val="21"/>
          <w:szCs w:val="21"/>
          <w:lang w:val="en-GB"/>
        </w:rPr>
        <w:t>, including industrial policy</w:t>
      </w:r>
      <w:r w:rsidR="00882A15" w:rsidRPr="007B5420">
        <w:rPr>
          <w:rFonts w:ascii="Gellix" w:hAnsi="Gellix"/>
          <w:sz w:val="21"/>
          <w:szCs w:val="21"/>
          <w:lang w:val="en-GB"/>
        </w:rPr>
        <w:t>.</w:t>
      </w:r>
      <w:r w:rsidR="00D05145" w:rsidRPr="007B5420">
        <w:rPr>
          <w:rFonts w:ascii="Gellix" w:hAnsi="Gellix"/>
          <w:sz w:val="21"/>
          <w:szCs w:val="21"/>
          <w:lang w:val="en-GB"/>
        </w:rPr>
        <w:t xml:space="preserve"> </w:t>
      </w:r>
      <w:r w:rsidR="00AC7C45" w:rsidRPr="007B5420">
        <w:rPr>
          <w:rFonts w:ascii="Gellix" w:hAnsi="Gellix"/>
          <w:sz w:val="21"/>
          <w:szCs w:val="21"/>
          <w:lang w:val="en-GB"/>
        </w:rPr>
        <w:t>A</w:t>
      </w:r>
      <w:r w:rsidR="00EE521E" w:rsidRPr="007B5420">
        <w:rPr>
          <w:rFonts w:ascii="Gellix" w:hAnsi="Gellix"/>
          <w:sz w:val="21"/>
          <w:szCs w:val="21"/>
          <w:lang w:val="en-GB"/>
        </w:rPr>
        <w:t xml:space="preserve">ll stakeholders – governments, businesses and civil society – </w:t>
      </w:r>
      <w:r w:rsidR="00E168D1" w:rsidRPr="007B5420">
        <w:rPr>
          <w:rFonts w:ascii="Gellix" w:hAnsi="Gellix"/>
          <w:sz w:val="21"/>
          <w:szCs w:val="21"/>
          <w:lang w:val="en-GB"/>
        </w:rPr>
        <w:t xml:space="preserve">must </w:t>
      </w:r>
      <w:r w:rsidR="00EE521E" w:rsidRPr="007B5420">
        <w:rPr>
          <w:rFonts w:ascii="Gellix" w:hAnsi="Gellix"/>
          <w:sz w:val="21"/>
          <w:szCs w:val="21"/>
          <w:lang w:val="en-GB"/>
        </w:rPr>
        <w:t xml:space="preserve">work together to support and strengthen the WTO to ensure it remains relevant and fit for purpose. </w:t>
      </w:r>
      <w:r w:rsidR="00D05145" w:rsidRPr="007B5420">
        <w:rPr>
          <w:rFonts w:ascii="Gellix" w:hAnsi="Gellix"/>
          <w:sz w:val="21"/>
          <w:szCs w:val="21"/>
          <w:lang w:val="en-GB"/>
        </w:rPr>
        <w:t>ICC</w:t>
      </w:r>
      <w:r w:rsidR="00972396" w:rsidRPr="007B5420">
        <w:rPr>
          <w:rFonts w:ascii="Gellix" w:hAnsi="Gellix"/>
          <w:sz w:val="21"/>
          <w:szCs w:val="21"/>
          <w:lang w:val="en-GB"/>
        </w:rPr>
        <w:t xml:space="preserve"> urge</w:t>
      </w:r>
      <w:r w:rsidR="00D05145" w:rsidRPr="007B5420">
        <w:rPr>
          <w:rFonts w:ascii="Gellix" w:hAnsi="Gellix"/>
          <w:sz w:val="21"/>
          <w:szCs w:val="21"/>
          <w:lang w:val="en-GB"/>
        </w:rPr>
        <w:t>s</w:t>
      </w:r>
      <w:r w:rsidR="00972396" w:rsidRPr="007B5420">
        <w:rPr>
          <w:rFonts w:ascii="Gellix" w:hAnsi="Gellix"/>
          <w:sz w:val="21"/>
          <w:szCs w:val="21"/>
          <w:lang w:val="en-GB"/>
        </w:rPr>
        <w:t xml:space="preserve"> policymakers</w:t>
      </w:r>
      <w:r w:rsidR="00B35A67" w:rsidRPr="007B5420">
        <w:rPr>
          <w:rFonts w:ascii="Gellix" w:hAnsi="Gellix"/>
          <w:sz w:val="21"/>
          <w:szCs w:val="21"/>
          <w:lang w:val="en-GB"/>
        </w:rPr>
        <w:t xml:space="preserve"> to engage constructively in WTO reform </w:t>
      </w:r>
      <w:r w:rsidR="00E36AE7" w:rsidRPr="007B5420">
        <w:rPr>
          <w:rFonts w:ascii="Gellix" w:hAnsi="Gellix"/>
          <w:sz w:val="21"/>
          <w:szCs w:val="21"/>
          <w:lang w:val="en-GB"/>
        </w:rPr>
        <w:t>efforts drawing on ICC</w:t>
      </w:r>
      <w:r w:rsidR="00A17AFA" w:rsidRPr="007B5420">
        <w:rPr>
          <w:rFonts w:ascii="Gellix" w:hAnsi="Gellix"/>
          <w:sz w:val="21"/>
          <w:szCs w:val="21"/>
          <w:lang w:val="en-GB"/>
        </w:rPr>
        <w:t xml:space="preserve">’s </w:t>
      </w:r>
      <w:r w:rsidR="008A3331" w:rsidRPr="007B5420">
        <w:rPr>
          <w:rFonts w:ascii="Gellix" w:hAnsi="Gellix"/>
          <w:sz w:val="21"/>
          <w:szCs w:val="21"/>
          <w:lang w:val="en-GB"/>
        </w:rPr>
        <w:t xml:space="preserve">holistic </w:t>
      </w:r>
      <w:r w:rsidR="00D71AE2" w:rsidRPr="007B5420">
        <w:rPr>
          <w:rFonts w:ascii="Gellix" w:hAnsi="Gellix"/>
          <w:sz w:val="21"/>
          <w:szCs w:val="21"/>
          <w:lang w:val="en-GB"/>
        </w:rPr>
        <w:t>framework for WTO reform</w:t>
      </w:r>
      <w:r w:rsidR="00350DAF">
        <w:rPr>
          <w:rStyle w:val="FootnoteReference"/>
          <w:rFonts w:ascii="Gellix" w:hAnsi="Gellix"/>
          <w:szCs w:val="21"/>
          <w:lang w:val="en-GB"/>
        </w:rPr>
        <w:footnoteReference w:id="8"/>
      </w:r>
      <w:r w:rsidR="00D71AE2" w:rsidRPr="00775CB7">
        <w:rPr>
          <w:rFonts w:ascii="Gellix" w:hAnsi="Gellix"/>
          <w:sz w:val="21"/>
          <w:szCs w:val="21"/>
          <w:lang w:val="en-GB"/>
        </w:rPr>
        <w:t xml:space="preserve"> </w:t>
      </w:r>
      <w:r w:rsidR="00B35A67" w:rsidRPr="007B5420">
        <w:rPr>
          <w:rFonts w:ascii="Gellix" w:hAnsi="Gellix"/>
          <w:bCs/>
          <w:sz w:val="21"/>
          <w:szCs w:val="21"/>
          <w:lang w:val="en-GB"/>
        </w:rPr>
        <w:t xml:space="preserve">and advance initiatives </w:t>
      </w:r>
      <w:r w:rsidR="00BC0718" w:rsidRPr="007B5420">
        <w:rPr>
          <w:rFonts w:ascii="Gellix" w:hAnsi="Gellix"/>
          <w:bCs/>
          <w:sz w:val="21"/>
          <w:szCs w:val="21"/>
          <w:lang w:val="en-GB"/>
        </w:rPr>
        <w:t>that promote inclusive, sustainable</w:t>
      </w:r>
      <w:r w:rsidR="007B5420" w:rsidRPr="007B5420">
        <w:rPr>
          <w:rFonts w:ascii="Gellix" w:hAnsi="Gellix"/>
          <w:bCs/>
          <w:sz w:val="21"/>
          <w:szCs w:val="21"/>
          <w:lang w:val="en-GB"/>
        </w:rPr>
        <w:t>,</w:t>
      </w:r>
      <w:r w:rsidR="00BC0718" w:rsidRPr="007B5420">
        <w:rPr>
          <w:rFonts w:ascii="Gellix" w:hAnsi="Gellix"/>
          <w:bCs/>
          <w:sz w:val="21"/>
          <w:szCs w:val="21"/>
          <w:lang w:val="en-GB"/>
        </w:rPr>
        <w:t xml:space="preserve"> and rules-based trade.</w:t>
      </w:r>
      <w:r w:rsidR="007C7E20" w:rsidRPr="007B5420">
        <w:rPr>
          <w:rFonts w:ascii="Gellix" w:hAnsi="Gellix"/>
          <w:bCs/>
          <w:sz w:val="21"/>
          <w:szCs w:val="21"/>
          <w:lang w:val="en-GB"/>
        </w:rPr>
        <w:t xml:space="preserve"> Only through collective action can </w:t>
      </w:r>
      <w:r w:rsidR="0091349F" w:rsidRPr="007B5420">
        <w:rPr>
          <w:rFonts w:ascii="Gellix" w:hAnsi="Gellix"/>
          <w:bCs/>
          <w:sz w:val="21"/>
          <w:szCs w:val="21"/>
          <w:lang w:val="en-GB"/>
        </w:rPr>
        <w:t xml:space="preserve">the </w:t>
      </w:r>
      <w:r w:rsidR="00680921" w:rsidRPr="007B5420">
        <w:rPr>
          <w:rFonts w:ascii="Gellix" w:hAnsi="Gellix"/>
          <w:bCs/>
          <w:sz w:val="21"/>
          <w:szCs w:val="21"/>
          <w:lang w:val="en-GB"/>
        </w:rPr>
        <w:t>integrity of the global trading system</w:t>
      </w:r>
      <w:r w:rsidR="008405C2" w:rsidRPr="007B5420">
        <w:rPr>
          <w:rFonts w:ascii="Gellix" w:hAnsi="Gellix"/>
          <w:bCs/>
          <w:sz w:val="21"/>
          <w:szCs w:val="21"/>
          <w:lang w:val="en-GB"/>
        </w:rPr>
        <w:t xml:space="preserve"> be upheld</w:t>
      </w:r>
      <w:r w:rsidR="00F67C57" w:rsidRPr="007B5420">
        <w:rPr>
          <w:rFonts w:ascii="Gellix" w:hAnsi="Gellix"/>
          <w:bCs/>
          <w:sz w:val="21"/>
          <w:szCs w:val="21"/>
          <w:lang w:val="en-GB"/>
        </w:rPr>
        <w:t xml:space="preserve"> to the benefit of businesses and their communities worldwide</w:t>
      </w:r>
      <w:r w:rsidR="00D428BC" w:rsidRPr="007B5420">
        <w:rPr>
          <w:rFonts w:ascii="Gellix" w:hAnsi="Gellix"/>
          <w:bCs/>
          <w:sz w:val="21"/>
          <w:szCs w:val="21"/>
          <w:lang w:val="en-GB"/>
        </w:rPr>
        <w:t>.</w:t>
      </w:r>
    </w:p>
    <w:p w14:paraId="2D45D470" w14:textId="4C93E7B7" w:rsidR="005969DA" w:rsidRDefault="005969DA" w:rsidP="00025EC9">
      <w:pPr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</w:p>
    <w:p w14:paraId="1DBE68FB" w14:textId="77777777" w:rsidR="00025EC9" w:rsidRDefault="00025EC9" w:rsidP="00025EC9">
      <w:pPr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</w:p>
    <w:p w14:paraId="7BFC0163" w14:textId="77777777" w:rsidR="00025EC9" w:rsidRDefault="00025EC9" w:rsidP="00025EC9">
      <w:pPr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</w:p>
    <w:p w14:paraId="3A8DCA5E" w14:textId="77777777" w:rsidR="00025EC9" w:rsidRDefault="00025EC9" w:rsidP="00025EC9">
      <w:pPr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</w:p>
    <w:p w14:paraId="51E53D54" w14:textId="1CACCEDC" w:rsidR="00025EC9" w:rsidRDefault="005120C6" w:rsidP="005120C6">
      <w:pPr>
        <w:tabs>
          <w:tab w:val="left" w:pos="8160"/>
        </w:tabs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  <w:r>
        <w:rPr>
          <w:rFonts w:ascii="Gellix" w:hAnsi="Gellix" w:cstheme="minorHAnsi"/>
          <w:sz w:val="21"/>
          <w:szCs w:val="21"/>
          <w:lang w:val="en-GB"/>
        </w:rPr>
        <w:tab/>
      </w:r>
    </w:p>
    <w:p w14:paraId="4BB29F0D" w14:textId="77777777" w:rsidR="00025EC9" w:rsidRDefault="00025EC9" w:rsidP="00025EC9">
      <w:pPr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</w:p>
    <w:p w14:paraId="1485B54B" w14:textId="77777777" w:rsidR="00025EC9" w:rsidRDefault="00025EC9" w:rsidP="00025EC9">
      <w:pPr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</w:p>
    <w:p w14:paraId="610B0160" w14:textId="77777777" w:rsidR="00025EC9" w:rsidRDefault="00025EC9" w:rsidP="00025EC9">
      <w:pPr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</w:p>
    <w:p w14:paraId="00B192BE" w14:textId="77777777" w:rsidR="00025EC9" w:rsidRPr="00775CB7" w:rsidRDefault="00025EC9" w:rsidP="00025EC9">
      <w:pPr>
        <w:spacing w:before="0" w:after="160" w:line="259" w:lineRule="auto"/>
        <w:rPr>
          <w:rFonts w:ascii="Gellix" w:hAnsi="Gellix" w:cstheme="minorHAnsi"/>
          <w:sz w:val="21"/>
          <w:szCs w:val="21"/>
          <w:lang w:val="en-GB"/>
        </w:rPr>
      </w:pPr>
    </w:p>
    <w:p w14:paraId="20A80CAC" w14:textId="5116CEE9" w:rsidR="00BF5486" w:rsidRPr="00775CB7" w:rsidRDefault="00BF5486" w:rsidP="00775CB7">
      <w:pPr>
        <w:spacing w:before="0"/>
        <w:rPr>
          <w:rFonts w:ascii="Gellix" w:hAnsi="Gellix" w:cstheme="minorHAnsi"/>
          <w:sz w:val="21"/>
          <w:szCs w:val="21"/>
          <w:lang w:val="en-GB"/>
        </w:rPr>
      </w:pPr>
      <w:r w:rsidRPr="00775CB7">
        <w:rPr>
          <w:rFonts w:ascii="Gellix" w:hAnsi="Gellix" w:cstheme="minorHAnsi"/>
          <w:b/>
          <w:bCs/>
          <w:sz w:val="21"/>
          <w:szCs w:val="21"/>
          <w:lang w:val="en-GB"/>
        </w:rPr>
        <w:t>For more information</w:t>
      </w:r>
      <w:r w:rsidR="00C676B8">
        <w:rPr>
          <w:rFonts w:ascii="Gellix" w:hAnsi="Gellix" w:cstheme="minorHAnsi"/>
          <w:b/>
          <w:bCs/>
          <w:sz w:val="21"/>
          <w:szCs w:val="21"/>
          <w:lang w:val="en-GB"/>
        </w:rPr>
        <w:t>,</w:t>
      </w:r>
      <w:r w:rsidRPr="00775CB7">
        <w:rPr>
          <w:rFonts w:ascii="Gellix" w:hAnsi="Gellix" w:cstheme="minorHAnsi"/>
          <w:b/>
          <w:bCs/>
          <w:sz w:val="21"/>
          <w:szCs w:val="21"/>
          <w:lang w:val="en-GB"/>
        </w:rPr>
        <w:t xml:space="preserve"> please contact: </w:t>
      </w:r>
    </w:p>
    <w:p w14:paraId="588D08EB" w14:textId="5CA79004" w:rsidR="00BF5486" w:rsidRPr="00775CB7" w:rsidRDefault="00BF5486" w:rsidP="00775CB7">
      <w:pPr>
        <w:spacing w:before="0"/>
        <w:rPr>
          <w:rFonts w:ascii="Gellix" w:hAnsi="Gellix" w:cstheme="minorHAnsi"/>
          <w:sz w:val="21"/>
          <w:szCs w:val="21"/>
          <w:lang w:val="en-GB"/>
        </w:rPr>
      </w:pPr>
      <w:r w:rsidRPr="00775CB7">
        <w:rPr>
          <w:rFonts w:ascii="Gellix" w:hAnsi="Gellix" w:cstheme="minorHAnsi"/>
          <w:sz w:val="21"/>
          <w:szCs w:val="21"/>
          <w:lang w:val="en-GB"/>
        </w:rPr>
        <w:t>Valerie Picard, Head of Trade,</w:t>
      </w:r>
      <w:r w:rsidR="005120C6">
        <w:rPr>
          <w:rFonts w:ascii="Gellix" w:hAnsi="Gellix" w:cstheme="minorHAnsi"/>
          <w:sz w:val="21"/>
          <w:szCs w:val="21"/>
          <w:lang w:val="en-GB"/>
        </w:rPr>
        <w:t xml:space="preserve"> </w:t>
      </w:r>
      <w:hyperlink r:id="rId11" w:history="1">
        <w:r w:rsidR="005120C6" w:rsidRPr="00856031">
          <w:rPr>
            <w:rStyle w:val="Hyperlink"/>
            <w:rFonts w:ascii="Gellix" w:hAnsi="Gellix" w:cstheme="minorHAnsi"/>
            <w:sz w:val="21"/>
            <w:szCs w:val="21"/>
            <w:lang w:val="en-GB"/>
          </w:rPr>
          <w:t>Valerie.Picard@iccwbo.org</w:t>
        </w:r>
      </w:hyperlink>
      <w:r w:rsidR="00C676B8">
        <w:rPr>
          <w:rFonts w:ascii="Gellix" w:hAnsi="Gellix" w:cstheme="minorHAnsi"/>
          <w:sz w:val="21"/>
          <w:szCs w:val="21"/>
          <w:lang w:val="en-GB"/>
        </w:rPr>
        <w:t xml:space="preserve"> </w:t>
      </w:r>
      <w:r w:rsidRPr="00775CB7">
        <w:rPr>
          <w:rFonts w:ascii="Gellix" w:hAnsi="Gellix" w:cstheme="minorHAnsi"/>
          <w:sz w:val="21"/>
          <w:szCs w:val="21"/>
          <w:lang w:val="en-GB"/>
        </w:rPr>
        <w:t xml:space="preserve"> </w:t>
      </w:r>
    </w:p>
    <w:p w14:paraId="09A85028" w14:textId="759628EC" w:rsidR="00BF5486" w:rsidRPr="00775CB7" w:rsidRDefault="00BF5486" w:rsidP="00775CB7">
      <w:pPr>
        <w:spacing w:before="0"/>
        <w:rPr>
          <w:rFonts w:ascii="Gellix" w:hAnsi="Gellix" w:cstheme="minorHAnsi"/>
          <w:sz w:val="21"/>
          <w:szCs w:val="21"/>
          <w:lang w:val="en-GB"/>
        </w:rPr>
      </w:pPr>
      <w:r w:rsidRPr="00775CB7">
        <w:rPr>
          <w:rFonts w:ascii="Gellix" w:hAnsi="Gellix" w:cstheme="minorHAnsi"/>
          <w:sz w:val="21"/>
          <w:szCs w:val="21"/>
          <w:lang w:val="en-GB"/>
        </w:rPr>
        <w:t xml:space="preserve">Mélanie Laloum, Lead Economist, </w:t>
      </w:r>
      <w:hyperlink r:id="rId12" w:history="1">
        <w:r w:rsidRPr="00775CB7">
          <w:rPr>
            <w:rStyle w:val="Hyperlink"/>
            <w:rFonts w:ascii="Gellix" w:hAnsi="Gellix" w:cstheme="minorHAnsi"/>
            <w:sz w:val="21"/>
            <w:szCs w:val="21"/>
            <w:lang w:val="en-GB"/>
          </w:rPr>
          <w:t>Melanie.Laloum@iccwbo.org</w:t>
        </w:r>
      </w:hyperlink>
      <w:r w:rsidRPr="00775CB7">
        <w:rPr>
          <w:rFonts w:ascii="Gellix" w:hAnsi="Gellix" w:cstheme="minorHAnsi"/>
          <w:sz w:val="21"/>
          <w:szCs w:val="21"/>
          <w:lang w:val="en-GB"/>
        </w:rPr>
        <w:t xml:space="preserve"> </w:t>
      </w:r>
    </w:p>
    <w:p w14:paraId="5749DCA9" w14:textId="3D3E75E6" w:rsidR="005969DA" w:rsidRPr="00775CB7" w:rsidRDefault="005969DA" w:rsidP="00775CB7">
      <w:pPr>
        <w:spacing w:before="0"/>
        <w:rPr>
          <w:rFonts w:ascii="Gellix" w:hAnsi="Gellix" w:cstheme="minorHAnsi"/>
          <w:sz w:val="21"/>
          <w:szCs w:val="21"/>
          <w:lang w:val="en-GB"/>
        </w:rPr>
      </w:pPr>
    </w:p>
    <w:sectPr w:rsidR="005969DA" w:rsidRPr="00775CB7" w:rsidSect="00170414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823C" w14:textId="77777777" w:rsidR="00517F7E" w:rsidRDefault="00517F7E" w:rsidP="000B7010">
      <w:pPr>
        <w:spacing w:line="240" w:lineRule="auto"/>
      </w:pPr>
      <w:r>
        <w:separator/>
      </w:r>
    </w:p>
  </w:endnote>
  <w:endnote w:type="continuationSeparator" w:id="0">
    <w:p w14:paraId="4D4988CC" w14:textId="77777777" w:rsidR="00517F7E" w:rsidRDefault="00517F7E" w:rsidP="000B7010">
      <w:pPr>
        <w:spacing w:line="240" w:lineRule="auto"/>
      </w:pPr>
      <w:r>
        <w:continuationSeparator/>
      </w:r>
    </w:p>
  </w:endnote>
  <w:endnote w:type="continuationNotice" w:id="1">
    <w:p w14:paraId="5F585C47" w14:textId="77777777" w:rsidR="00517F7E" w:rsidRDefault="00517F7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llix">
    <w:charset w:val="00"/>
    <w:family w:val="modern"/>
    <w:notTrueType/>
    <w:pitch w:val="variable"/>
    <w:sig w:usb0="A10000EF" w:usb1="0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5B2C" w14:textId="77777777" w:rsidR="00834E6F" w:rsidRDefault="00834E6F" w:rsidP="00834E6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72D84" w14:textId="77777777" w:rsidR="00517F7E" w:rsidRDefault="00517F7E" w:rsidP="000B7010">
      <w:pPr>
        <w:spacing w:line="240" w:lineRule="auto"/>
      </w:pPr>
      <w:r>
        <w:separator/>
      </w:r>
    </w:p>
  </w:footnote>
  <w:footnote w:type="continuationSeparator" w:id="0">
    <w:p w14:paraId="22DD3AFD" w14:textId="77777777" w:rsidR="00517F7E" w:rsidRDefault="00517F7E" w:rsidP="000B7010">
      <w:pPr>
        <w:spacing w:line="240" w:lineRule="auto"/>
      </w:pPr>
      <w:r>
        <w:continuationSeparator/>
      </w:r>
    </w:p>
  </w:footnote>
  <w:footnote w:type="continuationNotice" w:id="1">
    <w:p w14:paraId="79683999" w14:textId="77777777" w:rsidR="00517F7E" w:rsidRDefault="00517F7E">
      <w:pPr>
        <w:spacing w:before="0" w:line="240" w:lineRule="auto"/>
      </w:pPr>
    </w:p>
  </w:footnote>
  <w:footnote w:id="2">
    <w:p w14:paraId="75AF84CC" w14:textId="77777777" w:rsidR="00313722" w:rsidRPr="007B5420" w:rsidRDefault="00313722" w:rsidP="00313722">
      <w:pPr>
        <w:pStyle w:val="FootnoteText"/>
        <w:spacing w:before="0" w:after="0"/>
        <w:rPr>
          <w:rFonts w:ascii="Gellix" w:hAnsi="Gellix"/>
          <w:lang w:val="en-GB"/>
        </w:rPr>
      </w:pPr>
      <w:r w:rsidRPr="007B5420">
        <w:rPr>
          <w:rStyle w:val="FootnoteReference"/>
        </w:rPr>
        <w:footnoteRef/>
      </w:r>
      <w:r w:rsidRPr="007B5420">
        <w:t xml:space="preserve"> </w:t>
      </w:r>
      <w:r w:rsidRPr="007B5420">
        <w:rPr>
          <w:rFonts w:ascii="Gellix" w:hAnsi="Gellix"/>
          <w:lang w:val="en-GB"/>
        </w:rPr>
        <w:t xml:space="preserve">ICC and Oxford Economics (2024), The </w:t>
      </w:r>
      <w:r>
        <w:rPr>
          <w:rFonts w:ascii="Gellix" w:hAnsi="Gellix"/>
          <w:lang w:val="en-GB"/>
        </w:rPr>
        <w:t>I</w:t>
      </w:r>
      <w:r w:rsidRPr="007B5420">
        <w:rPr>
          <w:rFonts w:ascii="Gellix" w:hAnsi="Gellix"/>
          <w:lang w:val="en-GB"/>
        </w:rPr>
        <w:t xml:space="preserve">mpact on </w:t>
      </w:r>
      <w:r>
        <w:rPr>
          <w:rFonts w:ascii="Gellix" w:hAnsi="Gellix"/>
          <w:lang w:val="en-GB"/>
        </w:rPr>
        <w:t>D</w:t>
      </w:r>
      <w:r w:rsidRPr="007B5420">
        <w:rPr>
          <w:rFonts w:ascii="Gellix" w:hAnsi="Gellix"/>
          <w:lang w:val="en-GB"/>
        </w:rPr>
        <w:t xml:space="preserve">eveloping </w:t>
      </w:r>
      <w:r>
        <w:rPr>
          <w:rFonts w:ascii="Gellix" w:hAnsi="Gellix"/>
          <w:lang w:val="en-GB"/>
        </w:rPr>
        <w:t>E</w:t>
      </w:r>
      <w:r w:rsidRPr="007B5420">
        <w:rPr>
          <w:rFonts w:ascii="Gellix" w:hAnsi="Gellix"/>
          <w:lang w:val="en-GB"/>
        </w:rPr>
        <w:t xml:space="preserve">conomies of WTO </w:t>
      </w:r>
      <w:r>
        <w:rPr>
          <w:rFonts w:ascii="Gellix" w:hAnsi="Gellix"/>
          <w:lang w:val="en-GB"/>
        </w:rPr>
        <w:t>D</w:t>
      </w:r>
      <w:r w:rsidRPr="007B5420">
        <w:rPr>
          <w:rFonts w:ascii="Gellix" w:hAnsi="Gellix"/>
          <w:lang w:val="en-GB"/>
        </w:rPr>
        <w:t xml:space="preserve">issolution,  </w:t>
      </w:r>
      <w:hyperlink r:id="rId1" w:history="1">
        <w:r w:rsidRPr="007B5420">
          <w:rPr>
            <w:rStyle w:val="Hyperlink"/>
            <w:rFonts w:ascii="Gellix" w:hAnsi="Gellix"/>
            <w:lang w:val="en-GB"/>
          </w:rPr>
          <w:t>https://iccwbo.org/wp-content/uploads/sites/3/2024/04/2024-ICC-The-impact-on-developing-economies-of-WTO-dissolution.pdf</w:t>
        </w:r>
      </w:hyperlink>
      <w:r w:rsidRPr="007B5420">
        <w:rPr>
          <w:rFonts w:ascii="Gellix" w:hAnsi="Gellix"/>
          <w:lang w:val="en-GB"/>
        </w:rPr>
        <w:t xml:space="preserve">. </w:t>
      </w:r>
    </w:p>
  </w:footnote>
  <w:footnote w:id="3">
    <w:p w14:paraId="69868509" w14:textId="77777777" w:rsidR="00313722" w:rsidRPr="007B5420" w:rsidRDefault="00313722" w:rsidP="00313722">
      <w:pPr>
        <w:pStyle w:val="FootnoteText"/>
        <w:spacing w:before="0" w:after="0"/>
      </w:pPr>
      <w:r w:rsidRPr="007B5420">
        <w:rPr>
          <w:rStyle w:val="FootnoteReference"/>
        </w:rPr>
        <w:footnoteRef/>
      </w:r>
      <w:r w:rsidRPr="007B5420">
        <w:t xml:space="preserve"> </w:t>
      </w:r>
      <w:r w:rsidRPr="007B5420">
        <w:rPr>
          <w:rFonts w:ascii="Gellix" w:hAnsi="Gellix"/>
          <w:lang w:val="en-GB"/>
        </w:rPr>
        <w:t xml:space="preserve">Gopinath, G. (2023). Cold War II? Preserving </w:t>
      </w:r>
      <w:r>
        <w:rPr>
          <w:rFonts w:ascii="Gellix" w:hAnsi="Gellix"/>
          <w:lang w:val="en-GB"/>
        </w:rPr>
        <w:t>E</w:t>
      </w:r>
      <w:r w:rsidRPr="007B5420">
        <w:rPr>
          <w:rFonts w:ascii="Gellix" w:hAnsi="Gellix"/>
          <w:lang w:val="en-GB"/>
        </w:rPr>
        <w:t xml:space="preserve">conomic </w:t>
      </w:r>
      <w:r>
        <w:rPr>
          <w:rFonts w:ascii="Gellix" w:hAnsi="Gellix"/>
          <w:lang w:val="en-GB"/>
        </w:rPr>
        <w:t>C</w:t>
      </w:r>
      <w:r w:rsidRPr="007B5420">
        <w:rPr>
          <w:rFonts w:ascii="Gellix" w:hAnsi="Gellix"/>
          <w:lang w:val="en-GB"/>
        </w:rPr>
        <w:t xml:space="preserve">ooperation amid </w:t>
      </w:r>
      <w:r>
        <w:rPr>
          <w:rFonts w:ascii="Gellix" w:hAnsi="Gellix"/>
          <w:lang w:val="en-GB"/>
        </w:rPr>
        <w:t>G</w:t>
      </w:r>
      <w:r w:rsidRPr="007B5420">
        <w:rPr>
          <w:rFonts w:ascii="Gellix" w:hAnsi="Gellix"/>
          <w:lang w:val="en-GB"/>
        </w:rPr>
        <w:t xml:space="preserve">eoeconomic </w:t>
      </w:r>
      <w:r>
        <w:rPr>
          <w:rFonts w:ascii="Gellix" w:hAnsi="Gellix"/>
          <w:lang w:val="en-GB"/>
        </w:rPr>
        <w:t>F</w:t>
      </w:r>
      <w:r w:rsidRPr="007B5420">
        <w:rPr>
          <w:rFonts w:ascii="Gellix" w:hAnsi="Gellix"/>
          <w:lang w:val="en-GB"/>
        </w:rPr>
        <w:t xml:space="preserve">ragmentation, </w:t>
      </w:r>
      <w:hyperlink r:id="rId2" w:history="1">
        <w:r w:rsidRPr="007B5420">
          <w:rPr>
            <w:rFonts w:ascii="Gellix" w:hAnsi="Gellix"/>
            <w:lang w:val="en-GB"/>
          </w:rPr>
          <w:t>https://www.imf.org/en/News/Articles/2023/12/11/sp121123-cold-war-ii-preserving-economic-cooperation-amid-geoeconomic-fragmentation</w:t>
        </w:r>
      </w:hyperlink>
      <w:r w:rsidRPr="007B5420">
        <w:rPr>
          <w:rFonts w:ascii="Gellix" w:hAnsi="Gellix"/>
          <w:lang w:val="en-GB"/>
        </w:rPr>
        <w:t>.</w:t>
      </w:r>
      <w:r w:rsidRPr="007B5420">
        <w:t xml:space="preserve"> </w:t>
      </w:r>
    </w:p>
  </w:footnote>
  <w:footnote w:id="4">
    <w:p w14:paraId="5F18DBC0" w14:textId="77777777" w:rsidR="00FE5CF9" w:rsidRPr="007B5420" w:rsidRDefault="00FE5CF9" w:rsidP="00FE5CF9">
      <w:pPr>
        <w:pStyle w:val="FootnoteText"/>
        <w:spacing w:before="0" w:after="0"/>
        <w:rPr>
          <w:rFonts w:ascii="Gellix" w:eastAsia="Century Gothic" w:hAnsi="Gellix" w:cs="Arial"/>
          <w:color w:val="000000" w:themeColor="text1"/>
          <w:lang w:val="en-GB"/>
        </w:rPr>
      </w:pPr>
      <w:r w:rsidRPr="007B5420">
        <w:rPr>
          <w:rStyle w:val="FootnoteReference"/>
        </w:rPr>
        <w:footnoteRef/>
      </w:r>
      <w:r w:rsidRPr="007B5420">
        <w:t xml:space="preserve"> </w:t>
      </w:r>
      <w:r w:rsidRPr="007B5420">
        <w:rPr>
          <w:rFonts w:ascii="Gellix" w:eastAsia="Century Gothic" w:hAnsi="Gellix" w:cs="Arial"/>
          <w:color w:val="000000" w:themeColor="text1"/>
          <w:lang w:val="en-GB"/>
        </w:rPr>
        <w:t>In December 2024 and January 2025, focus group meetings were held with several large auto, consumer, electronics, and logistics companies (see Appendix for discussion questions).</w:t>
      </w:r>
    </w:p>
  </w:footnote>
  <w:footnote w:id="5">
    <w:p w14:paraId="44EE9B4E" w14:textId="4E616FED" w:rsidR="00B61627" w:rsidRPr="007B5420" w:rsidRDefault="00B61627" w:rsidP="007B5420">
      <w:pPr>
        <w:pStyle w:val="NormalWeb"/>
        <w:spacing w:before="0"/>
        <w:rPr>
          <w:rFonts w:ascii="Gellix" w:hAnsi="Gellix"/>
          <w:sz w:val="20"/>
          <w:szCs w:val="20"/>
          <w:lang w:val="en-GB"/>
        </w:rPr>
      </w:pPr>
      <w:r w:rsidRPr="007B5420">
        <w:rPr>
          <w:rStyle w:val="FootnoteReference"/>
          <w:szCs w:val="20"/>
        </w:rPr>
        <w:footnoteRef/>
      </w:r>
      <w:r w:rsidRPr="007B5420">
        <w:rPr>
          <w:sz w:val="20"/>
          <w:szCs w:val="20"/>
        </w:rPr>
        <w:t xml:space="preserve"> </w:t>
      </w:r>
      <w:r w:rsidR="00C676B8" w:rsidRPr="007B5420">
        <w:rPr>
          <w:rFonts w:ascii="Gellix" w:hAnsi="Gellix"/>
          <w:sz w:val="20"/>
          <w:szCs w:val="20"/>
          <w:lang w:val="en-GB"/>
        </w:rPr>
        <w:t xml:space="preserve">See, for instance, </w:t>
      </w:r>
      <w:r w:rsidR="007B5420" w:rsidRPr="007B5420">
        <w:rPr>
          <w:rFonts w:ascii="Gellix" w:hAnsi="Gellix"/>
          <w:sz w:val="20"/>
          <w:szCs w:val="20"/>
          <w:lang w:val="en-GB"/>
        </w:rPr>
        <w:t xml:space="preserve">(i) Amiti, M., S. Heise, and N. Kwicklis (2019), The Impact of Import Tariffs on U.S. Domestic Prices, </w:t>
      </w:r>
      <w:hyperlink r:id="rId3" w:history="1">
        <w:r w:rsidR="007B5420" w:rsidRPr="007B5420">
          <w:rPr>
            <w:rStyle w:val="Hyperlink"/>
            <w:rFonts w:ascii="Gellix" w:hAnsi="Gellix"/>
            <w:sz w:val="20"/>
            <w:szCs w:val="20"/>
            <w:lang w:val="en-GB"/>
          </w:rPr>
          <w:t>https://libertystreeteconomics.newyorkfed.org/2019/01/the-impact-of-import-tariffs-on-us-domestic-prices/</w:t>
        </w:r>
      </w:hyperlink>
      <w:r w:rsidR="007B5420" w:rsidRPr="007B5420">
        <w:rPr>
          <w:rFonts w:ascii="Gellix" w:hAnsi="Gellix"/>
          <w:sz w:val="20"/>
          <w:szCs w:val="20"/>
          <w:lang w:val="en-GB"/>
        </w:rPr>
        <w:t xml:space="preserve">, and (ii) Flaaen, A. and J. Pierce (2019), Disentangling the Effects of the 2018-2019 Tariffs on a Globally Connected U.S. Manufacturing Sector, </w:t>
      </w:r>
      <w:hyperlink r:id="rId4" w:history="1">
        <w:r w:rsidR="007B5420" w:rsidRPr="007B5420">
          <w:rPr>
            <w:rStyle w:val="Hyperlink"/>
            <w:rFonts w:ascii="Gellix" w:hAnsi="Gellix"/>
            <w:sz w:val="20"/>
            <w:szCs w:val="20"/>
            <w:lang w:val="en-GB"/>
          </w:rPr>
          <w:t>https://www.federalreserve.gov/econres/feds/files/2019086pap.pdf</w:t>
        </w:r>
      </w:hyperlink>
      <w:r w:rsidR="007B5420" w:rsidRPr="007B5420">
        <w:rPr>
          <w:rFonts w:ascii="Gellix" w:hAnsi="Gellix"/>
          <w:sz w:val="20"/>
          <w:szCs w:val="20"/>
          <w:lang w:val="en-GB"/>
        </w:rPr>
        <w:t xml:space="preserve">.  </w:t>
      </w:r>
    </w:p>
  </w:footnote>
  <w:footnote w:id="6">
    <w:p w14:paraId="4578AA5E" w14:textId="4DA0E5DB" w:rsidR="00B61627" w:rsidRPr="00C676B8" w:rsidRDefault="00B61627" w:rsidP="00213BEB">
      <w:pPr>
        <w:pStyle w:val="FootnoteText"/>
        <w:spacing w:before="0" w:after="0"/>
        <w:rPr>
          <w:rFonts w:ascii="Gellix" w:hAnsi="Gellix"/>
          <w:sz w:val="21"/>
          <w:szCs w:val="21"/>
          <w:lang w:val="en-GB"/>
        </w:rPr>
      </w:pPr>
      <w:r w:rsidRPr="007B5420">
        <w:rPr>
          <w:rStyle w:val="FootnoteReference"/>
        </w:rPr>
        <w:footnoteRef/>
      </w:r>
      <w:r w:rsidRPr="007B5420">
        <w:t xml:space="preserve"> </w:t>
      </w:r>
      <w:r w:rsidRPr="007B5420">
        <w:rPr>
          <w:rFonts w:ascii="Gellix" w:hAnsi="Gellix"/>
          <w:lang w:val="en-GB"/>
        </w:rPr>
        <w:t>See Cherif, R. and F. Hasanov</w:t>
      </w:r>
      <w:r w:rsidR="007B5420" w:rsidRPr="007B5420">
        <w:rPr>
          <w:rFonts w:ascii="Gellix" w:hAnsi="Gellix"/>
          <w:lang w:val="en-GB"/>
        </w:rPr>
        <w:t xml:space="preserve"> (2024)</w:t>
      </w:r>
      <w:r w:rsidRPr="007B5420">
        <w:rPr>
          <w:rFonts w:ascii="Gellix" w:hAnsi="Gellix"/>
          <w:lang w:val="en-GB"/>
        </w:rPr>
        <w:t>, The Pitfalls of Protectionis</w:t>
      </w:r>
      <w:r w:rsidR="000E741F" w:rsidRPr="007B5420">
        <w:rPr>
          <w:rFonts w:ascii="Gellix" w:hAnsi="Gellix"/>
          <w:lang w:val="en-GB"/>
        </w:rPr>
        <w:t>m: Import Substitution vs. Export-Oriented Industrial Policy</w:t>
      </w:r>
      <w:r w:rsidR="0080539D" w:rsidRPr="007B5420">
        <w:rPr>
          <w:rFonts w:ascii="Gellix" w:hAnsi="Gellix"/>
          <w:lang w:val="en-GB"/>
        </w:rPr>
        <w:t>, IMF Working Paper 24/86</w:t>
      </w:r>
      <w:r w:rsidR="002A6418" w:rsidRPr="007B5420">
        <w:rPr>
          <w:rFonts w:ascii="Gellix" w:hAnsi="Gellix"/>
          <w:lang w:val="en-GB"/>
        </w:rPr>
        <w:t xml:space="preserve">, </w:t>
      </w:r>
      <w:hyperlink r:id="rId5" w:history="1">
        <w:r w:rsidR="002A6418" w:rsidRPr="007B5420">
          <w:rPr>
            <w:rStyle w:val="Hyperlink"/>
            <w:rFonts w:ascii="Gellix" w:hAnsi="Gellix"/>
            <w:lang w:val="en-GB"/>
          </w:rPr>
          <w:t>https://www.imf.org/en/Publications/WP/Issues/2024/04/26/The-Pitfalls-of-Protectionism-Import-Substitution-vs-546349</w:t>
        </w:r>
      </w:hyperlink>
      <w:r w:rsidR="0080539D" w:rsidRPr="007B5420">
        <w:rPr>
          <w:rFonts w:ascii="Gellix" w:hAnsi="Gellix"/>
          <w:lang w:val="en-GB"/>
        </w:rPr>
        <w:t>.</w:t>
      </w:r>
      <w:r w:rsidR="002A6418">
        <w:rPr>
          <w:rFonts w:ascii="Gellix" w:hAnsi="Gellix"/>
          <w:sz w:val="21"/>
          <w:szCs w:val="21"/>
          <w:lang w:val="en-GB"/>
        </w:rPr>
        <w:t xml:space="preserve"> </w:t>
      </w:r>
    </w:p>
  </w:footnote>
  <w:footnote w:id="7">
    <w:p w14:paraId="3448784B" w14:textId="2559E965" w:rsidR="006A6231" w:rsidRPr="007B5420" w:rsidRDefault="006A6231" w:rsidP="00C676B8">
      <w:pPr>
        <w:pStyle w:val="FootnoteText"/>
        <w:spacing w:before="0" w:after="0"/>
        <w:rPr>
          <w:rFonts w:ascii="Gellix" w:hAnsi="Gellix"/>
          <w:lang w:val="en-GB"/>
        </w:rPr>
      </w:pPr>
      <w:r w:rsidRPr="007B5420">
        <w:rPr>
          <w:rStyle w:val="FootnoteReference"/>
        </w:rPr>
        <w:footnoteRef/>
      </w:r>
      <w:r w:rsidRPr="007B5420">
        <w:t xml:space="preserve"> </w:t>
      </w:r>
      <w:hyperlink r:id="rId6" w:history="1">
        <w:r w:rsidR="002A6418" w:rsidRPr="007B5420">
          <w:rPr>
            <w:rStyle w:val="Hyperlink"/>
            <w:rFonts w:ascii="Gellix" w:hAnsi="Gellix"/>
            <w:lang w:val="en-GB"/>
          </w:rPr>
          <w:t>https://www.wto.org/english/res_e/reser_e/ersd202502_e.pdf</w:t>
        </w:r>
      </w:hyperlink>
      <w:r w:rsidR="002A6418" w:rsidRPr="007B5420">
        <w:rPr>
          <w:rFonts w:ascii="Gellix" w:hAnsi="Gellix"/>
          <w:lang w:val="en-GB"/>
        </w:rPr>
        <w:t xml:space="preserve">. </w:t>
      </w:r>
    </w:p>
  </w:footnote>
  <w:footnote w:id="8">
    <w:p w14:paraId="35E98567" w14:textId="7EB5A132" w:rsidR="00350DAF" w:rsidRPr="00350DAF" w:rsidRDefault="00350DAF" w:rsidP="00C676B8">
      <w:pPr>
        <w:pStyle w:val="FootnoteText"/>
        <w:spacing w:before="0" w:after="0"/>
        <w:rPr>
          <w:lang w:val="en-GB"/>
        </w:rPr>
      </w:pPr>
      <w:r w:rsidRPr="007B5420">
        <w:rPr>
          <w:rStyle w:val="FootnoteReference"/>
        </w:rPr>
        <w:footnoteRef/>
      </w:r>
      <w:r w:rsidRPr="007B5420">
        <w:t xml:space="preserve"> </w:t>
      </w:r>
      <w:r w:rsidRPr="007B5420">
        <w:rPr>
          <w:rFonts w:ascii="Gellix" w:hAnsi="Gellix"/>
          <w:lang w:val="en-GB"/>
        </w:rPr>
        <w:t xml:space="preserve">ICC (2023), How to </w:t>
      </w:r>
      <w:r w:rsidR="007B5420">
        <w:rPr>
          <w:rFonts w:ascii="Gellix" w:hAnsi="Gellix"/>
          <w:lang w:val="en-GB"/>
        </w:rPr>
        <w:t>F</w:t>
      </w:r>
      <w:r w:rsidRPr="007B5420">
        <w:rPr>
          <w:rFonts w:ascii="Gellix" w:hAnsi="Gellix"/>
          <w:lang w:val="en-GB"/>
        </w:rPr>
        <w:t xml:space="preserve">ix the WTO: A </w:t>
      </w:r>
      <w:r w:rsidR="007B5420">
        <w:rPr>
          <w:rFonts w:ascii="Gellix" w:hAnsi="Gellix"/>
          <w:lang w:val="en-GB"/>
        </w:rPr>
        <w:t>H</w:t>
      </w:r>
      <w:r w:rsidRPr="007B5420">
        <w:rPr>
          <w:rFonts w:ascii="Gellix" w:hAnsi="Gellix"/>
          <w:lang w:val="en-GB"/>
        </w:rPr>
        <w:t xml:space="preserve">olistic </w:t>
      </w:r>
      <w:r w:rsidR="007B5420">
        <w:rPr>
          <w:rFonts w:ascii="Gellix" w:hAnsi="Gellix"/>
          <w:lang w:val="en-GB"/>
        </w:rPr>
        <w:t>F</w:t>
      </w:r>
      <w:r w:rsidRPr="007B5420">
        <w:rPr>
          <w:rFonts w:ascii="Gellix" w:hAnsi="Gellix"/>
          <w:lang w:val="en-GB"/>
        </w:rPr>
        <w:t xml:space="preserve">ramework for </w:t>
      </w:r>
      <w:r w:rsidR="007B5420">
        <w:rPr>
          <w:rFonts w:ascii="Gellix" w:hAnsi="Gellix"/>
          <w:lang w:val="en-GB"/>
        </w:rPr>
        <w:t>R</w:t>
      </w:r>
      <w:r w:rsidRPr="007B5420">
        <w:rPr>
          <w:rFonts w:ascii="Gellix" w:hAnsi="Gellix"/>
          <w:lang w:val="en-GB"/>
        </w:rPr>
        <w:t>eform</w:t>
      </w:r>
      <w:r w:rsidR="002A6418" w:rsidRPr="007B5420">
        <w:rPr>
          <w:rFonts w:ascii="Gellix" w:hAnsi="Gellix"/>
          <w:lang w:val="en-GB"/>
        </w:rPr>
        <w:t>,</w:t>
      </w:r>
      <w:r w:rsidRPr="007B5420">
        <w:rPr>
          <w:rFonts w:ascii="Gellix" w:hAnsi="Gellix"/>
          <w:lang w:val="en-GB"/>
        </w:rPr>
        <w:t xml:space="preserve"> </w:t>
      </w:r>
      <w:hyperlink r:id="rId7" w:history="1">
        <w:r w:rsidR="002A6418" w:rsidRPr="007B5420">
          <w:rPr>
            <w:rStyle w:val="Hyperlink"/>
            <w:rFonts w:ascii="Gellix" w:hAnsi="Gellix"/>
            <w:lang w:val="en-GB"/>
          </w:rPr>
          <w:t>https://iccwbo.org/news-publications/policies-reports/how-to-fix-the-WTO-a-holistic-frameworkfor-reform</w:t>
        </w:r>
      </w:hyperlink>
      <w:r w:rsidR="002A6418" w:rsidRPr="007B5420">
        <w:rPr>
          <w:rFonts w:ascii="Gellix" w:hAnsi="Gellix"/>
          <w:lang w:val="en-GB"/>
        </w:rPr>
        <w:t>.</w:t>
      </w:r>
      <w:r w:rsidR="002A6418">
        <w:rPr>
          <w:rFonts w:ascii="Gellix" w:hAnsi="Gellix"/>
          <w:sz w:val="21"/>
          <w:szCs w:val="21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5861" w14:textId="77777777" w:rsidR="005F722E" w:rsidRDefault="005F722E" w:rsidP="005F72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4C78" w14:textId="77777777" w:rsidR="00E45926" w:rsidRDefault="00E45926" w:rsidP="00E45926">
    <w:pPr>
      <w:pStyle w:val="Header"/>
      <w:jc w:val="right"/>
      <w:rPr>
        <w:i/>
        <w:iCs/>
        <w:lang w:val="en-GB"/>
      </w:rPr>
    </w:pPr>
    <w:r>
      <w:rPr>
        <w:noProof/>
      </w:rPr>
      <w:drawing>
        <wp:inline distT="0" distB="0" distL="0" distR="0" wp14:anchorId="21BEB4B7" wp14:editId="2C278442">
          <wp:extent cx="1037138" cy="601445"/>
          <wp:effectExtent l="0" t="0" r="0" b="8255"/>
          <wp:docPr id="1180231373" name="Picture 2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231373" name="Picture 2" descr="A blue and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902" cy="604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2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00712203"/>
    <w:multiLevelType w:val="hybridMultilevel"/>
    <w:tmpl w:val="E9DEA3B0"/>
    <w:lvl w:ilvl="0" w:tplc="27926A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D84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F843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BAA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BE8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10AD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2C1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6E4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5D4F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08CB058C"/>
    <w:multiLevelType w:val="hybridMultilevel"/>
    <w:tmpl w:val="B97E8730"/>
    <w:lvl w:ilvl="0" w:tplc="01DA5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E6A6E"/>
    <w:multiLevelType w:val="hybridMultilevel"/>
    <w:tmpl w:val="A0F6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80614"/>
    <w:multiLevelType w:val="hybridMultilevel"/>
    <w:tmpl w:val="C5608F50"/>
    <w:lvl w:ilvl="0" w:tplc="60C281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63089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07267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4B21B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27C62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07842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702F6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34002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47AF9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12789"/>
    <w:multiLevelType w:val="multilevel"/>
    <w:tmpl w:val="000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8563F7"/>
    <w:multiLevelType w:val="multilevel"/>
    <w:tmpl w:val="79B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C4061"/>
    <w:multiLevelType w:val="multilevel"/>
    <w:tmpl w:val="EAD2248A"/>
    <w:lvl w:ilvl="0">
      <w:start w:val="1"/>
      <w:numFmt w:val="bullet"/>
      <w:pStyle w:val="ListParagraph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2F8563A"/>
    <w:multiLevelType w:val="multilevel"/>
    <w:tmpl w:val="7660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C42FD"/>
    <w:multiLevelType w:val="multilevel"/>
    <w:tmpl w:val="84788A78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4063D8A"/>
    <w:multiLevelType w:val="hybridMultilevel"/>
    <w:tmpl w:val="54248374"/>
    <w:lvl w:ilvl="0" w:tplc="7F30C71A">
      <w:start w:val="1"/>
      <w:numFmt w:val="decimal"/>
      <w:lvlText w:val="%1."/>
      <w:lvlJc w:val="left"/>
      <w:pPr>
        <w:ind w:left="1020" w:hanging="360"/>
      </w:pPr>
    </w:lvl>
    <w:lvl w:ilvl="1" w:tplc="D13447F8">
      <w:start w:val="1"/>
      <w:numFmt w:val="decimal"/>
      <w:lvlText w:val="%2."/>
      <w:lvlJc w:val="left"/>
      <w:pPr>
        <w:ind w:left="1020" w:hanging="360"/>
      </w:pPr>
    </w:lvl>
    <w:lvl w:ilvl="2" w:tplc="424481DA">
      <w:start w:val="1"/>
      <w:numFmt w:val="decimal"/>
      <w:lvlText w:val="%3."/>
      <w:lvlJc w:val="left"/>
      <w:pPr>
        <w:ind w:left="1020" w:hanging="360"/>
      </w:pPr>
    </w:lvl>
    <w:lvl w:ilvl="3" w:tplc="F83A8376">
      <w:start w:val="1"/>
      <w:numFmt w:val="decimal"/>
      <w:lvlText w:val="%4."/>
      <w:lvlJc w:val="left"/>
      <w:pPr>
        <w:ind w:left="1020" w:hanging="360"/>
      </w:pPr>
    </w:lvl>
    <w:lvl w:ilvl="4" w:tplc="BF9AF506">
      <w:start w:val="1"/>
      <w:numFmt w:val="decimal"/>
      <w:lvlText w:val="%5."/>
      <w:lvlJc w:val="left"/>
      <w:pPr>
        <w:ind w:left="1020" w:hanging="360"/>
      </w:pPr>
    </w:lvl>
    <w:lvl w:ilvl="5" w:tplc="6E006B8E">
      <w:start w:val="1"/>
      <w:numFmt w:val="decimal"/>
      <w:lvlText w:val="%6."/>
      <w:lvlJc w:val="left"/>
      <w:pPr>
        <w:ind w:left="1020" w:hanging="360"/>
      </w:pPr>
    </w:lvl>
    <w:lvl w:ilvl="6" w:tplc="A5BA3B48">
      <w:start w:val="1"/>
      <w:numFmt w:val="decimal"/>
      <w:lvlText w:val="%7."/>
      <w:lvlJc w:val="left"/>
      <w:pPr>
        <w:ind w:left="1020" w:hanging="360"/>
      </w:pPr>
    </w:lvl>
    <w:lvl w:ilvl="7" w:tplc="B9FC8172">
      <w:start w:val="1"/>
      <w:numFmt w:val="decimal"/>
      <w:lvlText w:val="%8."/>
      <w:lvlJc w:val="left"/>
      <w:pPr>
        <w:ind w:left="1020" w:hanging="360"/>
      </w:pPr>
    </w:lvl>
    <w:lvl w:ilvl="8" w:tplc="86E0CD10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6FC224F9"/>
    <w:multiLevelType w:val="hybridMultilevel"/>
    <w:tmpl w:val="9852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A15A1"/>
    <w:multiLevelType w:val="multilevel"/>
    <w:tmpl w:val="68701036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 w16cid:durableId="1744139088">
    <w:abstractNumId w:val="18"/>
  </w:num>
  <w:num w:numId="2" w16cid:durableId="473447955">
    <w:abstractNumId w:val="18"/>
  </w:num>
  <w:num w:numId="3" w16cid:durableId="522480062">
    <w:abstractNumId w:val="5"/>
  </w:num>
  <w:num w:numId="4" w16cid:durableId="920217098">
    <w:abstractNumId w:val="5"/>
  </w:num>
  <w:num w:numId="5" w16cid:durableId="1367870778">
    <w:abstractNumId w:val="3"/>
  </w:num>
  <w:num w:numId="6" w16cid:durableId="1438405026">
    <w:abstractNumId w:val="3"/>
  </w:num>
  <w:num w:numId="7" w16cid:durableId="1286691309">
    <w:abstractNumId w:val="2"/>
  </w:num>
  <w:num w:numId="8" w16cid:durableId="2010253497">
    <w:abstractNumId w:val="2"/>
  </w:num>
  <w:num w:numId="9" w16cid:durableId="884485951">
    <w:abstractNumId w:val="1"/>
  </w:num>
  <w:num w:numId="10" w16cid:durableId="201454">
    <w:abstractNumId w:val="1"/>
  </w:num>
  <w:num w:numId="11" w16cid:durableId="1068455447">
    <w:abstractNumId w:val="0"/>
  </w:num>
  <w:num w:numId="12" w16cid:durableId="878205707">
    <w:abstractNumId w:val="0"/>
  </w:num>
  <w:num w:numId="13" w16cid:durableId="834998378">
    <w:abstractNumId w:val="4"/>
  </w:num>
  <w:num w:numId="14" w16cid:durableId="520819946">
    <w:abstractNumId w:val="4"/>
  </w:num>
  <w:num w:numId="15" w16cid:durableId="1766922405">
    <w:abstractNumId w:val="10"/>
  </w:num>
  <w:num w:numId="16" w16cid:durableId="748163215">
    <w:abstractNumId w:val="13"/>
  </w:num>
  <w:num w:numId="17" w16cid:durableId="901872565">
    <w:abstractNumId w:val="13"/>
  </w:num>
  <w:num w:numId="18" w16cid:durableId="810899182">
    <w:abstractNumId w:val="15"/>
  </w:num>
  <w:num w:numId="19" w16cid:durableId="1528718792">
    <w:abstractNumId w:val="8"/>
  </w:num>
  <w:num w:numId="20" w16cid:durableId="1334601971">
    <w:abstractNumId w:val="17"/>
  </w:num>
  <w:num w:numId="21" w16cid:durableId="1149440214">
    <w:abstractNumId w:val="14"/>
  </w:num>
  <w:num w:numId="22" w16cid:durableId="1945767482">
    <w:abstractNumId w:val="7"/>
  </w:num>
  <w:num w:numId="23" w16cid:durableId="1948149238">
    <w:abstractNumId w:val="11"/>
  </w:num>
  <w:num w:numId="24" w16cid:durableId="1106005684">
    <w:abstractNumId w:val="16"/>
  </w:num>
  <w:num w:numId="25" w16cid:durableId="2141610188">
    <w:abstractNumId w:val="12"/>
  </w:num>
  <w:num w:numId="26" w16cid:durableId="4212740">
    <w:abstractNumId w:val="6"/>
  </w:num>
  <w:num w:numId="27" w16cid:durableId="1151677408">
    <w:abstractNumId w:val="9"/>
  </w:num>
  <w:num w:numId="28" w16cid:durableId="1579904837">
    <w:abstractNumId w:val="13"/>
  </w:num>
  <w:num w:numId="29" w16cid:durableId="973481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F5"/>
    <w:rsid w:val="000004AA"/>
    <w:rsid w:val="00000516"/>
    <w:rsid w:val="00000522"/>
    <w:rsid w:val="00001EDD"/>
    <w:rsid w:val="00002C5C"/>
    <w:rsid w:val="00005E12"/>
    <w:rsid w:val="0000680B"/>
    <w:rsid w:val="00006F3C"/>
    <w:rsid w:val="00007867"/>
    <w:rsid w:val="0001279E"/>
    <w:rsid w:val="00012F53"/>
    <w:rsid w:val="000139FE"/>
    <w:rsid w:val="00013A1E"/>
    <w:rsid w:val="00013AB9"/>
    <w:rsid w:val="000144D9"/>
    <w:rsid w:val="000152F0"/>
    <w:rsid w:val="0001601B"/>
    <w:rsid w:val="00017A55"/>
    <w:rsid w:val="00023764"/>
    <w:rsid w:val="000240B1"/>
    <w:rsid w:val="00024A2D"/>
    <w:rsid w:val="00025B22"/>
    <w:rsid w:val="00025EC9"/>
    <w:rsid w:val="0002738D"/>
    <w:rsid w:val="00027D6E"/>
    <w:rsid w:val="00030DAE"/>
    <w:rsid w:val="00036EF3"/>
    <w:rsid w:val="00041491"/>
    <w:rsid w:val="00042975"/>
    <w:rsid w:val="00043296"/>
    <w:rsid w:val="0005062D"/>
    <w:rsid w:val="000537CA"/>
    <w:rsid w:val="00053A7C"/>
    <w:rsid w:val="0005699E"/>
    <w:rsid w:val="00070496"/>
    <w:rsid w:val="00070765"/>
    <w:rsid w:val="000710D6"/>
    <w:rsid w:val="000758A8"/>
    <w:rsid w:val="0007707E"/>
    <w:rsid w:val="00077A70"/>
    <w:rsid w:val="00080E65"/>
    <w:rsid w:val="00081112"/>
    <w:rsid w:val="00082599"/>
    <w:rsid w:val="000871B6"/>
    <w:rsid w:val="0008793B"/>
    <w:rsid w:val="000931F9"/>
    <w:rsid w:val="00093669"/>
    <w:rsid w:val="00093CA7"/>
    <w:rsid w:val="00096AAD"/>
    <w:rsid w:val="00096B12"/>
    <w:rsid w:val="00097F6C"/>
    <w:rsid w:val="000A0291"/>
    <w:rsid w:val="000A1AEE"/>
    <w:rsid w:val="000A1AF8"/>
    <w:rsid w:val="000A230F"/>
    <w:rsid w:val="000A2F4B"/>
    <w:rsid w:val="000A6409"/>
    <w:rsid w:val="000A706B"/>
    <w:rsid w:val="000A78E3"/>
    <w:rsid w:val="000B2EED"/>
    <w:rsid w:val="000B5705"/>
    <w:rsid w:val="000B6375"/>
    <w:rsid w:val="000B7010"/>
    <w:rsid w:val="000C14B6"/>
    <w:rsid w:val="000C25D7"/>
    <w:rsid w:val="000C2F62"/>
    <w:rsid w:val="000C3186"/>
    <w:rsid w:val="000C37F5"/>
    <w:rsid w:val="000C493D"/>
    <w:rsid w:val="000C4FCA"/>
    <w:rsid w:val="000C6CA0"/>
    <w:rsid w:val="000D195B"/>
    <w:rsid w:val="000D5FF1"/>
    <w:rsid w:val="000D6CDC"/>
    <w:rsid w:val="000D74CE"/>
    <w:rsid w:val="000D7C98"/>
    <w:rsid w:val="000E108F"/>
    <w:rsid w:val="000E14C8"/>
    <w:rsid w:val="000E31EF"/>
    <w:rsid w:val="000E479D"/>
    <w:rsid w:val="000E741F"/>
    <w:rsid w:val="000F07AC"/>
    <w:rsid w:val="000F3429"/>
    <w:rsid w:val="000F3B03"/>
    <w:rsid w:val="000F3FDA"/>
    <w:rsid w:val="000F4EC3"/>
    <w:rsid w:val="000F5251"/>
    <w:rsid w:val="000F56FA"/>
    <w:rsid w:val="000F6B6C"/>
    <w:rsid w:val="001015EB"/>
    <w:rsid w:val="00101DB6"/>
    <w:rsid w:val="00101DFB"/>
    <w:rsid w:val="00102233"/>
    <w:rsid w:val="00103170"/>
    <w:rsid w:val="00104616"/>
    <w:rsid w:val="0010663A"/>
    <w:rsid w:val="001076A8"/>
    <w:rsid w:val="001101DD"/>
    <w:rsid w:val="0011039F"/>
    <w:rsid w:val="00110B61"/>
    <w:rsid w:val="00111312"/>
    <w:rsid w:val="001117A9"/>
    <w:rsid w:val="001131A4"/>
    <w:rsid w:val="00113AAA"/>
    <w:rsid w:val="00114B74"/>
    <w:rsid w:val="00115728"/>
    <w:rsid w:val="001162D3"/>
    <w:rsid w:val="001176DB"/>
    <w:rsid w:val="001203DB"/>
    <w:rsid w:val="00120928"/>
    <w:rsid w:val="00120B2F"/>
    <w:rsid w:val="001219FD"/>
    <w:rsid w:val="00122EE7"/>
    <w:rsid w:val="00126780"/>
    <w:rsid w:val="001301C3"/>
    <w:rsid w:val="001308C9"/>
    <w:rsid w:val="00134B58"/>
    <w:rsid w:val="00134E22"/>
    <w:rsid w:val="00137296"/>
    <w:rsid w:val="0014051A"/>
    <w:rsid w:val="0014573C"/>
    <w:rsid w:val="001527C4"/>
    <w:rsid w:val="00154545"/>
    <w:rsid w:val="001554BF"/>
    <w:rsid w:val="001555F9"/>
    <w:rsid w:val="00160621"/>
    <w:rsid w:val="001649A6"/>
    <w:rsid w:val="0016671B"/>
    <w:rsid w:val="00166AFC"/>
    <w:rsid w:val="00167E16"/>
    <w:rsid w:val="00170414"/>
    <w:rsid w:val="00170C89"/>
    <w:rsid w:val="00171226"/>
    <w:rsid w:val="00172792"/>
    <w:rsid w:val="00173930"/>
    <w:rsid w:val="0017448F"/>
    <w:rsid w:val="0017613B"/>
    <w:rsid w:val="0018010D"/>
    <w:rsid w:val="001851BC"/>
    <w:rsid w:val="00185D42"/>
    <w:rsid w:val="00186DBB"/>
    <w:rsid w:val="00187CBB"/>
    <w:rsid w:val="00191D71"/>
    <w:rsid w:val="001935EE"/>
    <w:rsid w:val="00194D46"/>
    <w:rsid w:val="00195B34"/>
    <w:rsid w:val="00196896"/>
    <w:rsid w:val="00197173"/>
    <w:rsid w:val="001A030E"/>
    <w:rsid w:val="001A3664"/>
    <w:rsid w:val="001A5321"/>
    <w:rsid w:val="001A57F6"/>
    <w:rsid w:val="001A7019"/>
    <w:rsid w:val="001B01A6"/>
    <w:rsid w:val="001B04C8"/>
    <w:rsid w:val="001B1974"/>
    <w:rsid w:val="001B41FC"/>
    <w:rsid w:val="001B4BA4"/>
    <w:rsid w:val="001C1810"/>
    <w:rsid w:val="001C22A4"/>
    <w:rsid w:val="001C2E6A"/>
    <w:rsid w:val="001D081E"/>
    <w:rsid w:val="001D290D"/>
    <w:rsid w:val="001D38FA"/>
    <w:rsid w:val="001D51E2"/>
    <w:rsid w:val="001D6C2B"/>
    <w:rsid w:val="001E03FE"/>
    <w:rsid w:val="001E59D5"/>
    <w:rsid w:val="001E62ED"/>
    <w:rsid w:val="001E631B"/>
    <w:rsid w:val="001E6944"/>
    <w:rsid w:val="001E6AEF"/>
    <w:rsid w:val="001F08E3"/>
    <w:rsid w:val="001F244D"/>
    <w:rsid w:val="001F5C0B"/>
    <w:rsid w:val="001F7202"/>
    <w:rsid w:val="001F7802"/>
    <w:rsid w:val="002019EB"/>
    <w:rsid w:val="002019EF"/>
    <w:rsid w:val="002021A8"/>
    <w:rsid w:val="002050A7"/>
    <w:rsid w:val="002135BC"/>
    <w:rsid w:val="00213BEB"/>
    <w:rsid w:val="00213F7A"/>
    <w:rsid w:val="002143E7"/>
    <w:rsid w:val="002149B0"/>
    <w:rsid w:val="002156BC"/>
    <w:rsid w:val="00216846"/>
    <w:rsid w:val="002172A0"/>
    <w:rsid w:val="00231FED"/>
    <w:rsid w:val="00232F81"/>
    <w:rsid w:val="00232FAA"/>
    <w:rsid w:val="00232FB2"/>
    <w:rsid w:val="00233166"/>
    <w:rsid w:val="00233D0C"/>
    <w:rsid w:val="00233D97"/>
    <w:rsid w:val="00240E8A"/>
    <w:rsid w:val="002412AE"/>
    <w:rsid w:val="00242393"/>
    <w:rsid w:val="00242B7F"/>
    <w:rsid w:val="00243385"/>
    <w:rsid w:val="00245029"/>
    <w:rsid w:val="0024539B"/>
    <w:rsid w:val="00245A46"/>
    <w:rsid w:val="0024641C"/>
    <w:rsid w:val="00251E4A"/>
    <w:rsid w:val="00253226"/>
    <w:rsid w:val="0025326E"/>
    <w:rsid w:val="002537C2"/>
    <w:rsid w:val="00255872"/>
    <w:rsid w:val="0025711D"/>
    <w:rsid w:val="002575A0"/>
    <w:rsid w:val="00257717"/>
    <w:rsid w:val="002579DB"/>
    <w:rsid w:val="002617ED"/>
    <w:rsid w:val="00262A34"/>
    <w:rsid w:val="002659ED"/>
    <w:rsid w:val="00265E61"/>
    <w:rsid w:val="00270346"/>
    <w:rsid w:val="0027133F"/>
    <w:rsid w:val="00274EF4"/>
    <w:rsid w:val="00277180"/>
    <w:rsid w:val="00283222"/>
    <w:rsid w:val="002879AE"/>
    <w:rsid w:val="00287AAF"/>
    <w:rsid w:val="002908A5"/>
    <w:rsid w:val="00293106"/>
    <w:rsid w:val="00293D6A"/>
    <w:rsid w:val="00294A55"/>
    <w:rsid w:val="002950FE"/>
    <w:rsid w:val="00295268"/>
    <w:rsid w:val="00295C89"/>
    <w:rsid w:val="00296879"/>
    <w:rsid w:val="002972AA"/>
    <w:rsid w:val="002A1355"/>
    <w:rsid w:val="002A1D14"/>
    <w:rsid w:val="002A1E5C"/>
    <w:rsid w:val="002A3A6F"/>
    <w:rsid w:val="002A460B"/>
    <w:rsid w:val="002A6418"/>
    <w:rsid w:val="002A6C1C"/>
    <w:rsid w:val="002B4AE1"/>
    <w:rsid w:val="002B4E8D"/>
    <w:rsid w:val="002B5222"/>
    <w:rsid w:val="002B53DD"/>
    <w:rsid w:val="002B6CF7"/>
    <w:rsid w:val="002B6D4B"/>
    <w:rsid w:val="002B6E49"/>
    <w:rsid w:val="002C229E"/>
    <w:rsid w:val="002C31B6"/>
    <w:rsid w:val="002C3408"/>
    <w:rsid w:val="002C3C40"/>
    <w:rsid w:val="002C7AB0"/>
    <w:rsid w:val="002D0BAB"/>
    <w:rsid w:val="002D7878"/>
    <w:rsid w:val="002D7A9C"/>
    <w:rsid w:val="002E1242"/>
    <w:rsid w:val="002E263C"/>
    <w:rsid w:val="002E3964"/>
    <w:rsid w:val="002E7388"/>
    <w:rsid w:val="002E77BF"/>
    <w:rsid w:val="002F0C74"/>
    <w:rsid w:val="002F1628"/>
    <w:rsid w:val="002F1EE0"/>
    <w:rsid w:val="002F29CA"/>
    <w:rsid w:val="002F3CF5"/>
    <w:rsid w:val="002F45C9"/>
    <w:rsid w:val="002F57D5"/>
    <w:rsid w:val="002F7768"/>
    <w:rsid w:val="00300FB5"/>
    <w:rsid w:val="00302DB5"/>
    <w:rsid w:val="0030632D"/>
    <w:rsid w:val="00307D3B"/>
    <w:rsid w:val="00310253"/>
    <w:rsid w:val="00312600"/>
    <w:rsid w:val="00312B08"/>
    <w:rsid w:val="00312CA1"/>
    <w:rsid w:val="00313722"/>
    <w:rsid w:val="003150F1"/>
    <w:rsid w:val="00315304"/>
    <w:rsid w:val="00315D0F"/>
    <w:rsid w:val="00316599"/>
    <w:rsid w:val="00316A32"/>
    <w:rsid w:val="00323EA1"/>
    <w:rsid w:val="00325E95"/>
    <w:rsid w:val="00326E6D"/>
    <w:rsid w:val="00330A33"/>
    <w:rsid w:val="00332F48"/>
    <w:rsid w:val="003339B5"/>
    <w:rsid w:val="003343FF"/>
    <w:rsid w:val="0033478A"/>
    <w:rsid w:val="003348CE"/>
    <w:rsid w:val="00335436"/>
    <w:rsid w:val="00336603"/>
    <w:rsid w:val="00337315"/>
    <w:rsid w:val="00340E93"/>
    <w:rsid w:val="00340F86"/>
    <w:rsid w:val="00341194"/>
    <w:rsid w:val="003431B4"/>
    <w:rsid w:val="003438B2"/>
    <w:rsid w:val="003441A8"/>
    <w:rsid w:val="003443D0"/>
    <w:rsid w:val="00350DAF"/>
    <w:rsid w:val="003520FE"/>
    <w:rsid w:val="00353CC0"/>
    <w:rsid w:val="00356509"/>
    <w:rsid w:val="00361AD5"/>
    <w:rsid w:val="00361EFC"/>
    <w:rsid w:val="0036446B"/>
    <w:rsid w:val="00364ABD"/>
    <w:rsid w:val="00364ADA"/>
    <w:rsid w:val="00367BE4"/>
    <w:rsid w:val="00367C40"/>
    <w:rsid w:val="00367EA8"/>
    <w:rsid w:val="003712A7"/>
    <w:rsid w:val="00371F62"/>
    <w:rsid w:val="003721E0"/>
    <w:rsid w:val="00375151"/>
    <w:rsid w:val="003753BF"/>
    <w:rsid w:val="003779A7"/>
    <w:rsid w:val="00380E5E"/>
    <w:rsid w:val="00380E61"/>
    <w:rsid w:val="00381443"/>
    <w:rsid w:val="00381A68"/>
    <w:rsid w:val="00381CD7"/>
    <w:rsid w:val="00382DA8"/>
    <w:rsid w:val="00384066"/>
    <w:rsid w:val="0038518E"/>
    <w:rsid w:val="00385232"/>
    <w:rsid w:val="00385D4C"/>
    <w:rsid w:val="00387310"/>
    <w:rsid w:val="00391446"/>
    <w:rsid w:val="00391DE2"/>
    <w:rsid w:val="00393E59"/>
    <w:rsid w:val="003946C8"/>
    <w:rsid w:val="003A2758"/>
    <w:rsid w:val="003A3F5C"/>
    <w:rsid w:val="003A5374"/>
    <w:rsid w:val="003B42FD"/>
    <w:rsid w:val="003B4E32"/>
    <w:rsid w:val="003B5090"/>
    <w:rsid w:val="003B53FA"/>
    <w:rsid w:val="003B5E94"/>
    <w:rsid w:val="003B66C7"/>
    <w:rsid w:val="003B7AEA"/>
    <w:rsid w:val="003C1C7C"/>
    <w:rsid w:val="003C1F6D"/>
    <w:rsid w:val="003C2C2A"/>
    <w:rsid w:val="003C4B8C"/>
    <w:rsid w:val="003C50D3"/>
    <w:rsid w:val="003C59E4"/>
    <w:rsid w:val="003C5BF0"/>
    <w:rsid w:val="003D0E09"/>
    <w:rsid w:val="003D0ECB"/>
    <w:rsid w:val="003D20CF"/>
    <w:rsid w:val="003D2443"/>
    <w:rsid w:val="003D2B61"/>
    <w:rsid w:val="003E0E95"/>
    <w:rsid w:val="003E13A0"/>
    <w:rsid w:val="003E32C1"/>
    <w:rsid w:val="003E3C8A"/>
    <w:rsid w:val="003E408E"/>
    <w:rsid w:val="003E54A3"/>
    <w:rsid w:val="003E6118"/>
    <w:rsid w:val="003E7E93"/>
    <w:rsid w:val="003F0A5C"/>
    <w:rsid w:val="003F0C29"/>
    <w:rsid w:val="003F1E13"/>
    <w:rsid w:val="003F26AC"/>
    <w:rsid w:val="003F2B71"/>
    <w:rsid w:val="003F6D79"/>
    <w:rsid w:val="00404D43"/>
    <w:rsid w:val="00410FF1"/>
    <w:rsid w:val="00420121"/>
    <w:rsid w:val="004203C7"/>
    <w:rsid w:val="004222C0"/>
    <w:rsid w:val="00424416"/>
    <w:rsid w:val="00424890"/>
    <w:rsid w:val="00431B03"/>
    <w:rsid w:val="0043438C"/>
    <w:rsid w:val="0044099F"/>
    <w:rsid w:val="00441E68"/>
    <w:rsid w:val="004453CA"/>
    <w:rsid w:val="004458FB"/>
    <w:rsid w:val="0044694E"/>
    <w:rsid w:val="00447F42"/>
    <w:rsid w:val="00451C7E"/>
    <w:rsid w:val="004526AD"/>
    <w:rsid w:val="00452F07"/>
    <w:rsid w:val="00453168"/>
    <w:rsid w:val="00455FCD"/>
    <w:rsid w:val="004577CC"/>
    <w:rsid w:val="00460438"/>
    <w:rsid w:val="00460D65"/>
    <w:rsid w:val="00460F73"/>
    <w:rsid w:val="0046110B"/>
    <w:rsid w:val="004612A8"/>
    <w:rsid w:val="004615A0"/>
    <w:rsid w:val="004625B8"/>
    <w:rsid w:val="00463500"/>
    <w:rsid w:val="00463E10"/>
    <w:rsid w:val="00466A08"/>
    <w:rsid w:val="00467C19"/>
    <w:rsid w:val="00467FB5"/>
    <w:rsid w:val="00470F61"/>
    <w:rsid w:val="00473055"/>
    <w:rsid w:val="004745B0"/>
    <w:rsid w:val="004745FC"/>
    <w:rsid w:val="00474B2B"/>
    <w:rsid w:val="0047516C"/>
    <w:rsid w:val="00475AF2"/>
    <w:rsid w:val="00477213"/>
    <w:rsid w:val="004804D3"/>
    <w:rsid w:val="0048195B"/>
    <w:rsid w:val="00482074"/>
    <w:rsid w:val="0048331D"/>
    <w:rsid w:val="00484C09"/>
    <w:rsid w:val="00485ABD"/>
    <w:rsid w:val="00487668"/>
    <w:rsid w:val="00491596"/>
    <w:rsid w:val="00492B5A"/>
    <w:rsid w:val="004937DA"/>
    <w:rsid w:val="004968D6"/>
    <w:rsid w:val="00497A97"/>
    <w:rsid w:val="004A2044"/>
    <w:rsid w:val="004A524B"/>
    <w:rsid w:val="004A6344"/>
    <w:rsid w:val="004A642B"/>
    <w:rsid w:val="004A7AE6"/>
    <w:rsid w:val="004A7F2C"/>
    <w:rsid w:val="004B16BE"/>
    <w:rsid w:val="004B18FC"/>
    <w:rsid w:val="004B1EF6"/>
    <w:rsid w:val="004B227E"/>
    <w:rsid w:val="004B2380"/>
    <w:rsid w:val="004B244C"/>
    <w:rsid w:val="004B429E"/>
    <w:rsid w:val="004B544A"/>
    <w:rsid w:val="004B5977"/>
    <w:rsid w:val="004B6602"/>
    <w:rsid w:val="004B784B"/>
    <w:rsid w:val="004B7CCD"/>
    <w:rsid w:val="004C27E2"/>
    <w:rsid w:val="004C3993"/>
    <w:rsid w:val="004C416F"/>
    <w:rsid w:val="004C66F8"/>
    <w:rsid w:val="004C6724"/>
    <w:rsid w:val="004D05EE"/>
    <w:rsid w:val="004D1C6D"/>
    <w:rsid w:val="004D2B57"/>
    <w:rsid w:val="004D340E"/>
    <w:rsid w:val="004D6A87"/>
    <w:rsid w:val="004D6B12"/>
    <w:rsid w:val="004E1B58"/>
    <w:rsid w:val="004E3295"/>
    <w:rsid w:val="004E4743"/>
    <w:rsid w:val="004F366A"/>
    <w:rsid w:val="004F3DA7"/>
    <w:rsid w:val="004F48F1"/>
    <w:rsid w:val="004F4CFF"/>
    <w:rsid w:val="004F5527"/>
    <w:rsid w:val="004F5CE8"/>
    <w:rsid w:val="00502E1D"/>
    <w:rsid w:val="00502FB9"/>
    <w:rsid w:val="00507EC4"/>
    <w:rsid w:val="0051162A"/>
    <w:rsid w:val="005120C6"/>
    <w:rsid w:val="005122F5"/>
    <w:rsid w:val="00512DD1"/>
    <w:rsid w:val="00513E4D"/>
    <w:rsid w:val="00517F7E"/>
    <w:rsid w:val="00523325"/>
    <w:rsid w:val="00523E58"/>
    <w:rsid w:val="0052403F"/>
    <w:rsid w:val="0052614A"/>
    <w:rsid w:val="00526FDD"/>
    <w:rsid w:val="00527B01"/>
    <w:rsid w:val="0053010C"/>
    <w:rsid w:val="00531040"/>
    <w:rsid w:val="00531907"/>
    <w:rsid w:val="00535BCE"/>
    <w:rsid w:val="00541B9F"/>
    <w:rsid w:val="00541EDE"/>
    <w:rsid w:val="00543AB2"/>
    <w:rsid w:val="00544C52"/>
    <w:rsid w:val="00544F2C"/>
    <w:rsid w:val="0054574E"/>
    <w:rsid w:val="005461AF"/>
    <w:rsid w:val="00546628"/>
    <w:rsid w:val="0054675D"/>
    <w:rsid w:val="005500FF"/>
    <w:rsid w:val="00551298"/>
    <w:rsid w:val="0055428A"/>
    <w:rsid w:val="00556180"/>
    <w:rsid w:val="00562C90"/>
    <w:rsid w:val="00563FEC"/>
    <w:rsid w:val="0056466E"/>
    <w:rsid w:val="005654F2"/>
    <w:rsid w:val="00572D63"/>
    <w:rsid w:val="00574875"/>
    <w:rsid w:val="00576138"/>
    <w:rsid w:val="00577167"/>
    <w:rsid w:val="00577ACD"/>
    <w:rsid w:val="005816B3"/>
    <w:rsid w:val="00583BAB"/>
    <w:rsid w:val="005844AD"/>
    <w:rsid w:val="00586381"/>
    <w:rsid w:val="00590946"/>
    <w:rsid w:val="005969DA"/>
    <w:rsid w:val="0059709E"/>
    <w:rsid w:val="005A150C"/>
    <w:rsid w:val="005A1E55"/>
    <w:rsid w:val="005A2E17"/>
    <w:rsid w:val="005A2EA8"/>
    <w:rsid w:val="005A5407"/>
    <w:rsid w:val="005A5DF9"/>
    <w:rsid w:val="005A6385"/>
    <w:rsid w:val="005A6C99"/>
    <w:rsid w:val="005A740B"/>
    <w:rsid w:val="005B26CD"/>
    <w:rsid w:val="005B2916"/>
    <w:rsid w:val="005B2AC0"/>
    <w:rsid w:val="005B2E28"/>
    <w:rsid w:val="005B3DEA"/>
    <w:rsid w:val="005B4400"/>
    <w:rsid w:val="005B4E1C"/>
    <w:rsid w:val="005B5224"/>
    <w:rsid w:val="005B5495"/>
    <w:rsid w:val="005B6103"/>
    <w:rsid w:val="005B71EB"/>
    <w:rsid w:val="005C0460"/>
    <w:rsid w:val="005C2E06"/>
    <w:rsid w:val="005C363B"/>
    <w:rsid w:val="005C44EA"/>
    <w:rsid w:val="005C4650"/>
    <w:rsid w:val="005C5411"/>
    <w:rsid w:val="005C69E0"/>
    <w:rsid w:val="005C7DB7"/>
    <w:rsid w:val="005D0C88"/>
    <w:rsid w:val="005D1268"/>
    <w:rsid w:val="005D12A7"/>
    <w:rsid w:val="005D1A1F"/>
    <w:rsid w:val="005D24B4"/>
    <w:rsid w:val="005D31E1"/>
    <w:rsid w:val="005D4255"/>
    <w:rsid w:val="005D524B"/>
    <w:rsid w:val="005E11A5"/>
    <w:rsid w:val="005E53F9"/>
    <w:rsid w:val="005E674A"/>
    <w:rsid w:val="005F2B7A"/>
    <w:rsid w:val="005F7211"/>
    <w:rsid w:val="005F722E"/>
    <w:rsid w:val="005F7878"/>
    <w:rsid w:val="006009E3"/>
    <w:rsid w:val="00600BE3"/>
    <w:rsid w:val="0060124C"/>
    <w:rsid w:val="0060374F"/>
    <w:rsid w:val="00603A5B"/>
    <w:rsid w:val="00603DF7"/>
    <w:rsid w:val="00607455"/>
    <w:rsid w:val="006077F0"/>
    <w:rsid w:val="00607B82"/>
    <w:rsid w:val="00610206"/>
    <w:rsid w:val="00610CB5"/>
    <w:rsid w:val="00613E0A"/>
    <w:rsid w:val="00613FBF"/>
    <w:rsid w:val="00614DD3"/>
    <w:rsid w:val="0061550F"/>
    <w:rsid w:val="006162A6"/>
    <w:rsid w:val="00622EEF"/>
    <w:rsid w:val="00623B51"/>
    <w:rsid w:val="00626DE8"/>
    <w:rsid w:val="00630411"/>
    <w:rsid w:val="00633F9B"/>
    <w:rsid w:val="0063453A"/>
    <w:rsid w:val="006362A3"/>
    <w:rsid w:val="00643DFE"/>
    <w:rsid w:val="006440AE"/>
    <w:rsid w:val="00644C1D"/>
    <w:rsid w:val="00647145"/>
    <w:rsid w:val="00647F7C"/>
    <w:rsid w:val="00650C7C"/>
    <w:rsid w:val="006523C2"/>
    <w:rsid w:val="006539B9"/>
    <w:rsid w:val="00655E64"/>
    <w:rsid w:val="00657ED2"/>
    <w:rsid w:val="00661890"/>
    <w:rsid w:val="00662986"/>
    <w:rsid w:val="00662EB0"/>
    <w:rsid w:val="0066369E"/>
    <w:rsid w:val="00673046"/>
    <w:rsid w:val="00673C4A"/>
    <w:rsid w:val="00674457"/>
    <w:rsid w:val="00680921"/>
    <w:rsid w:val="00682179"/>
    <w:rsid w:val="00684731"/>
    <w:rsid w:val="00685B6F"/>
    <w:rsid w:val="00687D8A"/>
    <w:rsid w:val="006926B9"/>
    <w:rsid w:val="0069392C"/>
    <w:rsid w:val="00694344"/>
    <w:rsid w:val="0069443B"/>
    <w:rsid w:val="00695456"/>
    <w:rsid w:val="00697D17"/>
    <w:rsid w:val="006A49D5"/>
    <w:rsid w:val="006A6231"/>
    <w:rsid w:val="006A7426"/>
    <w:rsid w:val="006A7A9D"/>
    <w:rsid w:val="006B3C29"/>
    <w:rsid w:val="006B4D68"/>
    <w:rsid w:val="006B6181"/>
    <w:rsid w:val="006C0A3E"/>
    <w:rsid w:val="006C10BD"/>
    <w:rsid w:val="006C15E3"/>
    <w:rsid w:val="006C22D7"/>
    <w:rsid w:val="006C276A"/>
    <w:rsid w:val="006C2BB9"/>
    <w:rsid w:val="006C41BB"/>
    <w:rsid w:val="006C6106"/>
    <w:rsid w:val="006C6B5C"/>
    <w:rsid w:val="006C710E"/>
    <w:rsid w:val="006D18D4"/>
    <w:rsid w:val="006D2786"/>
    <w:rsid w:val="006D41AF"/>
    <w:rsid w:val="006D46C9"/>
    <w:rsid w:val="006D6833"/>
    <w:rsid w:val="006D6E1A"/>
    <w:rsid w:val="006D7343"/>
    <w:rsid w:val="006D7E4F"/>
    <w:rsid w:val="006E020F"/>
    <w:rsid w:val="006E0D16"/>
    <w:rsid w:val="006E24C9"/>
    <w:rsid w:val="006E287C"/>
    <w:rsid w:val="006E2D2E"/>
    <w:rsid w:val="006E3B29"/>
    <w:rsid w:val="006E49FA"/>
    <w:rsid w:val="006E4A4B"/>
    <w:rsid w:val="006E5F2D"/>
    <w:rsid w:val="006E7C66"/>
    <w:rsid w:val="006F0D11"/>
    <w:rsid w:val="006F2583"/>
    <w:rsid w:val="006F29E8"/>
    <w:rsid w:val="006F5B11"/>
    <w:rsid w:val="006F60F7"/>
    <w:rsid w:val="006F658C"/>
    <w:rsid w:val="007010AB"/>
    <w:rsid w:val="00701D38"/>
    <w:rsid w:val="00703D73"/>
    <w:rsid w:val="00703F2D"/>
    <w:rsid w:val="00705AD7"/>
    <w:rsid w:val="00706955"/>
    <w:rsid w:val="0070751A"/>
    <w:rsid w:val="00710B20"/>
    <w:rsid w:val="00712C86"/>
    <w:rsid w:val="00713734"/>
    <w:rsid w:val="007178EB"/>
    <w:rsid w:val="0072035A"/>
    <w:rsid w:val="007226EB"/>
    <w:rsid w:val="007228CD"/>
    <w:rsid w:val="00722A2C"/>
    <w:rsid w:val="007238C0"/>
    <w:rsid w:val="007244EE"/>
    <w:rsid w:val="00727D7D"/>
    <w:rsid w:val="00730674"/>
    <w:rsid w:val="0073226C"/>
    <w:rsid w:val="007330B5"/>
    <w:rsid w:val="00734B3E"/>
    <w:rsid w:val="00741B91"/>
    <w:rsid w:val="00741E4C"/>
    <w:rsid w:val="007425AD"/>
    <w:rsid w:val="007445C1"/>
    <w:rsid w:val="00744957"/>
    <w:rsid w:val="00750007"/>
    <w:rsid w:val="00750114"/>
    <w:rsid w:val="00754524"/>
    <w:rsid w:val="007548E7"/>
    <w:rsid w:val="00754B6E"/>
    <w:rsid w:val="00754D53"/>
    <w:rsid w:val="00756347"/>
    <w:rsid w:val="00757610"/>
    <w:rsid w:val="00761D5B"/>
    <w:rsid w:val="00762219"/>
    <w:rsid w:val="007622A5"/>
    <w:rsid w:val="00762DF8"/>
    <w:rsid w:val="00762FF5"/>
    <w:rsid w:val="00764DFA"/>
    <w:rsid w:val="00764E04"/>
    <w:rsid w:val="00765F20"/>
    <w:rsid w:val="0076617D"/>
    <w:rsid w:val="0077030E"/>
    <w:rsid w:val="0077069E"/>
    <w:rsid w:val="007707E1"/>
    <w:rsid w:val="007710DE"/>
    <w:rsid w:val="00771567"/>
    <w:rsid w:val="00771C48"/>
    <w:rsid w:val="00773FF0"/>
    <w:rsid w:val="0077427A"/>
    <w:rsid w:val="00775BAC"/>
    <w:rsid w:val="00775CB7"/>
    <w:rsid w:val="007762D3"/>
    <w:rsid w:val="007829BD"/>
    <w:rsid w:val="00784F37"/>
    <w:rsid w:val="00785CC0"/>
    <w:rsid w:val="00786AAD"/>
    <w:rsid w:val="00786ABE"/>
    <w:rsid w:val="007870D4"/>
    <w:rsid w:val="007907ED"/>
    <w:rsid w:val="00790BFE"/>
    <w:rsid w:val="00792C6F"/>
    <w:rsid w:val="00793329"/>
    <w:rsid w:val="00793684"/>
    <w:rsid w:val="007938BF"/>
    <w:rsid w:val="00794CCB"/>
    <w:rsid w:val="007978A7"/>
    <w:rsid w:val="007A0995"/>
    <w:rsid w:val="007A1970"/>
    <w:rsid w:val="007A42B2"/>
    <w:rsid w:val="007A4F07"/>
    <w:rsid w:val="007A5444"/>
    <w:rsid w:val="007B071E"/>
    <w:rsid w:val="007B2222"/>
    <w:rsid w:val="007B24C5"/>
    <w:rsid w:val="007B2F69"/>
    <w:rsid w:val="007B5420"/>
    <w:rsid w:val="007B7299"/>
    <w:rsid w:val="007B7B13"/>
    <w:rsid w:val="007B7B73"/>
    <w:rsid w:val="007C2C6A"/>
    <w:rsid w:val="007C509F"/>
    <w:rsid w:val="007C5506"/>
    <w:rsid w:val="007C58EB"/>
    <w:rsid w:val="007C5C8A"/>
    <w:rsid w:val="007C5CF0"/>
    <w:rsid w:val="007C642D"/>
    <w:rsid w:val="007C7E20"/>
    <w:rsid w:val="007D11BC"/>
    <w:rsid w:val="007D40DE"/>
    <w:rsid w:val="007D5372"/>
    <w:rsid w:val="007D53DE"/>
    <w:rsid w:val="007D6A43"/>
    <w:rsid w:val="007E0058"/>
    <w:rsid w:val="007E4D2A"/>
    <w:rsid w:val="007E5C76"/>
    <w:rsid w:val="007E6602"/>
    <w:rsid w:val="007F052F"/>
    <w:rsid w:val="007F23BA"/>
    <w:rsid w:val="007F3ED3"/>
    <w:rsid w:val="007F425F"/>
    <w:rsid w:val="007F47DE"/>
    <w:rsid w:val="007F6468"/>
    <w:rsid w:val="00800FFD"/>
    <w:rsid w:val="008011EC"/>
    <w:rsid w:val="00801E92"/>
    <w:rsid w:val="0080539D"/>
    <w:rsid w:val="008056D9"/>
    <w:rsid w:val="00805B6E"/>
    <w:rsid w:val="00807B78"/>
    <w:rsid w:val="00807DDF"/>
    <w:rsid w:val="00807E50"/>
    <w:rsid w:val="00810015"/>
    <w:rsid w:val="008108ED"/>
    <w:rsid w:val="00812760"/>
    <w:rsid w:val="0081387D"/>
    <w:rsid w:val="008146B4"/>
    <w:rsid w:val="00814A8A"/>
    <w:rsid w:val="008159F1"/>
    <w:rsid w:val="00815C3A"/>
    <w:rsid w:val="008218AC"/>
    <w:rsid w:val="0082304F"/>
    <w:rsid w:val="00825824"/>
    <w:rsid w:val="00827435"/>
    <w:rsid w:val="00827855"/>
    <w:rsid w:val="008321F3"/>
    <w:rsid w:val="008332D2"/>
    <w:rsid w:val="00834E6F"/>
    <w:rsid w:val="00835C0A"/>
    <w:rsid w:val="008366F1"/>
    <w:rsid w:val="00836D1B"/>
    <w:rsid w:val="0083737E"/>
    <w:rsid w:val="00840027"/>
    <w:rsid w:val="008405C2"/>
    <w:rsid w:val="00840C24"/>
    <w:rsid w:val="00845730"/>
    <w:rsid w:val="008465ED"/>
    <w:rsid w:val="00846F28"/>
    <w:rsid w:val="00847057"/>
    <w:rsid w:val="00851ECF"/>
    <w:rsid w:val="008527D2"/>
    <w:rsid w:val="00855F08"/>
    <w:rsid w:val="00856498"/>
    <w:rsid w:val="00856860"/>
    <w:rsid w:val="00857C6D"/>
    <w:rsid w:val="00860A65"/>
    <w:rsid w:val="00861459"/>
    <w:rsid w:val="0086219D"/>
    <w:rsid w:val="008626AF"/>
    <w:rsid w:val="00862F34"/>
    <w:rsid w:val="00863AD5"/>
    <w:rsid w:val="008645F5"/>
    <w:rsid w:val="00866138"/>
    <w:rsid w:val="00866222"/>
    <w:rsid w:val="008737E3"/>
    <w:rsid w:val="008740D0"/>
    <w:rsid w:val="008746B2"/>
    <w:rsid w:val="00882855"/>
    <w:rsid w:val="008828F3"/>
    <w:rsid w:val="00882A15"/>
    <w:rsid w:val="008907F6"/>
    <w:rsid w:val="00890FF2"/>
    <w:rsid w:val="00891336"/>
    <w:rsid w:val="008921ED"/>
    <w:rsid w:val="00893560"/>
    <w:rsid w:val="00893AB3"/>
    <w:rsid w:val="008953B5"/>
    <w:rsid w:val="00895495"/>
    <w:rsid w:val="008956B1"/>
    <w:rsid w:val="008A1E83"/>
    <w:rsid w:val="008A3331"/>
    <w:rsid w:val="008A3DEB"/>
    <w:rsid w:val="008B518D"/>
    <w:rsid w:val="008C0144"/>
    <w:rsid w:val="008C0A89"/>
    <w:rsid w:val="008C4571"/>
    <w:rsid w:val="008C7155"/>
    <w:rsid w:val="008C7638"/>
    <w:rsid w:val="008D147C"/>
    <w:rsid w:val="008D1E3F"/>
    <w:rsid w:val="008D1F31"/>
    <w:rsid w:val="008D3377"/>
    <w:rsid w:val="008D4F85"/>
    <w:rsid w:val="008D70F5"/>
    <w:rsid w:val="008D70FA"/>
    <w:rsid w:val="008D7383"/>
    <w:rsid w:val="008E1B18"/>
    <w:rsid w:val="008E2659"/>
    <w:rsid w:val="008E3B24"/>
    <w:rsid w:val="008E45C7"/>
    <w:rsid w:val="008E4614"/>
    <w:rsid w:val="008E5A0E"/>
    <w:rsid w:val="008F2466"/>
    <w:rsid w:val="008F3753"/>
    <w:rsid w:val="008F4EF2"/>
    <w:rsid w:val="008F59DA"/>
    <w:rsid w:val="008F6E47"/>
    <w:rsid w:val="008F7573"/>
    <w:rsid w:val="0090386D"/>
    <w:rsid w:val="00906378"/>
    <w:rsid w:val="009068A4"/>
    <w:rsid w:val="00907D54"/>
    <w:rsid w:val="009106D5"/>
    <w:rsid w:val="00912EC7"/>
    <w:rsid w:val="0091349F"/>
    <w:rsid w:val="00914B85"/>
    <w:rsid w:val="009155B0"/>
    <w:rsid w:val="00916B0A"/>
    <w:rsid w:val="00916CC4"/>
    <w:rsid w:val="009204B4"/>
    <w:rsid w:val="009204B7"/>
    <w:rsid w:val="009216AB"/>
    <w:rsid w:val="00922496"/>
    <w:rsid w:val="00923F3B"/>
    <w:rsid w:val="00924C4E"/>
    <w:rsid w:val="00925C50"/>
    <w:rsid w:val="00926775"/>
    <w:rsid w:val="009309A2"/>
    <w:rsid w:val="00933BC0"/>
    <w:rsid w:val="00935D5F"/>
    <w:rsid w:val="009362F8"/>
    <w:rsid w:val="009372A0"/>
    <w:rsid w:val="00937582"/>
    <w:rsid w:val="009413DB"/>
    <w:rsid w:val="00942EC3"/>
    <w:rsid w:val="00943556"/>
    <w:rsid w:val="009438E8"/>
    <w:rsid w:val="00943E4F"/>
    <w:rsid w:val="009457D0"/>
    <w:rsid w:val="009525F7"/>
    <w:rsid w:val="009552D8"/>
    <w:rsid w:val="00960003"/>
    <w:rsid w:val="00960AB0"/>
    <w:rsid w:val="009613E2"/>
    <w:rsid w:val="00962409"/>
    <w:rsid w:val="00962689"/>
    <w:rsid w:val="00964A8C"/>
    <w:rsid w:val="009658CB"/>
    <w:rsid w:val="00970707"/>
    <w:rsid w:val="00971144"/>
    <w:rsid w:val="00972396"/>
    <w:rsid w:val="00972C1A"/>
    <w:rsid w:val="00973257"/>
    <w:rsid w:val="00975267"/>
    <w:rsid w:val="009766AB"/>
    <w:rsid w:val="00981A9B"/>
    <w:rsid w:val="0098306D"/>
    <w:rsid w:val="00983775"/>
    <w:rsid w:val="009839EC"/>
    <w:rsid w:val="00987DFD"/>
    <w:rsid w:val="00991252"/>
    <w:rsid w:val="00991A0D"/>
    <w:rsid w:val="0099334B"/>
    <w:rsid w:val="00995959"/>
    <w:rsid w:val="009A0A53"/>
    <w:rsid w:val="009A14CB"/>
    <w:rsid w:val="009A2451"/>
    <w:rsid w:val="009A6627"/>
    <w:rsid w:val="009A73EB"/>
    <w:rsid w:val="009B0E0D"/>
    <w:rsid w:val="009B1840"/>
    <w:rsid w:val="009B19F5"/>
    <w:rsid w:val="009B6A33"/>
    <w:rsid w:val="009B6C9D"/>
    <w:rsid w:val="009C197C"/>
    <w:rsid w:val="009C33AD"/>
    <w:rsid w:val="009C365E"/>
    <w:rsid w:val="009C7801"/>
    <w:rsid w:val="009D4DB6"/>
    <w:rsid w:val="009D59E0"/>
    <w:rsid w:val="009D6E5F"/>
    <w:rsid w:val="009D75C4"/>
    <w:rsid w:val="009E0605"/>
    <w:rsid w:val="009E074D"/>
    <w:rsid w:val="009E0F7B"/>
    <w:rsid w:val="009E2F9C"/>
    <w:rsid w:val="009E33BB"/>
    <w:rsid w:val="009E3BD2"/>
    <w:rsid w:val="009E7B44"/>
    <w:rsid w:val="009F00E7"/>
    <w:rsid w:val="009F1951"/>
    <w:rsid w:val="009F354E"/>
    <w:rsid w:val="009F4D77"/>
    <w:rsid w:val="009F5EA2"/>
    <w:rsid w:val="009F6D50"/>
    <w:rsid w:val="009F7DED"/>
    <w:rsid w:val="00A000CD"/>
    <w:rsid w:val="00A002F9"/>
    <w:rsid w:val="00A016D2"/>
    <w:rsid w:val="00A02E66"/>
    <w:rsid w:val="00A04710"/>
    <w:rsid w:val="00A04A02"/>
    <w:rsid w:val="00A056D3"/>
    <w:rsid w:val="00A07C52"/>
    <w:rsid w:val="00A07D23"/>
    <w:rsid w:val="00A10910"/>
    <w:rsid w:val="00A11ACF"/>
    <w:rsid w:val="00A12716"/>
    <w:rsid w:val="00A12B09"/>
    <w:rsid w:val="00A13309"/>
    <w:rsid w:val="00A14D5C"/>
    <w:rsid w:val="00A17AFA"/>
    <w:rsid w:val="00A2025B"/>
    <w:rsid w:val="00A208CA"/>
    <w:rsid w:val="00A22649"/>
    <w:rsid w:val="00A25BFD"/>
    <w:rsid w:val="00A260DF"/>
    <w:rsid w:val="00A3008F"/>
    <w:rsid w:val="00A31177"/>
    <w:rsid w:val="00A31F9C"/>
    <w:rsid w:val="00A326C4"/>
    <w:rsid w:val="00A3513A"/>
    <w:rsid w:val="00A35389"/>
    <w:rsid w:val="00A35D67"/>
    <w:rsid w:val="00A40CA4"/>
    <w:rsid w:val="00A40F3C"/>
    <w:rsid w:val="00A416C5"/>
    <w:rsid w:val="00A416CA"/>
    <w:rsid w:val="00A42A17"/>
    <w:rsid w:val="00A42BD2"/>
    <w:rsid w:val="00A458BD"/>
    <w:rsid w:val="00A45F38"/>
    <w:rsid w:val="00A514E4"/>
    <w:rsid w:val="00A54D35"/>
    <w:rsid w:val="00A56F49"/>
    <w:rsid w:val="00A5711B"/>
    <w:rsid w:val="00A61E0B"/>
    <w:rsid w:val="00A6343D"/>
    <w:rsid w:val="00A6379E"/>
    <w:rsid w:val="00A65809"/>
    <w:rsid w:val="00A66969"/>
    <w:rsid w:val="00A66A4D"/>
    <w:rsid w:val="00A66B25"/>
    <w:rsid w:val="00A70E79"/>
    <w:rsid w:val="00A72327"/>
    <w:rsid w:val="00A724EF"/>
    <w:rsid w:val="00A7367E"/>
    <w:rsid w:val="00A74656"/>
    <w:rsid w:val="00A74CC3"/>
    <w:rsid w:val="00A74F40"/>
    <w:rsid w:val="00A760AE"/>
    <w:rsid w:val="00A76937"/>
    <w:rsid w:val="00A776F7"/>
    <w:rsid w:val="00A8182D"/>
    <w:rsid w:val="00A84440"/>
    <w:rsid w:val="00A84721"/>
    <w:rsid w:val="00A85FFB"/>
    <w:rsid w:val="00A86E49"/>
    <w:rsid w:val="00A91053"/>
    <w:rsid w:val="00A91D3C"/>
    <w:rsid w:val="00A92189"/>
    <w:rsid w:val="00A92EAC"/>
    <w:rsid w:val="00A93C7D"/>
    <w:rsid w:val="00A95192"/>
    <w:rsid w:val="00A954B7"/>
    <w:rsid w:val="00A963F3"/>
    <w:rsid w:val="00A96512"/>
    <w:rsid w:val="00A97987"/>
    <w:rsid w:val="00AA36C6"/>
    <w:rsid w:val="00AA4CF7"/>
    <w:rsid w:val="00AA4D4E"/>
    <w:rsid w:val="00AA55C9"/>
    <w:rsid w:val="00AA5F48"/>
    <w:rsid w:val="00AA6733"/>
    <w:rsid w:val="00AB0BD9"/>
    <w:rsid w:val="00AB2BA0"/>
    <w:rsid w:val="00AB2EE3"/>
    <w:rsid w:val="00AB52CB"/>
    <w:rsid w:val="00AB565E"/>
    <w:rsid w:val="00AB64A8"/>
    <w:rsid w:val="00AB6810"/>
    <w:rsid w:val="00AB749F"/>
    <w:rsid w:val="00AB761B"/>
    <w:rsid w:val="00AB7898"/>
    <w:rsid w:val="00AC0424"/>
    <w:rsid w:val="00AC136E"/>
    <w:rsid w:val="00AC13BB"/>
    <w:rsid w:val="00AC3E4D"/>
    <w:rsid w:val="00AC45E3"/>
    <w:rsid w:val="00AC49C5"/>
    <w:rsid w:val="00AC6381"/>
    <w:rsid w:val="00AC68B9"/>
    <w:rsid w:val="00AC7C45"/>
    <w:rsid w:val="00AD4966"/>
    <w:rsid w:val="00AD648A"/>
    <w:rsid w:val="00AD670C"/>
    <w:rsid w:val="00AD7306"/>
    <w:rsid w:val="00AE0AFE"/>
    <w:rsid w:val="00AE1198"/>
    <w:rsid w:val="00AE1AA3"/>
    <w:rsid w:val="00AE2FF0"/>
    <w:rsid w:val="00AE3909"/>
    <w:rsid w:val="00AE5F40"/>
    <w:rsid w:val="00AE6480"/>
    <w:rsid w:val="00AF0687"/>
    <w:rsid w:val="00AF0C17"/>
    <w:rsid w:val="00AF212F"/>
    <w:rsid w:val="00AF2941"/>
    <w:rsid w:val="00AF48F3"/>
    <w:rsid w:val="00AF69EC"/>
    <w:rsid w:val="00AF7829"/>
    <w:rsid w:val="00AF7E8B"/>
    <w:rsid w:val="00AF7EFD"/>
    <w:rsid w:val="00B01620"/>
    <w:rsid w:val="00B04C59"/>
    <w:rsid w:val="00B10748"/>
    <w:rsid w:val="00B10EA9"/>
    <w:rsid w:val="00B214CF"/>
    <w:rsid w:val="00B22DF4"/>
    <w:rsid w:val="00B239D9"/>
    <w:rsid w:val="00B24674"/>
    <w:rsid w:val="00B24698"/>
    <w:rsid w:val="00B27C6F"/>
    <w:rsid w:val="00B32038"/>
    <w:rsid w:val="00B33F14"/>
    <w:rsid w:val="00B34C23"/>
    <w:rsid w:val="00B35A67"/>
    <w:rsid w:val="00B37FAB"/>
    <w:rsid w:val="00B4171D"/>
    <w:rsid w:val="00B42B64"/>
    <w:rsid w:val="00B45C22"/>
    <w:rsid w:val="00B465F2"/>
    <w:rsid w:val="00B46FA9"/>
    <w:rsid w:val="00B47E46"/>
    <w:rsid w:val="00B50002"/>
    <w:rsid w:val="00B51966"/>
    <w:rsid w:val="00B53829"/>
    <w:rsid w:val="00B542F9"/>
    <w:rsid w:val="00B5477B"/>
    <w:rsid w:val="00B551AF"/>
    <w:rsid w:val="00B57384"/>
    <w:rsid w:val="00B61627"/>
    <w:rsid w:val="00B6230F"/>
    <w:rsid w:val="00B62DF3"/>
    <w:rsid w:val="00B6429F"/>
    <w:rsid w:val="00B673D3"/>
    <w:rsid w:val="00B71D90"/>
    <w:rsid w:val="00B7548A"/>
    <w:rsid w:val="00B757C2"/>
    <w:rsid w:val="00B7621D"/>
    <w:rsid w:val="00B7713E"/>
    <w:rsid w:val="00B7774F"/>
    <w:rsid w:val="00B83107"/>
    <w:rsid w:val="00B85F72"/>
    <w:rsid w:val="00B926AB"/>
    <w:rsid w:val="00B93994"/>
    <w:rsid w:val="00B955DC"/>
    <w:rsid w:val="00B96D37"/>
    <w:rsid w:val="00BA0A5E"/>
    <w:rsid w:val="00BA193A"/>
    <w:rsid w:val="00BA3492"/>
    <w:rsid w:val="00BA550E"/>
    <w:rsid w:val="00BA5F47"/>
    <w:rsid w:val="00BA74C6"/>
    <w:rsid w:val="00BB304E"/>
    <w:rsid w:val="00BB306E"/>
    <w:rsid w:val="00BB3903"/>
    <w:rsid w:val="00BB45B2"/>
    <w:rsid w:val="00BC0718"/>
    <w:rsid w:val="00BC09C9"/>
    <w:rsid w:val="00BC390D"/>
    <w:rsid w:val="00BC45CE"/>
    <w:rsid w:val="00BC5F3E"/>
    <w:rsid w:val="00BC62EE"/>
    <w:rsid w:val="00BD146B"/>
    <w:rsid w:val="00BD3486"/>
    <w:rsid w:val="00BD35C8"/>
    <w:rsid w:val="00BD5D09"/>
    <w:rsid w:val="00BE0D3D"/>
    <w:rsid w:val="00BE11B6"/>
    <w:rsid w:val="00BE15C8"/>
    <w:rsid w:val="00BE3445"/>
    <w:rsid w:val="00BE4190"/>
    <w:rsid w:val="00BE4BEA"/>
    <w:rsid w:val="00BE56AF"/>
    <w:rsid w:val="00BF328B"/>
    <w:rsid w:val="00BF37BA"/>
    <w:rsid w:val="00BF3874"/>
    <w:rsid w:val="00BF5486"/>
    <w:rsid w:val="00BF5B04"/>
    <w:rsid w:val="00C013C1"/>
    <w:rsid w:val="00C01632"/>
    <w:rsid w:val="00C01C13"/>
    <w:rsid w:val="00C01CF8"/>
    <w:rsid w:val="00C0345E"/>
    <w:rsid w:val="00C04B6D"/>
    <w:rsid w:val="00C05A65"/>
    <w:rsid w:val="00C07FA5"/>
    <w:rsid w:val="00C07FD0"/>
    <w:rsid w:val="00C13612"/>
    <w:rsid w:val="00C14379"/>
    <w:rsid w:val="00C17394"/>
    <w:rsid w:val="00C203DA"/>
    <w:rsid w:val="00C215AD"/>
    <w:rsid w:val="00C23B5A"/>
    <w:rsid w:val="00C2475C"/>
    <w:rsid w:val="00C249FF"/>
    <w:rsid w:val="00C27F1D"/>
    <w:rsid w:val="00C31AE1"/>
    <w:rsid w:val="00C324BF"/>
    <w:rsid w:val="00C326F8"/>
    <w:rsid w:val="00C3326A"/>
    <w:rsid w:val="00C35955"/>
    <w:rsid w:val="00C41232"/>
    <w:rsid w:val="00C42F9E"/>
    <w:rsid w:val="00C44239"/>
    <w:rsid w:val="00C4478F"/>
    <w:rsid w:val="00C44F03"/>
    <w:rsid w:val="00C45A3B"/>
    <w:rsid w:val="00C45B5C"/>
    <w:rsid w:val="00C501CB"/>
    <w:rsid w:val="00C504CF"/>
    <w:rsid w:val="00C50693"/>
    <w:rsid w:val="00C5119C"/>
    <w:rsid w:val="00C51203"/>
    <w:rsid w:val="00C5524C"/>
    <w:rsid w:val="00C56683"/>
    <w:rsid w:val="00C66A4A"/>
    <w:rsid w:val="00C676B8"/>
    <w:rsid w:val="00C71538"/>
    <w:rsid w:val="00C72086"/>
    <w:rsid w:val="00C725EC"/>
    <w:rsid w:val="00C72BC9"/>
    <w:rsid w:val="00C745AA"/>
    <w:rsid w:val="00C74B58"/>
    <w:rsid w:val="00C77CA3"/>
    <w:rsid w:val="00C80459"/>
    <w:rsid w:val="00C80701"/>
    <w:rsid w:val="00C8132D"/>
    <w:rsid w:val="00C8171A"/>
    <w:rsid w:val="00C94C87"/>
    <w:rsid w:val="00C9512B"/>
    <w:rsid w:val="00CA1AFA"/>
    <w:rsid w:val="00CA1DB6"/>
    <w:rsid w:val="00CA326E"/>
    <w:rsid w:val="00CA6A1A"/>
    <w:rsid w:val="00CA737F"/>
    <w:rsid w:val="00CA73EE"/>
    <w:rsid w:val="00CA7636"/>
    <w:rsid w:val="00CA7A7E"/>
    <w:rsid w:val="00CB1E7B"/>
    <w:rsid w:val="00CB54C6"/>
    <w:rsid w:val="00CB6072"/>
    <w:rsid w:val="00CB6959"/>
    <w:rsid w:val="00CC126D"/>
    <w:rsid w:val="00CC2A36"/>
    <w:rsid w:val="00CC5645"/>
    <w:rsid w:val="00CC675A"/>
    <w:rsid w:val="00CD0A78"/>
    <w:rsid w:val="00CD29CC"/>
    <w:rsid w:val="00CD35C7"/>
    <w:rsid w:val="00CD507C"/>
    <w:rsid w:val="00CD541B"/>
    <w:rsid w:val="00CD6803"/>
    <w:rsid w:val="00CD6D63"/>
    <w:rsid w:val="00CE075B"/>
    <w:rsid w:val="00CE0A37"/>
    <w:rsid w:val="00CE0D7D"/>
    <w:rsid w:val="00CE0F58"/>
    <w:rsid w:val="00CE31BD"/>
    <w:rsid w:val="00CE4A79"/>
    <w:rsid w:val="00CE647D"/>
    <w:rsid w:val="00CE791E"/>
    <w:rsid w:val="00CF0222"/>
    <w:rsid w:val="00CF052E"/>
    <w:rsid w:val="00CF0632"/>
    <w:rsid w:val="00CF12A8"/>
    <w:rsid w:val="00CF265B"/>
    <w:rsid w:val="00CF3619"/>
    <w:rsid w:val="00CF3E35"/>
    <w:rsid w:val="00CF50EC"/>
    <w:rsid w:val="00CF5869"/>
    <w:rsid w:val="00CF5FB7"/>
    <w:rsid w:val="00CF7CAE"/>
    <w:rsid w:val="00D0054A"/>
    <w:rsid w:val="00D00CFA"/>
    <w:rsid w:val="00D018E0"/>
    <w:rsid w:val="00D05145"/>
    <w:rsid w:val="00D10557"/>
    <w:rsid w:val="00D1358A"/>
    <w:rsid w:val="00D13678"/>
    <w:rsid w:val="00D144B6"/>
    <w:rsid w:val="00D14DFC"/>
    <w:rsid w:val="00D15097"/>
    <w:rsid w:val="00D17EFE"/>
    <w:rsid w:val="00D238B8"/>
    <w:rsid w:val="00D24A44"/>
    <w:rsid w:val="00D263AE"/>
    <w:rsid w:val="00D278A1"/>
    <w:rsid w:val="00D27BD7"/>
    <w:rsid w:val="00D30194"/>
    <w:rsid w:val="00D304F3"/>
    <w:rsid w:val="00D31D07"/>
    <w:rsid w:val="00D3445E"/>
    <w:rsid w:val="00D34D00"/>
    <w:rsid w:val="00D428BC"/>
    <w:rsid w:val="00D439D4"/>
    <w:rsid w:val="00D43EBB"/>
    <w:rsid w:val="00D468CF"/>
    <w:rsid w:val="00D47904"/>
    <w:rsid w:val="00D504B0"/>
    <w:rsid w:val="00D50B4B"/>
    <w:rsid w:val="00D50EB9"/>
    <w:rsid w:val="00D5112F"/>
    <w:rsid w:val="00D52306"/>
    <w:rsid w:val="00D52934"/>
    <w:rsid w:val="00D52C76"/>
    <w:rsid w:val="00D550DC"/>
    <w:rsid w:val="00D55A89"/>
    <w:rsid w:val="00D55C4D"/>
    <w:rsid w:val="00D63000"/>
    <w:rsid w:val="00D652E7"/>
    <w:rsid w:val="00D664BE"/>
    <w:rsid w:val="00D67447"/>
    <w:rsid w:val="00D67B7C"/>
    <w:rsid w:val="00D67FB5"/>
    <w:rsid w:val="00D712B4"/>
    <w:rsid w:val="00D71AE2"/>
    <w:rsid w:val="00D721B8"/>
    <w:rsid w:val="00D7274A"/>
    <w:rsid w:val="00D74B64"/>
    <w:rsid w:val="00D74DC4"/>
    <w:rsid w:val="00D76CD6"/>
    <w:rsid w:val="00D81196"/>
    <w:rsid w:val="00D8438A"/>
    <w:rsid w:val="00D84D82"/>
    <w:rsid w:val="00D86C93"/>
    <w:rsid w:val="00D87033"/>
    <w:rsid w:val="00D872DD"/>
    <w:rsid w:val="00D8751C"/>
    <w:rsid w:val="00D87E53"/>
    <w:rsid w:val="00D90345"/>
    <w:rsid w:val="00D9042A"/>
    <w:rsid w:val="00D91A70"/>
    <w:rsid w:val="00D94CB7"/>
    <w:rsid w:val="00DA0587"/>
    <w:rsid w:val="00DA2625"/>
    <w:rsid w:val="00DA302C"/>
    <w:rsid w:val="00DA4597"/>
    <w:rsid w:val="00DA6CA8"/>
    <w:rsid w:val="00DA772B"/>
    <w:rsid w:val="00DB052C"/>
    <w:rsid w:val="00DB0BA1"/>
    <w:rsid w:val="00DB1DFE"/>
    <w:rsid w:val="00DB22ED"/>
    <w:rsid w:val="00DB4D9A"/>
    <w:rsid w:val="00DB57C6"/>
    <w:rsid w:val="00DB5FBB"/>
    <w:rsid w:val="00DB691C"/>
    <w:rsid w:val="00DC0502"/>
    <w:rsid w:val="00DC0989"/>
    <w:rsid w:val="00DC30EC"/>
    <w:rsid w:val="00DC78C2"/>
    <w:rsid w:val="00DC7CE8"/>
    <w:rsid w:val="00DD0614"/>
    <w:rsid w:val="00DD4E2D"/>
    <w:rsid w:val="00DD60DD"/>
    <w:rsid w:val="00DD61BB"/>
    <w:rsid w:val="00DD63A7"/>
    <w:rsid w:val="00DD7828"/>
    <w:rsid w:val="00DE1AE3"/>
    <w:rsid w:val="00DE1F94"/>
    <w:rsid w:val="00DE2023"/>
    <w:rsid w:val="00DE3491"/>
    <w:rsid w:val="00DE4B35"/>
    <w:rsid w:val="00DE5435"/>
    <w:rsid w:val="00DE6B81"/>
    <w:rsid w:val="00DE7F90"/>
    <w:rsid w:val="00DF0A83"/>
    <w:rsid w:val="00DF1BA0"/>
    <w:rsid w:val="00DF23E7"/>
    <w:rsid w:val="00DF4B37"/>
    <w:rsid w:val="00E007AB"/>
    <w:rsid w:val="00E00EFB"/>
    <w:rsid w:val="00E0454A"/>
    <w:rsid w:val="00E06E71"/>
    <w:rsid w:val="00E07F98"/>
    <w:rsid w:val="00E1038E"/>
    <w:rsid w:val="00E12906"/>
    <w:rsid w:val="00E144E5"/>
    <w:rsid w:val="00E14C70"/>
    <w:rsid w:val="00E151EA"/>
    <w:rsid w:val="00E168CA"/>
    <w:rsid w:val="00E168D1"/>
    <w:rsid w:val="00E16FB6"/>
    <w:rsid w:val="00E21262"/>
    <w:rsid w:val="00E21AE3"/>
    <w:rsid w:val="00E24E71"/>
    <w:rsid w:val="00E26FAE"/>
    <w:rsid w:val="00E27F67"/>
    <w:rsid w:val="00E314D0"/>
    <w:rsid w:val="00E330A8"/>
    <w:rsid w:val="00E339D4"/>
    <w:rsid w:val="00E33A8A"/>
    <w:rsid w:val="00E33F14"/>
    <w:rsid w:val="00E3410B"/>
    <w:rsid w:val="00E3530E"/>
    <w:rsid w:val="00E3531A"/>
    <w:rsid w:val="00E36AE7"/>
    <w:rsid w:val="00E400E8"/>
    <w:rsid w:val="00E42BDE"/>
    <w:rsid w:val="00E43CD4"/>
    <w:rsid w:val="00E45926"/>
    <w:rsid w:val="00E45ADC"/>
    <w:rsid w:val="00E477A7"/>
    <w:rsid w:val="00E50B5F"/>
    <w:rsid w:val="00E51014"/>
    <w:rsid w:val="00E52EEF"/>
    <w:rsid w:val="00E532EE"/>
    <w:rsid w:val="00E53BA7"/>
    <w:rsid w:val="00E5721F"/>
    <w:rsid w:val="00E602A8"/>
    <w:rsid w:val="00E6286A"/>
    <w:rsid w:val="00E62C90"/>
    <w:rsid w:val="00E635D7"/>
    <w:rsid w:val="00E6480A"/>
    <w:rsid w:val="00E648A0"/>
    <w:rsid w:val="00E675DA"/>
    <w:rsid w:val="00E67FEB"/>
    <w:rsid w:val="00E7055E"/>
    <w:rsid w:val="00E707A2"/>
    <w:rsid w:val="00E70A7B"/>
    <w:rsid w:val="00E711DC"/>
    <w:rsid w:val="00E71A67"/>
    <w:rsid w:val="00E74084"/>
    <w:rsid w:val="00E75FDF"/>
    <w:rsid w:val="00E77404"/>
    <w:rsid w:val="00E77489"/>
    <w:rsid w:val="00E81D0C"/>
    <w:rsid w:val="00E82918"/>
    <w:rsid w:val="00E82EC1"/>
    <w:rsid w:val="00E8346A"/>
    <w:rsid w:val="00E836E3"/>
    <w:rsid w:val="00E86BE2"/>
    <w:rsid w:val="00E9038D"/>
    <w:rsid w:val="00E90B32"/>
    <w:rsid w:val="00E916E2"/>
    <w:rsid w:val="00E93770"/>
    <w:rsid w:val="00E93EE5"/>
    <w:rsid w:val="00E95017"/>
    <w:rsid w:val="00E973C7"/>
    <w:rsid w:val="00E97ECC"/>
    <w:rsid w:val="00EA0BAC"/>
    <w:rsid w:val="00EA15D4"/>
    <w:rsid w:val="00EA34AE"/>
    <w:rsid w:val="00EA38F6"/>
    <w:rsid w:val="00EA3EE9"/>
    <w:rsid w:val="00EA44C8"/>
    <w:rsid w:val="00EA6B66"/>
    <w:rsid w:val="00EB0D50"/>
    <w:rsid w:val="00EB36E3"/>
    <w:rsid w:val="00EB3ADF"/>
    <w:rsid w:val="00EB3CBB"/>
    <w:rsid w:val="00EB4B92"/>
    <w:rsid w:val="00EB6022"/>
    <w:rsid w:val="00EB7FD4"/>
    <w:rsid w:val="00EC2300"/>
    <w:rsid w:val="00EC32B5"/>
    <w:rsid w:val="00EC3B78"/>
    <w:rsid w:val="00EC480A"/>
    <w:rsid w:val="00EC5AA1"/>
    <w:rsid w:val="00EC6434"/>
    <w:rsid w:val="00EC77AD"/>
    <w:rsid w:val="00EC7FDE"/>
    <w:rsid w:val="00ED0066"/>
    <w:rsid w:val="00ED1E0D"/>
    <w:rsid w:val="00ED2C34"/>
    <w:rsid w:val="00ED2E2D"/>
    <w:rsid w:val="00ED2FB9"/>
    <w:rsid w:val="00ED7103"/>
    <w:rsid w:val="00ED7B89"/>
    <w:rsid w:val="00ED7DEA"/>
    <w:rsid w:val="00EE01B0"/>
    <w:rsid w:val="00EE18E7"/>
    <w:rsid w:val="00EE36DE"/>
    <w:rsid w:val="00EE4C77"/>
    <w:rsid w:val="00EE521E"/>
    <w:rsid w:val="00EE6344"/>
    <w:rsid w:val="00EF3C4F"/>
    <w:rsid w:val="00EF3CF2"/>
    <w:rsid w:val="00F03ECC"/>
    <w:rsid w:val="00F078E4"/>
    <w:rsid w:val="00F0794C"/>
    <w:rsid w:val="00F07AAA"/>
    <w:rsid w:val="00F07D12"/>
    <w:rsid w:val="00F11ABC"/>
    <w:rsid w:val="00F11B2C"/>
    <w:rsid w:val="00F122EC"/>
    <w:rsid w:val="00F123CF"/>
    <w:rsid w:val="00F126E8"/>
    <w:rsid w:val="00F13103"/>
    <w:rsid w:val="00F1574D"/>
    <w:rsid w:val="00F16531"/>
    <w:rsid w:val="00F174EA"/>
    <w:rsid w:val="00F21386"/>
    <w:rsid w:val="00F23C84"/>
    <w:rsid w:val="00F25A70"/>
    <w:rsid w:val="00F266BE"/>
    <w:rsid w:val="00F276BE"/>
    <w:rsid w:val="00F379E4"/>
    <w:rsid w:val="00F37F0E"/>
    <w:rsid w:val="00F440CC"/>
    <w:rsid w:val="00F506A6"/>
    <w:rsid w:val="00F51AD7"/>
    <w:rsid w:val="00F51F9E"/>
    <w:rsid w:val="00F53B19"/>
    <w:rsid w:val="00F5431F"/>
    <w:rsid w:val="00F54414"/>
    <w:rsid w:val="00F54AD8"/>
    <w:rsid w:val="00F57D21"/>
    <w:rsid w:val="00F61B2F"/>
    <w:rsid w:val="00F6253C"/>
    <w:rsid w:val="00F64E5A"/>
    <w:rsid w:val="00F652EA"/>
    <w:rsid w:val="00F66024"/>
    <w:rsid w:val="00F67029"/>
    <w:rsid w:val="00F67C57"/>
    <w:rsid w:val="00F67D02"/>
    <w:rsid w:val="00F704FA"/>
    <w:rsid w:val="00F7382E"/>
    <w:rsid w:val="00F76BA0"/>
    <w:rsid w:val="00F77F06"/>
    <w:rsid w:val="00F82182"/>
    <w:rsid w:val="00F846E1"/>
    <w:rsid w:val="00F84873"/>
    <w:rsid w:val="00F86313"/>
    <w:rsid w:val="00F91873"/>
    <w:rsid w:val="00F91AFE"/>
    <w:rsid w:val="00F923F8"/>
    <w:rsid w:val="00F92B01"/>
    <w:rsid w:val="00F92EE0"/>
    <w:rsid w:val="00F933ED"/>
    <w:rsid w:val="00F93D35"/>
    <w:rsid w:val="00F95204"/>
    <w:rsid w:val="00F96C81"/>
    <w:rsid w:val="00F97128"/>
    <w:rsid w:val="00FA27A6"/>
    <w:rsid w:val="00FA2C00"/>
    <w:rsid w:val="00FA5DD7"/>
    <w:rsid w:val="00FA5EE0"/>
    <w:rsid w:val="00FB19A2"/>
    <w:rsid w:val="00FB2DE0"/>
    <w:rsid w:val="00FB2FE5"/>
    <w:rsid w:val="00FB3751"/>
    <w:rsid w:val="00FB3FA2"/>
    <w:rsid w:val="00FB4C2E"/>
    <w:rsid w:val="00FB4D9B"/>
    <w:rsid w:val="00FB5106"/>
    <w:rsid w:val="00FC1FE1"/>
    <w:rsid w:val="00FC322A"/>
    <w:rsid w:val="00FC37AC"/>
    <w:rsid w:val="00FC3AE3"/>
    <w:rsid w:val="00FC3B35"/>
    <w:rsid w:val="00FC7F39"/>
    <w:rsid w:val="00FD049B"/>
    <w:rsid w:val="00FD2F44"/>
    <w:rsid w:val="00FE0FD0"/>
    <w:rsid w:val="00FE31D3"/>
    <w:rsid w:val="00FE4606"/>
    <w:rsid w:val="00FE5CF9"/>
    <w:rsid w:val="00FF3540"/>
    <w:rsid w:val="00FF5EC7"/>
    <w:rsid w:val="00FF5F2C"/>
    <w:rsid w:val="00FF6202"/>
    <w:rsid w:val="00FF6370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31C36"/>
  <w15:chartTrackingRefBased/>
  <w15:docId w15:val="{587BDDB2-4AA6-47A7-A219-1937E60E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103"/>
    <w:pPr>
      <w:spacing w:before="160" w:after="0" w:line="30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5FFB"/>
    <w:pPr>
      <w:snapToGrid w:val="0"/>
      <w:spacing w:before="240" w:line="257" w:lineRule="auto"/>
      <w:outlineLvl w:val="0"/>
    </w:pPr>
    <w:rPr>
      <w:rFonts w:eastAsia="Century Gothic" w:cs="Arial"/>
      <w:color w:val="808080" w:themeColor="background1" w:themeShade="80"/>
      <w:spacing w:val="2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FFB"/>
    <w:pPr>
      <w:pBdr>
        <w:bottom w:val="single" w:sz="8" w:space="1" w:color="A6A6A6"/>
      </w:pBdr>
      <w:snapToGrid w:val="0"/>
      <w:spacing w:before="480" w:after="120"/>
      <w:outlineLvl w:val="1"/>
    </w:pPr>
    <w:rPr>
      <w:rFonts w:eastAsia="Century Gothic" w:cs="Arial (Body)"/>
      <w:b/>
      <w:caps/>
      <w:color w:val="009CDE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41BB"/>
    <w:pPr>
      <w:snapToGrid w:val="0"/>
      <w:spacing w:before="240"/>
      <w:outlineLvl w:val="2"/>
    </w:pPr>
    <w:rPr>
      <w:rFonts w:eastAsiaTheme="majorEastAsia" w:cstheme="majorBidi"/>
      <w:caps/>
      <w:color w:val="707372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3"/>
    <w:unhideWhenUsed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B6103"/>
    <w:rPr>
      <w:rFonts w:ascii="Arial" w:eastAsia="Century Gothic" w:hAnsi="Arial" w:cs="Arial"/>
      <w:color w:val="808080" w:themeColor="background1" w:themeShade="80"/>
      <w:spacing w:val="2"/>
      <w:sz w:val="42"/>
      <w:szCs w:val="42"/>
    </w:rPr>
  </w:style>
  <w:style w:type="character" w:customStyle="1" w:styleId="Heading2Char">
    <w:name w:val="Heading 2 Char"/>
    <w:link w:val="Heading2"/>
    <w:uiPriority w:val="1"/>
    <w:rsid w:val="005B6103"/>
    <w:rPr>
      <w:rFonts w:ascii="Arial" w:eastAsia="Century Gothic" w:hAnsi="Arial" w:cs="Arial (Body)"/>
      <w:b/>
      <w:caps/>
      <w:color w:val="009CD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6103"/>
    <w:rPr>
      <w:rFonts w:ascii="Arial" w:eastAsiaTheme="majorEastAsia" w:hAnsi="Arial" w:cstheme="majorBidi"/>
      <w:caps/>
      <w:color w:val="70737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4F3DA7"/>
    <w:rPr>
      <w:rFonts w:ascii="Arial" w:hAnsi="Arial" w:cs="Times New Roman"/>
      <w:b/>
      <w:bCs/>
      <w:i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3"/>
    <w:rsid w:val="004F3DA7"/>
    <w:rPr>
      <w:rFonts w:ascii="Arial" w:hAnsi="Arial" w:cs="Times New Roman"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5"/>
    <w:qFormat/>
    <w:rsid w:val="00807E50"/>
    <w:pPr>
      <w:numPr>
        <w:numId w:val="18"/>
      </w:numPr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807E50"/>
    <w:pPr>
      <w:numPr>
        <w:numId w:val="17"/>
      </w:numPr>
      <w:snapToGrid w:val="0"/>
      <w:contextualSpacing/>
    </w:pPr>
    <w:rPr>
      <w:rFonts w:eastAsia="Century Gothic" w:cs="Arial"/>
      <w:color w:val="000000" w:themeColor="text1"/>
      <w:szCs w:val="22"/>
    </w:rPr>
  </w:style>
  <w:style w:type="paragraph" w:customStyle="1" w:styleId="ParagraphNumbering">
    <w:name w:val="Paragraph Numbering"/>
    <w:basedOn w:val="Normal"/>
    <w:uiPriority w:val="3"/>
    <w:qFormat/>
    <w:rsid w:val="00BB45B2"/>
    <w:pPr>
      <w:numPr>
        <w:numId w:val="15"/>
      </w:numPr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</w:style>
  <w:style w:type="paragraph" w:styleId="TOC2">
    <w:name w:val="toc 2"/>
    <w:basedOn w:val="Normal"/>
    <w:next w:val="Normal"/>
    <w:uiPriority w:val="8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customStyle="1" w:styleId="Objective">
    <w:name w:val="Objective"/>
    <w:basedOn w:val="Normal"/>
    <w:qFormat/>
    <w:rsid w:val="00A85FFB"/>
    <w:pPr>
      <w:pBdr>
        <w:top w:val="single" w:sz="8" w:space="10" w:color="F2F2F1"/>
        <w:left w:val="single" w:sz="8" w:space="10" w:color="F2F2F1"/>
        <w:bottom w:val="single" w:sz="8" w:space="6" w:color="F2F2F1"/>
        <w:right w:val="single" w:sz="8" w:space="10" w:color="F2F2F1"/>
      </w:pBdr>
      <w:shd w:val="clear" w:color="auto" w:fill="F2F2F1"/>
      <w:snapToGrid w:val="0"/>
      <w:ind w:left="200" w:right="200"/>
    </w:pPr>
    <w:rPr>
      <w:rFonts w:eastAsia="Century Gothic" w:cs="Arial"/>
      <w:color w:val="000000" w:themeColor="text1"/>
      <w:szCs w:val="22"/>
    </w:rPr>
  </w:style>
  <w:style w:type="character" w:customStyle="1" w:styleId="RegularDKB">
    <w:name w:val="Regular DKB"/>
    <w:uiPriority w:val="2"/>
    <w:qFormat/>
    <w:rsid w:val="005B6103"/>
    <w:rPr>
      <w:color w:val="004C97" w:themeColor="text2"/>
    </w:rPr>
  </w:style>
  <w:style w:type="character" w:customStyle="1" w:styleId="StrongDKB">
    <w:name w:val="Strong DKB"/>
    <w:uiPriority w:val="2"/>
    <w:qFormat/>
    <w:rsid w:val="005B6103"/>
    <w:rPr>
      <w:rFonts w:ascii="Arial Black" w:hAnsi="Arial Black"/>
      <w:b w:val="0"/>
      <w:bCs/>
      <w:i w:val="0"/>
      <w:color w:val="004C97" w:themeColor="text2"/>
    </w:rPr>
  </w:style>
  <w:style w:type="character" w:customStyle="1" w:styleId="StrongMDB">
    <w:name w:val="Strong MDB"/>
    <w:uiPriority w:val="2"/>
    <w:qFormat/>
    <w:rsid w:val="005B6103"/>
    <w:rPr>
      <w:b/>
      <w:bCs/>
      <w:color w:val="009CDE" w:themeColor="accent1"/>
    </w:rPr>
  </w:style>
  <w:style w:type="paragraph" w:styleId="NoSpacing">
    <w:name w:val="No Spacing"/>
    <w:uiPriority w:val="1"/>
    <w:qFormat/>
    <w:rsid w:val="003946C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DB5FBB"/>
    <w:pPr>
      <w:spacing w:after="0" w:line="240" w:lineRule="auto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5486"/>
    <w:rPr>
      <w:color w:val="009CD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4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2C0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745AA"/>
    <w:pPr>
      <w:spacing w:before="0" w:after="120" w:line="240" w:lineRule="auto"/>
    </w:pPr>
    <w:rPr>
      <w:rFonts w:ascii="Times New Roman" w:hAnsi="Times New Roman" w:cstheme="minorBid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5AA"/>
    <w:rPr>
      <w:rFonts w:ascii="Times New Roman" w:hAnsi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45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86"/>
    <w:pPr>
      <w:spacing w:before="160" w:after="0"/>
    </w:pPr>
    <w:rPr>
      <w:rFonts w:ascii="Arial" w:hAnsi="Arial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86"/>
    <w:rPr>
      <w:rFonts w:ascii="Arial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lanie.Laloum@iccwb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erie.Picard@iccwb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ertystreeteconomics.newyorkfed.org/2019/01/the-impact-of-import-tariffs-on-us-domestic-prices/" TargetMode="External"/><Relationship Id="rId7" Type="http://schemas.openxmlformats.org/officeDocument/2006/relationships/hyperlink" Target="https://iccwbo.org/news-publications/policies-reports/how-to-fix-the-WTO-a-holistic-frameworkfor-reform" TargetMode="External"/><Relationship Id="rId2" Type="http://schemas.openxmlformats.org/officeDocument/2006/relationships/hyperlink" Target="https://www.imf.org/en/News/Articles/2023/12/11/sp121123-cold-war-ii-preserving-economic-cooperation-amid-geoeconomic-fragmentation" TargetMode="External"/><Relationship Id="rId1" Type="http://schemas.openxmlformats.org/officeDocument/2006/relationships/hyperlink" Target="https://iccwbo.org/wp-content/uploads/sites/3/2024/04/2024-ICC-The-impact-on-developing-economies-of-WTO-dissolution.pdf" TargetMode="External"/><Relationship Id="rId6" Type="http://schemas.openxmlformats.org/officeDocument/2006/relationships/hyperlink" Target="https://www.wto.org/english/res_e/reser_e/ersd202502_e.pdf" TargetMode="External"/><Relationship Id="rId5" Type="http://schemas.openxmlformats.org/officeDocument/2006/relationships/hyperlink" Target="https://www.imf.org/en/Publications/WP/Issues/2024/04/26/The-Pitfalls-of-Protectionism-Import-Substitution-vs-546349" TargetMode="External"/><Relationship Id="rId4" Type="http://schemas.openxmlformats.org/officeDocument/2006/relationships/hyperlink" Target="https://www.federalreserve.gov/econres/feds/files/2019086pap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Design">
  <a:themeElements>
    <a:clrScheme name="IMF Colors V2">
      <a:dk1>
        <a:srgbClr val="000000"/>
      </a:dk1>
      <a:lt1>
        <a:srgbClr val="FFFFFF"/>
      </a:lt1>
      <a:dk2>
        <a:srgbClr val="004C97"/>
      </a:dk2>
      <a:lt2>
        <a:srgbClr val="CAEDFE"/>
      </a:lt2>
      <a:accent1>
        <a:srgbClr val="009CDE"/>
      </a:accent1>
      <a:accent2>
        <a:srgbClr val="F2A900"/>
      </a:accent2>
      <a:accent3>
        <a:srgbClr val="8031A7"/>
      </a:accent3>
      <a:accent4>
        <a:srgbClr val="DA291C"/>
      </a:accent4>
      <a:accent5>
        <a:srgbClr val="78BE20"/>
      </a:accent5>
      <a:accent6>
        <a:srgbClr val="FF8200"/>
      </a:accent6>
      <a:hlink>
        <a:srgbClr val="009CD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Fund Blue">
      <a:srgbClr val="004C97"/>
    </a:custClr>
    <a:custClr name="Azure">
      <a:srgbClr val="009CDE"/>
    </a:custClr>
    <a:custClr name="Gold">
      <a:srgbClr val="F2A900"/>
    </a:custClr>
    <a:custClr name="Purple">
      <a:srgbClr val="8031A7"/>
    </a:custClr>
    <a:custClr name="Red">
      <a:srgbClr val="DA291C"/>
    </a:custClr>
    <a:custClr name="Green">
      <a:srgbClr val="78BE20"/>
    </a:custClr>
    <a:custClr name="Orange">
      <a:srgbClr val="FF8200"/>
    </a:custClr>
    <a:custClr name="Dark Teal">
      <a:srgbClr val="00B0B9"/>
    </a:custClr>
    <a:custClr name="Dark Green">
      <a:srgbClr val="658D1B"/>
    </a:custClr>
    <a:custClr name="Dark Orange">
      <a:srgbClr val="E35205"/>
    </a:custClr>
    <a:custClr name="Plum">
      <a:srgbClr val="910048"/>
    </a:custClr>
    <a:custClr name="Slate">
      <a:srgbClr val="5E8AB4"/>
    </a:custClr>
    <a:custClr name="Lapis">
      <a:srgbClr val="407EC9"/>
    </a:custClr>
    <a:custClr name="Dark Gray">
      <a:srgbClr val="707372"/>
    </a:custClr>
    <a:custClr name="Graphite">
      <a:srgbClr val="6E6259"/>
    </a:custClr>
    <a:custClr name="Light Gray">
      <a:srgbClr val="B1B3B3"/>
    </a:custClr>
    <a:custClr name="Aubergine">
      <a:srgbClr val="001E60"/>
    </a:custClr>
  </a:custClrLst>
  <a:extLst>
    <a:ext uri="{05A4C25C-085E-4340-85A3-A5531E510DB2}">
      <thm15:themeFamily xmlns:thm15="http://schemas.microsoft.com/office/thememl/2012/main" name="IMF_PresentationTemplate-General.potx" id="{690FEF46-D631-674C-A5C5-50E70E85612A}" vid="{E36708C0-345E-2E4E-8E24-1157AE545E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8" ma:contentTypeDescription="Create a new document." ma:contentTypeScope="" ma:versionID="eedb10cc814107a3eb45c8aa65d9cb27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aec84c812e92ab3f283b7caedb389f8c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f7fcc-4ac6-4448-a404-5e4417a2ee04">
      <Terms xmlns="http://schemas.microsoft.com/office/infopath/2007/PartnerControls"/>
    </lcf76f155ced4ddcb4097134ff3c332f>
    <TaxCatchAll xmlns="598f140b-4145-4024-8bcc-6d7083f15a24" xsi:nil="true"/>
  </documentManagement>
</p:properties>
</file>

<file path=customXml/itemProps1.xml><?xml version="1.0" encoding="utf-8"?>
<ds:datastoreItem xmlns:ds="http://schemas.openxmlformats.org/officeDocument/2006/customXml" ds:itemID="{6B77436D-4E01-49D6-B5CD-D799C694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EE420-140A-5A46-89D7-1962CB8A9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FAF965-9F07-4F79-A579-B8CED91AE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94AFA-8499-4C9A-9BBC-77AB449C2D4C}">
  <ds:schemaRefs>
    <ds:schemaRef ds:uri="http://schemas.microsoft.com/office/2006/metadata/properties"/>
    <ds:schemaRef ds:uri="http://schemas.microsoft.com/office/infopath/2007/PartnerControls"/>
    <ds:schemaRef ds:uri="fecf7fcc-4ac6-4448-a404-5e4417a2ee04"/>
    <ds:schemaRef ds:uri="598f140b-4145-4024-8bcc-6d7083f15a24"/>
  </ds:schemaRefs>
</ds:datastoreItem>
</file>

<file path=docMetadata/LabelInfo.xml><?xml version="1.0" encoding="utf-8"?>
<clbl:labelList xmlns:clbl="http://schemas.microsoft.com/office/2020/mipLabelMetadata">
  <clbl:label id="{c541a3c6-520b-49ce-8220-2228ac7c3626}" enabled="0" method="" siteId="{c541a3c6-520b-49ce-8220-2228ac7c36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Links>
    <vt:vector size="54" baseType="variant">
      <vt:variant>
        <vt:i4>3014750</vt:i4>
      </vt:variant>
      <vt:variant>
        <vt:i4>3</vt:i4>
      </vt:variant>
      <vt:variant>
        <vt:i4>0</vt:i4>
      </vt:variant>
      <vt:variant>
        <vt:i4>5</vt:i4>
      </vt:variant>
      <vt:variant>
        <vt:lpwstr>mailto:Melanie.Laloum@iccwbo.org</vt:lpwstr>
      </vt:variant>
      <vt:variant>
        <vt:lpwstr/>
      </vt:variant>
      <vt:variant>
        <vt:i4>3997777</vt:i4>
      </vt:variant>
      <vt:variant>
        <vt:i4>0</vt:i4>
      </vt:variant>
      <vt:variant>
        <vt:i4>0</vt:i4>
      </vt:variant>
      <vt:variant>
        <vt:i4>5</vt:i4>
      </vt:variant>
      <vt:variant>
        <vt:lpwstr>mailto:Valerie.Picard@iccwbo.org</vt:lpwstr>
      </vt:variant>
      <vt:variant>
        <vt:lpwstr/>
      </vt:variant>
      <vt:variant>
        <vt:i4>2228332</vt:i4>
      </vt:variant>
      <vt:variant>
        <vt:i4>18</vt:i4>
      </vt:variant>
      <vt:variant>
        <vt:i4>0</vt:i4>
      </vt:variant>
      <vt:variant>
        <vt:i4>5</vt:i4>
      </vt:variant>
      <vt:variant>
        <vt:lpwstr>https://iccwbo.org/news-publications/policies-reports/how-to-fix-the-WTO-a-holistic-frameworkfor-reform</vt:lpwstr>
      </vt:variant>
      <vt:variant>
        <vt:lpwstr/>
      </vt:variant>
      <vt:variant>
        <vt:i4>2490386</vt:i4>
      </vt:variant>
      <vt:variant>
        <vt:i4>15</vt:i4>
      </vt:variant>
      <vt:variant>
        <vt:i4>0</vt:i4>
      </vt:variant>
      <vt:variant>
        <vt:i4>5</vt:i4>
      </vt:variant>
      <vt:variant>
        <vt:lpwstr>https://www.wto.org/english/res_e/reser_e/ersd202502_e.pdf</vt:lpwstr>
      </vt:variant>
      <vt:variant>
        <vt:lpwstr/>
      </vt:variant>
      <vt:variant>
        <vt:i4>983050</vt:i4>
      </vt:variant>
      <vt:variant>
        <vt:i4>12</vt:i4>
      </vt:variant>
      <vt:variant>
        <vt:i4>0</vt:i4>
      </vt:variant>
      <vt:variant>
        <vt:i4>5</vt:i4>
      </vt:variant>
      <vt:variant>
        <vt:lpwstr>https://www.imf.org/en/Publications/WP/Issues/2024/04/26/The-Pitfalls-of-Protectionism-Import-Substitution-vs-546349</vt:lpwstr>
      </vt:variant>
      <vt:variant>
        <vt:lpwstr/>
      </vt:variant>
      <vt:variant>
        <vt:i4>786498</vt:i4>
      </vt:variant>
      <vt:variant>
        <vt:i4>9</vt:i4>
      </vt:variant>
      <vt:variant>
        <vt:i4>0</vt:i4>
      </vt:variant>
      <vt:variant>
        <vt:i4>5</vt:i4>
      </vt:variant>
      <vt:variant>
        <vt:lpwstr>https://www.federalreserve.gov/econres/feds/files/2019086pap.pdf</vt:lpwstr>
      </vt:variant>
      <vt:variant>
        <vt:lpwstr/>
      </vt:variant>
      <vt:variant>
        <vt:i4>1572870</vt:i4>
      </vt:variant>
      <vt:variant>
        <vt:i4>6</vt:i4>
      </vt:variant>
      <vt:variant>
        <vt:i4>0</vt:i4>
      </vt:variant>
      <vt:variant>
        <vt:i4>5</vt:i4>
      </vt:variant>
      <vt:variant>
        <vt:lpwstr>https://libertystreeteconomics.newyorkfed.org/2019/01/the-impact-of-import-tariffs-on-us-domestic-prices/</vt:lpwstr>
      </vt:variant>
      <vt:variant>
        <vt:lpwstr/>
      </vt:variant>
      <vt:variant>
        <vt:i4>7929892</vt:i4>
      </vt:variant>
      <vt:variant>
        <vt:i4>3</vt:i4>
      </vt:variant>
      <vt:variant>
        <vt:i4>0</vt:i4>
      </vt:variant>
      <vt:variant>
        <vt:i4>5</vt:i4>
      </vt:variant>
      <vt:variant>
        <vt:lpwstr>https://www.imf.org/en/News/Articles/2023/12/11/sp121123-cold-war-ii-preserving-economic-cooperation-amid-geoeconomic-fragmentation</vt:lpwstr>
      </vt:variant>
      <vt:variant>
        <vt:lpwstr/>
      </vt:variant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https://iccwbo.org/wp-content/uploads/sites/3/2024/04/2024-ICC-The-impact-on-developing-economies-of-WTO-dissolution.pdf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Hasanov, Fuad</dc:creator>
  <cp:keywords/>
  <dc:description/>
  <cp:lastModifiedBy>PICARD Valerie</cp:lastModifiedBy>
  <cp:revision>14</cp:revision>
  <dcterms:created xsi:type="dcterms:W3CDTF">2025-01-28T19:32:00Z</dcterms:created>
  <dcterms:modified xsi:type="dcterms:W3CDTF">2025-01-28T11:31:00Z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2024-12-19T21:10:34Z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5fe899fd-3368-4a5d-ad1d-904c690c80c6</vt:lpwstr>
  </property>
  <property fmtid="{D5CDD505-2E9C-101B-9397-08002B2CF9AE}" pid="8" name="MSIP_Label_0c07ed86-5dc5-4593-ad03-a8684b843815_ContentBits">
    <vt:lpwstr>0</vt:lpwstr>
  </property>
  <property fmtid="{D5CDD505-2E9C-101B-9397-08002B2CF9AE}" pid="9" name="ContentTypeId">
    <vt:lpwstr>0x01010094818AE115A3A9419A412E1B8FF46FE3</vt:lpwstr>
  </property>
  <property fmtid="{D5CDD505-2E9C-101B-9397-08002B2CF9AE}" pid="10" name="MediaServiceImageTags">
    <vt:lpwstr/>
  </property>
</Properties>
</file>