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BED51" w14:textId="48BAEC99" w:rsidR="004D45BA" w:rsidRPr="00DA0800" w:rsidRDefault="003D3427" w:rsidP="00C17911">
      <w:pPr>
        <w:pStyle w:val="SubTitle"/>
        <w:rPr>
          <w:lang w:val="en-GB"/>
        </w:rPr>
      </w:pPr>
      <w:r w:rsidRPr="00DA0800">
        <w:rPr>
          <w:lang w:val="en-GB"/>
        </w:rPr>
        <w:t>Enhancing Integrity at Borders: The Role of Trade Facilitation</w:t>
      </w:r>
      <w:r w:rsidR="000C3858" w:rsidRPr="00DA0800">
        <w:rPr>
          <w:lang w:val="en-GB"/>
        </w:rPr>
        <w:t xml:space="preserve"> [working title]</w:t>
      </w:r>
    </w:p>
    <w:p w14:paraId="70DEC43B" w14:textId="77777777" w:rsidR="009F1A67" w:rsidRPr="00DA0800" w:rsidRDefault="009F1A67" w:rsidP="009F1A67">
      <w:pPr>
        <w:pStyle w:val="SubTitle"/>
        <w:rPr>
          <w:sz w:val="22"/>
          <w:szCs w:val="22"/>
          <w:lang w:val="en-GB"/>
        </w:rPr>
      </w:pPr>
    </w:p>
    <w:p w14:paraId="64FA5A19" w14:textId="7521DB49" w:rsidR="00B25CEC" w:rsidRPr="00DA0800" w:rsidRDefault="006A3759" w:rsidP="00BF7135">
      <w:pPr>
        <w:pStyle w:val="ListParagraph"/>
        <w:numPr>
          <w:ilvl w:val="0"/>
          <w:numId w:val="24"/>
        </w:numPr>
        <w:ind w:left="284" w:hanging="284"/>
        <w:rPr>
          <w:b/>
          <w:bCs/>
          <w:sz w:val="22"/>
          <w:szCs w:val="22"/>
          <w:lang w:val="en-GB"/>
        </w:rPr>
      </w:pPr>
      <w:r w:rsidRPr="00DA0800">
        <w:rPr>
          <w:b/>
          <w:bCs/>
          <w:sz w:val="22"/>
          <w:szCs w:val="22"/>
          <w:lang w:val="en-GB"/>
        </w:rPr>
        <w:t>Introduction</w:t>
      </w:r>
    </w:p>
    <w:p w14:paraId="1A95A15F" w14:textId="77777777" w:rsidR="00BF7135" w:rsidRPr="00DA0800" w:rsidRDefault="00BF7135" w:rsidP="001F2E2F">
      <w:pPr>
        <w:spacing w:after="0"/>
        <w:rPr>
          <w:b/>
          <w:bCs/>
          <w:sz w:val="22"/>
          <w:szCs w:val="22"/>
          <w:lang w:val="en-GB"/>
        </w:rPr>
      </w:pPr>
      <w:r w:rsidRPr="00DA0800">
        <w:rPr>
          <w:b/>
          <w:bCs/>
          <w:sz w:val="22"/>
          <w:szCs w:val="22"/>
          <w:lang w:val="en-GB"/>
        </w:rPr>
        <w:t>Why Integrity Matters in Trade</w:t>
      </w:r>
    </w:p>
    <w:p w14:paraId="3C779E22" w14:textId="1CA2CA77" w:rsidR="00480AE0" w:rsidRPr="00DA0800" w:rsidRDefault="00BF7135" w:rsidP="004D75BC">
      <w:pPr>
        <w:rPr>
          <w:sz w:val="22"/>
          <w:szCs w:val="22"/>
          <w:lang w:val="en-GB"/>
        </w:rPr>
      </w:pPr>
      <w:r w:rsidRPr="00DA0800">
        <w:rPr>
          <w:sz w:val="22"/>
          <w:szCs w:val="22"/>
          <w:lang w:val="en-GB"/>
        </w:rPr>
        <w:t xml:space="preserve">Integrity is </w:t>
      </w:r>
      <w:r w:rsidR="00992642" w:rsidRPr="00DA0800">
        <w:rPr>
          <w:sz w:val="22"/>
          <w:szCs w:val="22"/>
          <w:lang w:val="en-GB"/>
        </w:rPr>
        <w:t>fundamental to</w:t>
      </w:r>
      <w:r w:rsidRPr="00DA0800">
        <w:rPr>
          <w:sz w:val="22"/>
          <w:szCs w:val="22"/>
          <w:lang w:val="en-GB"/>
        </w:rPr>
        <w:t xml:space="preserve"> sustainable trade and economic growth. Corruption, in its various forms, </w:t>
      </w:r>
      <w:r w:rsidR="00B82882" w:rsidRPr="00DA0800">
        <w:rPr>
          <w:sz w:val="22"/>
          <w:szCs w:val="22"/>
          <w:lang w:val="en-GB"/>
        </w:rPr>
        <w:t xml:space="preserve">undermines this foundation </w:t>
      </w:r>
      <w:r w:rsidRPr="00DA0800">
        <w:rPr>
          <w:sz w:val="22"/>
          <w:szCs w:val="22"/>
          <w:lang w:val="en-GB"/>
        </w:rPr>
        <w:t>by increasing</w:t>
      </w:r>
      <w:r w:rsidR="00F5197B" w:rsidRPr="00DA0800">
        <w:rPr>
          <w:sz w:val="22"/>
          <w:szCs w:val="22"/>
          <w:lang w:val="en-GB"/>
        </w:rPr>
        <w:t xml:space="preserve"> </w:t>
      </w:r>
      <w:r w:rsidRPr="00DA0800">
        <w:rPr>
          <w:sz w:val="22"/>
          <w:szCs w:val="22"/>
          <w:lang w:val="en-GB"/>
        </w:rPr>
        <w:t xml:space="preserve">costs, creating inefficiencies, and </w:t>
      </w:r>
      <w:r w:rsidR="00104B82" w:rsidRPr="00DA0800">
        <w:rPr>
          <w:sz w:val="22"/>
          <w:szCs w:val="22"/>
          <w:lang w:val="en-GB"/>
        </w:rPr>
        <w:t xml:space="preserve">eroding </w:t>
      </w:r>
      <w:r w:rsidRPr="00DA0800">
        <w:rPr>
          <w:sz w:val="22"/>
          <w:szCs w:val="22"/>
          <w:lang w:val="en-GB"/>
        </w:rPr>
        <w:t>trust in institutions.</w:t>
      </w:r>
      <w:r w:rsidR="008B3855" w:rsidRPr="00DA0800">
        <w:rPr>
          <w:sz w:val="22"/>
          <w:szCs w:val="22"/>
          <w:lang w:val="en-GB"/>
        </w:rPr>
        <w:t xml:space="preserve"> </w:t>
      </w:r>
      <w:r w:rsidR="00EB40D7" w:rsidRPr="00DA0800">
        <w:rPr>
          <w:sz w:val="22"/>
          <w:szCs w:val="22"/>
          <w:lang w:val="en-GB"/>
        </w:rPr>
        <w:t>Globally,</w:t>
      </w:r>
      <w:r w:rsidR="00710CC3" w:rsidRPr="00DA0800">
        <w:rPr>
          <w:sz w:val="22"/>
          <w:szCs w:val="22"/>
          <w:lang w:val="en-GB"/>
        </w:rPr>
        <w:t xml:space="preserve"> b</w:t>
      </w:r>
      <w:r w:rsidR="004D75BC" w:rsidRPr="00DA0800">
        <w:rPr>
          <w:sz w:val="22"/>
          <w:szCs w:val="22"/>
          <w:lang w:val="en-GB"/>
        </w:rPr>
        <w:t xml:space="preserve">ribery </w:t>
      </w:r>
      <w:r w:rsidR="0067348C" w:rsidRPr="00DA0800">
        <w:rPr>
          <w:sz w:val="22"/>
          <w:szCs w:val="22"/>
          <w:lang w:val="en-GB"/>
        </w:rPr>
        <w:t xml:space="preserve">alone </w:t>
      </w:r>
      <w:r w:rsidR="00B86C0D" w:rsidRPr="00DA0800">
        <w:rPr>
          <w:sz w:val="22"/>
          <w:szCs w:val="22"/>
          <w:lang w:val="en-GB"/>
        </w:rPr>
        <w:t>costs</w:t>
      </w:r>
      <w:r w:rsidR="004D75BC" w:rsidRPr="00DA0800">
        <w:rPr>
          <w:sz w:val="22"/>
          <w:szCs w:val="22"/>
          <w:lang w:val="en-GB"/>
        </w:rPr>
        <w:t xml:space="preserve"> about US</w:t>
      </w:r>
      <w:r w:rsidR="0067348C" w:rsidRPr="00DA0800">
        <w:rPr>
          <w:sz w:val="22"/>
          <w:szCs w:val="22"/>
          <w:lang w:val="en-GB"/>
        </w:rPr>
        <w:t>$</w:t>
      </w:r>
      <w:r w:rsidR="004D75BC" w:rsidRPr="00DA0800">
        <w:rPr>
          <w:sz w:val="22"/>
          <w:szCs w:val="22"/>
          <w:lang w:val="en-GB"/>
        </w:rPr>
        <w:t xml:space="preserve"> 1.5 to US</w:t>
      </w:r>
      <w:r w:rsidR="0067348C" w:rsidRPr="00DA0800">
        <w:rPr>
          <w:sz w:val="22"/>
          <w:szCs w:val="22"/>
          <w:lang w:val="en-GB"/>
        </w:rPr>
        <w:t>$</w:t>
      </w:r>
      <w:r w:rsidR="004D75BC" w:rsidRPr="00DA0800">
        <w:rPr>
          <w:sz w:val="22"/>
          <w:szCs w:val="22"/>
          <w:lang w:val="en-GB"/>
        </w:rPr>
        <w:t xml:space="preserve"> 1.2 trillion</w:t>
      </w:r>
      <w:r w:rsidR="002F2E01" w:rsidRPr="00DA0800">
        <w:rPr>
          <w:sz w:val="22"/>
          <w:szCs w:val="22"/>
          <w:lang w:val="en-GB"/>
        </w:rPr>
        <w:t xml:space="preserve"> </w:t>
      </w:r>
      <w:r w:rsidR="004D75BC" w:rsidRPr="00DA0800">
        <w:rPr>
          <w:sz w:val="22"/>
          <w:szCs w:val="22"/>
          <w:lang w:val="en-GB"/>
        </w:rPr>
        <w:t xml:space="preserve">which is </w:t>
      </w:r>
      <w:r w:rsidR="002F2E01" w:rsidRPr="00DA0800">
        <w:rPr>
          <w:sz w:val="22"/>
          <w:szCs w:val="22"/>
          <w:lang w:val="en-GB"/>
        </w:rPr>
        <w:t xml:space="preserve">around </w:t>
      </w:r>
      <w:r w:rsidR="004D75BC" w:rsidRPr="00DA0800">
        <w:rPr>
          <w:sz w:val="22"/>
          <w:szCs w:val="22"/>
          <w:lang w:val="en-GB"/>
        </w:rPr>
        <w:t>2% of global GDP.</w:t>
      </w:r>
      <w:r w:rsidR="004D75BC" w:rsidRPr="00DA0800">
        <w:rPr>
          <w:rStyle w:val="FootnoteReference"/>
          <w:sz w:val="22"/>
          <w:szCs w:val="22"/>
          <w:lang w:val="en-GB"/>
        </w:rPr>
        <w:t xml:space="preserve"> </w:t>
      </w:r>
      <w:r w:rsidR="004D75BC" w:rsidRPr="00DA0800">
        <w:rPr>
          <w:rStyle w:val="FootnoteReference"/>
          <w:sz w:val="22"/>
          <w:szCs w:val="22"/>
          <w:lang w:val="en-GB"/>
        </w:rPr>
        <w:footnoteReference w:id="2"/>
      </w:r>
    </w:p>
    <w:p w14:paraId="570317B0" w14:textId="3CCCC670" w:rsidR="006A4F87" w:rsidRPr="00DA0800" w:rsidRDefault="005F6574" w:rsidP="00FA4665">
      <w:pPr>
        <w:keepNext/>
        <w:keepLines/>
        <w:rPr>
          <w:sz w:val="22"/>
          <w:szCs w:val="22"/>
          <w:lang w:val="en-GB"/>
        </w:rPr>
      </w:pPr>
      <w:r w:rsidRPr="00DA0800">
        <w:rPr>
          <w:sz w:val="22"/>
          <w:szCs w:val="22"/>
          <w:lang w:val="en-GB"/>
        </w:rPr>
        <w:t xml:space="preserve">Corruption refers either </w:t>
      </w:r>
      <w:r w:rsidR="00723782">
        <w:rPr>
          <w:sz w:val="22"/>
          <w:szCs w:val="22"/>
          <w:lang w:val="en-GB"/>
        </w:rPr>
        <w:t xml:space="preserve">narrowly </w:t>
      </w:r>
      <w:r w:rsidRPr="00DA0800">
        <w:rPr>
          <w:sz w:val="22"/>
          <w:szCs w:val="22"/>
          <w:lang w:val="en-GB"/>
        </w:rPr>
        <w:t xml:space="preserve">to bribery or more broadly to any perversion of integrity. </w:t>
      </w:r>
      <w:r w:rsidR="00FA4665">
        <w:rPr>
          <w:sz w:val="22"/>
          <w:szCs w:val="22"/>
          <w:lang w:val="en-GB"/>
        </w:rPr>
        <w:t xml:space="preserve">It </w:t>
      </w:r>
      <w:r w:rsidR="00FA4665" w:rsidRPr="00DA0800">
        <w:rPr>
          <w:sz w:val="22"/>
          <w:szCs w:val="22"/>
          <w:lang w:val="en-GB"/>
        </w:rPr>
        <w:t xml:space="preserve">tends to thrive in environments, such as borders, where procedures are complex and transparency is lacking, providing opportunities and discretionary power to actors to offer or request bribes and facilitation payments. </w:t>
      </w:r>
      <w:r w:rsidRPr="00DA0800">
        <w:rPr>
          <w:sz w:val="22"/>
          <w:szCs w:val="22"/>
          <w:lang w:val="en-GB"/>
        </w:rPr>
        <w:t>It includes practices such as</w:t>
      </w:r>
      <w:r w:rsidRPr="00DA0800" w:rsidDel="00497FAE">
        <w:rPr>
          <w:sz w:val="22"/>
          <w:szCs w:val="22"/>
          <w:lang w:val="en-GB"/>
        </w:rPr>
        <w:t xml:space="preserve"> </w:t>
      </w:r>
      <w:r w:rsidRPr="00DA0800">
        <w:rPr>
          <w:sz w:val="22"/>
          <w:szCs w:val="22"/>
          <w:lang w:val="en-GB"/>
        </w:rPr>
        <w:t>extortion or solicitation, trading in influence, and laundering the proceeds of these activities. These corrupt practices directly challenge the principles that underpin fair trade, making it critical to combat corruption to ensure sustainable economic growth.</w:t>
      </w:r>
      <w:r w:rsidR="006A4F87" w:rsidRPr="00DA0800">
        <w:rPr>
          <w:rStyle w:val="FootnoteReference"/>
          <w:sz w:val="22"/>
          <w:szCs w:val="22"/>
          <w:lang w:val="en-GB"/>
        </w:rPr>
        <w:footnoteReference w:id="3"/>
      </w:r>
    </w:p>
    <w:p w14:paraId="573E5738" w14:textId="62B330B2" w:rsidR="00BF7135" w:rsidRPr="00DA0800" w:rsidRDefault="00B86C0D" w:rsidP="005F6574">
      <w:pPr>
        <w:rPr>
          <w:sz w:val="22"/>
          <w:szCs w:val="22"/>
          <w:lang w:val="en-GB"/>
        </w:rPr>
      </w:pPr>
      <w:r w:rsidRPr="00DA0800">
        <w:rPr>
          <w:sz w:val="22"/>
          <w:szCs w:val="22"/>
          <w:lang w:val="en-GB"/>
        </w:rPr>
        <w:t>Furthermore, c</w:t>
      </w:r>
      <w:r w:rsidR="00710CC3" w:rsidRPr="00DA0800">
        <w:rPr>
          <w:sz w:val="22"/>
          <w:szCs w:val="22"/>
          <w:lang w:val="en-GB"/>
        </w:rPr>
        <w:t>orruption has a disproportionate impact on Micro, Small, and Medium Enterprises (MSMEs) and women</w:t>
      </w:r>
      <w:r w:rsidR="00706AF0">
        <w:rPr>
          <w:sz w:val="22"/>
          <w:szCs w:val="22"/>
          <w:lang w:val="en-GB"/>
        </w:rPr>
        <w:t xml:space="preserve"> tr</w:t>
      </w:r>
      <w:r w:rsidR="00A01A56">
        <w:rPr>
          <w:sz w:val="22"/>
          <w:szCs w:val="22"/>
          <w:lang w:val="en-GB"/>
        </w:rPr>
        <w:t>aders</w:t>
      </w:r>
      <w:r w:rsidR="00710CC3" w:rsidRPr="00DA0800">
        <w:rPr>
          <w:sz w:val="22"/>
          <w:szCs w:val="22"/>
          <w:lang w:val="en-GB"/>
        </w:rPr>
        <w:t xml:space="preserve">. MSMEs, </w:t>
      </w:r>
      <w:r w:rsidR="00FF3E3D" w:rsidRPr="00DA0800">
        <w:rPr>
          <w:sz w:val="22"/>
          <w:szCs w:val="22"/>
          <w:lang w:val="en-GB"/>
        </w:rPr>
        <w:t>already constrained by limited resources and capacity</w:t>
      </w:r>
      <w:r w:rsidR="000A1D40">
        <w:rPr>
          <w:sz w:val="22"/>
          <w:szCs w:val="22"/>
          <w:lang w:val="en-GB"/>
        </w:rPr>
        <w:t xml:space="preserve">, are particularly vulnerable to corruption in </w:t>
      </w:r>
      <w:r w:rsidR="00FF3E3D" w:rsidRPr="00DA0800">
        <w:rPr>
          <w:sz w:val="22"/>
          <w:szCs w:val="22"/>
          <w:lang w:val="en-GB"/>
        </w:rPr>
        <w:t xml:space="preserve"> navigat</w:t>
      </w:r>
      <w:r w:rsidR="000A1D40">
        <w:rPr>
          <w:sz w:val="22"/>
          <w:szCs w:val="22"/>
          <w:lang w:val="en-GB"/>
        </w:rPr>
        <w:t xml:space="preserve">ing </w:t>
      </w:r>
      <w:r w:rsidR="00FC6AD1" w:rsidRPr="00DA0800">
        <w:rPr>
          <w:sz w:val="22"/>
          <w:szCs w:val="22"/>
          <w:lang w:val="en-GB"/>
        </w:rPr>
        <w:t xml:space="preserve">complex </w:t>
      </w:r>
      <w:r w:rsidR="000A1D40">
        <w:rPr>
          <w:sz w:val="22"/>
          <w:szCs w:val="22"/>
          <w:lang w:val="en-GB"/>
        </w:rPr>
        <w:t>c</w:t>
      </w:r>
      <w:r w:rsidR="00FF3E3D" w:rsidRPr="00DA0800">
        <w:rPr>
          <w:sz w:val="22"/>
          <w:szCs w:val="22"/>
          <w:lang w:val="en-GB"/>
        </w:rPr>
        <w:t>ustoms procedures</w:t>
      </w:r>
      <w:r w:rsidR="00710CC3" w:rsidRPr="00DA0800">
        <w:rPr>
          <w:sz w:val="22"/>
          <w:szCs w:val="22"/>
          <w:lang w:val="en-GB"/>
        </w:rPr>
        <w:t xml:space="preserve">. </w:t>
      </w:r>
      <w:r w:rsidR="00BF7135" w:rsidRPr="00DA0800">
        <w:rPr>
          <w:sz w:val="22"/>
          <w:szCs w:val="22"/>
          <w:lang w:val="en-GB"/>
        </w:rPr>
        <w:t>Th</w:t>
      </w:r>
      <w:r w:rsidR="00960961" w:rsidRPr="00DA0800">
        <w:rPr>
          <w:sz w:val="22"/>
          <w:szCs w:val="22"/>
          <w:lang w:val="en-GB"/>
        </w:rPr>
        <w:t>e</w:t>
      </w:r>
      <w:r w:rsidR="00BF7135" w:rsidRPr="00DA0800">
        <w:rPr>
          <w:sz w:val="22"/>
          <w:szCs w:val="22"/>
          <w:lang w:val="en-GB"/>
        </w:rPr>
        <w:t xml:space="preserve"> financial burden</w:t>
      </w:r>
      <w:r w:rsidR="00960961" w:rsidRPr="00DA0800">
        <w:rPr>
          <w:sz w:val="22"/>
          <w:szCs w:val="22"/>
          <w:lang w:val="en-GB"/>
        </w:rPr>
        <w:t xml:space="preserve"> of corruption</w:t>
      </w:r>
      <w:r w:rsidR="00BF7135" w:rsidRPr="00DA0800">
        <w:rPr>
          <w:sz w:val="22"/>
          <w:szCs w:val="22"/>
          <w:lang w:val="en-GB"/>
        </w:rPr>
        <w:t xml:space="preserve"> can stifle innovation, limit market access, and reduce competitiveness.</w:t>
      </w:r>
    </w:p>
    <w:p w14:paraId="0DA4DF55" w14:textId="6DA90807" w:rsidR="00BF7135" w:rsidRPr="00DA0800" w:rsidRDefault="00C67DEC" w:rsidP="00BF7135">
      <w:pPr>
        <w:rPr>
          <w:sz w:val="22"/>
          <w:szCs w:val="22"/>
          <w:lang w:val="en-GB"/>
        </w:rPr>
      </w:pPr>
      <w:r>
        <w:rPr>
          <w:sz w:val="22"/>
          <w:szCs w:val="22"/>
          <w:lang w:val="en-GB"/>
        </w:rPr>
        <w:t>Women</w:t>
      </w:r>
      <w:r w:rsidR="00452CE0" w:rsidRPr="00DA0800">
        <w:rPr>
          <w:sz w:val="22"/>
          <w:szCs w:val="22"/>
          <w:lang w:val="en-GB"/>
        </w:rPr>
        <w:t xml:space="preserve">-led MSMEs, already facing a financing gap and stifled growth opportunities, are </w:t>
      </w:r>
      <w:r w:rsidR="00DB549F" w:rsidRPr="00DA0800">
        <w:rPr>
          <w:sz w:val="22"/>
          <w:szCs w:val="22"/>
          <w:lang w:val="en-GB"/>
        </w:rPr>
        <w:t>strongly</w:t>
      </w:r>
      <w:r w:rsidR="00452CE0" w:rsidRPr="00DA0800">
        <w:rPr>
          <w:sz w:val="22"/>
          <w:szCs w:val="22"/>
          <w:lang w:val="en-GB"/>
        </w:rPr>
        <w:t xml:space="preserve"> affected by corruption</w:t>
      </w:r>
      <w:r w:rsidR="00D55264" w:rsidRPr="00DA0800">
        <w:rPr>
          <w:sz w:val="22"/>
          <w:szCs w:val="22"/>
          <w:lang w:val="en-GB"/>
        </w:rPr>
        <w:t xml:space="preserve"> at borders</w:t>
      </w:r>
      <w:r w:rsidR="00A76CDA">
        <w:rPr>
          <w:sz w:val="22"/>
          <w:szCs w:val="22"/>
          <w:lang w:val="en-GB"/>
        </w:rPr>
        <w:t>.</w:t>
      </w:r>
      <w:r w:rsidR="00454392" w:rsidRPr="00DA0800">
        <w:rPr>
          <w:sz w:val="22"/>
          <w:szCs w:val="22"/>
          <w:lang w:val="en-GB"/>
        </w:rPr>
        <w:t xml:space="preserve"> </w:t>
      </w:r>
      <w:r w:rsidR="00A76CDA">
        <w:rPr>
          <w:sz w:val="22"/>
          <w:szCs w:val="22"/>
          <w:lang w:val="en-GB"/>
        </w:rPr>
        <w:t>S</w:t>
      </w:r>
      <w:r w:rsidR="00454392" w:rsidRPr="00DA0800">
        <w:rPr>
          <w:sz w:val="22"/>
          <w:szCs w:val="22"/>
          <w:lang w:val="en-GB"/>
        </w:rPr>
        <w:t>pecifically</w:t>
      </w:r>
      <w:r w:rsidR="00A76CDA">
        <w:rPr>
          <w:sz w:val="22"/>
          <w:szCs w:val="22"/>
          <w:lang w:val="en-GB"/>
        </w:rPr>
        <w:t>,</w:t>
      </w:r>
      <w:r w:rsidR="00454392" w:rsidRPr="00DA0800" w:rsidDel="00A76CDA">
        <w:rPr>
          <w:sz w:val="22"/>
          <w:szCs w:val="22"/>
          <w:lang w:val="en-GB"/>
        </w:rPr>
        <w:t xml:space="preserve"> </w:t>
      </w:r>
      <w:r w:rsidR="00454392" w:rsidRPr="00DA0800">
        <w:rPr>
          <w:sz w:val="22"/>
          <w:szCs w:val="22"/>
          <w:lang w:val="en-GB"/>
        </w:rPr>
        <w:t xml:space="preserve">solicitation of bribes and </w:t>
      </w:r>
      <w:r w:rsidR="00535CE9">
        <w:rPr>
          <w:sz w:val="22"/>
          <w:szCs w:val="22"/>
          <w:lang w:val="en-GB"/>
        </w:rPr>
        <w:t xml:space="preserve">incidents of </w:t>
      </w:r>
      <w:r w:rsidR="00454392" w:rsidRPr="00DA0800">
        <w:rPr>
          <w:sz w:val="22"/>
          <w:szCs w:val="22"/>
          <w:lang w:val="en-GB"/>
        </w:rPr>
        <w:t>sexual extortion</w:t>
      </w:r>
      <w:r w:rsidR="00BF7135" w:rsidRPr="00DA0800" w:rsidDel="00535CE9">
        <w:rPr>
          <w:sz w:val="22"/>
          <w:szCs w:val="22"/>
          <w:lang w:val="en-GB"/>
        </w:rPr>
        <w:t xml:space="preserve"> </w:t>
      </w:r>
      <w:r w:rsidR="00BF7135" w:rsidRPr="00DA0800">
        <w:rPr>
          <w:sz w:val="22"/>
          <w:szCs w:val="22"/>
          <w:lang w:val="en-GB"/>
        </w:rPr>
        <w:t>not only hamper their participation</w:t>
      </w:r>
      <w:r w:rsidR="00B47083" w:rsidRPr="00DA0800">
        <w:rPr>
          <w:sz w:val="22"/>
          <w:szCs w:val="22"/>
          <w:lang w:val="en-GB"/>
        </w:rPr>
        <w:t xml:space="preserve"> in the economy</w:t>
      </w:r>
      <w:r w:rsidR="00BF7135" w:rsidRPr="00DA0800">
        <w:rPr>
          <w:sz w:val="22"/>
          <w:szCs w:val="22"/>
          <w:lang w:val="en-GB"/>
        </w:rPr>
        <w:t xml:space="preserve"> but also perpetuates gender inequality.</w:t>
      </w:r>
      <w:r w:rsidR="00535CE9" w:rsidRPr="00535CE9">
        <w:rPr>
          <w:rStyle w:val="FootnoteReference"/>
          <w:sz w:val="22"/>
          <w:szCs w:val="22"/>
          <w:lang w:val="en-GB"/>
        </w:rPr>
        <w:t xml:space="preserve"> </w:t>
      </w:r>
      <w:r w:rsidR="00535CE9" w:rsidRPr="00DA0800">
        <w:rPr>
          <w:rStyle w:val="FootnoteReference"/>
          <w:sz w:val="22"/>
          <w:szCs w:val="22"/>
          <w:lang w:val="en-GB"/>
        </w:rPr>
        <w:footnoteReference w:id="4"/>
      </w:r>
    </w:p>
    <w:p w14:paraId="55D75128" w14:textId="79F2108D" w:rsidR="00584048" w:rsidRDefault="00584048" w:rsidP="00BF7135">
      <w:pPr>
        <w:rPr>
          <w:sz w:val="22"/>
          <w:szCs w:val="22"/>
          <w:lang w:val="en-GB"/>
        </w:rPr>
      </w:pPr>
      <w:r>
        <w:rPr>
          <w:sz w:val="22"/>
          <w:szCs w:val="22"/>
          <w:lang w:val="en-GB"/>
        </w:rPr>
        <w:t>This publication</w:t>
      </w:r>
      <w:r w:rsidR="00010B74">
        <w:rPr>
          <w:sz w:val="22"/>
          <w:szCs w:val="22"/>
          <w:lang w:val="en-GB"/>
        </w:rPr>
        <w:t xml:space="preserve"> outlines </w:t>
      </w:r>
      <w:r>
        <w:rPr>
          <w:sz w:val="22"/>
          <w:szCs w:val="22"/>
          <w:lang w:val="en-GB"/>
        </w:rPr>
        <w:t>how enhancing integrity at borders a</w:t>
      </w:r>
      <w:r w:rsidR="0010724E">
        <w:rPr>
          <w:sz w:val="22"/>
          <w:szCs w:val="22"/>
          <w:lang w:val="en-GB"/>
        </w:rPr>
        <w:t xml:space="preserve">nd leveraging trade facilitation can </w:t>
      </w:r>
      <w:r w:rsidR="00010B74">
        <w:rPr>
          <w:sz w:val="22"/>
          <w:szCs w:val="22"/>
          <w:lang w:val="en-GB"/>
        </w:rPr>
        <w:t xml:space="preserve">effectively </w:t>
      </w:r>
      <w:r w:rsidR="0010724E">
        <w:rPr>
          <w:sz w:val="22"/>
          <w:szCs w:val="22"/>
          <w:lang w:val="en-GB"/>
        </w:rPr>
        <w:t>address corruption risks</w:t>
      </w:r>
      <w:r w:rsidR="00010B74">
        <w:rPr>
          <w:sz w:val="22"/>
          <w:szCs w:val="22"/>
          <w:lang w:val="en-GB"/>
        </w:rPr>
        <w:t xml:space="preserve">. It explores why these strategies </w:t>
      </w:r>
      <w:r w:rsidR="00F222ED">
        <w:rPr>
          <w:sz w:val="22"/>
          <w:szCs w:val="22"/>
          <w:lang w:val="en-GB"/>
        </w:rPr>
        <w:t xml:space="preserve">should </w:t>
      </w:r>
      <w:r w:rsidR="00F222ED">
        <w:rPr>
          <w:sz w:val="22"/>
          <w:szCs w:val="22"/>
          <w:lang w:val="en-GB"/>
        </w:rPr>
        <w:lastRenderedPageBreak/>
        <w:t xml:space="preserve">be central to </w:t>
      </w:r>
      <w:r w:rsidR="00305595">
        <w:rPr>
          <w:sz w:val="22"/>
          <w:szCs w:val="22"/>
          <w:lang w:val="en-GB"/>
        </w:rPr>
        <w:t xml:space="preserve">the </w:t>
      </w:r>
      <w:r w:rsidR="00F222ED">
        <w:rPr>
          <w:sz w:val="22"/>
          <w:szCs w:val="22"/>
          <w:lang w:val="en-GB"/>
        </w:rPr>
        <w:t>anti-corruption</w:t>
      </w:r>
      <w:r w:rsidR="00305595">
        <w:rPr>
          <w:sz w:val="22"/>
          <w:szCs w:val="22"/>
          <w:lang w:val="en-GB"/>
        </w:rPr>
        <w:t xml:space="preserve"> efforts of companies and customs agencies, offering practical steps</w:t>
      </w:r>
      <w:r w:rsidR="00B209AC">
        <w:rPr>
          <w:sz w:val="22"/>
          <w:szCs w:val="22"/>
          <w:lang w:val="en-GB"/>
        </w:rPr>
        <w:t xml:space="preserve"> and actionable guidance</w:t>
      </w:r>
      <w:r w:rsidR="00F222ED">
        <w:rPr>
          <w:sz w:val="22"/>
          <w:szCs w:val="22"/>
          <w:lang w:val="en-GB"/>
        </w:rPr>
        <w:t>.</w:t>
      </w:r>
    </w:p>
    <w:p w14:paraId="12F7A95F" w14:textId="5CD277B1" w:rsidR="00454392" w:rsidRPr="00DA0800" w:rsidRDefault="00C45402" w:rsidP="00AF7A15">
      <w:pPr>
        <w:keepNext/>
        <w:keepLines/>
        <w:spacing w:after="0"/>
        <w:rPr>
          <w:b/>
          <w:bCs/>
          <w:sz w:val="22"/>
          <w:szCs w:val="22"/>
          <w:lang w:val="en-GB"/>
        </w:rPr>
      </w:pPr>
      <w:r w:rsidRPr="00DA0800">
        <w:rPr>
          <w:b/>
          <w:bCs/>
          <w:sz w:val="22"/>
          <w:szCs w:val="22"/>
          <w:lang w:val="en-GB"/>
        </w:rPr>
        <w:t>Risks</w:t>
      </w:r>
      <w:r w:rsidR="0024132B" w:rsidRPr="00DA0800">
        <w:rPr>
          <w:b/>
          <w:bCs/>
          <w:sz w:val="22"/>
          <w:szCs w:val="22"/>
          <w:lang w:val="en-GB"/>
        </w:rPr>
        <w:t xml:space="preserve"> to integrity</w:t>
      </w:r>
      <w:r w:rsidRPr="00DA0800">
        <w:rPr>
          <w:b/>
          <w:bCs/>
          <w:sz w:val="22"/>
          <w:szCs w:val="22"/>
          <w:lang w:val="en-GB"/>
        </w:rPr>
        <w:t xml:space="preserve"> at borders</w:t>
      </w:r>
      <w:r w:rsidR="00197C6A" w:rsidRPr="00DA0800">
        <w:rPr>
          <w:b/>
          <w:bCs/>
          <w:sz w:val="22"/>
          <w:szCs w:val="22"/>
          <w:lang w:val="en-GB"/>
        </w:rPr>
        <w:t xml:space="preserve"> and the role of trade facilitation</w:t>
      </w:r>
    </w:p>
    <w:p w14:paraId="25667C7A" w14:textId="7CC61EAB" w:rsidR="00497E2A" w:rsidRPr="00DA0800" w:rsidRDefault="00B91B2A" w:rsidP="00E614C7">
      <w:pPr>
        <w:keepNext/>
        <w:keepLines/>
        <w:rPr>
          <w:sz w:val="22"/>
          <w:szCs w:val="22"/>
          <w:lang w:val="en-GB"/>
        </w:rPr>
      </w:pPr>
      <w:r w:rsidRPr="00DA0800">
        <w:rPr>
          <w:sz w:val="22"/>
          <w:szCs w:val="22"/>
          <w:lang w:val="en-GB"/>
        </w:rPr>
        <w:t xml:space="preserve">Customs procedures are </w:t>
      </w:r>
      <w:r w:rsidR="0017431A">
        <w:rPr>
          <w:sz w:val="22"/>
          <w:szCs w:val="22"/>
          <w:lang w:val="en-GB"/>
        </w:rPr>
        <w:t xml:space="preserve">often </w:t>
      </w:r>
      <w:r w:rsidR="00D76ABB">
        <w:rPr>
          <w:sz w:val="22"/>
          <w:szCs w:val="22"/>
          <w:lang w:val="en-GB"/>
        </w:rPr>
        <w:t xml:space="preserve">highly </w:t>
      </w:r>
      <w:r w:rsidRPr="00DA0800">
        <w:rPr>
          <w:sz w:val="22"/>
          <w:szCs w:val="22"/>
          <w:lang w:val="en-GB"/>
        </w:rPr>
        <w:t>complex</w:t>
      </w:r>
      <w:r w:rsidR="00A4728B" w:rsidRPr="00DA0800">
        <w:rPr>
          <w:sz w:val="22"/>
          <w:szCs w:val="22"/>
          <w:lang w:val="en-GB"/>
        </w:rPr>
        <w:t xml:space="preserve"> and</w:t>
      </w:r>
      <w:r w:rsidR="0017431A">
        <w:rPr>
          <w:sz w:val="22"/>
          <w:szCs w:val="22"/>
          <w:lang w:val="en-GB"/>
        </w:rPr>
        <w:t xml:space="preserve">, particularly </w:t>
      </w:r>
      <w:r w:rsidR="00A4728B" w:rsidRPr="00DA0800">
        <w:rPr>
          <w:sz w:val="22"/>
          <w:szCs w:val="22"/>
          <w:lang w:val="en-GB"/>
        </w:rPr>
        <w:t>in the absence of digital processes, include</w:t>
      </w:r>
      <w:r w:rsidR="00F903F6" w:rsidRPr="00DA0800">
        <w:rPr>
          <w:sz w:val="22"/>
          <w:szCs w:val="22"/>
          <w:lang w:val="en-GB"/>
        </w:rPr>
        <w:t xml:space="preserve"> many</w:t>
      </w:r>
      <w:r w:rsidR="00A4728B" w:rsidRPr="00DA0800">
        <w:rPr>
          <w:sz w:val="22"/>
          <w:szCs w:val="22"/>
          <w:lang w:val="en-GB"/>
        </w:rPr>
        <w:t xml:space="preserve"> direct interactions </w:t>
      </w:r>
      <w:r w:rsidR="004D1740" w:rsidRPr="00DA0800">
        <w:rPr>
          <w:sz w:val="22"/>
          <w:szCs w:val="22"/>
          <w:lang w:val="en-GB"/>
        </w:rPr>
        <w:t>between the public and</w:t>
      </w:r>
      <w:r w:rsidR="00A4728B" w:rsidRPr="00DA0800">
        <w:rPr>
          <w:sz w:val="22"/>
          <w:szCs w:val="22"/>
          <w:lang w:val="en-GB"/>
        </w:rPr>
        <w:t xml:space="preserve"> private sector</w:t>
      </w:r>
      <w:r w:rsidRPr="00DA0800">
        <w:rPr>
          <w:sz w:val="22"/>
          <w:szCs w:val="22"/>
          <w:lang w:val="en-GB"/>
        </w:rPr>
        <w:t>.</w:t>
      </w:r>
      <w:r w:rsidR="00051D83" w:rsidRPr="00DA0800">
        <w:rPr>
          <w:sz w:val="22"/>
          <w:szCs w:val="22"/>
          <w:lang w:val="en-GB"/>
        </w:rPr>
        <w:t xml:space="preserve"> </w:t>
      </w:r>
      <w:r w:rsidR="004D1740" w:rsidRPr="00DA0800">
        <w:rPr>
          <w:sz w:val="22"/>
          <w:szCs w:val="22"/>
          <w:lang w:val="en-GB"/>
        </w:rPr>
        <w:t xml:space="preserve">For example, </w:t>
      </w:r>
      <w:r w:rsidR="00F67CDA">
        <w:rPr>
          <w:sz w:val="22"/>
          <w:szCs w:val="22"/>
          <w:lang w:val="en-GB"/>
        </w:rPr>
        <w:t xml:space="preserve">obtaining </w:t>
      </w:r>
      <w:r w:rsidR="004D1740" w:rsidRPr="00DA0800">
        <w:rPr>
          <w:sz w:val="22"/>
          <w:szCs w:val="22"/>
          <w:lang w:val="en-GB"/>
        </w:rPr>
        <w:t>a</w:t>
      </w:r>
      <w:r w:rsidR="00F67CDA">
        <w:rPr>
          <w:sz w:val="22"/>
          <w:szCs w:val="22"/>
          <w:lang w:val="en-GB"/>
        </w:rPr>
        <w:t>n export</w:t>
      </w:r>
      <w:r w:rsidR="004D1740" w:rsidRPr="00DA0800">
        <w:rPr>
          <w:sz w:val="22"/>
          <w:szCs w:val="22"/>
          <w:lang w:val="en-GB"/>
        </w:rPr>
        <w:t xml:space="preserve"> licence or certificate</w:t>
      </w:r>
      <w:r w:rsidR="00F667B2" w:rsidRPr="00DA0800" w:rsidDel="00F67CDA">
        <w:rPr>
          <w:sz w:val="22"/>
          <w:szCs w:val="22"/>
          <w:lang w:val="en-GB"/>
        </w:rPr>
        <w:t xml:space="preserve"> </w:t>
      </w:r>
      <w:r w:rsidR="00C50368">
        <w:rPr>
          <w:sz w:val="22"/>
          <w:szCs w:val="22"/>
          <w:lang w:val="en-GB"/>
        </w:rPr>
        <w:t xml:space="preserve">may </w:t>
      </w:r>
      <w:r w:rsidR="004D1740" w:rsidRPr="00DA0800">
        <w:rPr>
          <w:sz w:val="22"/>
          <w:szCs w:val="22"/>
          <w:lang w:val="en-GB"/>
        </w:rPr>
        <w:t xml:space="preserve">require companies to visit </w:t>
      </w:r>
      <w:r w:rsidR="00C50368">
        <w:rPr>
          <w:sz w:val="22"/>
          <w:szCs w:val="22"/>
          <w:lang w:val="en-GB"/>
        </w:rPr>
        <w:t xml:space="preserve">multiple </w:t>
      </w:r>
      <w:r w:rsidR="004D1740" w:rsidRPr="00DA0800">
        <w:rPr>
          <w:sz w:val="22"/>
          <w:szCs w:val="22"/>
          <w:lang w:val="en-GB"/>
        </w:rPr>
        <w:t xml:space="preserve">offices to </w:t>
      </w:r>
      <w:r w:rsidR="005F3839">
        <w:rPr>
          <w:sz w:val="22"/>
          <w:szCs w:val="22"/>
          <w:lang w:val="en-GB"/>
        </w:rPr>
        <w:t xml:space="preserve">get </w:t>
      </w:r>
      <w:r w:rsidR="004D1740" w:rsidRPr="00DA0800">
        <w:rPr>
          <w:sz w:val="22"/>
          <w:szCs w:val="22"/>
          <w:lang w:val="en-GB"/>
        </w:rPr>
        <w:t xml:space="preserve">a </w:t>
      </w:r>
      <w:r w:rsidR="00F667B2" w:rsidRPr="00DA0800">
        <w:rPr>
          <w:sz w:val="22"/>
          <w:szCs w:val="22"/>
          <w:lang w:val="en-GB"/>
        </w:rPr>
        <w:t xml:space="preserve">paper </w:t>
      </w:r>
      <w:r w:rsidR="004D1740" w:rsidRPr="00DA0800">
        <w:rPr>
          <w:sz w:val="22"/>
          <w:szCs w:val="22"/>
          <w:lang w:val="en-GB"/>
        </w:rPr>
        <w:t>document</w:t>
      </w:r>
      <w:r w:rsidR="005F3839">
        <w:rPr>
          <w:sz w:val="22"/>
          <w:szCs w:val="22"/>
          <w:lang w:val="en-GB"/>
        </w:rPr>
        <w:t xml:space="preserve"> stamped</w:t>
      </w:r>
      <w:r w:rsidR="004D1740" w:rsidRPr="00DA0800">
        <w:rPr>
          <w:sz w:val="22"/>
          <w:szCs w:val="22"/>
          <w:lang w:val="en-GB"/>
        </w:rPr>
        <w:t xml:space="preserve">, which can be costly in terms of time and </w:t>
      </w:r>
      <w:r w:rsidR="00E245B6">
        <w:rPr>
          <w:sz w:val="22"/>
          <w:szCs w:val="22"/>
          <w:lang w:val="en-GB"/>
        </w:rPr>
        <w:t>costs</w:t>
      </w:r>
      <w:r w:rsidR="004D1740" w:rsidRPr="00DA0800">
        <w:rPr>
          <w:sz w:val="22"/>
          <w:szCs w:val="22"/>
          <w:lang w:val="en-GB"/>
        </w:rPr>
        <w:t xml:space="preserve">. </w:t>
      </w:r>
      <w:r w:rsidR="00791EB1">
        <w:rPr>
          <w:sz w:val="22"/>
          <w:szCs w:val="22"/>
          <w:lang w:val="en-GB"/>
        </w:rPr>
        <w:t xml:space="preserve">This process </w:t>
      </w:r>
      <w:r w:rsidR="004D1740" w:rsidRPr="00DA0800">
        <w:rPr>
          <w:sz w:val="22"/>
          <w:szCs w:val="22"/>
          <w:lang w:val="en-GB"/>
        </w:rPr>
        <w:t xml:space="preserve">can be worsened by arbitrary </w:t>
      </w:r>
      <w:r w:rsidR="003C34B1">
        <w:rPr>
          <w:sz w:val="22"/>
          <w:szCs w:val="22"/>
          <w:lang w:val="en-GB"/>
        </w:rPr>
        <w:t xml:space="preserve">demands for additional </w:t>
      </w:r>
      <w:r w:rsidR="004D1740" w:rsidRPr="00DA0800">
        <w:rPr>
          <w:sz w:val="22"/>
          <w:szCs w:val="22"/>
          <w:lang w:val="en-GB"/>
        </w:rPr>
        <w:t xml:space="preserve">documentation, which </w:t>
      </w:r>
      <w:r w:rsidR="0099297D">
        <w:rPr>
          <w:sz w:val="22"/>
          <w:szCs w:val="22"/>
          <w:lang w:val="en-GB"/>
        </w:rPr>
        <w:t xml:space="preserve">not only </w:t>
      </w:r>
      <w:r w:rsidR="004A2C8F" w:rsidRPr="00DA0800">
        <w:rPr>
          <w:sz w:val="22"/>
          <w:szCs w:val="22"/>
          <w:lang w:val="en-GB"/>
        </w:rPr>
        <w:t>offer</w:t>
      </w:r>
      <w:r w:rsidR="0099297D">
        <w:rPr>
          <w:sz w:val="22"/>
          <w:szCs w:val="22"/>
          <w:lang w:val="en-GB"/>
        </w:rPr>
        <w:t>s</w:t>
      </w:r>
      <w:r w:rsidR="004A2C8F" w:rsidRPr="00DA0800">
        <w:rPr>
          <w:sz w:val="22"/>
          <w:szCs w:val="22"/>
          <w:lang w:val="en-GB"/>
        </w:rPr>
        <w:t xml:space="preserve"> Customs </w:t>
      </w:r>
      <w:r w:rsidR="00286A76">
        <w:rPr>
          <w:sz w:val="22"/>
          <w:szCs w:val="22"/>
          <w:lang w:val="en-GB"/>
        </w:rPr>
        <w:t xml:space="preserve">greater </w:t>
      </w:r>
      <w:r w:rsidR="004A2C8F" w:rsidRPr="00DA0800">
        <w:rPr>
          <w:sz w:val="22"/>
          <w:szCs w:val="22"/>
          <w:lang w:val="en-GB"/>
        </w:rPr>
        <w:t>discretionary decision power</w:t>
      </w:r>
      <w:r w:rsidR="00533102">
        <w:rPr>
          <w:sz w:val="22"/>
          <w:szCs w:val="22"/>
          <w:lang w:val="en-GB"/>
        </w:rPr>
        <w:t xml:space="preserve"> and opportunities to demand facilitation payments</w:t>
      </w:r>
      <w:r w:rsidR="004A2C8F" w:rsidRPr="00DA0800">
        <w:rPr>
          <w:sz w:val="22"/>
          <w:szCs w:val="22"/>
          <w:lang w:val="en-GB"/>
        </w:rPr>
        <w:t xml:space="preserve">, but </w:t>
      </w:r>
      <w:r w:rsidR="00286A76">
        <w:rPr>
          <w:sz w:val="22"/>
          <w:szCs w:val="22"/>
          <w:lang w:val="en-GB"/>
        </w:rPr>
        <w:t xml:space="preserve">may </w:t>
      </w:r>
      <w:r w:rsidR="004A2C8F" w:rsidRPr="00DA0800">
        <w:rPr>
          <w:sz w:val="22"/>
          <w:szCs w:val="22"/>
          <w:lang w:val="en-GB"/>
        </w:rPr>
        <w:t xml:space="preserve">also </w:t>
      </w:r>
      <w:r w:rsidR="004D1740" w:rsidRPr="00DA0800">
        <w:rPr>
          <w:sz w:val="22"/>
          <w:szCs w:val="22"/>
          <w:lang w:val="en-GB"/>
        </w:rPr>
        <w:t xml:space="preserve">tempt companies to offer </w:t>
      </w:r>
      <w:r w:rsidR="00533102">
        <w:rPr>
          <w:sz w:val="22"/>
          <w:szCs w:val="22"/>
          <w:lang w:val="en-GB"/>
        </w:rPr>
        <w:t xml:space="preserve">them </w:t>
      </w:r>
      <w:r w:rsidR="004D1740" w:rsidRPr="00DA0800">
        <w:rPr>
          <w:sz w:val="22"/>
          <w:szCs w:val="22"/>
          <w:lang w:val="en-GB"/>
        </w:rPr>
        <w:t xml:space="preserve">to expedite the process and save </w:t>
      </w:r>
      <w:r w:rsidR="00167925">
        <w:rPr>
          <w:sz w:val="22"/>
          <w:szCs w:val="22"/>
          <w:lang w:val="en-GB"/>
        </w:rPr>
        <w:t xml:space="preserve">time and </w:t>
      </w:r>
      <w:r w:rsidR="004D1740" w:rsidRPr="00DA0800">
        <w:rPr>
          <w:sz w:val="22"/>
          <w:szCs w:val="22"/>
          <w:lang w:val="en-GB"/>
        </w:rPr>
        <w:t>costs</w:t>
      </w:r>
      <w:r w:rsidR="00776409">
        <w:rPr>
          <w:sz w:val="22"/>
          <w:szCs w:val="22"/>
          <w:lang w:val="en-GB"/>
        </w:rPr>
        <w:t>.</w:t>
      </w:r>
      <w:r w:rsidR="004D1740" w:rsidRPr="00DA0800">
        <w:rPr>
          <w:sz w:val="22"/>
          <w:szCs w:val="22"/>
          <w:lang w:val="en-GB"/>
        </w:rPr>
        <w:t xml:space="preserve"> </w:t>
      </w:r>
    </w:p>
    <w:p w14:paraId="00C232B8" w14:textId="57938AD1" w:rsidR="003070CF" w:rsidRDefault="004D147E" w:rsidP="003070CF">
      <w:pPr>
        <w:rPr>
          <w:sz w:val="22"/>
          <w:szCs w:val="22"/>
          <w:lang w:val="en-GB"/>
        </w:rPr>
      </w:pPr>
      <w:r w:rsidRPr="00DA0800">
        <w:rPr>
          <w:sz w:val="22"/>
          <w:szCs w:val="22"/>
          <w:lang w:val="en-GB"/>
        </w:rPr>
        <w:t xml:space="preserve">Customs processes are </w:t>
      </w:r>
      <w:r w:rsidR="00B635A6">
        <w:rPr>
          <w:sz w:val="22"/>
          <w:szCs w:val="22"/>
          <w:lang w:val="en-GB"/>
        </w:rPr>
        <w:t xml:space="preserve">also </w:t>
      </w:r>
      <w:r w:rsidRPr="00DA0800">
        <w:rPr>
          <w:sz w:val="22"/>
          <w:szCs w:val="22"/>
          <w:lang w:val="en-GB"/>
        </w:rPr>
        <w:t>vital for maintaining accurate economic statistics and safeguarding societies. However, fraud and corruption can significantly undermine these objectives. For instance, false customs declarations or fraudulent permits can facilitate the import of goods that jeopardi</w:t>
      </w:r>
      <w:r w:rsidR="001F05D1" w:rsidRPr="00DA0800">
        <w:rPr>
          <w:sz w:val="22"/>
          <w:szCs w:val="22"/>
          <w:lang w:val="en-GB"/>
        </w:rPr>
        <w:t>s</w:t>
      </w:r>
      <w:r w:rsidRPr="00DA0800">
        <w:rPr>
          <w:sz w:val="22"/>
          <w:szCs w:val="22"/>
          <w:lang w:val="en-GB"/>
        </w:rPr>
        <w:t xml:space="preserve">e consumer safety. Additionally, the misdeclaration or undervaluation of goods not only distorts economic data but also </w:t>
      </w:r>
      <w:r w:rsidR="00620DCF" w:rsidRPr="00DA0800">
        <w:rPr>
          <w:sz w:val="22"/>
          <w:szCs w:val="22"/>
          <w:lang w:val="en-GB"/>
        </w:rPr>
        <w:t xml:space="preserve">leads to revenue loss and </w:t>
      </w:r>
      <w:r w:rsidRPr="00DA0800">
        <w:rPr>
          <w:sz w:val="22"/>
          <w:szCs w:val="22"/>
          <w:lang w:val="en-GB"/>
        </w:rPr>
        <w:t>poses severe risks, such as mislabelled or unsafe products entering the market.</w:t>
      </w:r>
      <w:r w:rsidR="003070CF" w:rsidRPr="003070CF">
        <w:rPr>
          <w:sz w:val="22"/>
          <w:szCs w:val="22"/>
          <w:lang w:val="en-GB"/>
        </w:rPr>
        <w:t xml:space="preserve"> </w:t>
      </w:r>
    </w:p>
    <w:p w14:paraId="6A80C868" w14:textId="505A0410" w:rsidR="004D147E" w:rsidRDefault="003070CF" w:rsidP="00F15229">
      <w:pPr>
        <w:rPr>
          <w:sz w:val="22"/>
          <w:szCs w:val="22"/>
          <w:lang w:val="en-GB"/>
        </w:rPr>
      </w:pPr>
      <w:r>
        <w:rPr>
          <w:sz w:val="22"/>
          <w:szCs w:val="22"/>
          <w:lang w:val="en-GB"/>
        </w:rPr>
        <w:t xml:space="preserve">It is clear that </w:t>
      </w:r>
      <w:r w:rsidRPr="00DA0800">
        <w:rPr>
          <w:sz w:val="22"/>
          <w:szCs w:val="22"/>
          <w:lang w:val="en-GB"/>
        </w:rPr>
        <w:t>Customs and businesses face interconnected risks to integrity at borders, with corruption and inefficiencies at the core. An overview of risks to integrity can be found in the table below:</w:t>
      </w:r>
    </w:p>
    <w:tbl>
      <w:tblPr>
        <w:tblStyle w:val="TableGrid"/>
        <w:tblpPr w:leftFromText="180" w:rightFromText="180" w:vertAnchor="text" w:horzAnchor="margin" w:tblpYSpec="center"/>
        <w:tblW w:w="9351" w:type="dxa"/>
        <w:tblLook w:val="04A0" w:firstRow="1" w:lastRow="0" w:firstColumn="1" w:lastColumn="0" w:noHBand="0" w:noVBand="1"/>
      </w:tblPr>
      <w:tblGrid>
        <w:gridCol w:w="1633"/>
        <w:gridCol w:w="4044"/>
        <w:gridCol w:w="3674"/>
      </w:tblGrid>
      <w:tr w:rsidR="003070CF" w:rsidRPr="00DA0800" w14:paraId="5D435233" w14:textId="77777777" w:rsidTr="003070CF">
        <w:tc>
          <w:tcPr>
            <w:tcW w:w="1633" w:type="dxa"/>
            <w:shd w:val="clear" w:color="auto" w:fill="CCE4FF" w:themeFill="background2" w:themeFillTint="33"/>
          </w:tcPr>
          <w:p w14:paraId="4BE720A7" w14:textId="77777777" w:rsidR="003070CF" w:rsidRPr="00DA0800" w:rsidRDefault="003070CF" w:rsidP="003070CF">
            <w:pPr>
              <w:rPr>
                <w:b/>
                <w:bCs/>
                <w:sz w:val="22"/>
                <w:szCs w:val="22"/>
                <w:lang w:val="en-GB"/>
              </w:rPr>
            </w:pPr>
            <w:r w:rsidRPr="00DA0800">
              <w:rPr>
                <w:b/>
                <w:bCs/>
                <w:sz w:val="22"/>
                <w:szCs w:val="22"/>
                <w:lang w:val="en-GB"/>
              </w:rPr>
              <w:lastRenderedPageBreak/>
              <w:t>Risk</w:t>
            </w:r>
          </w:p>
        </w:tc>
        <w:tc>
          <w:tcPr>
            <w:tcW w:w="4044" w:type="dxa"/>
            <w:shd w:val="clear" w:color="auto" w:fill="CCE4FF" w:themeFill="background2" w:themeFillTint="33"/>
          </w:tcPr>
          <w:p w14:paraId="7CDC9183" w14:textId="77777777" w:rsidR="003070CF" w:rsidRPr="00DA0800" w:rsidRDefault="003070CF" w:rsidP="003070CF">
            <w:pPr>
              <w:rPr>
                <w:b/>
                <w:bCs/>
                <w:sz w:val="22"/>
                <w:szCs w:val="22"/>
                <w:lang w:val="en-GB"/>
              </w:rPr>
            </w:pPr>
            <w:r w:rsidRPr="00DA0800">
              <w:rPr>
                <w:b/>
                <w:bCs/>
                <w:sz w:val="22"/>
                <w:szCs w:val="22"/>
                <w:lang w:val="en-GB"/>
              </w:rPr>
              <w:t>Customs</w:t>
            </w:r>
          </w:p>
        </w:tc>
        <w:tc>
          <w:tcPr>
            <w:tcW w:w="3674" w:type="dxa"/>
            <w:shd w:val="clear" w:color="auto" w:fill="CCE4FF" w:themeFill="background2" w:themeFillTint="33"/>
          </w:tcPr>
          <w:p w14:paraId="34C74F8B" w14:textId="77777777" w:rsidR="003070CF" w:rsidRPr="00DA0800" w:rsidRDefault="003070CF" w:rsidP="003070CF">
            <w:pPr>
              <w:rPr>
                <w:b/>
                <w:bCs/>
                <w:sz w:val="22"/>
                <w:szCs w:val="22"/>
                <w:lang w:val="en-GB"/>
              </w:rPr>
            </w:pPr>
            <w:r w:rsidRPr="00DA0800">
              <w:rPr>
                <w:b/>
                <w:bCs/>
                <w:sz w:val="22"/>
                <w:szCs w:val="22"/>
                <w:lang w:val="en-GB"/>
              </w:rPr>
              <w:t>Business</w:t>
            </w:r>
          </w:p>
        </w:tc>
      </w:tr>
      <w:tr w:rsidR="003070CF" w:rsidRPr="00DA0800" w14:paraId="0B594F3F" w14:textId="77777777" w:rsidTr="003070CF">
        <w:tc>
          <w:tcPr>
            <w:tcW w:w="1633" w:type="dxa"/>
          </w:tcPr>
          <w:p w14:paraId="7AB54C09" w14:textId="77777777" w:rsidR="003070CF" w:rsidRPr="00DA0800" w:rsidRDefault="003070CF" w:rsidP="003070CF">
            <w:pPr>
              <w:rPr>
                <w:b/>
                <w:bCs/>
                <w:sz w:val="22"/>
                <w:szCs w:val="22"/>
                <w:lang w:val="en-GB"/>
              </w:rPr>
            </w:pPr>
            <w:r w:rsidRPr="00DA0800">
              <w:rPr>
                <w:b/>
                <w:bCs/>
                <w:sz w:val="22"/>
                <w:szCs w:val="22"/>
                <w:lang w:val="en-GB"/>
              </w:rPr>
              <w:t>Financial</w:t>
            </w:r>
          </w:p>
        </w:tc>
        <w:tc>
          <w:tcPr>
            <w:tcW w:w="4044" w:type="dxa"/>
          </w:tcPr>
          <w:p w14:paraId="34860918" w14:textId="77777777" w:rsidR="003070CF" w:rsidRDefault="004A7A63" w:rsidP="00954899">
            <w:pPr>
              <w:pStyle w:val="ListParagraph"/>
              <w:numPr>
                <w:ilvl w:val="0"/>
                <w:numId w:val="36"/>
              </w:numPr>
              <w:rPr>
                <w:sz w:val="22"/>
                <w:szCs w:val="22"/>
                <w:lang w:val="en-GB"/>
              </w:rPr>
            </w:pPr>
            <w:r>
              <w:rPr>
                <w:sz w:val="22"/>
                <w:szCs w:val="22"/>
                <w:lang w:val="en-GB"/>
              </w:rPr>
              <w:t xml:space="preserve">Less </w:t>
            </w:r>
            <w:r w:rsidR="003070CF" w:rsidRPr="00954899">
              <w:rPr>
                <w:sz w:val="22"/>
                <w:szCs w:val="22"/>
                <w:lang w:val="en-GB"/>
              </w:rPr>
              <w:t>revenue collection</w:t>
            </w:r>
          </w:p>
          <w:p w14:paraId="1832E97C" w14:textId="34CBE971" w:rsidR="00A14D40" w:rsidRPr="00954899" w:rsidRDefault="00A14D40" w:rsidP="00954899">
            <w:pPr>
              <w:pStyle w:val="ListParagraph"/>
              <w:numPr>
                <w:ilvl w:val="0"/>
                <w:numId w:val="36"/>
              </w:numPr>
              <w:rPr>
                <w:sz w:val="22"/>
                <w:szCs w:val="22"/>
                <w:lang w:val="en-GB"/>
              </w:rPr>
            </w:pPr>
            <w:r>
              <w:rPr>
                <w:sz w:val="22"/>
                <w:szCs w:val="22"/>
                <w:lang w:val="en-GB"/>
              </w:rPr>
              <w:t xml:space="preserve">Increased </w:t>
            </w:r>
            <w:r w:rsidR="00F64EF1">
              <w:rPr>
                <w:sz w:val="22"/>
                <w:szCs w:val="22"/>
                <w:lang w:val="en-GB"/>
              </w:rPr>
              <w:t>costs due to inefficiencies</w:t>
            </w:r>
          </w:p>
        </w:tc>
        <w:tc>
          <w:tcPr>
            <w:tcW w:w="3674" w:type="dxa"/>
          </w:tcPr>
          <w:p w14:paraId="3E8DD743" w14:textId="47AF27CD" w:rsidR="004A7A63" w:rsidRDefault="001250AE" w:rsidP="00954899">
            <w:pPr>
              <w:pStyle w:val="ListParagraph"/>
              <w:numPr>
                <w:ilvl w:val="0"/>
                <w:numId w:val="36"/>
              </w:numPr>
              <w:rPr>
                <w:sz w:val="22"/>
                <w:szCs w:val="22"/>
                <w:lang w:val="en-GB"/>
              </w:rPr>
            </w:pPr>
            <w:r>
              <w:rPr>
                <w:sz w:val="22"/>
                <w:szCs w:val="22"/>
                <w:lang w:val="en-GB"/>
              </w:rPr>
              <w:t>U</w:t>
            </w:r>
            <w:r w:rsidR="003070CF" w:rsidRPr="00954899">
              <w:rPr>
                <w:sz w:val="22"/>
                <w:szCs w:val="22"/>
                <w:lang w:val="en-GB"/>
              </w:rPr>
              <w:t>nfair competitive advantages</w:t>
            </w:r>
          </w:p>
          <w:p w14:paraId="74340965" w14:textId="24C0E287" w:rsidR="003070CF" w:rsidRPr="00954899" w:rsidRDefault="004A7A63" w:rsidP="00954899">
            <w:pPr>
              <w:pStyle w:val="ListParagraph"/>
              <w:numPr>
                <w:ilvl w:val="0"/>
                <w:numId w:val="36"/>
              </w:numPr>
              <w:rPr>
                <w:sz w:val="22"/>
                <w:szCs w:val="22"/>
                <w:lang w:val="en-GB"/>
              </w:rPr>
            </w:pPr>
            <w:r>
              <w:rPr>
                <w:sz w:val="22"/>
                <w:szCs w:val="22"/>
                <w:lang w:val="en-GB"/>
              </w:rPr>
              <w:t xml:space="preserve">Increased </w:t>
            </w:r>
            <w:r w:rsidR="003070CF" w:rsidRPr="00954899">
              <w:rPr>
                <w:sz w:val="22"/>
                <w:szCs w:val="22"/>
                <w:lang w:val="en-GB"/>
              </w:rPr>
              <w:t>costs</w:t>
            </w:r>
          </w:p>
        </w:tc>
      </w:tr>
      <w:tr w:rsidR="003070CF" w:rsidRPr="00DA0800" w14:paraId="4BAB7103" w14:textId="77777777" w:rsidTr="003070CF">
        <w:tc>
          <w:tcPr>
            <w:tcW w:w="1633" w:type="dxa"/>
          </w:tcPr>
          <w:p w14:paraId="7C41D88F" w14:textId="77777777" w:rsidR="003070CF" w:rsidRPr="00DA0800" w:rsidRDefault="003070CF" w:rsidP="003070CF">
            <w:pPr>
              <w:rPr>
                <w:b/>
                <w:bCs/>
                <w:sz w:val="22"/>
                <w:szCs w:val="22"/>
                <w:lang w:val="en-GB"/>
              </w:rPr>
            </w:pPr>
            <w:r w:rsidRPr="00DA0800">
              <w:rPr>
                <w:b/>
                <w:bCs/>
                <w:sz w:val="22"/>
                <w:szCs w:val="22"/>
                <w:lang w:val="en-GB"/>
              </w:rPr>
              <w:t>Operational</w:t>
            </w:r>
            <w:r w:rsidRPr="00DA0800">
              <w:rPr>
                <w:b/>
                <w:sz w:val="22"/>
                <w:szCs w:val="22"/>
                <w:lang w:val="en-GB"/>
              </w:rPr>
              <w:t xml:space="preserve"> </w:t>
            </w:r>
            <w:r w:rsidRPr="00DA0800">
              <w:rPr>
                <w:b/>
                <w:bCs/>
                <w:sz w:val="22"/>
                <w:szCs w:val="22"/>
                <w:lang w:val="en-GB"/>
              </w:rPr>
              <w:t>and internal threats</w:t>
            </w:r>
          </w:p>
        </w:tc>
        <w:tc>
          <w:tcPr>
            <w:tcW w:w="4044" w:type="dxa"/>
          </w:tcPr>
          <w:p w14:paraId="051DDA64" w14:textId="5DE68A94" w:rsidR="003070CF" w:rsidRPr="006F40D8" w:rsidRDefault="003070CF">
            <w:pPr>
              <w:pStyle w:val="ListParagraph"/>
              <w:numPr>
                <w:ilvl w:val="0"/>
                <w:numId w:val="36"/>
              </w:numPr>
              <w:rPr>
                <w:sz w:val="22"/>
                <w:szCs w:val="22"/>
                <w:lang w:val="en-GB"/>
              </w:rPr>
            </w:pPr>
            <w:r w:rsidRPr="006F40D8">
              <w:rPr>
                <w:sz w:val="22"/>
                <w:szCs w:val="22"/>
                <w:lang w:val="en-GB"/>
              </w:rPr>
              <w:t>Overburdened systems</w:t>
            </w:r>
            <w:r w:rsidR="00304C8D" w:rsidRPr="006F40D8">
              <w:rPr>
                <w:sz w:val="22"/>
                <w:szCs w:val="22"/>
                <w:lang w:val="en-GB"/>
              </w:rPr>
              <w:t xml:space="preserve"> and </w:t>
            </w:r>
            <w:r w:rsidRPr="006F40D8">
              <w:rPr>
                <w:sz w:val="22"/>
                <w:szCs w:val="22"/>
                <w:lang w:val="en-GB"/>
              </w:rPr>
              <w:t xml:space="preserve"> inefficiencies</w:t>
            </w:r>
            <w:r w:rsidR="001250AE" w:rsidRPr="006F40D8">
              <w:rPr>
                <w:sz w:val="22"/>
                <w:szCs w:val="22"/>
                <w:lang w:val="en-GB"/>
              </w:rPr>
              <w:t>,</w:t>
            </w:r>
            <w:r w:rsidRPr="006F40D8" w:rsidDel="001250AE">
              <w:rPr>
                <w:sz w:val="22"/>
                <w:szCs w:val="22"/>
                <w:lang w:val="en-GB"/>
              </w:rPr>
              <w:t xml:space="preserve"> </w:t>
            </w:r>
            <w:r w:rsidR="006F40D8" w:rsidRPr="006F40D8">
              <w:rPr>
                <w:sz w:val="22"/>
                <w:szCs w:val="22"/>
                <w:lang w:val="en-GB"/>
              </w:rPr>
              <w:t xml:space="preserve">driving </w:t>
            </w:r>
            <w:r w:rsidR="006F40D8">
              <w:rPr>
                <w:sz w:val="22"/>
                <w:szCs w:val="22"/>
                <w:lang w:val="en-GB"/>
              </w:rPr>
              <w:t xml:space="preserve">up </w:t>
            </w:r>
            <w:r w:rsidRPr="006F40D8">
              <w:rPr>
                <w:sz w:val="22"/>
                <w:szCs w:val="22"/>
                <w:lang w:val="en-GB"/>
              </w:rPr>
              <w:t>costs and lower</w:t>
            </w:r>
            <w:r w:rsidR="006F40D8">
              <w:rPr>
                <w:sz w:val="22"/>
                <w:szCs w:val="22"/>
                <w:lang w:val="en-GB"/>
              </w:rPr>
              <w:t xml:space="preserve">ing </w:t>
            </w:r>
            <w:r w:rsidRPr="006F40D8">
              <w:rPr>
                <w:sz w:val="22"/>
                <w:szCs w:val="22"/>
                <w:lang w:val="en-GB"/>
              </w:rPr>
              <w:t>performance</w:t>
            </w:r>
          </w:p>
          <w:p w14:paraId="5A001645" w14:textId="2D1C28D9" w:rsidR="003070CF" w:rsidRDefault="003070CF" w:rsidP="00954899">
            <w:pPr>
              <w:pStyle w:val="ListParagraph"/>
              <w:numPr>
                <w:ilvl w:val="0"/>
                <w:numId w:val="36"/>
              </w:numPr>
              <w:rPr>
                <w:sz w:val="22"/>
                <w:szCs w:val="22"/>
                <w:lang w:val="en-GB"/>
              </w:rPr>
            </w:pPr>
            <w:r w:rsidRPr="00454329">
              <w:rPr>
                <w:sz w:val="22"/>
                <w:szCs w:val="22"/>
                <w:lang w:val="en-GB"/>
              </w:rPr>
              <w:t>Insider corruption, collusion, data leaks, misconduct</w:t>
            </w:r>
          </w:p>
          <w:p w14:paraId="654FEC4B" w14:textId="5FC9AFD6" w:rsidR="00A10A36" w:rsidRPr="00DA0800" w:rsidRDefault="00A10A36" w:rsidP="00A10A36">
            <w:pPr>
              <w:pStyle w:val="ListParagraph"/>
              <w:numPr>
                <w:ilvl w:val="0"/>
                <w:numId w:val="36"/>
              </w:numPr>
              <w:rPr>
                <w:sz w:val="22"/>
                <w:szCs w:val="22"/>
                <w:lang w:val="en-GB"/>
              </w:rPr>
            </w:pPr>
            <w:r w:rsidRPr="00A10A36">
              <w:rPr>
                <w:sz w:val="22"/>
                <w:szCs w:val="22"/>
              </w:rPr>
              <w:t xml:space="preserve">Low expertise </w:t>
            </w:r>
            <w:r w:rsidR="00396DDA">
              <w:rPr>
                <w:sz w:val="22"/>
                <w:szCs w:val="22"/>
              </w:rPr>
              <w:t xml:space="preserve">in </w:t>
            </w:r>
            <w:r w:rsidRPr="00A10A36">
              <w:rPr>
                <w:sz w:val="22"/>
                <w:szCs w:val="22"/>
              </w:rPr>
              <w:t>compliance frameworks</w:t>
            </w:r>
            <w:r w:rsidR="00067C9C">
              <w:rPr>
                <w:sz w:val="22"/>
                <w:szCs w:val="22"/>
              </w:rPr>
              <w:t xml:space="preserve">, </w:t>
            </w:r>
            <w:r w:rsidR="00047F43">
              <w:rPr>
                <w:sz w:val="22"/>
                <w:szCs w:val="22"/>
              </w:rPr>
              <w:t xml:space="preserve">leading to </w:t>
            </w:r>
            <w:r w:rsidR="00A1131E">
              <w:rPr>
                <w:sz w:val="22"/>
                <w:szCs w:val="22"/>
              </w:rPr>
              <w:t>under</w:t>
            </w:r>
            <w:r w:rsidR="00641EE7">
              <w:rPr>
                <w:sz w:val="22"/>
                <w:szCs w:val="22"/>
              </w:rPr>
              <w:t>estimat</w:t>
            </w:r>
            <w:r w:rsidR="00047F43">
              <w:rPr>
                <w:sz w:val="22"/>
                <w:szCs w:val="22"/>
              </w:rPr>
              <w:t xml:space="preserve">ion of </w:t>
            </w:r>
            <w:r w:rsidR="00A1131E">
              <w:rPr>
                <w:sz w:val="22"/>
                <w:szCs w:val="22"/>
              </w:rPr>
              <w:t>the</w:t>
            </w:r>
            <w:r w:rsidRPr="00A10A36">
              <w:rPr>
                <w:sz w:val="22"/>
                <w:szCs w:val="22"/>
              </w:rPr>
              <w:t xml:space="preserve"> relevance</w:t>
            </w:r>
            <w:r w:rsidR="005D67B1">
              <w:rPr>
                <w:sz w:val="22"/>
                <w:szCs w:val="22"/>
              </w:rPr>
              <w:t xml:space="preserve"> and importance</w:t>
            </w:r>
            <w:r w:rsidRPr="00A10A36">
              <w:rPr>
                <w:sz w:val="22"/>
                <w:szCs w:val="22"/>
              </w:rPr>
              <w:t xml:space="preserve"> of proper anti-corruption risk assessment, proper policies, training</w:t>
            </w:r>
            <w:r w:rsidR="00047F43">
              <w:rPr>
                <w:sz w:val="22"/>
                <w:szCs w:val="22"/>
              </w:rPr>
              <w:t>,</w:t>
            </w:r>
            <w:r w:rsidRPr="00A10A36">
              <w:rPr>
                <w:sz w:val="22"/>
                <w:szCs w:val="22"/>
              </w:rPr>
              <w:t xml:space="preserve"> and investigations</w:t>
            </w:r>
          </w:p>
        </w:tc>
        <w:tc>
          <w:tcPr>
            <w:tcW w:w="3674" w:type="dxa"/>
          </w:tcPr>
          <w:p w14:paraId="4628DB67" w14:textId="77777777" w:rsidR="003070CF" w:rsidRPr="00DA0800" w:rsidRDefault="003070CF" w:rsidP="00954899">
            <w:pPr>
              <w:pStyle w:val="ListParagraph"/>
              <w:numPr>
                <w:ilvl w:val="0"/>
                <w:numId w:val="36"/>
              </w:numPr>
              <w:rPr>
                <w:sz w:val="22"/>
                <w:szCs w:val="22"/>
                <w:lang w:val="en-GB"/>
              </w:rPr>
            </w:pPr>
            <w:r w:rsidRPr="00DA0800">
              <w:rPr>
                <w:sz w:val="22"/>
                <w:szCs w:val="22"/>
                <w:lang w:val="en-GB"/>
              </w:rPr>
              <w:t xml:space="preserve">Lack of predictability </w:t>
            </w:r>
          </w:p>
          <w:p w14:paraId="41FAA79C" w14:textId="77777777" w:rsidR="00F80BF8" w:rsidRDefault="003070CF" w:rsidP="00954899">
            <w:pPr>
              <w:pStyle w:val="ListParagraph"/>
              <w:numPr>
                <w:ilvl w:val="0"/>
                <w:numId w:val="36"/>
              </w:numPr>
              <w:rPr>
                <w:sz w:val="22"/>
                <w:szCs w:val="22"/>
                <w:lang w:val="en-GB"/>
              </w:rPr>
            </w:pPr>
            <w:r w:rsidRPr="00DA0800">
              <w:rPr>
                <w:sz w:val="22"/>
                <w:szCs w:val="22"/>
                <w:lang w:val="en-GB"/>
              </w:rPr>
              <w:t>Employee theft</w:t>
            </w:r>
          </w:p>
          <w:p w14:paraId="704517C1" w14:textId="60A35D4C" w:rsidR="003070CF" w:rsidRDefault="00F80BF8" w:rsidP="00954899">
            <w:pPr>
              <w:pStyle w:val="ListParagraph"/>
              <w:numPr>
                <w:ilvl w:val="0"/>
                <w:numId w:val="36"/>
              </w:numPr>
              <w:rPr>
                <w:sz w:val="22"/>
                <w:szCs w:val="22"/>
                <w:lang w:val="en-GB"/>
              </w:rPr>
            </w:pPr>
            <w:r>
              <w:rPr>
                <w:sz w:val="22"/>
                <w:szCs w:val="22"/>
                <w:lang w:val="en-GB"/>
              </w:rPr>
              <w:t>C</w:t>
            </w:r>
            <w:r w:rsidR="003070CF" w:rsidRPr="00DA0800">
              <w:rPr>
                <w:sz w:val="22"/>
                <w:szCs w:val="22"/>
                <w:lang w:val="en-GB"/>
              </w:rPr>
              <w:t>ollusion, data breaches, fraud</w:t>
            </w:r>
          </w:p>
          <w:p w14:paraId="2875D650" w14:textId="4843A753" w:rsidR="00A86047" w:rsidRPr="00DA0800" w:rsidRDefault="00A86047" w:rsidP="00954899">
            <w:pPr>
              <w:pStyle w:val="ListParagraph"/>
              <w:numPr>
                <w:ilvl w:val="0"/>
                <w:numId w:val="36"/>
              </w:numPr>
              <w:rPr>
                <w:sz w:val="22"/>
                <w:szCs w:val="22"/>
                <w:lang w:val="en-GB"/>
              </w:rPr>
            </w:pPr>
            <w:r>
              <w:rPr>
                <w:sz w:val="22"/>
                <w:szCs w:val="22"/>
                <w:lang w:val="en-GB"/>
              </w:rPr>
              <w:t>Pressure to perform and clear shipments m</w:t>
            </w:r>
            <w:r w:rsidR="000A48D0">
              <w:rPr>
                <w:sz w:val="22"/>
                <w:szCs w:val="22"/>
                <w:lang w:val="en-GB"/>
              </w:rPr>
              <w:t>ay incentivise offering of facilitation payments</w:t>
            </w:r>
          </w:p>
        </w:tc>
      </w:tr>
      <w:tr w:rsidR="003070CF" w:rsidRPr="00DA0800" w14:paraId="41BED68A" w14:textId="77777777" w:rsidTr="003070CF">
        <w:tc>
          <w:tcPr>
            <w:tcW w:w="1633" w:type="dxa"/>
          </w:tcPr>
          <w:p w14:paraId="0B1B518A" w14:textId="77777777" w:rsidR="003070CF" w:rsidRPr="00DA0800" w:rsidRDefault="003070CF" w:rsidP="003070CF">
            <w:pPr>
              <w:rPr>
                <w:b/>
                <w:bCs/>
                <w:sz w:val="22"/>
                <w:szCs w:val="22"/>
                <w:lang w:val="en-GB"/>
              </w:rPr>
            </w:pPr>
            <w:r w:rsidRPr="00DA0800">
              <w:rPr>
                <w:b/>
                <w:bCs/>
                <w:sz w:val="22"/>
                <w:szCs w:val="22"/>
                <w:lang w:val="en-GB"/>
              </w:rPr>
              <w:t>Reputational</w:t>
            </w:r>
          </w:p>
        </w:tc>
        <w:tc>
          <w:tcPr>
            <w:tcW w:w="4044" w:type="dxa"/>
          </w:tcPr>
          <w:p w14:paraId="3213DF9E" w14:textId="77777777" w:rsidR="003070CF" w:rsidRPr="00954899" w:rsidRDefault="003070CF" w:rsidP="00954899">
            <w:pPr>
              <w:pStyle w:val="ListParagraph"/>
              <w:numPr>
                <w:ilvl w:val="0"/>
                <w:numId w:val="36"/>
              </w:numPr>
              <w:rPr>
                <w:sz w:val="22"/>
                <w:szCs w:val="22"/>
                <w:lang w:val="en-GB"/>
              </w:rPr>
            </w:pPr>
            <w:r w:rsidRPr="00954899">
              <w:rPr>
                <w:sz w:val="22"/>
                <w:szCs w:val="22"/>
                <w:lang w:val="en-GB"/>
              </w:rPr>
              <w:t>Loss of public trust and legitimacy</w:t>
            </w:r>
          </w:p>
        </w:tc>
        <w:tc>
          <w:tcPr>
            <w:tcW w:w="3674" w:type="dxa"/>
          </w:tcPr>
          <w:p w14:paraId="3F768AFD" w14:textId="77777777" w:rsidR="003070CF" w:rsidRPr="00954899" w:rsidRDefault="003070CF" w:rsidP="00954899">
            <w:pPr>
              <w:pStyle w:val="ListParagraph"/>
              <w:numPr>
                <w:ilvl w:val="0"/>
                <w:numId w:val="36"/>
              </w:numPr>
              <w:rPr>
                <w:sz w:val="22"/>
                <w:szCs w:val="22"/>
                <w:lang w:val="en-GB"/>
              </w:rPr>
            </w:pPr>
            <w:r w:rsidRPr="00954899">
              <w:rPr>
                <w:sz w:val="22"/>
                <w:szCs w:val="22"/>
                <w:lang w:val="en-GB"/>
              </w:rPr>
              <w:t>Ethical and brand reputational damage</w:t>
            </w:r>
          </w:p>
        </w:tc>
      </w:tr>
    </w:tbl>
    <w:p w14:paraId="42A105A9" w14:textId="5BCD955C" w:rsidR="00BE0D6B" w:rsidRDefault="00411C4C" w:rsidP="00075263">
      <w:pPr>
        <w:keepNext/>
        <w:keepLines/>
        <w:rPr>
          <w:sz w:val="22"/>
          <w:szCs w:val="22"/>
          <w:lang w:val="en-GB"/>
        </w:rPr>
      </w:pPr>
      <w:r w:rsidRPr="00DA0800">
        <w:rPr>
          <w:sz w:val="22"/>
          <w:szCs w:val="22"/>
          <w:lang w:val="en-GB"/>
        </w:rPr>
        <w:t>These challenges</w:t>
      </w:r>
      <w:r w:rsidR="008152C9">
        <w:rPr>
          <w:sz w:val="22"/>
          <w:szCs w:val="22"/>
          <w:lang w:val="en-GB"/>
        </w:rPr>
        <w:t xml:space="preserve"> not only</w:t>
      </w:r>
      <w:r w:rsidRPr="00DA0800">
        <w:rPr>
          <w:sz w:val="22"/>
          <w:szCs w:val="22"/>
          <w:lang w:val="en-GB"/>
        </w:rPr>
        <w:t xml:space="preserve"> highlight the </w:t>
      </w:r>
      <w:r w:rsidR="00927369">
        <w:rPr>
          <w:sz w:val="22"/>
          <w:szCs w:val="22"/>
          <w:lang w:val="en-GB"/>
        </w:rPr>
        <w:t xml:space="preserve">risks to integrity at borders but also point to the need for solutions that address these vulnerabilities. Trade facilitation </w:t>
      </w:r>
      <w:r w:rsidR="004A2005">
        <w:rPr>
          <w:sz w:val="22"/>
          <w:szCs w:val="22"/>
          <w:lang w:val="en-GB"/>
        </w:rPr>
        <w:t xml:space="preserve">plays a </w:t>
      </w:r>
      <w:r w:rsidRPr="00DA0800">
        <w:rPr>
          <w:sz w:val="22"/>
          <w:szCs w:val="22"/>
          <w:lang w:val="en-GB"/>
        </w:rPr>
        <w:t xml:space="preserve">critical role </w:t>
      </w:r>
      <w:r w:rsidR="00B8255E" w:rsidRPr="00DA0800">
        <w:rPr>
          <w:sz w:val="22"/>
          <w:szCs w:val="22"/>
          <w:lang w:val="en-GB"/>
        </w:rPr>
        <w:t>in addressing</w:t>
      </w:r>
      <w:r w:rsidR="00013CAA" w:rsidRPr="00DA0800">
        <w:rPr>
          <w:sz w:val="22"/>
          <w:szCs w:val="22"/>
          <w:lang w:val="en-GB"/>
        </w:rPr>
        <w:t xml:space="preserve"> corruption and its associated risks to society</w:t>
      </w:r>
      <w:r w:rsidR="004A2005">
        <w:rPr>
          <w:sz w:val="22"/>
          <w:szCs w:val="22"/>
          <w:lang w:val="en-GB"/>
        </w:rPr>
        <w:t xml:space="preserve"> b</w:t>
      </w:r>
      <w:r w:rsidR="00B8255E" w:rsidRPr="00DA0800">
        <w:rPr>
          <w:sz w:val="22"/>
          <w:szCs w:val="22"/>
          <w:lang w:val="en-GB"/>
        </w:rPr>
        <w:t xml:space="preserve">y </w:t>
      </w:r>
      <w:r w:rsidR="007E323E" w:rsidRPr="00DA0800">
        <w:rPr>
          <w:sz w:val="22"/>
          <w:szCs w:val="22"/>
          <w:lang w:val="en-GB"/>
        </w:rPr>
        <w:t>simplif</w:t>
      </w:r>
      <w:r w:rsidR="00B8255E" w:rsidRPr="00DA0800">
        <w:rPr>
          <w:sz w:val="22"/>
          <w:szCs w:val="22"/>
          <w:lang w:val="en-GB"/>
        </w:rPr>
        <w:t>ying</w:t>
      </w:r>
      <w:r w:rsidR="007E323E" w:rsidRPr="00DA0800">
        <w:rPr>
          <w:sz w:val="22"/>
          <w:szCs w:val="22"/>
          <w:lang w:val="en-GB"/>
        </w:rPr>
        <w:t>, moderni</w:t>
      </w:r>
      <w:r w:rsidR="00B8255E" w:rsidRPr="00DA0800">
        <w:rPr>
          <w:sz w:val="22"/>
          <w:szCs w:val="22"/>
          <w:lang w:val="en-GB"/>
        </w:rPr>
        <w:t>sing</w:t>
      </w:r>
      <w:r w:rsidR="007E323E" w:rsidRPr="00DA0800">
        <w:rPr>
          <w:sz w:val="22"/>
          <w:szCs w:val="22"/>
          <w:lang w:val="en-GB"/>
        </w:rPr>
        <w:t xml:space="preserve"> and harmoni</w:t>
      </w:r>
      <w:r w:rsidR="00B8255E" w:rsidRPr="00DA0800">
        <w:rPr>
          <w:sz w:val="22"/>
          <w:szCs w:val="22"/>
          <w:lang w:val="en-GB"/>
        </w:rPr>
        <w:t>sing</w:t>
      </w:r>
      <w:r w:rsidR="007E323E" w:rsidRPr="00DA0800">
        <w:rPr>
          <w:sz w:val="22"/>
          <w:szCs w:val="22"/>
          <w:lang w:val="en-GB"/>
        </w:rPr>
        <w:t xml:space="preserve"> export and import processes</w:t>
      </w:r>
      <w:r w:rsidR="005F4B39">
        <w:rPr>
          <w:sz w:val="22"/>
          <w:szCs w:val="22"/>
          <w:lang w:val="en-GB"/>
        </w:rPr>
        <w:t xml:space="preserve">. By </w:t>
      </w:r>
      <w:r w:rsidR="001350B0" w:rsidRPr="00DA0800">
        <w:rPr>
          <w:sz w:val="22"/>
          <w:szCs w:val="22"/>
          <w:lang w:val="en-GB"/>
        </w:rPr>
        <w:t>reduc</w:t>
      </w:r>
      <w:r w:rsidR="005F4B39">
        <w:rPr>
          <w:sz w:val="22"/>
          <w:szCs w:val="22"/>
          <w:lang w:val="en-GB"/>
        </w:rPr>
        <w:t>ing</w:t>
      </w:r>
      <w:r w:rsidR="001350B0" w:rsidRPr="00DA0800">
        <w:rPr>
          <w:sz w:val="22"/>
          <w:szCs w:val="22"/>
          <w:lang w:val="en-GB"/>
        </w:rPr>
        <w:t xml:space="preserve"> complexity and increas</w:t>
      </w:r>
      <w:r w:rsidR="005F4B39">
        <w:rPr>
          <w:sz w:val="22"/>
          <w:szCs w:val="22"/>
          <w:lang w:val="en-GB"/>
        </w:rPr>
        <w:t xml:space="preserve">ing </w:t>
      </w:r>
      <w:r w:rsidR="001350B0" w:rsidRPr="00DA0800">
        <w:rPr>
          <w:sz w:val="22"/>
          <w:szCs w:val="22"/>
          <w:lang w:val="en-GB"/>
        </w:rPr>
        <w:t xml:space="preserve"> </w:t>
      </w:r>
      <w:r w:rsidR="00C30D24" w:rsidRPr="00C30D24">
        <w:rPr>
          <w:sz w:val="22"/>
          <w:szCs w:val="22"/>
          <w:lang w:val="en-GB"/>
        </w:rPr>
        <w:t>transparency</w:t>
      </w:r>
      <w:r w:rsidR="008B0EB0" w:rsidRPr="00DA0800">
        <w:rPr>
          <w:sz w:val="22"/>
          <w:szCs w:val="22"/>
          <w:lang w:val="en-GB"/>
        </w:rPr>
        <w:t xml:space="preserve">, </w:t>
      </w:r>
      <w:r w:rsidR="005F4B39">
        <w:rPr>
          <w:sz w:val="22"/>
          <w:szCs w:val="22"/>
          <w:lang w:val="en-GB"/>
        </w:rPr>
        <w:t xml:space="preserve">it </w:t>
      </w:r>
      <w:r w:rsidR="008B0EB0" w:rsidRPr="00DA0800">
        <w:rPr>
          <w:sz w:val="22"/>
          <w:szCs w:val="22"/>
          <w:lang w:val="en-GB"/>
        </w:rPr>
        <w:t>limit</w:t>
      </w:r>
      <w:r w:rsidR="005F4B39">
        <w:rPr>
          <w:sz w:val="22"/>
          <w:szCs w:val="22"/>
          <w:lang w:val="en-GB"/>
        </w:rPr>
        <w:t>s</w:t>
      </w:r>
      <w:r w:rsidR="008B0EB0" w:rsidRPr="00DA0800" w:rsidDel="005F4B39">
        <w:rPr>
          <w:sz w:val="22"/>
          <w:szCs w:val="22"/>
          <w:lang w:val="en-GB"/>
        </w:rPr>
        <w:t xml:space="preserve"> </w:t>
      </w:r>
      <w:r w:rsidR="008B0EB0" w:rsidRPr="00DA0800">
        <w:rPr>
          <w:sz w:val="22"/>
          <w:szCs w:val="22"/>
          <w:lang w:val="en-GB"/>
        </w:rPr>
        <w:t xml:space="preserve">opportunities for illicit practices, such as </w:t>
      </w:r>
      <w:r w:rsidR="004922FC" w:rsidRPr="00DA0800">
        <w:rPr>
          <w:sz w:val="22"/>
          <w:szCs w:val="22"/>
          <w:lang w:val="en-GB"/>
        </w:rPr>
        <w:t>bribes and facilitation payments</w:t>
      </w:r>
      <w:r w:rsidR="00714C35" w:rsidRPr="00DA0800">
        <w:rPr>
          <w:sz w:val="22"/>
          <w:szCs w:val="22"/>
          <w:lang w:val="en-GB"/>
        </w:rPr>
        <w:t>.</w:t>
      </w:r>
      <w:r w:rsidR="00897B69">
        <w:rPr>
          <w:sz w:val="22"/>
          <w:szCs w:val="22"/>
          <w:lang w:val="en-GB"/>
        </w:rPr>
        <w:t xml:space="preserve"> </w:t>
      </w:r>
      <w:r w:rsidR="00BE0D6B" w:rsidRPr="00DA0800">
        <w:rPr>
          <w:sz w:val="22"/>
          <w:szCs w:val="22"/>
          <w:lang w:val="en-GB"/>
        </w:rPr>
        <w:t xml:space="preserve">Critically, </w:t>
      </w:r>
      <w:r w:rsidR="00075263">
        <w:rPr>
          <w:sz w:val="22"/>
          <w:szCs w:val="22"/>
          <w:lang w:val="en-GB"/>
        </w:rPr>
        <w:t xml:space="preserve">it </w:t>
      </w:r>
      <w:r w:rsidR="00BE0D6B" w:rsidRPr="00DA0800">
        <w:rPr>
          <w:sz w:val="22"/>
          <w:szCs w:val="22"/>
          <w:lang w:val="en-GB"/>
        </w:rPr>
        <w:t>reduces day-to-day interactions between the public and private sector</w:t>
      </w:r>
      <w:r w:rsidR="003162AA" w:rsidRPr="00DA0800">
        <w:rPr>
          <w:sz w:val="22"/>
          <w:szCs w:val="22"/>
          <w:lang w:val="en-GB"/>
        </w:rPr>
        <w:t>s</w:t>
      </w:r>
      <w:r w:rsidR="00BE0D6B" w:rsidRPr="00DA0800">
        <w:rPr>
          <w:sz w:val="22"/>
          <w:szCs w:val="22"/>
          <w:lang w:val="en-GB"/>
        </w:rPr>
        <w:t xml:space="preserve">, </w:t>
      </w:r>
      <w:r w:rsidR="00075263">
        <w:rPr>
          <w:sz w:val="22"/>
          <w:szCs w:val="22"/>
          <w:lang w:val="en-GB"/>
        </w:rPr>
        <w:t xml:space="preserve">further </w:t>
      </w:r>
      <w:r w:rsidR="00BE0D6B" w:rsidRPr="00DA0800">
        <w:rPr>
          <w:sz w:val="22"/>
          <w:szCs w:val="22"/>
          <w:lang w:val="en-GB"/>
        </w:rPr>
        <w:t>reducing the risks of</w:t>
      </w:r>
      <w:r w:rsidR="00897B69">
        <w:rPr>
          <w:sz w:val="22"/>
          <w:szCs w:val="22"/>
          <w:lang w:val="en-GB"/>
        </w:rPr>
        <w:t xml:space="preserve"> corruption</w:t>
      </w:r>
      <w:r w:rsidR="00BE0D6B" w:rsidRPr="00DA0800">
        <w:rPr>
          <w:sz w:val="22"/>
          <w:szCs w:val="22"/>
          <w:lang w:val="en-GB"/>
        </w:rPr>
        <w:t xml:space="preserve">. </w:t>
      </w:r>
    </w:p>
    <w:p w14:paraId="4A112970" w14:textId="77777777" w:rsidR="00ED2D53" w:rsidRPr="00DA0800" w:rsidRDefault="00ED2D53" w:rsidP="000B69E8">
      <w:pPr>
        <w:rPr>
          <w:sz w:val="22"/>
          <w:szCs w:val="22"/>
          <w:lang w:val="en-GB"/>
        </w:rPr>
      </w:pPr>
    </w:p>
    <w:tbl>
      <w:tblPr>
        <w:tblStyle w:val="TableGrid"/>
        <w:tblW w:w="7391" w:type="dxa"/>
        <w:tblInd w:w="1255" w:type="dxa"/>
        <w:tblLook w:val="04A0" w:firstRow="1" w:lastRow="0" w:firstColumn="1" w:lastColumn="0" w:noHBand="0" w:noVBand="1"/>
      </w:tblPr>
      <w:tblGrid>
        <w:gridCol w:w="3705"/>
        <w:gridCol w:w="3686"/>
      </w:tblGrid>
      <w:tr w:rsidR="005A3E2D" w:rsidRPr="00DA0800" w14:paraId="49D4AF5E" w14:textId="77777777" w:rsidTr="00ED2D53">
        <w:tc>
          <w:tcPr>
            <w:tcW w:w="7391" w:type="dxa"/>
            <w:gridSpan w:val="2"/>
          </w:tcPr>
          <w:p w14:paraId="03896AD9" w14:textId="219EDC4F" w:rsidR="0082461B" w:rsidRPr="00DA0800" w:rsidRDefault="005A3E2D" w:rsidP="0082461B">
            <w:pPr>
              <w:rPr>
                <w:sz w:val="22"/>
                <w:szCs w:val="22"/>
                <w:lang w:val="en-GB"/>
              </w:rPr>
            </w:pPr>
            <w:commentRangeStart w:id="0"/>
            <w:r w:rsidRPr="00DA0800">
              <w:rPr>
                <w:b/>
                <w:bCs/>
                <w:sz w:val="22"/>
                <w:szCs w:val="22"/>
                <w:lang w:val="en-GB"/>
              </w:rPr>
              <w:t xml:space="preserve">Key </w:t>
            </w:r>
            <w:commentRangeEnd w:id="0"/>
            <w:r w:rsidR="00323F99">
              <w:rPr>
                <w:rStyle w:val="CommentReference"/>
              </w:rPr>
              <w:commentReference w:id="0"/>
            </w:r>
            <w:r w:rsidR="00840757" w:rsidRPr="00DA0800">
              <w:rPr>
                <w:b/>
                <w:bCs/>
                <w:sz w:val="22"/>
                <w:szCs w:val="22"/>
                <w:lang w:val="en-GB"/>
              </w:rPr>
              <w:t xml:space="preserve">WCO and ICC integrity </w:t>
            </w:r>
            <w:r w:rsidRPr="00DA0800">
              <w:rPr>
                <w:b/>
                <w:bCs/>
                <w:sz w:val="22"/>
                <w:szCs w:val="22"/>
                <w:lang w:val="en-GB"/>
              </w:rPr>
              <w:t xml:space="preserve">initiatives </w:t>
            </w:r>
          </w:p>
        </w:tc>
      </w:tr>
      <w:tr w:rsidR="0082461B" w:rsidRPr="00DA0800" w14:paraId="72FA91D7" w14:textId="77777777" w:rsidTr="00ED2D53">
        <w:tc>
          <w:tcPr>
            <w:tcW w:w="3705" w:type="dxa"/>
          </w:tcPr>
          <w:p w14:paraId="39D9EDC7" w14:textId="2CD6C540" w:rsidR="0082461B" w:rsidRPr="00DA0800" w:rsidRDefault="0082461B" w:rsidP="00AA4D39">
            <w:pPr>
              <w:jc w:val="center"/>
              <w:rPr>
                <w:b/>
                <w:bCs/>
                <w:sz w:val="22"/>
                <w:szCs w:val="22"/>
                <w:lang w:val="en-GB"/>
              </w:rPr>
            </w:pPr>
            <w:r w:rsidRPr="00DA0800">
              <w:rPr>
                <w:b/>
                <w:bCs/>
                <w:sz w:val="22"/>
                <w:szCs w:val="22"/>
                <w:lang w:val="en-GB"/>
              </w:rPr>
              <w:t>WCO</w:t>
            </w:r>
          </w:p>
        </w:tc>
        <w:tc>
          <w:tcPr>
            <w:tcW w:w="3686" w:type="dxa"/>
          </w:tcPr>
          <w:p w14:paraId="7883CA73" w14:textId="556AC218" w:rsidR="0082461B" w:rsidRPr="00DA0800" w:rsidRDefault="0082461B" w:rsidP="00AA4D39">
            <w:pPr>
              <w:jc w:val="center"/>
              <w:rPr>
                <w:b/>
                <w:bCs/>
                <w:sz w:val="22"/>
                <w:szCs w:val="22"/>
                <w:lang w:val="en-GB"/>
              </w:rPr>
            </w:pPr>
            <w:r w:rsidRPr="00DA0800">
              <w:rPr>
                <w:b/>
                <w:bCs/>
                <w:sz w:val="22"/>
                <w:szCs w:val="22"/>
                <w:lang w:val="en-GB"/>
              </w:rPr>
              <w:t>ICC</w:t>
            </w:r>
          </w:p>
        </w:tc>
      </w:tr>
      <w:tr w:rsidR="0082461B" w:rsidRPr="00DA0800" w14:paraId="00B07764" w14:textId="77777777" w:rsidTr="00ED2D53">
        <w:tc>
          <w:tcPr>
            <w:tcW w:w="3705" w:type="dxa"/>
          </w:tcPr>
          <w:p w14:paraId="069F63ED" w14:textId="77777777" w:rsidR="0082461B" w:rsidRPr="009D737C" w:rsidRDefault="0082461B" w:rsidP="00ED2D53">
            <w:pPr>
              <w:numPr>
                <w:ilvl w:val="0"/>
                <w:numId w:val="33"/>
              </w:numPr>
              <w:tabs>
                <w:tab w:val="clear" w:pos="720"/>
              </w:tabs>
              <w:ind w:left="248" w:hanging="334"/>
              <w:rPr>
                <w:sz w:val="18"/>
                <w:szCs w:val="18"/>
                <w:lang w:val="en-GB"/>
              </w:rPr>
            </w:pPr>
            <w:r w:rsidRPr="009D737C">
              <w:rPr>
                <w:b/>
                <w:bCs/>
                <w:sz w:val="18"/>
                <w:szCs w:val="18"/>
                <w:lang w:val="en-GB"/>
              </w:rPr>
              <w:t>Revised Kyoto Convention (RKC)</w:t>
            </w:r>
            <w:r w:rsidRPr="00DA0800">
              <w:rPr>
                <w:rStyle w:val="FootnoteReference"/>
                <w:b/>
                <w:bCs/>
                <w:sz w:val="18"/>
                <w:szCs w:val="18"/>
                <w:lang w:val="en-GB"/>
              </w:rPr>
              <w:footnoteReference w:id="5"/>
            </w:r>
            <w:r w:rsidRPr="009D737C">
              <w:rPr>
                <w:sz w:val="18"/>
                <w:szCs w:val="18"/>
                <w:lang w:val="en-GB"/>
              </w:rPr>
              <w:t>: The RKC sets out principles for simplifying and harmonizing customs procedures, promoting transparency, and reducing opportunities for corruption.</w:t>
            </w:r>
          </w:p>
          <w:p w14:paraId="2BC93877" w14:textId="77777777" w:rsidR="0082461B" w:rsidRPr="00DA0800" w:rsidRDefault="0082461B" w:rsidP="00AA4D39">
            <w:pPr>
              <w:numPr>
                <w:ilvl w:val="0"/>
                <w:numId w:val="33"/>
              </w:numPr>
              <w:tabs>
                <w:tab w:val="clear" w:pos="720"/>
              </w:tabs>
              <w:ind w:left="248" w:hanging="248"/>
              <w:rPr>
                <w:sz w:val="18"/>
                <w:szCs w:val="18"/>
                <w:lang w:val="en-GB"/>
              </w:rPr>
            </w:pPr>
            <w:r w:rsidRPr="009D737C">
              <w:rPr>
                <w:b/>
                <w:bCs/>
                <w:sz w:val="18"/>
                <w:szCs w:val="18"/>
                <w:lang w:val="en-GB"/>
              </w:rPr>
              <w:lastRenderedPageBreak/>
              <w:t>SAFE Framework of Standards</w:t>
            </w:r>
            <w:r w:rsidRPr="00DA0800">
              <w:rPr>
                <w:rStyle w:val="FootnoteReference"/>
                <w:b/>
                <w:bCs/>
                <w:sz w:val="18"/>
                <w:szCs w:val="18"/>
                <w:lang w:val="en-GB"/>
              </w:rPr>
              <w:footnoteReference w:id="6"/>
            </w:r>
            <w:r w:rsidRPr="009D737C">
              <w:rPr>
                <w:sz w:val="18"/>
                <w:szCs w:val="18"/>
                <w:lang w:val="en-GB"/>
              </w:rPr>
              <w:t>: This framework aims to secure and facilitate global trade by enhancing customs-to-business partnerships and implementing risk management practices.</w:t>
            </w:r>
          </w:p>
          <w:p w14:paraId="6EEF94DC" w14:textId="64209936" w:rsidR="0082461B" w:rsidRPr="00DA0800" w:rsidRDefault="0082461B" w:rsidP="003D74FD">
            <w:pPr>
              <w:numPr>
                <w:ilvl w:val="0"/>
                <w:numId w:val="33"/>
              </w:numPr>
              <w:tabs>
                <w:tab w:val="clear" w:pos="720"/>
              </w:tabs>
              <w:ind w:left="248" w:hanging="248"/>
              <w:rPr>
                <w:szCs w:val="20"/>
                <w:lang w:val="en-GB"/>
              </w:rPr>
            </w:pPr>
            <w:r w:rsidRPr="00DA0800">
              <w:rPr>
                <w:b/>
                <w:bCs/>
                <w:sz w:val="18"/>
                <w:szCs w:val="18"/>
                <w:lang w:val="en-GB"/>
              </w:rPr>
              <w:t xml:space="preserve">Anti-Corruption and Integrity Promotion (A-CIP) </w:t>
            </w:r>
            <w:r w:rsidRPr="009D737C">
              <w:rPr>
                <w:b/>
                <w:bCs/>
                <w:sz w:val="18"/>
                <w:szCs w:val="18"/>
                <w:lang w:val="en-GB"/>
              </w:rPr>
              <w:t>Programme</w:t>
            </w:r>
            <w:r w:rsidRPr="00DA0800">
              <w:rPr>
                <w:rStyle w:val="FootnoteReference"/>
                <w:b/>
                <w:bCs/>
                <w:sz w:val="18"/>
                <w:szCs w:val="18"/>
                <w:lang w:val="en-GB"/>
              </w:rPr>
              <w:footnoteReference w:id="7"/>
            </w:r>
            <w:r w:rsidRPr="009D737C">
              <w:rPr>
                <w:sz w:val="18"/>
                <w:szCs w:val="18"/>
                <w:lang w:val="en-GB"/>
              </w:rPr>
              <w:t>: The A-CIP</w:t>
            </w:r>
            <w:r w:rsidRPr="00DA0800">
              <w:rPr>
                <w:sz w:val="18"/>
                <w:szCs w:val="18"/>
                <w:lang w:val="en-GB"/>
              </w:rPr>
              <w:t xml:space="preserve"> </w:t>
            </w:r>
            <w:r w:rsidRPr="009D737C">
              <w:rPr>
                <w:sz w:val="18"/>
                <w:szCs w:val="18"/>
                <w:lang w:val="en-GB"/>
              </w:rPr>
              <w:t>Programme supports customs administrations in identifying and mitigating corruption risks through capacity-building and technical assistance</w:t>
            </w:r>
            <w:r w:rsidRPr="00DA0800">
              <w:rPr>
                <w:sz w:val="18"/>
                <w:szCs w:val="18"/>
                <w:lang w:val="en-GB"/>
              </w:rPr>
              <w:t>.</w:t>
            </w:r>
          </w:p>
        </w:tc>
        <w:tc>
          <w:tcPr>
            <w:tcW w:w="3686" w:type="dxa"/>
          </w:tcPr>
          <w:p w14:paraId="2ED4E021" w14:textId="6EBC71A4" w:rsidR="00786363" w:rsidRPr="00DA0800" w:rsidRDefault="00786363" w:rsidP="00DE45E3">
            <w:pPr>
              <w:numPr>
                <w:ilvl w:val="0"/>
                <w:numId w:val="33"/>
              </w:numPr>
              <w:tabs>
                <w:tab w:val="clear" w:pos="720"/>
              </w:tabs>
              <w:ind w:left="248" w:hanging="248"/>
              <w:rPr>
                <w:sz w:val="18"/>
                <w:szCs w:val="18"/>
                <w:lang w:val="en-GB"/>
              </w:rPr>
            </w:pPr>
            <w:r w:rsidRPr="00DA0800">
              <w:rPr>
                <w:b/>
                <w:bCs/>
                <w:sz w:val="18"/>
                <w:szCs w:val="18"/>
                <w:lang w:val="en-GB"/>
              </w:rPr>
              <w:lastRenderedPageBreak/>
              <w:t>ICC Rules on Combatting Corruption</w:t>
            </w:r>
            <w:r w:rsidR="00470100" w:rsidRPr="00DA0800">
              <w:rPr>
                <w:rStyle w:val="FootnoteReference"/>
                <w:b/>
                <w:bCs/>
                <w:sz w:val="18"/>
                <w:szCs w:val="18"/>
                <w:lang w:val="en-GB"/>
              </w:rPr>
              <w:footnoteReference w:id="8"/>
            </w:r>
            <w:r w:rsidRPr="00DA0800">
              <w:rPr>
                <w:sz w:val="18"/>
                <w:szCs w:val="18"/>
                <w:lang w:val="en-GB"/>
              </w:rPr>
              <w:t>: These rules provide a comprehensive framework for businesses to implement anti-corruption measures and promote ethical conduct.</w:t>
            </w:r>
            <w:r w:rsidR="00DC2D54" w:rsidRPr="00DA0800">
              <w:rPr>
                <w:sz w:val="18"/>
                <w:szCs w:val="18"/>
                <w:lang w:val="en-GB"/>
              </w:rPr>
              <w:t xml:space="preserve"> They are </w:t>
            </w:r>
            <w:r w:rsidR="008441C6" w:rsidRPr="00DA0800">
              <w:rPr>
                <w:sz w:val="18"/>
                <w:szCs w:val="18"/>
                <w:lang w:val="en-GB"/>
              </w:rPr>
              <w:t xml:space="preserve">a core instrument within </w:t>
            </w:r>
            <w:r w:rsidR="00DC2D54" w:rsidRPr="00DA0800">
              <w:rPr>
                <w:sz w:val="18"/>
                <w:szCs w:val="18"/>
                <w:lang w:val="en-GB"/>
              </w:rPr>
              <w:t xml:space="preserve">ICC’s anti-corruption tools, focused on private </w:t>
            </w:r>
            <w:r w:rsidR="00DC2D54" w:rsidRPr="00DA0800">
              <w:rPr>
                <w:sz w:val="18"/>
                <w:szCs w:val="18"/>
                <w:lang w:val="en-GB"/>
              </w:rPr>
              <w:lastRenderedPageBreak/>
              <w:t>sector anti-corruption training and self-regulation</w:t>
            </w:r>
            <w:r w:rsidR="008441C6" w:rsidRPr="00DA0800">
              <w:rPr>
                <w:sz w:val="18"/>
                <w:szCs w:val="18"/>
                <w:lang w:val="en-GB"/>
              </w:rPr>
              <w:t>.</w:t>
            </w:r>
          </w:p>
          <w:p w14:paraId="49F527BE" w14:textId="47998C89" w:rsidR="0022053B" w:rsidRPr="00444279" w:rsidRDefault="0022053B" w:rsidP="00475760">
            <w:pPr>
              <w:numPr>
                <w:ilvl w:val="0"/>
                <w:numId w:val="33"/>
              </w:numPr>
              <w:tabs>
                <w:tab w:val="clear" w:pos="720"/>
              </w:tabs>
              <w:ind w:left="248" w:hanging="248"/>
              <w:rPr>
                <w:sz w:val="18"/>
                <w:szCs w:val="18"/>
                <w:lang w:val="en-GB"/>
              </w:rPr>
            </w:pPr>
            <w:r w:rsidRPr="00DA0800">
              <w:rPr>
                <w:b/>
                <w:bCs/>
                <w:sz w:val="18"/>
                <w:szCs w:val="18"/>
                <w:lang w:val="en-GB"/>
              </w:rPr>
              <w:t>ICC Anti-Corruption Clause</w:t>
            </w:r>
            <w:r w:rsidR="00B14B49" w:rsidRPr="00DA0800">
              <w:rPr>
                <w:rStyle w:val="FootnoteReference"/>
                <w:b/>
                <w:bCs/>
                <w:sz w:val="18"/>
                <w:szCs w:val="18"/>
                <w:lang w:val="en-GB"/>
              </w:rPr>
              <w:footnoteReference w:id="9"/>
            </w:r>
            <w:r w:rsidRPr="00DA0800">
              <w:rPr>
                <w:sz w:val="18"/>
                <w:szCs w:val="18"/>
                <w:lang w:val="en-GB"/>
              </w:rPr>
              <w:t>:</w:t>
            </w:r>
            <w:r w:rsidR="00313500">
              <w:rPr>
                <w:sz w:val="18"/>
                <w:szCs w:val="18"/>
                <w:lang w:val="en-GB"/>
              </w:rPr>
              <w:t xml:space="preserve"> </w:t>
            </w:r>
            <w:r w:rsidR="00313500">
              <w:rPr>
                <w:sz w:val="18"/>
                <w:szCs w:val="18"/>
              </w:rPr>
              <w:t>Th</w:t>
            </w:r>
            <w:r w:rsidR="00E04107">
              <w:rPr>
                <w:sz w:val="18"/>
                <w:szCs w:val="18"/>
              </w:rPr>
              <w:t>is</w:t>
            </w:r>
            <w:r w:rsidR="00313500" w:rsidRPr="00313500">
              <w:rPr>
                <w:sz w:val="18"/>
                <w:szCs w:val="18"/>
              </w:rPr>
              <w:t xml:space="preserve"> </w:t>
            </w:r>
            <w:r w:rsidR="00E04107">
              <w:rPr>
                <w:sz w:val="18"/>
                <w:szCs w:val="18"/>
              </w:rPr>
              <w:t>c</w:t>
            </w:r>
            <w:r w:rsidR="00313500" w:rsidRPr="00313500">
              <w:rPr>
                <w:sz w:val="18"/>
                <w:szCs w:val="18"/>
              </w:rPr>
              <w:t xml:space="preserve">lause is </w:t>
            </w:r>
            <w:r w:rsidR="00475760">
              <w:rPr>
                <w:sz w:val="18"/>
                <w:szCs w:val="18"/>
              </w:rPr>
              <w:t xml:space="preserve">intended </w:t>
            </w:r>
            <w:r w:rsidR="00313500" w:rsidRPr="00313500">
              <w:rPr>
                <w:sz w:val="18"/>
                <w:szCs w:val="18"/>
              </w:rPr>
              <w:t>for companies to include in their agreements, whereby they undertake to comply with the ICC Rules on Combating Corruption or commit to put</w:t>
            </w:r>
            <w:r w:rsidR="00E2018F">
              <w:rPr>
                <w:sz w:val="18"/>
                <w:szCs w:val="18"/>
              </w:rPr>
              <w:t>ting</w:t>
            </w:r>
            <w:r w:rsidR="00313500" w:rsidRPr="00313500">
              <w:rPr>
                <w:sz w:val="18"/>
                <w:szCs w:val="18"/>
              </w:rPr>
              <w:t xml:space="preserve"> in place and maintain</w:t>
            </w:r>
            <w:r w:rsidR="00EF629A">
              <w:rPr>
                <w:sz w:val="18"/>
                <w:szCs w:val="18"/>
              </w:rPr>
              <w:t>ing</w:t>
            </w:r>
            <w:r w:rsidR="00313500" w:rsidRPr="00313500">
              <w:rPr>
                <w:sz w:val="18"/>
                <w:szCs w:val="18"/>
              </w:rPr>
              <w:t xml:space="preserve"> an anti-corruption compliance </w:t>
            </w:r>
            <w:proofErr w:type="spellStart"/>
            <w:r w:rsidR="00313500" w:rsidRPr="00313500">
              <w:rPr>
                <w:sz w:val="18"/>
                <w:szCs w:val="18"/>
              </w:rPr>
              <w:t>programme</w:t>
            </w:r>
            <w:proofErr w:type="spellEnd"/>
            <w:r w:rsidR="00313500" w:rsidRPr="00313500">
              <w:rPr>
                <w:sz w:val="18"/>
                <w:szCs w:val="18"/>
              </w:rPr>
              <w:t>.</w:t>
            </w:r>
            <w:r w:rsidR="00475760">
              <w:rPr>
                <w:sz w:val="18"/>
                <w:szCs w:val="18"/>
              </w:rPr>
              <w:t xml:space="preserve"> It </w:t>
            </w:r>
            <w:r w:rsidR="00475760" w:rsidRPr="00475760">
              <w:rPr>
                <w:sz w:val="18"/>
                <w:szCs w:val="18"/>
              </w:rPr>
              <w:t>provide parties with a contractual provision that will reassure them about the integrity of their counterparts during the pre-contractual period as well as during the term of the contract and even thereafter.</w:t>
            </w:r>
          </w:p>
          <w:p w14:paraId="233CE3B2" w14:textId="5F3CBB33" w:rsidR="00444279" w:rsidRPr="007E1F1E" w:rsidRDefault="0049474C" w:rsidP="007E1F1E">
            <w:pPr>
              <w:numPr>
                <w:ilvl w:val="0"/>
                <w:numId w:val="33"/>
              </w:numPr>
              <w:tabs>
                <w:tab w:val="clear" w:pos="720"/>
              </w:tabs>
              <w:ind w:left="248" w:hanging="248"/>
              <w:rPr>
                <w:sz w:val="18"/>
                <w:szCs w:val="18"/>
              </w:rPr>
            </w:pPr>
            <w:r w:rsidRPr="007E1F1E">
              <w:rPr>
                <w:b/>
                <w:bCs/>
                <w:sz w:val="18"/>
                <w:szCs w:val="18"/>
                <w:lang w:val="en-GB"/>
              </w:rPr>
              <w:t>RESIST Tool</w:t>
            </w:r>
            <w:r w:rsidR="0097281C">
              <w:rPr>
                <w:rStyle w:val="FootnoteReference"/>
                <w:b/>
                <w:bCs/>
                <w:sz w:val="18"/>
                <w:szCs w:val="18"/>
                <w:lang w:val="en-GB"/>
              </w:rPr>
              <w:footnoteReference w:id="10"/>
            </w:r>
            <w:r w:rsidR="0097281C" w:rsidRPr="0097281C">
              <w:rPr>
                <w:sz w:val="18"/>
                <w:szCs w:val="18"/>
                <w:lang w:val="en-GB"/>
              </w:rPr>
              <w:t>:</w:t>
            </w:r>
            <w:r w:rsidR="00D727BD">
              <w:rPr>
                <w:sz w:val="18"/>
                <w:szCs w:val="18"/>
                <w:lang w:val="en-GB"/>
              </w:rPr>
              <w:t xml:space="preserve"> </w:t>
            </w:r>
            <w:r w:rsidR="00D727BD" w:rsidRPr="00D727BD">
              <w:rPr>
                <w:sz w:val="18"/>
                <w:szCs w:val="18"/>
              </w:rPr>
              <w:t>Resisting Extortion and Solicitation in International Transactions</w:t>
            </w:r>
            <w:r w:rsidR="008A2D01">
              <w:rPr>
                <w:sz w:val="18"/>
                <w:szCs w:val="18"/>
              </w:rPr>
              <w:t xml:space="preserve"> is a</w:t>
            </w:r>
            <w:r w:rsidR="006C7E9A">
              <w:rPr>
                <w:sz w:val="18"/>
                <w:szCs w:val="18"/>
              </w:rPr>
              <w:t xml:space="preserve"> practical</w:t>
            </w:r>
            <w:r w:rsidR="008A2D01">
              <w:rPr>
                <w:sz w:val="18"/>
                <w:szCs w:val="18"/>
              </w:rPr>
              <w:t xml:space="preserve"> tool for </w:t>
            </w:r>
            <w:r w:rsidR="000359DC">
              <w:rPr>
                <w:sz w:val="18"/>
                <w:szCs w:val="18"/>
              </w:rPr>
              <w:t xml:space="preserve">company </w:t>
            </w:r>
            <w:r w:rsidR="008A2D01">
              <w:rPr>
                <w:sz w:val="18"/>
                <w:szCs w:val="18"/>
              </w:rPr>
              <w:t>employee training</w:t>
            </w:r>
            <w:r w:rsidR="007E1F1E">
              <w:rPr>
                <w:sz w:val="18"/>
                <w:szCs w:val="18"/>
              </w:rPr>
              <w:t xml:space="preserve">. It </w:t>
            </w:r>
            <w:r w:rsidR="006C7E9A">
              <w:rPr>
                <w:sz w:val="18"/>
                <w:szCs w:val="18"/>
              </w:rPr>
              <w:t>includ</w:t>
            </w:r>
            <w:r w:rsidR="007E1F1E">
              <w:rPr>
                <w:sz w:val="18"/>
                <w:szCs w:val="18"/>
              </w:rPr>
              <w:t xml:space="preserve">es </w:t>
            </w:r>
            <w:r w:rsidR="006C7E9A">
              <w:rPr>
                <w:sz w:val="18"/>
                <w:szCs w:val="18"/>
              </w:rPr>
              <w:t>scenarios</w:t>
            </w:r>
            <w:r w:rsidR="00A12B02">
              <w:rPr>
                <w:sz w:val="18"/>
                <w:szCs w:val="18"/>
              </w:rPr>
              <w:t xml:space="preserve"> and step-by-step guidance </w:t>
            </w:r>
            <w:r w:rsidR="007D4D98">
              <w:rPr>
                <w:sz w:val="18"/>
                <w:szCs w:val="18"/>
              </w:rPr>
              <w:t xml:space="preserve"> covering the</w:t>
            </w:r>
            <w:r w:rsidR="007E1F1E">
              <w:rPr>
                <w:sz w:val="18"/>
                <w:szCs w:val="18"/>
              </w:rPr>
              <w:t xml:space="preserve"> </w:t>
            </w:r>
            <w:r w:rsidR="007E1F1E" w:rsidRPr="007E1F1E">
              <w:rPr>
                <w:sz w:val="18"/>
                <w:szCs w:val="18"/>
              </w:rPr>
              <w:t>presales and bidding stage as well as the post-award project implementation sta</w:t>
            </w:r>
            <w:r w:rsidR="00DD4475">
              <w:rPr>
                <w:sz w:val="18"/>
                <w:szCs w:val="18"/>
              </w:rPr>
              <w:t>ge.</w:t>
            </w:r>
          </w:p>
          <w:p w14:paraId="72E61B41" w14:textId="6E3E9190" w:rsidR="0082461B" w:rsidRPr="00DA0800" w:rsidRDefault="00786363" w:rsidP="00700D3D">
            <w:pPr>
              <w:pStyle w:val="ListParagraph"/>
              <w:numPr>
                <w:ilvl w:val="0"/>
                <w:numId w:val="33"/>
              </w:numPr>
              <w:tabs>
                <w:tab w:val="clear" w:pos="720"/>
              </w:tabs>
              <w:ind w:left="317" w:hanging="284"/>
              <w:rPr>
                <w:sz w:val="18"/>
                <w:szCs w:val="18"/>
                <w:lang w:val="en-GB"/>
              </w:rPr>
            </w:pPr>
            <w:r w:rsidRPr="00DA0800">
              <w:rPr>
                <w:b/>
                <w:bCs/>
                <w:sz w:val="18"/>
                <w:szCs w:val="18"/>
                <w:lang w:val="en-GB"/>
              </w:rPr>
              <w:t>Trade Facilitation Initiatives</w:t>
            </w:r>
            <w:r w:rsidRPr="00DA0800">
              <w:rPr>
                <w:sz w:val="18"/>
                <w:szCs w:val="18"/>
                <w:lang w:val="en-GB"/>
              </w:rPr>
              <w:t>: ICC works closely with the WCO and other international organi</w:t>
            </w:r>
            <w:r w:rsidR="00943A0E" w:rsidRPr="00DA0800">
              <w:rPr>
                <w:sz w:val="18"/>
                <w:szCs w:val="18"/>
                <w:lang w:val="en-GB"/>
              </w:rPr>
              <w:t>s</w:t>
            </w:r>
            <w:r w:rsidRPr="00DA0800">
              <w:rPr>
                <w:sz w:val="18"/>
                <w:szCs w:val="18"/>
                <w:lang w:val="en-GB"/>
              </w:rPr>
              <w:t xml:space="preserve">ations to promote </w:t>
            </w:r>
            <w:r w:rsidR="001C4B10">
              <w:rPr>
                <w:sz w:val="18"/>
                <w:szCs w:val="18"/>
                <w:lang w:val="en-GB"/>
              </w:rPr>
              <w:t xml:space="preserve">and introduce </w:t>
            </w:r>
            <w:r w:rsidRPr="00DA0800">
              <w:rPr>
                <w:sz w:val="18"/>
                <w:szCs w:val="18"/>
                <w:lang w:val="en-GB"/>
              </w:rPr>
              <w:t>trade facilitation measures that reduce bureaucratic barriers and enhance transparency. For example</w:t>
            </w:r>
            <w:r w:rsidR="00D23BCE">
              <w:rPr>
                <w:sz w:val="18"/>
                <w:szCs w:val="18"/>
                <w:lang w:val="en-GB"/>
              </w:rPr>
              <w:t>,</w:t>
            </w:r>
            <w:r w:rsidRPr="00DA0800" w:rsidDel="00D23BCE">
              <w:rPr>
                <w:sz w:val="18"/>
                <w:szCs w:val="18"/>
                <w:lang w:val="en-GB"/>
              </w:rPr>
              <w:t xml:space="preserve"> </w:t>
            </w:r>
            <w:r w:rsidRPr="00DA0800">
              <w:rPr>
                <w:sz w:val="18"/>
                <w:szCs w:val="18"/>
                <w:lang w:val="en-GB"/>
              </w:rPr>
              <w:t xml:space="preserve">the Global Alliance for Trade Facilitation, </w:t>
            </w:r>
            <w:r w:rsidR="0027076E" w:rsidRPr="00DA0800">
              <w:rPr>
                <w:sz w:val="18"/>
                <w:szCs w:val="18"/>
                <w:lang w:val="en-GB"/>
              </w:rPr>
              <w:t xml:space="preserve">a public-private </w:t>
            </w:r>
            <w:r w:rsidR="00F40387" w:rsidRPr="00DA0800">
              <w:rPr>
                <w:sz w:val="18"/>
                <w:szCs w:val="18"/>
                <w:lang w:val="en-GB"/>
              </w:rPr>
              <w:t>partnership</w:t>
            </w:r>
            <w:r w:rsidR="00700D3D" w:rsidRPr="00DA0800">
              <w:rPr>
                <w:sz w:val="18"/>
                <w:szCs w:val="18"/>
                <w:lang w:val="en-GB"/>
              </w:rPr>
              <w:t>, co-hosted by ICC, delivers targeted and measurable trade facilitation reforms in developing and least developed countries</w:t>
            </w:r>
            <w:r w:rsidRPr="00DA0800">
              <w:rPr>
                <w:sz w:val="18"/>
                <w:szCs w:val="18"/>
                <w:lang w:val="en-GB"/>
              </w:rPr>
              <w:t>.</w:t>
            </w:r>
          </w:p>
        </w:tc>
      </w:tr>
    </w:tbl>
    <w:p w14:paraId="1AB24CC9" w14:textId="77777777" w:rsidR="00DF4BC1" w:rsidRPr="00DA0800" w:rsidRDefault="00DF4BC1" w:rsidP="00DF4BC1">
      <w:pPr>
        <w:rPr>
          <w:b/>
          <w:bCs/>
          <w:sz w:val="22"/>
          <w:szCs w:val="22"/>
          <w:lang w:val="en-GB"/>
        </w:rPr>
      </w:pPr>
    </w:p>
    <w:p w14:paraId="0A81845D" w14:textId="1B47AB5C" w:rsidR="006A3759" w:rsidRPr="00DA0800" w:rsidRDefault="0052739C" w:rsidP="00667F89">
      <w:pPr>
        <w:pStyle w:val="ListParagraph"/>
        <w:keepNext/>
        <w:keepLines/>
        <w:numPr>
          <w:ilvl w:val="0"/>
          <w:numId w:val="24"/>
        </w:numPr>
        <w:spacing w:after="0"/>
        <w:ind w:left="284" w:hanging="284"/>
        <w:rPr>
          <w:b/>
          <w:bCs/>
          <w:sz w:val="22"/>
          <w:szCs w:val="22"/>
          <w:lang w:val="en-GB"/>
        </w:rPr>
      </w:pPr>
      <w:r w:rsidRPr="00DA0800">
        <w:rPr>
          <w:b/>
          <w:bCs/>
          <w:sz w:val="22"/>
          <w:szCs w:val="22"/>
          <w:lang w:val="en-GB"/>
        </w:rPr>
        <w:lastRenderedPageBreak/>
        <w:t xml:space="preserve">The Role of </w:t>
      </w:r>
      <w:r w:rsidR="00B95937" w:rsidRPr="00DA0800">
        <w:rPr>
          <w:b/>
          <w:bCs/>
          <w:sz w:val="22"/>
          <w:szCs w:val="22"/>
          <w:lang w:val="en-GB"/>
        </w:rPr>
        <w:t xml:space="preserve">Trade Facilitation </w:t>
      </w:r>
      <w:r w:rsidR="00F90F51" w:rsidRPr="00DA0800">
        <w:rPr>
          <w:b/>
          <w:bCs/>
          <w:sz w:val="22"/>
          <w:szCs w:val="22"/>
          <w:lang w:val="en-GB"/>
        </w:rPr>
        <w:t xml:space="preserve">in Combatting Corruption </w:t>
      </w:r>
    </w:p>
    <w:p w14:paraId="1CD51379" w14:textId="146819B3" w:rsidR="000C2725" w:rsidRPr="00DA0800" w:rsidRDefault="001474ED" w:rsidP="00667F89">
      <w:pPr>
        <w:keepNext/>
        <w:keepLines/>
        <w:rPr>
          <w:sz w:val="22"/>
          <w:szCs w:val="22"/>
          <w:lang w:val="en-GB"/>
        </w:rPr>
      </w:pPr>
      <w:r>
        <w:rPr>
          <w:sz w:val="22"/>
          <w:szCs w:val="22"/>
          <w:lang w:val="en-GB"/>
        </w:rPr>
        <w:t>T</w:t>
      </w:r>
      <w:r w:rsidR="0097459F" w:rsidRPr="00DA0800">
        <w:rPr>
          <w:sz w:val="22"/>
          <w:szCs w:val="22"/>
          <w:lang w:val="en-GB"/>
        </w:rPr>
        <w:t xml:space="preserve">rade facilitation </w:t>
      </w:r>
      <w:r>
        <w:rPr>
          <w:sz w:val="22"/>
          <w:szCs w:val="22"/>
          <w:lang w:val="en-GB"/>
        </w:rPr>
        <w:t xml:space="preserve">measures </w:t>
      </w:r>
      <w:r w:rsidR="0097459F" w:rsidRPr="00DA0800">
        <w:rPr>
          <w:sz w:val="22"/>
          <w:szCs w:val="22"/>
          <w:lang w:val="en-GB"/>
        </w:rPr>
        <w:t xml:space="preserve">that enhance integrity are </w:t>
      </w:r>
      <w:r w:rsidR="000A61DA">
        <w:rPr>
          <w:sz w:val="22"/>
          <w:szCs w:val="22"/>
          <w:lang w:val="en-GB"/>
        </w:rPr>
        <w:t xml:space="preserve">those that increase </w:t>
      </w:r>
      <w:r w:rsidR="0097459F" w:rsidRPr="00DA0800">
        <w:rPr>
          <w:sz w:val="22"/>
          <w:szCs w:val="22"/>
          <w:lang w:val="en-GB"/>
        </w:rPr>
        <w:t xml:space="preserve">transparency and predictability </w:t>
      </w:r>
      <w:r w:rsidR="00A40C27" w:rsidRPr="00DA0800">
        <w:rPr>
          <w:sz w:val="22"/>
          <w:szCs w:val="22"/>
          <w:lang w:val="en-GB"/>
        </w:rPr>
        <w:t>in trade operations through</w:t>
      </w:r>
      <w:r w:rsidR="0097459F" w:rsidRPr="00DA0800">
        <w:rPr>
          <w:sz w:val="22"/>
          <w:szCs w:val="22"/>
          <w:lang w:val="en-GB"/>
        </w:rPr>
        <w:t xml:space="preserve">: </w:t>
      </w:r>
    </w:p>
    <w:p w14:paraId="6E02496B" w14:textId="4ECC0C58" w:rsidR="00460792" w:rsidRPr="00DA0800" w:rsidRDefault="00B7562C" w:rsidP="00CC284D">
      <w:pPr>
        <w:pStyle w:val="ListParagraph"/>
        <w:numPr>
          <w:ilvl w:val="0"/>
          <w:numId w:val="25"/>
        </w:numPr>
        <w:ind w:left="709" w:hanging="283"/>
        <w:contextualSpacing w:val="0"/>
        <w:rPr>
          <w:sz w:val="22"/>
          <w:szCs w:val="22"/>
          <w:lang w:val="en-GB"/>
        </w:rPr>
      </w:pPr>
      <w:r w:rsidRPr="00DA0800">
        <w:rPr>
          <w:b/>
          <w:bCs/>
          <w:sz w:val="22"/>
          <w:szCs w:val="22"/>
          <w:lang w:val="en-GB"/>
        </w:rPr>
        <w:t>Digitali</w:t>
      </w:r>
      <w:r w:rsidR="00A305CE" w:rsidRPr="00DA0800">
        <w:rPr>
          <w:b/>
          <w:bCs/>
          <w:sz w:val="22"/>
          <w:szCs w:val="22"/>
          <w:lang w:val="en-GB"/>
        </w:rPr>
        <w:t>s</w:t>
      </w:r>
      <w:r w:rsidRPr="00DA0800">
        <w:rPr>
          <w:b/>
          <w:bCs/>
          <w:sz w:val="22"/>
          <w:szCs w:val="22"/>
          <w:lang w:val="en-GB"/>
        </w:rPr>
        <w:t>ation</w:t>
      </w:r>
      <w:r w:rsidR="00460792" w:rsidRPr="00DA0800">
        <w:rPr>
          <w:sz w:val="22"/>
          <w:szCs w:val="22"/>
          <w:lang w:val="en-GB"/>
        </w:rPr>
        <w:t>:</w:t>
      </w:r>
      <w:r w:rsidR="00610E7D" w:rsidDel="00610E7D">
        <w:rPr>
          <w:rStyle w:val="CommentReference"/>
        </w:rPr>
        <w:t xml:space="preserve"> </w:t>
      </w:r>
      <w:r w:rsidR="00AC2A07" w:rsidRPr="00DA0800">
        <w:rPr>
          <w:sz w:val="22"/>
          <w:szCs w:val="22"/>
          <w:lang w:val="en-GB"/>
        </w:rPr>
        <w:t xml:space="preserve">Modernising </w:t>
      </w:r>
      <w:r w:rsidR="00460792" w:rsidRPr="00DA0800">
        <w:rPr>
          <w:sz w:val="22"/>
          <w:szCs w:val="22"/>
          <w:lang w:val="en-GB"/>
        </w:rPr>
        <w:t>customs procedures and systems</w:t>
      </w:r>
      <w:r w:rsidR="00AC2A07" w:rsidRPr="00DA0800">
        <w:rPr>
          <w:sz w:val="22"/>
          <w:szCs w:val="22"/>
          <w:lang w:val="en-GB"/>
        </w:rPr>
        <w:t xml:space="preserve"> and</w:t>
      </w:r>
      <w:r w:rsidR="00775BD8" w:rsidRPr="00DA0800">
        <w:rPr>
          <w:sz w:val="22"/>
          <w:szCs w:val="22"/>
          <w:lang w:val="en-GB"/>
        </w:rPr>
        <w:t xml:space="preserve"> leveraging</w:t>
      </w:r>
      <w:r w:rsidR="006F4D74" w:rsidRPr="00DA0800">
        <w:rPr>
          <w:sz w:val="22"/>
          <w:szCs w:val="22"/>
          <w:lang w:val="en-GB"/>
        </w:rPr>
        <w:t xml:space="preserve"> automation</w:t>
      </w:r>
      <w:r w:rsidR="00775BD8" w:rsidRPr="00DA0800">
        <w:rPr>
          <w:sz w:val="22"/>
          <w:szCs w:val="22"/>
          <w:lang w:val="en-GB"/>
        </w:rPr>
        <w:t xml:space="preserve"> </w:t>
      </w:r>
      <w:r w:rsidR="00460792" w:rsidRPr="00DA0800">
        <w:rPr>
          <w:sz w:val="22"/>
          <w:szCs w:val="22"/>
          <w:lang w:val="en-GB"/>
        </w:rPr>
        <w:t>can reduce opportunities for corruption</w:t>
      </w:r>
      <w:r w:rsidR="00351731" w:rsidRPr="00DA0800">
        <w:rPr>
          <w:sz w:val="22"/>
          <w:szCs w:val="22"/>
          <w:lang w:val="en-GB"/>
        </w:rPr>
        <w:t xml:space="preserve">. </w:t>
      </w:r>
      <w:r w:rsidR="00907454">
        <w:rPr>
          <w:sz w:val="22"/>
          <w:szCs w:val="22"/>
          <w:lang w:val="en-GB"/>
        </w:rPr>
        <w:t xml:space="preserve">Digitalisation </w:t>
      </w:r>
      <w:r w:rsidR="00C23889">
        <w:rPr>
          <w:sz w:val="22"/>
          <w:szCs w:val="22"/>
          <w:lang w:val="en-GB"/>
        </w:rPr>
        <w:t>goes beyond</w:t>
      </w:r>
      <w:r w:rsidR="00CF2A47">
        <w:rPr>
          <w:sz w:val="22"/>
          <w:szCs w:val="22"/>
          <w:lang w:val="en-GB"/>
        </w:rPr>
        <w:t xml:space="preserve"> simply</w:t>
      </w:r>
      <w:r w:rsidR="00C23889">
        <w:rPr>
          <w:sz w:val="22"/>
          <w:szCs w:val="22"/>
          <w:lang w:val="en-GB"/>
        </w:rPr>
        <w:t xml:space="preserve"> “digitising” physical documents into digital ones</w:t>
      </w:r>
      <w:r w:rsidR="00F149D4">
        <w:rPr>
          <w:sz w:val="22"/>
          <w:szCs w:val="22"/>
          <w:lang w:val="en-GB"/>
        </w:rPr>
        <w:t xml:space="preserve"> and requires a transformation of the whole process and system.</w:t>
      </w:r>
      <w:r w:rsidR="00C813D0">
        <w:rPr>
          <w:rStyle w:val="FootnoteReference"/>
          <w:sz w:val="22"/>
          <w:szCs w:val="22"/>
          <w:lang w:val="en-GB"/>
        </w:rPr>
        <w:footnoteReference w:id="11"/>
      </w:r>
      <w:r w:rsidR="00C23889">
        <w:rPr>
          <w:sz w:val="22"/>
          <w:szCs w:val="22"/>
          <w:lang w:val="en-GB"/>
        </w:rPr>
        <w:t xml:space="preserve"> </w:t>
      </w:r>
      <w:r w:rsidR="00CF2A47">
        <w:rPr>
          <w:sz w:val="22"/>
          <w:szCs w:val="22"/>
          <w:lang w:val="en-GB"/>
        </w:rPr>
        <w:t>More specifically,</w:t>
      </w:r>
      <w:r w:rsidR="006319E2">
        <w:rPr>
          <w:sz w:val="22"/>
          <w:szCs w:val="22"/>
          <w:lang w:val="en-GB"/>
        </w:rPr>
        <w:t xml:space="preserve"> </w:t>
      </w:r>
      <w:r w:rsidR="00CF2A47">
        <w:rPr>
          <w:sz w:val="22"/>
          <w:szCs w:val="22"/>
          <w:lang w:val="en-GB"/>
        </w:rPr>
        <w:t>a</w:t>
      </w:r>
      <w:r w:rsidR="00351731" w:rsidRPr="00DA0800">
        <w:rPr>
          <w:sz w:val="22"/>
          <w:szCs w:val="22"/>
          <w:lang w:val="en-GB"/>
        </w:rPr>
        <w:t>utomation tools such as risk management systems, single window systems, and advanced electronic information streamline processes, minimi</w:t>
      </w:r>
      <w:r w:rsidR="00CC284D" w:rsidRPr="00DA0800">
        <w:rPr>
          <w:sz w:val="22"/>
          <w:szCs w:val="22"/>
          <w:lang w:val="en-GB"/>
        </w:rPr>
        <w:t>s</w:t>
      </w:r>
      <w:r w:rsidR="00351731" w:rsidRPr="00DA0800">
        <w:rPr>
          <w:sz w:val="22"/>
          <w:szCs w:val="22"/>
          <w:lang w:val="en-GB"/>
        </w:rPr>
        <w:t xml:space="preserve">e human intervention, and enhance transparency. For example, the implementation of single window systems allows traders to submit regulatory documents at a single location, reducing the need for multiple interactions with </w:t>
      </w:r>
      <w:r w:rsidR="002079CA">
        <w:rPr>
          <w:sz w:val="22"/>
          <w:szCs w:val="22"/>
          <w:lang w:val="en-GB"/>
        </w:rPr>
        <w:t>C</w:t>
      </w:r>
      <w:r w:rsidR="00351731" w:rsidRPr="00DA0800">
        <w:rPr>
          <w:sz w:val="22"/>
          <w:szCs w:val="22"/>
          <w:lang w:val="en-GB"/>
        </w:rPr>
        <w:t>ustoms officials.</w:t>
      </w:r>
      <w:r w:rsidR="007D6F3E">
        <w:rPr>
          <w:sz w:val="22"/>
          <w:szCs w:val="22"/>
          <w:lang w:val="en-GB"/>
        </w:rPr>
        <w:t xml:space="preserve"> </w:t>
      </w:r>
      <w:r w:rsidR="00D247E4">
        <w:rPr>
          <w:sz w:val="22"/>
          <w:szCs w:val="22"/>
          <w:lang w:val="en-GB"/>
        </w:rPr>
        <w:t>Emerging technologies</w:t>
      </w:r>
      <w:r w:rsidR="00DF0AEA">
        <w:rPr>
          <w:sz w:val="22"/>
          <w:szCs w:val="22"/>
          <w:lang w:val="en-GB"/>
        </w:rPr>
        <w:t>, such as block</w:t>
      </w:r>
      <w:r w:rsidR="00E9626B">
        <w:rPr>
          <w:sz w:val="22"/>
          <w:szCs w:val="22"/>
          <w:lang w:val="en-GB"/>
        </w:rPr>
        <w:t>chain</w:t>
      </w:r>
      <w:r w:rsidR="009A7110">
        <w:rPr>
          <w:sz w:val="22"/>
          <w:szCs w:val="22"/>
          <w:lang w:val="en-GB"/>
        </w:rPr>
        <w:t>,</w:t>
      </w:r>
      <w:r w:rsidR="00A734B7">
        <w:rPr>
          <w:sz w:val="22"/>
          <w:szCs w:val="22"/>
          <w:lang w:val="en-GB"/>
        </w:rPr>
        <w:t xml:space="preserve"> can</w:t>
      </w:r>
      <w:r w:rsidR="009A7110">
        <w:rPr>
          <w:sz w:val="22"/>
          <w:szCs w:val="22"/>
          <w:lang w:val="en-GB"/>
        </w:rPr>
        <w:t xml:space="preserve"> </w:t>
      </w:r>
      <w:r w:rsidR="00A734B7">
        <w:rPr>
          <w:sz w:val="22"/>
          <w:szCs w:val="22"/>
          <w:lang w:val="en-GB"/>
        </w:rPr>
        <w:t xml:space="preserve">contribute to </w:t>
      </w:r>
      <w:r w:rsidR="00722539">
        <w:rPr>
          <w:sz w:val="22"/>
          <w:szCs w:val="22"/>
          <w:lang w:val="en-GB"/>
        </w:rPr>
        <w:t>ensuring transparency and traceability in customs procedures</w:t>
      </w:r>
      <w:r w:rsidR="00B45FA3">
        <w:rPr>
          <w:sz w:val="22"/>
          <w:szCs w:val="22"/>
          <w:lang w:val="en-GB"/>
        </w:rPr>
        <w:t xml:space="preserve">, thereby reducing </w:t>
      </w:r>
      <w:r w:rsidR="00A734B7">
        <w:rPr>
          <w:sz w:val="22"/>
          <w:szCs w:val="22"/>
          <w:lang w:val="en-GB"/>
        </w:rPr>
        <w:t>opportunities for corruption.</w:t>
      </w:r>
      <w:r w:rsidR="00E9626B">
        <w:rPr>
          <w:sz w:val="22"/>
          <w:szCs w:val="22"/>
          <w:lang w:val="en-GB"/>
        </w:rPr>
        <w:t xml:space="preserve"> </w:t>
      </w:r>
    </w:p>
    <w:p w14:paraId="06B0A83B" w14:textId="78AEA252" w:rsidR="00460792" w:rsidRPr="00DA0800" w:rsidRDefault="00036270" w:rsidP="00CC284D">
      <w:pPr>
        <w:pStyle w:val="ListParagraph"/>
        <w:numPr>
          <w:ilvl w:val="0"/>
          <w:numId w:val="25"/>
        </w:numPr>
        <w:ind w:left="709" w:hanging="283"/>
        <w:contextualSpacing w:val="0"/>
        <w:rPr>
          <w:sz w:val="22"/>
          <w:szCs w:val="22"/>
          <w:lang w:val="en-GB"/>
        </w:rPr>
      </w:pPr>
      <w:r w:rsidRPr="00DA0800">
        <w:rPr>
          <w:b/>
          <w:bCs/>
          <w:sz w:val="22"/>
          <w:szCs w:val="22"/>
          <w:lang w:val="en-GB"/>
        </w:rPr>
        <w:t>Clear</w:t>
      </w:r>
      <w:r w:rsidR="00290144" w:rsidRPr="00DA0800">
        <w:rPr>
          <w:b/>
          <w:bCs/>
          <w:sz w:val="22"/>
          <w:szCs w:val="22"/>
          <w:lang w:val="en-GB"/>
        </w:rPr>
        <w:t xml:space="preserve"> and Transparent</w:t>
      </w:r>
      <w:r w:rsidRPr="00DA0800">
        <w:rPr>
          <w:b/>
          <w:bCs/>
          <w:sz w:val="22"/>
          <w:szCs w:val="22"/>
          <w:lang w:val="en-GB"/>
        </w:rPr>
        <w:t xml:space="preserve"> </w:t>
      </w:r>
      <w:r w:rsidR="00460792" w:rsidRPr="00DA0800">
        <w:rPr>
          <w:b/>
          <w:bCs/>
          <w:sz w:val="22"/>
          <w:szCs w:val="22"/>
          <w:lang w:val="en-GB"/>
        </w:rPr>
        <w:t>Regulatory Framework</w:t>
      </w:r>
      <w:r w:rsidR="002712CE" w:rsidRPr="00DA0800">
        <w:rPr>
          <w:b/>
          <w:bCs/>
          <w:sz w:val="22"/>
          <w:szCs w:val="22"/>
          <w:lang w:val="en-GB"/>
        </w:rPr>
        <w:t>s</w:t>
      </w:r>
      <w:r w:rsidR="00460792" w:rsidRPr="00DA0800">
        <w:rPr>
          <w:sz w:val="22"/>
          <w:szCs w:val="22"/>
          <w:lang w:val="en-GB"/>
        </w:rPr>
        <w:t xml:space="preserve">: </w:t>
      </w:r>
      <w:r w:rsidR="00CC284D" w:rsidRPr="00DA0800">
        <w:rPr>
          <w:sz w:val="22"/>
          <w:szCs w:val="22"/>
          <w:lang w:val="en-GB"/>
        </w:rPr>
        <w:t xml:space="preserve">Clear and transparent regulations are essential in preventing corrupt practices. Predictable and well-defined rules reduce discretionary decision-making and provide a level playing field for all traders. The </w:t>
      </w:r>
      <w:r w:rsidR="009F04A9">
        <w:rPr>
          <w:sz w:val="22"/>
          <w:szCs w:val="22"/>
          <w:lang w:val="en-GB"/>
        </w:rPr>
        <w:t xml:space="preserve">WTO </w:t>
      </w:r>
      <w:r w:rsidR="00CC284D" w:rsidRPr="00DA0800">
        <w:rPr>
          <w:sz w:val="22"/>
          <w:szCs w:val="22"/>
          <w:lang w:val="en-GB"/>
        </w:rPr>
        <w:t>T</w:t>
      </w:r>
      <w:r w:rsidR="009F04A9">
        <w:rPr>
          <w:sz w:val="22"/>
          <w:szCs w:val="22"/>
          <w:lang w:val="en-GB"/>
        </w:rPr>
        <w:t xml:space="preserve">rade </w:t>
      </w:r>
      <w:r w:rsidR="00CC284D" w:rsidRPr="00DA0800">
        <w:rPr>
          <w:sz w:val="22"/>
          <w:szCs w:val="22"/>
          <w:lang w:val="en-GB"/>
        </w:rPr>
        <w:t>F</w:t>
      </w:r>
      <w:r w:rsidR="009F04A9">
        <w:rPr>
          <w:sz w:val="22"/>
          <w:szCs w:val="22"/>
          <w:lang w:val="en-GB"/>
        </w:rPr>
        <w:t xml:space="preserve">acilitation </w:t>
      </w:r>
      <w:r w:rsidR="00CC284D" w:rsidRPr="00DA0800">
        <w:rPr>
          <w:sz w:val="22"/>
          <w:szCs w:val="22"/>
          <w:lang w:val="en-GB"/>
        </w:rPr>
        <w:t>A</w:t>
      </w:r>
      <w:r w:rsidR="009F04A9">
        <w:rPr>
          <w:sz w:val="22"/>
          <w:szCs w:val="22"/>
          <w:lang w:val="en-GB"/>
        </w:rPr>
        <w:t>greement</w:t>
      </w:r>
      <w:r w:rsidR="00CC284D" w:rsidRPr="00DA0800">
        <w:rPr>
          <w:sz w:val="22"/>
          <w:szCs w:val="22"/>
          <w:lang w:val="en-GB"/>
        </w:rPr>
        <w:t xml:space="preserve"> and </w:t>
      </w:r>
      <w:r w:rsidR="009F04A9">
        <w:rPr>
          <w:sz w:val="22"/>
          <w:szCs w:val="22"/>
          <w:lang w:val="en-GB"/>
        </w:rPr>
        <w:t xml:space="preserve">the WCO </w:t>
      </w:r>
      <w:r w:rsidR="00CC284D" w:rsidRPr="00DA0800">
        <w:rPr>
          <w:sz w:val="22"/>
          <w:szCs w:val="22"/>
          <w:lang w:val="en-GB"/>
        </w:rPr>
        <w:t>R</w:t>
      </w:r>
      <w:r w:rsidR="009F04A9">
        <w:rPr>
          <w:sz w:val="22"/>
          <w:szCs w:val="22"/>
          <w:lang w:val="en-GB"/>
        </w:rPr>
        <w:t xml:space="preserve">evised </w:t>
      </w:r>
      <w:r w:rsidR="00CC284D" w:rsidRPr="00DA0800">
        <w:rPr>
          <w:sz w:val="22"/>
          <w:szCs w:val="22"/>
          <w:lang w:val="en-GB"/>
        </w:rPr>
        <w:t>K</w:t>
      </w:r>
      <w:r w:rsidR="009F04A9">
        <w:rPr>
          <w:sz w:val="22"/>
          <w:szCs w:val="22"/>
          <w:lang w:val="en-GB"/>
        </w:rPr>
        <w:t xml:space="preserve">yoto </w:t>
      </w:r>
      <w:r w:rsidR="00CC284D" w:rsidRPr="00DA0800">
        <w:rPr>
          <w:sz w:val="22"/>
          <w:szCs w:val="22"/>
          <w:lang w:val="en-GB"/>
        </w:rPr>
        <w:t>C</w:t>
      </w:r>
      <w:r w:rsidR="009F04A9">
        <w:rPr>
          <w:sz w:val="22"/>
          <w:szCs w:val="22"/>
          <w:lang w:val="en-GB"/>
        </w:rPr>
        <w:t>onvention</w:t>
      </w:r>
      <w:r w:rsidR="00CC284D" w:rsidRPr="00DA0800">
        <w:rPr>
          <w:sz w:val="22"/>
          <w:szCs w:val="22"/>
          <w:lang w:val="en-GB"/>
        </w:rPr>
        <w:t xml:space="preserve"> emphasi</w:t>
      </w:r>
      <w:r w:rsidR="00751009">
        <w:rPr>
          <w:sz w:val="22"/>
          <w:szCs w:val="22"/>
          <w:lang w:val="en-GB"/>
        </w:rPr>
        <w:t>s</w:t>
      </w:r>
      <w:r w:rsidR="00CC284D" w:rsidRPr="00DA0800">
        <w:rPr>
          <w:sz w:val="22"/>
          <w:szCs w:val="22"/>
          <w:lang w:val="en-GB"/>
        </w:rPr>
        <w:t xml:space="preserve">e the importance of transparency and predictability in trade operations, ensuring that traders have access to clear information about </w:t>
      </w:r>
      <w:r w:rsidR="00423BB1">
        <w:rPr>
          <w:sz w:val="22"/>
          <w:szCs w:val="22"/>
          <w:lang w:val="en-GB"/>
        </w:rPr>
        <w:t xml:space="preserve">border </w:t>
      </w:r>
      <w:r w:rsidR="00CC284D" w:rsidRPr="00DA0800">
        <w:rPr>
          <w:sz w:val="22"/>
          <w:szCs w:val="22"/>
          <w:lang w:val="en-GB"/>
        </w:rPr>
        <w:t>procedures and requirements.</w:t>
      </w:r>
    </w:p>
    <w:p w14:paraId="118F2A3C" w14:textId="7B7B4409" w:rsidR="00460792" w:rsidRPr="00DA0800" w:rsidRDefault="00460792" w:rsidP="00C20085">
      <w:pPr>
        <w:pStyle w:val="ListParagraph"/>
        <w:numPr>
          <w:ilvl w:val="0"/>
          <w:numId w:val="25"/>
        </w:numPr>
        <w:ind w:left="709" w:hanging="283"/>
        <w:contextualSpacing w:val="0"/>
        <w:rPr>
          <w:sz w:val="22"/>
          <w:szCs w:val="22"/>
          <w:lang w:val="en-GB"/>
        </w:rPr>
      </w:pPr>
      <w:r w:rsidRPr="00DA0800">
        <w:rPr>
          <w:b/>
          <w:bCs/>
          <w:sz w:val="22"/>
          <w:szCs w:val="22"/>
          <w:lang w:val="en-GB"/>
        </w:rPr>
        <w:t>Accountability</w:t>
      </w:r>
      <w:r w:rsidR="002C6356" w:rsidRPr="00DA0800">
        <w:rPr>
          <w:b/>
          <w:bCs/>
          <w:sz w:val="22"/>
          <w:szCs w:val="22"/>
          <w:lang w:val="en-GB"/>
        </w:rPr>
        <w:t xml:space="preserve"> Mechanisms</w:t>
      </w:r>
      <w:r w:rsidRPr="00DA0800">
        <w:rPr>
          <w:sz w:val="22"/>
          <w:szCs w:val="22"/>
          <w:lang w:val="en-GB"/>
        </w:rPr>
        <w:t xml:space="preserve">: </w:t>
      </w:r>
      <w:r w:rsidR="00C20085" w:rsidRPr="00DA0800">
        <w:rPr>
          <w:sz w:val="22"/>
          <w:szCs w:val="22"/>
          <w:lang w:val="en-GB"/>
        </w:rPr>
        <w:t>Establishing mechanisms for monitoring and ensuring accountability in customs operations is vital for maintaining integrity. These mechanisms include regular audits, performance evaluations, and the implementation of anti-corruption policies. By holding customs officials accountable for their actions, these measures help to deter corrupt practices and promote ethical behavio</w:t>
      </w:r>
      <w:r w:rsidR="00EB30B0">
        <w:rPr>
          <w:sz w:val="22"/>
          <w:szCs w:val="22"/>
          <w:lang w:val="en-GB"/>
        </w:rPr>
        <w:t>u</w:t>
      </w:r>
      <w:r w:rsidR="00C20085" w:rsidRPr="00DA0800">
        <w:rPr>
          <w:sz w:val="22"/>
          <w:szCs w:val="22"/>
          <w:lang w:val="en-GB"/>
        </w:rPr>
        <w:t>r.</w:t>
      </w:r>
    </w:p>
    <w:p w14:paraId="57D72780" w14:textId="23174389" w:rsidR="00907669" w:rsidRDefault="00182E31" w:rsidP="00A82192">
      <w:pPr>
        <w:pStyle w:val="ListParagraph"/>
        <w:numPr>
          <w:ilvl w:val="0"/>
          <w:numId w:val="25"/>
        </w:numPr>
        <w:ind w:left="709" w:hanging="283"/>
        <w:contextualSpacing w:val="0"/>
        <w:rPr>
          <w:sz w:val="22"/>
          <w:szCs w:val="22"/>
          <w:lang w:val="en-GB"/>
        </w:rPr>
      </w:pPr>
      <w:r w:rsidRPr="00DA0800">
        <w:rPr>
          <w:b/>
          <w:bCs/>
          <w:sz w:val="22"/>
          <w:szCs w:val="22"/>
          <w:lang w:val="en-GB"/>
        </w:rPr>
        <w:t>Public private partnership</w:t>
      </w:r>
      <w:r w:rsidRPr="00DA0800">
        <w:rPr>
          <w:sz w:val="22"/>
          <w:szCs w:val="22"/>
          <w:lang w:val="en-GB"/>
        </w:rPr>
        <w:t>:</w:t>
      </w:r>
      <w:r w:rsidR="002B156B" w:rsidRPr="00DA0800">
        <w:rPr>
          <w:sz w:val="22"/>
          <w:szCs w:val="22"/>
          <w:lang w:val="en-GB"/>
        </w:rPr>
        <w:t xml:space="preserve"> </w:t>
      </w:r>
      <w:r w:rsidR="00A82192" w:rsidRPr="00DA0800">
        <w:rPr>
          <w:sz w:val="22"/>
          <w:szCs w:val="22"/>
          <w:lang w:val="en-GB"/>
        </w:rPr>
        <w:t>Joint efforts between the public and private sectors enhance enforcement and build trust. Public-private partnerships provide opportunities for collective action against corruption and improve the effectiveness of trade facilitation measures. For instance, National Trade Facilitation Committees (NTFCs)</w:t>
      </w:r>
      <w:r w:rsidR="00A03201">
        <w:rPr>
          <w:sz w:val="22"/>
          <w:szCs w:val="22"/>
          <w:lang w:val="en-GB"/>
        </w:rPr>
        <w:t>,</w:t>
      </w:r>
      <w:r w:rsidR="00A82192" w:rsidRPr="00DA0800">
        <w:rPr>
          <w:sz w:val="22"/>
          <w:szCs w:val="22"/>
          <w:lang w:val="en-GB"/>
        </w:rPr>
        <w:t xml:space="preserve"> </w:t>
      </w:r>
      <w:r w:rsidR="00515461">
        <w:rPr>
          <w:sz w:val="22"/>
          <w:szCs w:val="22"/>
          <w:lang w:val="en-GB"/>
        </w:rPr>
        <w:t xml:space="preserve">which are mandated under </w:t>
      </w:r>
      <w:r w:rsidR="00A03201">
        <w:rPr>
          <w:sz w:val="22"/>
          <w:szCs w:val="22"/>
          <w:lang w:val="en-GB"/>
        </w:rPr>
        <w:t xml:space="preserve">the WTO Trade Facilitation Agreement, </w:t>
      </w:r>
      <w:r w:rsidR="003A40C9" w:rsidRPr="00DA0800">
        <w:rPr>
          <w:sz w:val="22"/>
          <w:szCs w:val="22"/>
          <w:lang w:val="en-GB"/>
        </w:rPr>
        <w:t xml:space="preserve">should </w:t>
      </w:r>
      <w:r w:rsidR="00A82192" w:rsidRPr="00DA0800">
        <w:rPr>
          <w:sz w:val="22"/>
          <w:szCs w:val="22"/>
          <w:lang w:val="en-GB"/>
        </w:rPr>
        <w:t xml:space="preserve">include integrity </w:t>
      </w:r>
      <w:r w:rsidR="003A40C9" w:rsidRPr="00DA0800">
        <w:rPr>
          <w:sz w:val="22"/>
          <w:szCs w:val="22"/>
          <w:lang w:val="en-GB"/>
        </w:rPr>
        <w:t xml:space="preserve">as a standing item </w:t>
      </w:r>
      <w:r w:rsidR="00A82192" w:rsidRPr="00DA0800">
        <w:rPr>
          <w:sz w:val="22"/>
          <w:szCs w:val="22"/>
          <w:lang w:val="en-GB"/>
        </w:rPr>
        <w:t xml:space="preserve">on their agenda, fostering collaboration between </w:t>
      </w:r>
      <w:r w:rsidR="00F37B2C">
        <w:rPr>
          <w:sz w:val="22"/>
          <w:szCs w:val="22"/>
          <w:lang w:val="en-GB"/>
        </w:rPr>
        <w:t>C</w:t>
      </w:r>
      <w:r w:rsidR="00A82192" w:rsidRPr="00DA0800">
        <w:rPr>
          <w:sz w:val="22"/>
          <w:szCs w:val="22"/>
          <w:lang w:val="en-GB"/>
        </w:rPr>
        <w:t xml:space="preserve">ustoms </w:t>
      </w:r>
      <w:r w:rsidR="004320D3" w:rsidRPr="00DA0800">
        <w:rPr>
          <w:sz w:val="22"/>
          <w:szCs w:val="22"/>
          <w:lang w:val="en-GB"/>
        </w:rPr>
        <w:t xml:space="preserve">and other </w:t>
      </w:r>
      <w:r w:rsidR="00671587" w:rsidRPr="00DA0800">
        <w:rPr>
          <w:sz w:val="22"/>
          <w:szCs w:val="22"/>
          <w:lang w:val="en-GB"/>
        </w:rPr>
        <w:t>border</w:t>
      </w:r>
      <w:r w:rsidR="004320D3" w:rsidRPr="00DA0800">
        <w:rPr>
          <w:sz w:val="22"/>
          <w:szCs w:val="22"/>
          <w:lang w:val="en-GB"/>
        </w:rPr>
        <w:t xml:space="preserve"> </w:t>
      </w:r>
      <w:r w:rsidR="00A82192" w:rsidRPr="00DA0800">
        <w:rPr>
          <w:sz w:val="22"/>
          <w:szCs w:val="22"/>
          <w:lang w:val="en-GB"/>
        </w:rPr>
        <w:t>authorities and businesses to address corruption risks.</w:t>
      </w:r>
      <w:r w:rsidR="00B108DA">
        <w:rPr>
          <w:sz w:val="22"/>
          <w:szCs w:val="22"/>
          <w:lang w:val="en-GB"/>
        </w:rPr>
        <w:t xml:space="preserve"> To enable structured engagement with </w:t>
      </w:r>
      <w:r w:rsidR="00B108DA">
        <w:rPr>
          <w:sz w:val="22"/>
          <w:szCs w:val="22"/>
          <w:lang w:val="en-GB"/>
        </w:rPr>
        <w:lastRenderedPageBreak/>
        <w:t xml:space="preserve">the private sector, </w:t>
      </w:r>
      <w:r w:rsidR="00B8525F">
        <w:rPr>
          <w:sz w:val="22"/>
          <w:szCs w:val="22"/>
          <w:lang w:val="en-GB"/>
        </w:rPr>
        <w:t xml:space="preserve">chambers of commerce can be a useful avenue </w:t>
      </w:r>
      <w:r w:rsidR="009B5333">
        <w:rPr>
          <w:sz w:val="22"/>
          <w:szCs w:val="22"/>
          <w:lang w:val="en-GB"/>
        </w:rPr>
        <w:t>for Customs</w:t>
      </w:r>
      <w:r w:rsidR="00D22BB8">
        <w:rPr>
          <w:sz w:val="22"/>
          <w:szCs w:val="22"/>
          <w:lang w:val="en-GB"/>
        </w:rPr>
        <w:t xml:space="preserve"> to engage with the private sector</w:t>
      </w:r>
      <w:r w:rsidR="00A03201">
        <w:rPr>
          <w:sz w:val="22"/>
          <w:szCs w:val="22"/>
          <w:lang w:val="en-GB"/>
        </w:rPr>
        <w:t xml:space="preserve"> on anti-corruption programmes</w:t>
      </w:r>
      <w:r w:rsidR="00D22BB8">
        <w:rPr>
          <w:sz w:val="22"/>
          <w:szCs w:val="22"/>
          <w:lang w:val="en-GB"/>
        </w:rPr>
        <w:t xml:space="preserve">. </w:t>
      </w:r>
    </w:p>
    <w:p w14:paraId="6099E899" w14:textId="70005559" w:rsidR="00182E31" w:rsidRDefault="00B8525F" w:rsidP="00907669">
      <w:pPr>
        <w:pStyle w:val="ListParagraph"/>
        <w:ind w:left="709"/>
        <w:contextualSpacing w:val="0"/>
        <w:rPr>
          <w:sz w:val="22"/>
          <w:szCs w:val="22"/>
          <w:lang w:val="en-GB"/>
        </w:rPr>
      </w:pPr>
      <w:r>
        <w:rPr>
          <w:sz w:val="22"/>
          <w:szCs w:val="22"/>
          <w:lang w:val="en-GB"/>
        </w:rPr>
        <w:t xml:space="preserve"> </w:t>
      </w:r>
    </w:p>
    <w:tbl>
      <w:tblPr>
        <w:tblStyle w:val="TableGrid"/>
        <w:tblW w:w="0" w:type="auto"/>
        <w:tblLook w:val="04A0" w:firstRow="1" w:lastRow="0" w:firstColumn="1" w:lastColumn="0" w:noHBand="0" w:noVBand="1"/>
      </w:tblPr>
      <w:tblGrid>
        <w:gridCol w:w="3018"/>
        <w:gridCol w:w="3018"/>
        <w:gridCol w:w="3018"/>
      </w:tblGrid>
      <w:tr w:rsidR="00202F33" w:rsidRPr="009C7B1C" w14:paraId="22A030ED" w14:textId="77777777" w:rsidTr="00202F33">
        <w:tc>
          <w:tcPr>
            <w:tcW w:w="9054" w:type="dxa"/>
            <w:gridSpan w:val="3"/>
          </w:tcPr>
          <w:p w14:paraId="4D59DD56" w14:textId="396EA215" w:rsidR="00202F33" w:rsidRPr="009C7B1C" w:rsidRDefault="00202F33" w:rsidP="0075139C">
            <w:pPr>
              <w:spacing w:after="0"/>
              <w:jc w:val="center"/>
              <w:rPr>
                <w:b/>
                <w:bCs/>
                <w:szCs w:val="20"/>
              </w:rPr>
            </w:pPr>
            <w:r w:rsidRPr="009C7B1C">
              <w:rPr>
                <w:b/>
                <w:bCs/>
                <w:szCs w:val="20"/>
              </w:rPr>
              <w:t xml:space="preserve">How the WTO </w:t>
            </w:r>
            <w:r w:rsidR="00AB5B5A" w:rsidRPr="009C7B1C">
              <w:rPr>
                <w:b/>
                <w:bCs/>
                <w:szCs w:val="20"/>
              </w:rPr>
              <w:t>Trade Facilitation Agreement</w:t>
            </w:r>
            <w:r w:rsidRPr="009C7B1C">
              <w:rPr>
                <w:b/>
                <w:bCs/>
                <w:szCs w:val="20"/>
              </w:rPr>
              <w:t xml:space="preserve"> and the WCO </w:t>
            </w:r>
            <w:r w:rsidR="00AB5B5A" w:rsidRPr="009C7B1C">
              <w:rPr>
                <w:b/>
                <w:bCs/>
                <w:szCs w:val="20"/>
              </w:rPr>
              <w:t>Revised Kyoto Convention</w:t>
            </w:r>
            <w:r w:rsidRPr="009C7B1C">
              <w:rPr>
                <w:b/>
                <w:bCs/>
                <w:szCs w:val="20"/>
              </w:rPr>
              <w:t xml:space="preserve"> </w:t>
            </w:r>
            <w:r w:rsidR="002D2515" w:rsidRPr="009C7B1C">
              <w:rPr>
                <w:b/>
                <w:bCs/>
                <w:szCs w:val="20"/>
              </w:rPr>
              <w:t>foster</w:t>
            </w:r>
            <w:r w:rsidR="00F47C83" w:rsidRPr="009C7B1C">
              <w:rPr>
                <w:b/>
                <w:bCs/>
                <w:szCs w:val="20"/>
              </w:rPr>
              <w:t xml:space="preserve"> integrity</w:t>
            </w:r>
          </w:p>
          <w:p w14:paraId="539A5B94" w14:textId="30420D37" w:rsidR="00202F33" w:rsidRPr="009C7B1C" w:rsidRDefault="0075139C" w:rsidP="00202F33">
            <w:pPr>
              <w:rPr>
                <w:szCs w:val="20"/>
              </w:rPr>
            </w:pPr>
            <w:r w:rsidRPr="009C7B1C">
              <w:rPr>
                <w:szCs w:val="20"/>
              </w:rPr>
              <w:t xml:space="preserve">While the main objectives of the WTO Trade Facilitation Agreement (TFA) and WCO Revised Kyoto Convention (RKC) are the simplification, </w:t>
            </w:r>
            <w:proofErr w:type="spellStart"/>
            <w:r w:rsidRPr="009C7B1C">
              <w:rPr>
                <w:szCs w:val="20"/>
              </w:rPr>
              <w:t>modernisation</w:t>
            </w:r>
            <w:proofErr w:type="spellEnd"/>
            <w:r w:rsidRPr="009C7B1C">
              <w:rPr>
                <w:szCs w:val="20"/>
              </w:rPr>
              <w:t xml:space="preserve"> and </w:t>
            </w:r>
            <w:proofErr w:type="spellStart"/>
            <w:r w:rsidRPr="009C7B1C">
              <w:rPr>
                <w:szCs w:val="20"/>
              </w:rPr>
              <w:t>harmonisation</w:t>
            </w:r>
            <w:proofErr w:type="spellEnd"/>
            <w:r w:rsidRPr="009C7B1C">
              <w:rPr>
                <w:szCs w:val="20"/>
              </w:rPr>
              <w:t xml:space="preserve"> of  </w:t>
            </w:r>
            <w:r w:rsidR="00262209" w:rsidRPr="009C7B1C">
              <w:rPr>
                <w:rFonts w:ascii="Museo Sans 300" w:hAnsi="Museo Sans 300"/>
                <w:szCs w:val="20"/>
                <w:shd w:val="clear" w:color="auto" w:fill="FFFFFF"/>
              </w:rPr>
              <w:t xml:space="preserve"> </w:t>
            </w:r>
            <w:r w:rsidR="00262209" w:rsidRPr="009C7B1C">
              <w:rPr>
                <w:szCs w:val="20"/>
              </w:rPr>
              <w:t xml:space="preserve">import, export, and </w:t>
            </w:r>
            <w:proofErr w:type="spellStart"/>
            <w:r w:rsidR="00262209" w:rsidRPr="009C7B1C">
              <w:rPr>
                <w:szCs w:val="20"/>
              </w:rPr>
              <w:t>transit</w:t>
            </w:r>
            <w:r w:rsidRPr="009C7B1C">
              <w:rPr>
                <w:szCs w:val="20"/>
              </w:rPr>
              <w:t>processes</w:t>
            </w:r>
            <w:proofErr w:type="spellEnd"/>
            <w:r w:rsidRPr="009C7B1C">
              <w:rPr>
                <w:szCs w:val="20"/>
              </w:rPr>
              <w:t xml:space="preserve">, they also create a cohesive framework for combating corruption and upholding integrity at borders. </w:t>
            </w:r>
            <w:r w:rsidR="00202F33" w:rsidRPr="009C7B1C">
              <w:rPr>
                <w:szCs w:val="20"/>
              </w:rPr>
              <w:t>Key provisions and alignments include:</w:t>
            </w:r>
          </w:p>
          <w:p w14:paraId="2A7890C3" w14:textId="6B959267" w:rsidR="00202F33" w:rsidRPr="009C7B1C" w:rsidRDefault="00202F33" w:rsidP="00125786">
            <w:pPr>
              <w:spacing w:after="0"/>
              <w:rPr>
                <w:b/>
                <w:bCs/>
                <w:szCs w:val="20"/>
              </w:rPr>
            </w:pPr>
            <w:r w:rsidRPr="009C7B1C">
              <w:rPr>
                <w:b/>
                <w:bCs/>
                <w:szCs w:val="20"/>
              </w:rPr>
              <w:t>TFA Provisions</w:t>
            </w:r>
            <w:r w:rsidR="00B81B42" w:rsidRPr="009C7B1C">
              <w:rPr>
                <w:b/>
                <w:bCs/>
                <w:szCs w:val="20"/>
              </w:rPr>
              <w:t xml:space="preserve"> </w:t>
            </w:r>
            <w:r w:rsidR="00AC61CE" w:rsidRPr="009C7B1C">
              <w:rPr>
                <w:b/>
                <w:bCs/>
                <w:szCs w:val="20"/>
              </w:rPr>
              <w:t>Fostering</w:t>
            </w:r>
            <w:r w:rsidRPr="009C7B1C" w:rsidDel="00B81B42">
              <w:rPr>
                <w:b/>
                <w:bCs/>
                <w:szCs w:val="20"/>
              </w:rPr>
              <w:t xml:space="preserve"> </w:t>
            </w:r>
            <w:r w:rsidRPr="009C7B1C">
              <w:rPr>
                <w:b/>
                <w:bCs/>
                <w:szCs w:val="20"/>
              </w:rPr>
              <w:t xml:space="preserve">Integrity and </w:t>
            </w:r>
            <w:r w:rsidR="00021C19" w:rsidRPr="009C7B1C">
              <w:rPr>
                <w:b/>
                <w:bCs/>
                <w:szCs w:val="20"/>
              </w:rPr>
              <w:t xml:space="preserve">Limiting Opportunities for </w:t>
            </w:r>
            <w:r w:rsidRPr="009C7B1C">
              <w:rPr>
                <w:b/>
                <w:bCs/>
                <w:szCs w:val="20"/>
              </w:rPr>
              <w:t>Corruption</w:t>
            </w:r>
          </w:p>
          <w:p w14:paraId="25F0922F" w14:textId="77777777" w:rsidR="00496273" w:rsidRPr="009C7B1C" w:rsidRDefault="00202F33">
            <w:pPr>
              <w:pStyle w:val="ListParagraph"/>
              <w:numPr>
                <w:ilvl w:val="0"/>
                <w:numId w:val="35"/>
              </w:numPr>
              <w:rPr>
                <w:szCs w:val="20"/>
              </w:rPr>
            </w:pPr>
            <w:r w:rsidRPr="009C7B1C">
              <w:rPr>
                <w:b/>
                <w:bCs/>
                <w:szCs w:val="20"/>
              </w:rPr>
              <w:t>Article 1:</w:t>
            </w:r>
            <w:r w:rsidRPr="009C7B1C">
              <w:rPr>
                <w:szCs w:val="20"/>
              </w:rPr>
              <w:t xml:space="preserve"> Publication and Availability of Information</w:t>
            </w:r>
          </w:p>
          <w:p w14:paraId="501B2D45" w14:textId="2DE2EB94" w:rsidR="00202F33" w:rsidRPr="009C7B1C" w:rsidRDefault="00496273" w:rsidP="00496273">
            <w:pPr>
              <w:pStyle w:val="ListParagraph"/>
              <w:rPr>
                <w:szCs w:val="20"/>
              </w:rPr>
            </w:pPr>
            <w:r w:rsidRPr="009C7B1C">
              <w:rPr>
                <w:szCs w:val="20"/>
              </w:rPr>
              <w:sym w:font="Wingdings" w:char="F0E0"/>
            </w:r>
            <w:r w:rsidRPr="009C7B1C">
              <w:rPr>
                <w:szCs w:val="20"/>
              </w:rPr>
              <w:t xml:space="preserve"> </w:t>
            </w:r>
            <w:r w:rsidR="00202F33" w:rsidRPr="009C7B1C">
              <w:rPr>
                <w:szCs w:val="20"/>
              </w:rPr>
              <w:t>Ensures transparency by mandating public access to customs regulations, reducing information asymmetry that fosters corruption.</w:t>
            </w:r>
          </w:p>
          <w:p w14:paraId="012E0BFB" w14:textId="77777777" w:rsidR="00496273" w:rsidRPr="009C7B1C" w:rsidRDefault="00202F33">
            <w:pPr>
              <w:pStyle w:val="ListParagraph"/>
              <w:numPr>
                <w:ilvl w:val="0"/>
                <w:numId w:val="35"/>
              </w:numPr>
              <w:rPr>
                <w:szCs w:val="20"/>
              </w:rPr>
            </w:pPr>
            <w:r w:rsidRPr="009C7B1C">
              <w:rPr>
                <w:b/>
                <w:bCs/>
                <w:szCs w:val="20"/>
              </w:rPr>
              <w:t>Article 5:</w:t>
            </w:r>
            <w:r w:rsidRPr="009C7B1C">
              <w:rPr>
                <w:szCs w:val="20"/>
              </w:rPr>
              <w:t xml:space="preserve"> Impartiality, Non-Discrimination, and Transparency</w:t>
            </w:r>
          </w:p>
          <w:p w14:paraId="2B335DA1" w14:textId="597C66DC" w:rsidR="00202F33" w:rsidRPr="009C7B1C" w:rsidRDefault="00496273" w:rsidP="00496273">
            <w:pPr>
              <w:pStyle w:val="ListParagraph"/>
              <w:rPr>
                <w:szCs w:val="20"/>
              </w:rPr>
            </w:pPr>
            <w:r w:rsidRPr="009C7B1C">
              <w:rPr>
                <w:szCs w:val="20"/>
              </w:rPr>
              <w:sym w:font="Wingdings" w:char="F0E0"/>
            </w:r>
            <w:r w:rsidRPr="009C7B1C">
              <w:rPr>
                <w:szCs w:val="20"/>
              </w:rPr>
              <w:t xml:space="preserve"> </w:t>
            </w:r>
            <w:r w:rsidR="00202F33" w:rsidRPr="009C7B1C">
              <w:rPr>
                <w:szCs w:val="20"/>
              </w:rPr>
              <w:t>Promotes fairness and impartial treatment, limiting opportunities for favoritism or abuse.</w:t>
            </w:r>
          </w:p>
          <w:p w14:paraId="7184EC54" w14:textId="77777777" w:rsidR="00125786" w:rsidRPr="009C7B1C" w:rsidRDefault="00202F33" w:rsidP="00125786">
            <w:pPr>
              <w:pStyle w:val="ListParagraph"/>
              <w:numPr>
                <w:ilvl w:val="0"/>
                <w:numId w:val="35"/>
              </w:numPr>
              <w:rPr>
                <w:szCs w:val="20"/>
              </w:rPr>
            </w:pPr>
            <w:r w:rsidRPr="009C7B1C">
              <w:rPr>
                <w:b/>
                <w:bCs/>
                <w:szCs w:val="20"/>
              </w:rPr>
              <w:t>Article 6:</w:t>
            </w:r>
            <w:r w:rsidRPr="009C7B1C">
              <w:rPr>
                <w:szCs w:val="20"/>
              </w:rPr>
              <w:t xml:space="preserve"> Disciplines on Fees and Charges</w:t>
            </w:r>
          </w:p>
          <w:p w14:paraId="71FBEE15" w14:textId="7BB9DC57" w:rsidR="00202F33" w:rsidRPr="009C7B1C" w:rsidRDefault="00125786" w:rsidP="00125786">
            <w:pPr>
              <w:pStyle w:val="ListParagraph"/>
              <w:rPr>
                <w:szCs w:val="20"/>
              </w:rPr>
            </w:pPr>
            <w:r w:rsidRPr="009C7B1C">
              <w:rPr>
                <w:szCs w:val="20"/>
              </w:rPr>
              <w:sym w:font="Wingdings" w:char="F0E0"/>
            </w:r>
            <w:r w:rsidRPr="009C7B1C">
              <w:rPr>
                <w:szCs w:val="20"/>
              </w:rPr>
              <w:t xml:space="preserve"> </w:t>
            </w:r>
            <w:r w:rsidR="00202F33" w:rsidRPr="009C7B1C">
              <w:rPr>
                <w:szCs w:val="20"/>
              </w:rPr>
              <w:t>Requires transparent, non-arbitrary fees, discouraging the imposition of unofficial payments.</w:t>
            </w:r>
          </w:p>
          <w:p w14:paraId="4513D597" w14:textId="77777777" w:rsidR="00AB79BE" w:rsidRPr="009C7B1C" w:rsidRDefault="00202F33" w:rsidP="00AB79BE">
            <w:pPr>
              <w:pStyle w:val="ListParagraph"/>
              <w:numPr>
                <w:ilvl w:val="0"/>
                <w:numId w:val="35"/>
              </w:numPr>
              <w:rPr>
                <w:szCs w:val="20"/>
              </w:rPr>
            </w:pPr>
            <w:r w:rsidRPr="009C7B1C">
              <w:rPr>
                <w:b/>
                <w:bCs/>
                <w:szCs w:val="20"/>
              </w:rPr>
              <w:t>Article 10:</w:t>
            </w:r>
            <w:r w:rsidRPr="009C7B1C">
              <w:rPr>
                <w:szCs w:val="20"/>
              </w:rPr>
              <w:t xml:space="preserve"> Simplification of Procedures</w:t>
            </w:r>
          </w:p>
          <w:p w14:paraId="7A14D8E6" w14:textId="37BA5A48" w:rsidR="00D872C8" w:rsidRPr="009C7B1C" w:rsidRDefault="00AB79BE" w:rsidP="00D872C8">
            <w:pPr>
              <w:pStyle w:val="ListParagraph"/>
              <w:rPr>
                <w:szCs w:val="20"/>
              </w:rPr>
            </w:pPr>
            <w:r w:rsidRPr="009C7B1C">
              <w:rPr>
                <w:szCs w:val="20"/>
              </w:rPr>
              <w:sym w:font="Wingdings" w:char="F0E0"/>
            </w:r>
            <w:r w:rsidRPr="009C7B1C">
              <w:rPr>
                <w:szCs w:val="20"/>
              </w:rPr>
              <w:t xml:space="preserve"> </w:t>
            </w:r>
            <w:r w:rsidR="00202F33" w:rsidRPr="009C7B1C">
              <w:rPr>
                <w:szCs w:val="20"/>
              </w:rPr>
              <w:t xml:space="preserve">Encourages </w:t>
            </w:r>
            <w:proofErr w:type="spellStart"/>
            <w:r w:rsidR="00202F33" w:rsidRPr="009C7B1C">
              <w:rPr>
                <w:szCs w:val="20"/>
              </w:rPr>
              <w:t>standardi</w:t>
            </w:r>
            <w:r w:rsidR="001D5917" w:rsidRPr="009C7B1C">
              <w:rPr>
                <w:szCs w:val="20"/>
              </w:rPr>
              <w:t>s</w:t>
            </w:r>
            <w:r w:rsidR="00202F33" w:rsidRPr="009C7B1C">
              <w:rPr>
                <w:szCs w:val="20"/>
              </w:rPr>
              <w:t>ed</w:t>
            </w:r>
            <w:proofErr w:type="spellEnd"/>
            <w:r w:rsidR="00202F33" w:rsidRPr="009C7B1C">
              <w:rPr>
                <w:szCs w:val="20"/>
              </w:rPr>
              <w:t xml:space="preserve"> and simplified documentation, reducing discretionary powers and associated risks.</w:t>
            </w:r>
            <w:r w:rsidR="005B05A9" w:rsidRPr="009C7B1C">
              <w:rPr>
                <w:szCs w:val="20"/>
              </w:rPr>
              <w:t xml:space="preserve"> </w:t>
            </w:r>
          </w:p>
          <w:p w14:paraId="7AF4DB14" w14:textId="641E5E7F" w:rsidR="00202F33" w:rsidRPr="009C7B1C" w:rsidRDefault="0008308C" w:rsidP="00D872C8">
            <w:pPr>
              <w:pStyle w:val="ListParagraph"/>
              <w:rPr>
                <w:szCs w:val="20"/>
                <w:lang w:val="en-GB"/>
              </w:rPr>
            </w:pPr>
            <w:r w:rsidRPr="009C7B1C">
              <w:rPr>
                <w:szCs w:val="20"/>
              </w:rPr>
              <w:t>As a practical</w:t>
            </w:r>
            <w:r w:rsidR="005B05A9" w:rsidRPr="009C7B1C">
              <w:rPr>
                <w:szCs w:val="20"/>
              </w:rPr>
              <w:t xml:space="preserve"> example</w:t>
            </w:r>
            <w:r w:rsidR="00D872C8" w:rsidRPr="009C7B1C">
              <w:rPr>
                <w:szCs w:val="20"/>
              </w:rPr>
              <w:t xml:space="preserve">, TFA </w:t>
            </w:r>
            <w:r w:rsidR="002C0D08" w:rsidRPr="009C7B1C">
              <w:rPr>
                <w:szCs w:val="20"/>
              </w:rPr>
              <w:t xml:space="preserve">Article </w:t>
            </w:r>
            <w:r w:rsidR="00D872C8" w:rsidRPr="009C7B1C">
              <w:rPr>
                <w:szCs w:val="20"/>
                <w:lang w:val="en-GB"/>
              </w:rPr>
              <w:t xml:space="preserve">10.4 encourages the establishment of </w:t>
            </w:r>
            <w:r w:rsidR="005B05A9" w:rsidRPr="009C7B1C">
              <w:rPr>
                <w:szCs w:val="20"/>
              </w:rPr>
              <w:t>single windows</w:t>
            </w:r>
            <w:r w:rsidR="008D4E18" w:rsidRPr="009C7B1C">
              <w:rPr>
                <w:szCs w:val="20"/>
                <w:lang w:val="en-GB"/>
              </w:rPr>
              <w:t xml:space="preserve">, </w:t>
            </w:r>
            <w:r w:rsidR="000F4D27" w:rsidRPr="009C7B1C">
              <w:rPr>
                <w:szCs w:val="20"/>
              </w:rPr>
              <w:t>permitting trader</w:t>
            </w:r>
            <w:r w:rsidR="00D872C8" w:rsidRPr="009C7B1C">
              <w:rPr>
                <w:szCs w:val="20"/>
              </w:rPr>
              <w:t>s</w:t>
            </w:r>
            <w:r w:rsidR="000F4D27" w:rsidRPr="009C7B1C">
              <w:rPr>
                <w:szCs w:val="20"/>
              </w:rPr>
              <w:t xml:space="preserve"> or transporter</w:t>
            </w:r>
            <w:r w:rsidR="00D872C8" w:rsidRPr="009C7B1C">
              <w:rPr>
                <w:szCs w:val="20"/>
              </w:rPr>
              <w:t>s</w:t>
            </w:r>
            <w:r w:rsidR="000F4D27" w:rsidRPr="009C7B1C">
              <w:rPr>
                <w:szCs w:val="20"/>
              </w:rPr>
              <w:t xml:space="preserve"> to submit all the data needed for determining the admissibility of the goods in a </w:t>
            </w:r>
            <w:proofErr w:type="spellStart"/>
            <w:r w:rsidR="000F4D27" w:rsidRPr="009C7B1C">
              <w:rPr>
                <w:szCs w:val="20"/>
              </w:rPr>
              <w:t>standardised</w:t>
            </w:r>
            <w:proofErr w:type="spellEnd"/>
            <w:r w:rsidR="000F4D27" w:rsidRPr="009C7B1C">
              <w:rPr>
                <w:szCs w:val="20"/>
              </w:rPr>
              <w:t xml:space="preserve"> format only once to the authorities involved in border controls and at a single portal</w:t>
            </w:r>
            <w:r w:rsidR="00D872C8" w:rsidRPr="009C7B1C">
              <w:rPr>
                <w:szCs w:val="20"/>
              </w:rPr>
              <w:t>.</w:t>
            </w:r>
          </w:p>
          <w:p w14:paraId="123BFE87" w14:textId="13A5E9C1" w:rsidR="00274A2B" w:rsidRPr="009C7B1C" w:rsidRDefault="00AB79BE" w:rsidP="0075139C">
            <w:pPr>
              <w:spacing w:after="0"/>
              <w:jc w:val="center"/>
              <w:rPr>
                <w:b/>
                <w:bCs/>
                <w:szCs w:val="20"/>
              </w:rPr>
            </w:pPr>
            <w:r w:rsidRPr="009C7B1C">
              <w:rPr>
                <w:b/>
                <w:bCs/>
                <w:szCs w:val="20"/>
              </w:rPr>
              <w:t xml:space="preserve">How does </w:t>
            </w:r>
            <w:r w:rsidR="00BD57F1" w:rsidRPr="009C7B1C">
              <w:rPr>
                <w:b/>
                <w:bCs/>
                <w:szCs w:val="20"/>
              </w:rPr>
              <w:t>the WTO Trade Facilitation Agreement</w:t>
            </w:r>
            <w:r w:rsidRPr="009C7B1C">
              <w:rPr>
                <w:b/>
                <w:bCs/>
                <w:szCs w:val="20"/>
              </w:rPr>
              <w:t xml:space="preserve"> align </w:t>
            </w:r>
            <w:r w:rsidR="00202F33" w:rsidRPr="009C7B1C">
              <w:rPr>
                <w:b/>
                <w:bCs/>
                <w:szCs w:val="20"/>
              </w:rPr>
              <w:t xml:space="preserve">with </w:t>
            </w:r>
            <w:r w:rsidRPr="009C7B1C">
              <w:rPr>
                <w:b/>
                <w:bCs/>
                <w:szCs w:val="20"/>
              </w:rPr>
              <w:t xml:space="preserve">the WCO </w:t>
            </w:r>
            <w:r w:rsidR="00202F33" w:rsidRPr="009C7B1C">
              <w:rPr>
                <w:b/>
                <w:bCs/>
                <w:szCs w:val="20"/>
              </w:rPr>
              <w:t>R</w:t>
            </w:r>
            <w:r w:rsidR="00BD57F1" w:rsidRPr="009C7B1C">
              <w:rPr>
                <w:b/>
                <w:bCs/>
                <w:szCs w:val="20"/>
              </w:rPr>
              <w:t xml:space="preserve">evised </w:t>
            </w:r>
            <w:r w:rsidR="00202F33" w:rsidRPr="009C7B1C">
              <w:rPr>
                <w:b/>
                <w:bCs/>
                <w:szCs w:val="20"/>
              </w:rPr>
              <w:t>K</w:t>
            </w:r>
            <w:r w:rsidR="00BD57F1" w:rsidRPr="009C7B1C">
              <w:rPr>
                <w:b/>
                <w:bCs/>
                <w:szCs w:val="20"/>
              </w:rPr>
              <w:t>yoto Convention</w:t>
            </w:r>
            <w:r w:rsidRPr="009C7B1C">
              <w:rPr>
                <w:b/>
                <w:bCs/>
                <w:szCs w:val="20"/>
              </w:rPr>
              <w:t>?</w:t>
            </w:r>
          </w:p>
        </w:tc>
      </w:tr>
      <w:tr w:rsidR="00E7339D" w:rsidRPr="009C7B1C" w14:paraId="55F9ECBD" w14:textId="77777777">
        <w:tc>
          <w:tcPr>
            <w:tcW w:w="3018" w:type="dxa"/>
          </w:tcPr>
          <w:p w14:paraId="73CF1C30" w14:textId="48A527B8" w:rsidR="00E7339D" w:rsidRPr="009C7B1C" w:rsidRDefault="00E7339D" w:rsidP="00F47C83">
            <w:pPr>
              <w:jc w:val="center"/>
              <w:rPr>
                <w:b/>
                <w:bCs/>
                <w:szCs w:val="20"/>
              </w:rPr>
            </w:pPr>
          </w:p>
        </w:tc>
        <w:tc>
          <w:tcPr>
            <w:tcW w:w="3018" w:type="dxa"/>
          </w:tcPr>
          <w:p w14:paraId="6B794669" w14:textId="4AE088AB" w:rsidR="00E7339D" w:rsidRPr="009C7B1C" w:rsidRDefault="00E7339D" w:rsidP="00F47C83">
            <w:pPr>
              <w:jc w:val="center"/>
              <w:rPr>
                <w:b/>
                <w:bCs/>
                <w:szCs w:val="20"/>
              </w:rPr>
            </w:pPr>
            <w:r w:rsidRPr="009C7B1C">
              <w:rPr>
                <w:b/>
                <w:bCs/>
                <w:szCs w:val="20"/>
              </w:rPr>
              <w:t>RKC</w:t>
            </w:r>
          </w:p>
        </w:tc>
        <w:tc>
          <w:tcPr>
            <w:tcW w:w="3018" w:type="dxa"/>
          </w:tcPr>
          <w:p w14:paraId="513AC08E" w14:textId="29BEA57E" w:rsidR="00E7339D" w:rsidRPr="009C7B1C" w:rsidRDefault="00E7339D" w:rsidP="00F47C83">
            <w:pPr>
              <w:jc w:val="center"/>
              <w:rPr>
                <w:b/>
                <w:bCs/>
                <w:szCs w:val="20"/>
              </w:rPr>
            </w:pPr>
            <w:r w:rsidRPr="009C7B1C">
              <w:rPr>
                <w:b/>
                <w:bCs/>
                <w:szCs w:val="20"/>
              </w:rPr>
              <w:t>TFA</w:t>
            </w:r>
          </w:p>
        </w:tc>
      </w:tr>
      <w:tr w:rsidR="00E7339D" w:rsidRPr="009C7B1C" w14:paraId="3F4B6D6B" w14:textId="77777777">
        <w:tc>
          <w:tcPr>
            <w:tcW w:w="3018" w:type="dxa"/>
          </w:tcPr>
          <w:p w14:paraId="552C5712" w14:textId="02F19F41" w:rsidR="00E7339D" w:rsidRPr="009C7B1C" w:rsidRDefault="00E7339D" w:rsidP="00F47C83">
            <w:pPr>
              <w:jc w:val="center"/>
              <w:rPr>
                <w:b/>
                <w:bCs/>
                <w:szCs w:val="20"/>
              </w:rPr>
            </w:pPr>
            <w:r w:rsidRPr="009C7B1C">
              <w:rPr>
                <w:b/>
                <w:bCs/>
                <w:szCs w:val="20"/>
              </w:rPr>
              <w:t>Transparency</w:t>
            </w:r>
          </w:p>
        </w:tc>
        <w:tc>
          <w:tcPr>
            <w:tcW w:w="3018" w:type="dxa"/>
          </w:tcPr>
          <w:p w14:paraId="21153791" w14:textId="054292C3" w:rsidR="00E7339D" w:rsidRPr="009C7B1C" w:rsidRDefault="00E7339D" w:rsidP="009C7B1C">
            <w:pPr>
              <w:rPr>
                <w:szCs w:val="20"/>
              </w:rPr>
            </w:pPr>
            <w:r w:rsidRPr="009C7B1C">
              <w:rPr>
                <w:szCs w:val="20"/>
              </w:rPr>
              <w:t>Advocates for clear and accessible customs laws and procedures.</w:t>
            </w:r>
          </w:p>
        </w:tc>
        <w:tc>
          <w:tcPr>
            <w:tcW w:w="3018" w:type="dxa"/>
          </w:tcPr>
          <w:p w14:paraId="460169FA" w14:textId="5A9E912A" w:rsidR="00E7339D" w:rsidRPr="009C7B1C" w:rsidRDefault="00D176AE" w:rsidP="00E7339D">
            <w:pPr>
              <w:rPr>
                <w:b/>
                <w:bCs/>
                <w:szCs w:val="20"/>
              </w:rPr>
            </w:pPr>
            <w:r w:rsidRPr="009C7B1C">
              <w:rPr>
                <w:szCs w:val="20"/>
              </w:rPr>
              <w:t xml:space="preserve">Requires </w:t>
            </w:r>
            <w:r w:rsidR="00A57B24" w:rsidRPr="009C7B1C">
              <w:rPr>
                <w:szCs w:val="20"/>
              </w:rPr>
              <w:t xml:space="preserve">publication </w:t>
            </w:r>
            <w:r w:rsidR="00866024" w:rsidRPr="009C7B1C">
              <w:rPr>
                <w:szCs w:val="20"/>
              </w:rPr>
              <w:t xml:space="preserve">and easy </w:t>
            </w:r>
            <w:r w:rsidR="00E7339D" w:rsidRPr="009C7B1C">
              <w:rPr>
                <w:szCs w:val="20"/>
              </w:rPr>
              <w:t>access to trade-related information</w:t>
            </w:r>
            <w:r w:rsidR="007F53DF" w:rsidRPr="009C7B1C">
              <w:rPr>
                <w:szCs w:val="20"/>
              </w:rPr>
              <w:t xml:space="preserve"> (Article 1)</w:t>
            </w:r>
            <w:r w:rsidR="00E7339D" w:rsidRPr="009C7B1C">
              <w:rPr>
                <w:szCs w:val="20"/>
              </w:rPr>
              <w:t>.</w:t>
            </w:r>
          </w:p>
        </w:tc>
      </w:tr>
      <w:tr w:rsidR="00E7339D" w:rsidRPr="009C7B1C" w14:paraId="033EC66F" w14:textId="77777777">
        <w:tc>
          <w:tcPr>
            <w:tcW w:w="3018" w:type="dxa"/>
          </w:tcPr>
          <w:p w14:paraId="31C9D23B" w14:textId="7EE3ED1A" w:rsidR="00E7339D" w:rsidRPr="009C7B1C" w:rsidRDefault="00E7339D" w:rsidP="00E7339D">
            <w:pPr>
              <w:jc w:val="center"/>
              <w:rPr>
                <w:b/>
                <w:bCs/>
                <w:szCs w:val="20"/>
              </w:rPr>
            </w:pPr>
            <w:r w:rsidRPr="009C7B1C">
              <w:rPr>
                <w:b/>
                <w:bCs/>
                <w:szCs w:val="20"/>
              </w:rPr>
              <w:t>Simplification</w:t>
            </w:r>
          </w:p>
        </w:tc>
        <w:tc>
          <w:tcPr>
            <w:tcW w:w="3018" w:type="dxa"/>
          </w:tcPr>
          <w:p w14:paraId="2692FE80" w14:textId="2844522B" w:rsidR="00E7339D" w:rsidRPr="009C7B1C" w:rsidRDefault="00E7339D" w:rsidP="00E7339D">
            <w:pPr>
              <w:rPr>
                <w:szCs w:val="20"/>
              </w:rPr>
            </w:pPr>
            <w:proofErr w:type="spellStart"/>
            <w:r w:rsidRPr="009C7B1C">
              <w:rPr>
                <w:szCs w:val="20"/>
              </w:rPr>
              <w:t>Emphasises</w:t>
            </w:r>
            <w:proofErr w:type="spellEnd"/>
            <w:r w:rsidRPr="009C7B1C">
              <w:rPr>
                <w:szCs w:val="20"/>
              </w:rPr>
              <w:t xml:space="preserve"> the </w:t>
            </w:r>
            <w:proofErr w:type="spellStart"/>
            <w:r w:rsidRPr="009C7B1C">
              <w:rPr>
                <w:szCs w:val="20"/>
              </w:rPr>
              <w:t>harmoni</w:t>
            </w:r>
            <w:r w:rsidR="00A12BEF" w:rsidRPr="009C7B1C">
              <w:rPr>
                <w:szCs w:val="20"/>
              </w:rPr>
              <w:t>s</w:t>
            </w:r>
            <w:r w:rsidRPr="009C7B1C">
              <w:rPr>
                <w:szCs w:val="20"/>
              </w:rPr>
              <w:t>ation</w:t>
            </w:r>
            <w:proofErr w:type="spellEnd"/>
            <w:r w:rsidRPr="009C7B1C">
              <w:rPr>
                <w:szCs w:val="20"/>
              </w:rPr>
              <w:t xml:space="preserve"> of customs procedures.</w:t>
            </w:r>
          </w:p>
        </w:tc>
        <w:tc>
          <w:tcPr>
            <w:tcW w:w="3018" w:type="dxa"/>
          </w:tcPr>
          <w:p w14:paraId="703A2F8A" w14:textId="2F605722" w:rsidR="00E7339D" w:rsidRPr="009C7B1C" w:rsidRDefault="001A4325" w:rsidP="00E7339D">
            <w:pPr>
              <w:rPr>
                <w:szCs w:val="20"/>
              </w:rPr>
            </w:pPr>
            <w:r w:rsidRPr="009C7B1C">
              <w:rPr>
                <w:szCs w:val="20"/>
              </w:rPr>
              <w:t>C</w:t>
            </w:r>
            <w:r w:rsidR="00E7339D" w:rsidRPr="009C7B1C">
              <w:rPr>
                <w:szCs w:val="20"/>
              </w:rPr>
              <w:t>all</w:t>
            </w:r>
            <w:r w:rsidRPr="009C7B1C">
              <w:rPr>
                <w:szCs w:val="20"/>
              </w:rPr>
              <w:t>s</w:t>
            </w:r>
            <w:r w:rsidR="00E7339D" w:rsidRPr="009C7B1C" w:rsidDel="001A4325">
              <w:rPr>
                <w:szCs w:val="20"/>
              </w:rPr>
              <w:t xml:space="preserve"> </w:t>
            </w:r>
            <w:r w:rsidR="00E7339D" w:rsidRPr="009C7B1C">
              <w:rPr>
                <w:szCs w:val="20"/>
              </w:rPr>
              <w:t xml:space="preserve">for simplified documentation </w:t>
            </w:r>
            <w:r w:rsidR="002C61D1" w:rsidRPr="009C7B1C">
              <w:rPr>
                <w:szCs w:val="20"/>
              </w:rPr>
              <w:t xml:space="preserve">requirements </w:t>
            </w:r>
            <w:r w:rsidR="00E7339D" w:rsidRPr="009C7B1C">
              <w:rPr>
                <w:szCs w:val="20"/>
              </w:rPr>
              <w:t>and formalities</w:t>
            </w:r>
            <w:r w:rsidR="00D53ED7" w:rsidRPr="009C7B1C">
              <w:rPr>
                <w:szCs w:val="20"/>
              </w:rPr>
              <w:t xml:space="preserve"> (Article 10)</w:t>
            </w:r>
          </w:p>
        </w:tc>
      </w:tr>
      <w:tr w:rsidR="00E7339D" w:rsidRPr="009C7B1C" w14:paraId="3591BD80" w14:textId="77777777">
        <w:tc>
          <w:tcPr>
            <w:tcW w:w="3018" w:type="dxa"/>
          </w:tcPr>
          <w:p w14:paraId="1A4F4933" w14:textId="759D46BC" w:rsidR="00E7339D" w:rsidRPr="009C7B1C" w:rsidRDefault="00E7339D" w:rsidP="00E7339D">
            <w:pPr>
              <w:jc w:val="center"/>
              <w:rPr>
                <w:b/>
                <w:bCs/>
                <w:szCs w:val="20"/>
              </w:rPr>
            </w:pPr>
            <w:proofErr w:type="spellStart"/>
            <w:r w:rsidRPr="009C7B1C">
              <w:rPr>
                <w:b/>
                <w:bCs/>
                <w:szCs w:val="20"/>
              </w:rPr>
              <w:t>Modernisation</w:t>
            </w:r>
            <w:proofErr w:type="spellEnd"/>
            <w:r w:rsidRPr="009C7B1C">
              <w:rPr>
                <w:b/>
                <w:bCs/>
                <w:szCs w:val="20"/>
              </w:rPr>
              <w:t xml:space="preserve"> and Technology</w:t>
            </w:r>
          </w:p>
        </w:tc>
        <w:tc>
          <w:tcPr>
            <w:tcW w:w="3018" w:type="dxa"/>
          </w:tcPr>
          <w:p w14:paraId="6EB7D7D5" w14:textId="54F991CA" w:rsidR="00E7339D" w:rsidRPr="009C7B1C" w:rsidRDefault="00E7339D" w:rsidP="00E7339D">
            <w:pPr>
              <w:rPr>
                <w:b/>
                <w:bCs/>
                <w:szCs w:val="20"/>
              </w:rPr>
            </w:pPr>
            <w:r w:rsidRPr="009C7B1C">
              <w:rPr>
                <w:szCs w:val="20"/>
              </w:rPr>
              <w:t>Promotes IT integration for efficient customs operations</w:t>
            </w:r>
          </w:p>
        </w:tc>
        <w:tc>
          <w:tcPr>
            <w:tcW w:w="3018" w:type="dxa"/>
          </w:tcPr>
          <w:p w14:paraId="1DE000F7" w14:textId="15627271" w:rsidR="00E7339D" w:rsidRPr="009C7B1C" w:rsidRDefault="00221E68" w:rsidP="00E7339D">
            <w:pPr>
              <w:rPr>
                <w:szCs w:val="20"/>
              </w:rPr>
            </w:pPr>
            <w:r w:rsidRPr="009C7B1C">
              <w:rPr>
                <w:szCs w:val="20"/>
              </w:rPr>
              <w:t>Authorizes and encourages</w:t>
            </w:r>
            <w:r w:rsidR="00E7339D" w:rsidRPr="009C7B1C" w:rsidDel="005C0A69">
              <w:rPr>
                <w:szCs w:val="20"/>
              </w:rPr>
              <w:t xml:space="preserve"> </w:t>
            </w:r>
            <w:r w:rsidR="006769B9" w:rsidRPr="009C7B1C">
              <w:rPr>
                <w:szCs w:val="20"/>
              </w:rPr>
              <w:t>the use of</w:t>
            </w:r>
            <w:r w:rsidR="005C0A69" w:rsidRPr="009C7B1C">
              <w:rPr>
                <w:szCs w:val="20"/>
              </w:rPr>
              <w:t xml:space="preserve"> </w:t>
            </w:r>
            <w:r w:rsidR="00E7339D" w:rsidRPr="009C7B1C">
              <w:rPr>
                <w:szCs w:val="20"/>
              </w:rPr>
              <w:t xml:space="preserve">electronic </w:t>
            </w:r>
            <w:r w:rsidR="006769B9" w:rsidRPr="009C7B1C">
              <w:rPr>
                <w:szCs w:val="20"/>
              </w:rPr>
              <w:t xml:space="preserve">payment and </w:t>
            </w:r>
            <w:r w:rsidR="00E7339D" w:rsidRPr="009C7B1C">
              <w:rPr>
                <w:szCs w:val="20"/>
              </w:rPr>
              <w:t>processing to expedite goods clearance</w:t>
            </w:r>
            <w:r w:rsidR="005C0A69" w:rsidRPr="009C7B1C">
              <w:rPr>
                <w:szCs w:val="20"/>
              </w:rPr>
              <w:t xml:space="preserve"> (Article 7)</w:t>
            </w:r>
          </w:p>
        </w:tc>
      </w:tr>
      <w:tr w:rsidR="00E7339D" w:rsidRPr="009C7B1C" w14:paraId="3FBA6C5E" w14:textId="77777777">
        <w:tc>
          <w:tcPr>
            <w:tcW w:w="3018" w:type="dxa"/>
          </w:tcPr>
          <w:p w14:paraId="65809CB3" w14:textId="1DFEEEBC" w:rsidR="00E7339D" w:rsidRPr="009C7B1C" w:rsidRDefault="00E7339D" w:rsidP="00E7339D">
            <w:pPr>
              <w:jc w:val="center"/>
              <w:rPr>
                <w:b/>
                <w:bCs/>
                <w:szCs w:val="20"/>
              </w:rPr>
            </w:pPr>
            <w:r w:rsidRPr="009C7B1C">
              <w:rPr>
                <w:b/>
                <w:bCs/>
                <w:szCs w:val="20"/>
              </w:rPr>
              <w:lastRenderedPageBreak/>
              <w:t>Risk Management</w:t>
            </w:r>
          </w:p>
        </w:tc>
        <w:tc>
          <w:tcPr>
            <w:tcW w:w="3018" w:type="dxa"/>
          </w:tcPr>
          <w:p w14:paraId="17BA70F6" w14:textId="77777777" w:rsidR="00E7339D" w:rsidRPr="009C7B1C" w:rsidRDefault="00E7339D" w:rsidP="00E7339D">
            <w:pPr>
              <w:rPr>
                <w:szCs w:val="20"/>
              </w:rPr>
            </w:pPr>
            <w:r w:rsidRPr="009C7B1C">
              <w:rPr>
                <w:szCs w:val="20"/>
              </w:rPr>
              <w:t>Endorses risk-based controls for effective enforcement.</w:t>
            </w:r>
          </w:p>
          <w:p w14:paraId="12085C2B" w14:textId="77777777" w:rsidR="00E7339D" w:rsidRPr="009C7B1C" w:rsidRDefault="00E7339D" w:rsidP="002871C7">
            <w:pPr>
              <w:rPr>
                <w:szCs w:val="20"/>
              </w:rPr>
            </w:pPr>
          </w:p>
        </w:tc>
        <w:tc>
          <w:tcPr>
            <w:tcW w:w="3018" w:type="dxa"/>
          </w:tcPr>
          <w:p w14:paraId="65C488A1" w14:textId="64D8E103" w:rsidR="00E7339D" w:rsidRPr="009C7B1C" w:rsidRDefault="002871C7" w:rsidP="00E7339D">
            <w:pPr>
              <w:rPr>
                <w:szCs w:val="20"/>
              </w:rPr>
            </w:pPr>
            <w:proofErr w:type="spellStart"/>
            <w:r w:rsidRPr="009C7B1C">
              <w:rPr>
                <w:szCs w:val="20"/>
              </w:rPr>
              <w:t>Formalises</w:t>
            </w:r>
            <w:proofErr w:type="spellEnd"/>
            <w:r w:rsidRPr="009C7B1C">
              <w:rPr>
                <w:szCs w:val="20"/>
              </w:rPr>
              <w:t xml:space="preserve"> risk management systems to </w:t>
            </w:r>
            <w:r w:rsidR="00A76FF3" w:rsidRPr="009C7B1C">
              <w:rPr>
                <w:szCs w:val="20"/>
              </w:rPr>
              <w:t xml:space="preserve">avoid arbitrary or unjustifiable discrimination </w:t>
            </w:r>
            <w:r w:rsidR="009B7525" w:rsidRPr="009C7B1C">
              <w:rPr>
                <w:szCs w:val="20"/>
              </w:rPr>
              <w:t xml:space="preserve"> (Article 7.4)</w:t>
            </w:r>
          </w:p>
        </w:tc>
      </w:tr>
    </w:tbl>
    <w:p w14:paraId="1717BFA4" w14:textId="77777777" w:rsidR="00202F33" w:rsidRPr="00202F33" w:rsidRDefault="00202F33" w:rsidP="00202F33">
      <w:pPr>
        <w:rPr>
          <w:sz w:val="22"/>
          <w:szCs w:val="22"/>
          <w:lang w:val="en-GB"/>
        </w:rPr>
      </w:pPr>
    </w:p>
    <w:p w14:paraId="7E36A8F2" w14:textId="43143620" w:rsidR="00AE6F83" w:rsidRPr="00DA0800" w:rsidRDefault="00A91804" w:rsidP="007D76DB">
      <w:pPr>
        <w:pStyle w:val="ListParagraph"/>
        <w:numPr>
          <w:ilvl w:val="0"/>
          <w:numId w:val="25"/>
        </w:numPr>
        <w:ind w:hanging="447"/>
        <w:rPr>
          <w:sz w:val="22"/>
          <w:szCs w:val="22"/>
          <w:lang w:val="en-GB"/>
        </w:rPr>
      </w:pPr>
      <w:r w:rsidRPr="00DA0800">
        <w:rPr>
          <w:b/>
          <w:bCs/>
          <w:sz w:val="22"/>
          <w:szCs w:val="22"/>
          <w:lang w:val="en-GB"/>
        </w:rPr>
        <w:t xml:space="preserve">Practical </w:t>
      </w:r>
      <w:r w:rsidR="00460792" w:rsidRPr="00DA0800">
        <w:rPr>
          <w:b/>
          <w:bCs/>
          <w:sz w:val="22"/>
          <w:szCs w:val="22"/>
          <w:lang w:val="en-GB"/>
        </w:rPr>
        <w:t>Examples</w:t>
      </w:r>
      <w:r w:rsidRPr="00DA0800">
        <w:rPr>
          <w:b/>
          <w:bCs/>
          <w:sz w:val="22"/>
          <w:szCs w:val="22"/>
          <w:lang w:val="en-GB"/>
        </w:rPr>
        <w:t xml:space="preserve"> (side boxes)</w:t>
      </w:r>
      <w:r w:rsidR="004E203B" w:rsidRPr="00DA0800">
        <w:rPr>
          <w:sz w:val="22"/>
          <w:szCs w:val="22"/>
          <w:lang w:val="en-GB"/>
        </w:rPr>
        <w:t xml:space="preserve"> (</w:t>
      </w:r>
      <w:r w:rsidR="00460792" w:rsidRPr="00DA0800">
        <w:rPr>
          <w:sz w:val="22"/>
          <w:szCs w:val="22"/>
          <w:lang w:val="en-GB"/>
        </w:rPr>
        <w:t>advanced electronic information, risk management, single window systems, AEO</w:t>
      </w:r>
      <w:r w:rsidR="00D672C2" w:rsidRPr="00DA0800">
        <w:rPr>
          <w:sz w:val="22"/>
          <w:szCs w:val="22"/>
          <w:lang w:val="en-GB"/>
        </w:rPr>
        <w:t>…</w:t>
      </w:r>
      <w:r w:rsidR="004E203B" w:rsidRPr="00DA0800">
        <w:rPr>
          <w:sz w:val="22"/>
          <w:szCs w:val="22"/>
          <w:lang w:val="en-GB"/>
        </w:rPr>
        <w:t>)</w:t>
      </w:r>
    </w:p>
    <w:p w14:paraId="0893A53D" w14:textId="5B2B797E" w:rsidR="00717EC4" w:rsidRPr="00144B7A" w:rsidRDefault="00717EC4" w:rsidP="00641F9D">
      <w:pPr>
        <w:pStyle w:val="ListParagraph"/>
        <w:numPr>
          <w:ilvl w:val="1"/>
          <w:numId w:val="25"/>
        </w:numPr>
        <w:rPr>
          <w:sz w:val="22"/>
          <w:szCs w:val="22"/>
          <w:lang w:val="it-IT"/>
        </w:rPr>
      </w:pPr>
      <w:r w:rsidRPr="00144B7A">
        <w:rPr>
          <w:b/>
          <w:bCs/>
          <w:sz w:val="22"/>
          <w:szCs w:val="22"/>
          <w:lang w:val="it-IT"/>
        </w:rPr>
        <w:t xml:space="preserve">A-CIP </w:t>
      </w:r>
      <w:proofErr w:type="spellStart"/>
      <w:r w:rsidRPr="00144B7A">
        <w:rPr>
          <w:b/>
          <w:bCs/>
          <w:sz w:val="22"/>
          <w:szCs w:val="22"/>
          <w:lang w:val="it-IT"/>
        </w:rPr>
        <w:t>programme</w:t>
      </w:r>
      <w:proofErr w:type="spellEnd"/>
      <w:r w:rsidRPr="00144B7A">
        <w:rPr>
          <w:sz w:val="22"/>
          <w:szCs w:val="22"/>
          <w:lang w:val="it-IT"/>
        </w:rPr>
        <w:t xml:space="preserve">: </w:t>
      </w:r>
      <w:r w:rsidR="0067656D" w:rsidRPr="00144B7A">
        <w:rPr>
          <w:sz w:val="22"/>
          <w:szCs w:val="22"/>
          <w:lang w:val="it-IT"/>
        </w:rPr>
        <w:t>Tanzania AEO</w:t>
      </w:r>
      <w:r w:rsidR="0063610F" w:rsidRPr="00144B7A">
        <w:rPr>
          <w:sz w:val="22"/>
          <w:szCs w:val="22"/>
          <w:lang w:val="it-IT"/>
        </w:rPr>
        <w:t xml:space="preserve"> TBD.</w:t>
      </w:r>
    </w:p>
    <w:tbl>
      <w:tblPr>
        <w:tblStyle w:val="TableGrid"/>
        <w:tblW w:w="0" w:type="auto"/>
        <w:tblInd w:w="1800" w:type="dxa"/>
        <w:tblLook w:val="04A0" w:firstRow="1" w:lastRow="0" w:firstColumn="1" w:lastColumn="0" w:noHBand="0" w:noVBand="1"/>
      </w:tblPr>
      <w:tblGrid>
        <w:gridCol w:w="7254"/>
      </w:tblGrid>
      <w:tr w:rsidR="006174C3" w:rsidRPr="007E2BED" w14:paraId="29946D9F" w14:textId="77777777" w:rsidTr="006174C3">
        <w:tc>
          <w:tcPr>
            <w:tcW w:w="9054" w:type="dxa"/>
            <w:shd w:val="clear" w:color="auto" w:fill="auto"/>
          </w:tcPr>
          <w:p w14:paraId="5A05B377" w14:textId="62F20E31" w:rsidR="007E2BED" w:rsidRPr="0033130D" w:rsidRDefault="007E2BED" w:rsidP="0033130D">
            <w:pPr>
              <w:spacing w:after="0"/>
              <w:jc w:val="center"/>
              <w:rPr>
                <w:b/>
                <w:bCs/>
                <w:sz w:val="22"/>
                <w:szCs w:val="22"/>
                <w:lang w:val="en-GB"/>
              </w:rPr>
            </w:pPr>
            <w:r w:rsidRPr="0033130D">
              <w:rPr>
                <w:b/>
                <w:bCs/>
                <w:sz w:val="22"/>
                <w:szCs w:val="22"/>
                <w:lang w:val="en-GB"/>
              </w:rPr>
              <w:t xml:space="preserve">Global Alliance for Trade Facilitation: </w:t>
            </w:r>
            <w:r w:rsidR="0033130D" w:rsidRPr="0033130D">
              <w:rPr>
                <w:b/>
                <w:bCs/>
                <w:sz w:val="22"/>
                <w:szCs w:val="22"/>
                <w:lang w:val="en-GB"/>
              </w:rPr>
              <w:t xml:space="preserve">Cutting red tape at ports in </w:t>
            </w:r>
            <w:r w:rsidRPr="0033130D">
              <w:rPr>
                <w:b/>
                <w:bCs/>
                <w:sz w:val="22"/>
                <w:szCs w:val="22"/>
                <w:lang w:val="en-GB"/>
              </w:rPr>
              <w:t>G</w:t>
            </w:r>
            <w:r w:rsidR="00CB45F5" w:rsidRPr="0033130D">
              <w:rPr>
                <w:b/>
                <w:bCs/>
                <w:sz w:val="22"/>
                <w:szCs w:val="22"/>
                <w:lang w:val="en-GB"/>
              </w:rPr>
              <w:t>uatemala</w:t>
            </w:r>
          </w:p>
          <w:p w14:paraId="2E69C434" w14:textId="06038424" w:rsidR="00913D7C" w:rsidRDefault="00AA6F1F" w:rsidP="00DB7E88">
            <w:pPr>
              <w:spacing w:after="0"/>
              <w:rPr>
                <w:sz w:val="22"/>
                <w:szCs w:val="22"/>
              </w:rPr>
            </w:pPr>
            <w:r>
              <w:rPr>
                <w:sz w:val="22"/>
                <w:szCs w:val="22"/>
                <w:lang w:val="en-GB"/>
              </w:rPr>
              <w:t xml:space="preserve">A </w:t>
            </w:r>
            <w:hyperlink r:id="rId15" w:history="1">
              <w:r w:rsidR="0033130D" w:rsidRPr="00A23DEB">
                <w:rPr>
                  <w:rStyle w:val="Hyperlink"/>
                  <w:sz w:val="22"/>
                  <w:szCs w:val="22"/>
                  <w:lang w:val="en-GB"/>
                </w:rPr>
                <w:t>Global Alliance for Trade Facilitation</w:t>
              </w:r>
            </w:hyperlink>
            <w:r>
              <w:rPr>
                <w:sz w:val="22"/>
                <w:szCs w:val="22"/>
                <w:lang w:val="en-GB"/>
              </w:rPr>
              <w:t xml:space="preserve"> </w:t>
            </w:r>
            <w:r w:rsidR="00913D7C">
              <w:rPr>
                <w:sz w:val="22"/>
                <w:szCs w:val="22"/>
                <w:lang w:val="en-GB"/>
              </w:rPr>
              <w:t xml:space="preserve">project in Guatemala </w:t>
            </w:r>
            <w:r w:rsidR="00471BF8">
              <w:rPr>
                <w:sz w:val="22"/>
                <w:szCs w:val="22"/>
                <w:lang w:val="en-GB"/>
              </w:rPr>
              <w:t>showcases</w:t>
            </w:r>
            <w:r w:rsidR="008960A7">
              <w:rPr>
                <w:sz w:val="22"/>
                <w:szCs w:val="22"/>
                <w:lang w:val="en-GB"/>
              </w:rPr>
              <w:t xml:space="preserve"> the </w:t>
            </w:r>
            <w:r w:rsidR="00471BF8">
              <w:rPr>
                <w:sz w:val="22"/>
                <w:szCs w:val="22"/>
                <w:lang w:val="en-GB"/>
              </w:rPr>
              <w:t xml:space="preserve">potential </w:t>
            </w:r>
            <w:r w:rsidR="008960A7">
              <w:rPr>
                <w:sz w:val="22"/>
                <w:szCs w:val="22"/>
                <w:lang w:val="en-GB"/>
              </w:rPr>
              <w:t xml:space="preserve">to </w:t>
            </w:r>
            <w:r w:rsidR="00471BF8">
              <w:rPr>
                <w:sz w:val="22"/>
                <w:szCs w:val="22"/>
                <w:lang w:val="en-GB"/>
              </w:rPr>
              <w:t xml:space="preserve">improve </w:t>
            </w:r>
            <w:r w:rsidR="008960A7">
              <w:rPr>
                <w:sz w:val="22"/>
                <w:szCs w:val="22"/>
                <w:lang w:val="en-GB"/>
              </w:rPr>
              <w:t xml:space="preserve">efficiency </w:t>
            </w:r>
            <w:r w:rsidR="00B703F2">
              <w:rPr>
                <w:sz w:val="22"/>
                <w:szCs w:val="22"/>
                <w:lang w:val="en-GB"/>
              </w:rPr>
              <w:t xml:space="preserve">and reduce </w:t>
            </w:r>
            <w:r w:rsidR="008960A7">
              <w:rPr>
                <w:sz w:val="22"/>
                <w:szCs w:val="22"/>
                <w:lang w:val="en-GB"/>
              </w:rPr>
              <w:t xml:space="preserve">corruption </w:t>
            </w:r>
            <w:r w:rsidR="00B703F2">
              <w:rPr>
                <w:sz w:val="22"/>
                <w:szCs w:val="22"/>
                <w:lang w:val="en-GB"/>
              </w:rPr>
              <w:t>risks through the</w:t>
            </w:r>
            <w:r w:rsidR="008960A7">
              <w:rPr>
                <w:sz w:val="22"/>
                <w:szCs w:val="22"/>
                <w:lang w:val="en-GB"/>
              </w:rPr>
              <w:t xml:space="preserve"> digitalisation of </w:t>
            </w:r>
            <w:r w:rsidR="00913D7C" w:rsidRPr="00913D7C">
              <w:rPr>
                <w:sz w:val="22"/>
                <w:szCs w:val="22"/>
              </w:rPr>
              <w:t xml:space="preserve">documentation procedures </w:t>
            </w:r>
            <w:r w:rsidR="008960A7">
              <w:rPr>
                <w:sz w:val="22"/>
                <w:szCs w:val="22"/>
              </w:rPr>
              <w:t>at ports.</w:t>
            </w:r>
            <w:r w:rsidR="00913D7C">
              <w:rPr>
                <w:sz w:val="22"/>
                <w:szCs w:val="22"/>
              </w:rPr>
              <w:t xml:space="preserve"> </w:t>
            </w:r>
          </w:p>
          <w:p w14:paraId="0A20DB94" w14:textId="12FE6728" w:rsidR="006174C3" w:rsidRPr="007E2BED" w:rsidRDefault="00B34739" w:rsidP="00913D7C">
            <w:pPr>
              <w:spacing w:after="0"/>
              <w:rPr>
                <w:sz w:val="22"/>
                <w:szCs w:val="22"/>
                <w:lang w:val="en-GB"/>
              </w:rPr>
            </w:pPr>
            <w:r>
              <w:rPr>
                <w:sz w:val="22"/>
                <w:szCs w:val="22"/>
                <w:lang w:val="en-GB"/>
              </w:rPr>
              <w:t>Previously, the</w:t>
            </w:r>
            <w:r w:rsidR="003240B4">
              <w:rPr>
                <w:sz w:val="22"/>
                <w:szCs w:val="22"/>
                <w:lang w:val="en-GB"/>
              </w:rPr>
              <w:t xml:space="preserve"> ship</w:t>
            </w:r>
            <w:r>
              <w:rPr>
                <w:sz w:val="22"/>
                <w:szCs w:val="22"/>
                <w:lang w:val="en-GB"/>
              </w:rPr>
              <w:t xml:space="preserve"> a</w:t>
            </w:r>
            <w:r w:rsidR="007E2BED" w:rsidRPr="007E2BED">
              <w:rPr>
                <w:sz w:val="22"/>
                <w:szCs w:val="22"/>
                <w:lang w:val="en-GB"/>
              </w:rPr>
              <w:t xml:space="preserve">rrival and departure processing at Guatemala’s busy </w:t>
            </w:r>
            <w:r w:rsidR="00096818">
              <w:rPr>
                <w:sz w:val="22"/>
                <w:szCs w:val="22"/>
                <w:lang w:val="en-GB"/>
              </w:rPr>
              <w:t xml:space="preserve">main </w:t>
            </w:r>
            <w:r w:rsidR="007E2BED" w:rsidRPr="007E2BED">
              <w:rPr>
                <w:sz w:val="22"/>
                <w:szCs w:val="22"/>
                <w:lang w:val="en-GB"/>
              </w:rPr>
              <w:t xml:space="preserve">ports </w:t>
            </w:r>
            <w:r w:rsidR="00D6307C">
              <w:rPr>
                <w:sz w:val="22"/>
                <w:szCs w:val="22"/>
                <w:lang w:val="en-GB"/>
              </w:rPr>
              <w:t xml:space="preserve">required </w:t>
            </w:r>
            <w:r w:rsidR="004E2E10">
              <w:rPr>
                <w:sz w:val="22"/>
                <w:szCs w:val="22"/>
                <w:lang w:val="en-GB"/>
              </w:rPr>
              <w:t xml:space="preserve">shipping agents and ships’ captains to make </w:t>
            </w:r>
            <w:r w:rsidR="007E2BED" w:rsidRPr="007E2BED">
              <w:rPr>
                <w:sz w:val="22"/>
                <w:szCs w:val="22"/>
                <w:lang w:val="en-GB"/>
              </w:rPr>
              <w:t xml:space="preserve">multiple in-person visits to comply with slow and cumbersome paper-based </w:t>
            </w:r>
            <w:r w:rsidR="00003C10">
              <w:rPr>
                <w:sz w:val="22"/>
                <w:szCs w:val="22"/>
                <w:lang w:val="en-GB"/>
              </w:rPr>
              <w:t xml:space="preserve">authorisation </w:t>
            </w:r>
            <w:r w:rsidR="007E2BED" w:rsidRPr="007E2BED">
              <w:rPr>
                <w:sz w:val="22"/>
                <w:szCs w:val="22"/>
                <w:lang w:val="en-GB"/>
              </w:rPr>
              <w:t xml:space="preserve">formalities. The Alliance partnered with the </w:t>
            </w:r>
            <w:r w:rsidR="00875753">
              <w:rPr>
                <w:sz w:val="22"/>
                <w:szCs w:val="22"/>
                <w:lang w:val="en-GB"/>
              </w:rPr>
              <w:t xml:space="preserve">Guatemalan </w:t>
            </w:r>
            <w:r w:rsidR="007E2BED" w:rsidRPr="007E2BED">
              <w:rPr>
                <w:sz w:val="22"/>
                <w:szCs w:val="22"/>
                <w:lang w:val="en-GB"/>
              </w:rPr>
              <w:t>public and private sectors to automate these procedures through the National Single Window (VUMAR), creating greater uniformity and efficiency. Since its completion in 2024, the initiative has significantly reduced physical exchanges of documents - cutting processing times by 85% and leading to projected annual savings of US$ 4 million. By automating the control and monitoring of vessel movements, VUMAR has transform</w:t>
            </w:r>
            <w:r w:rsidR="00004829">
              <w:rPr>
                <w:sz w:val="22"/>
                <w:szCs w:val="22"/>
                <w:lang w:val="en-GB"/>
              </w:rPr>
              <w:t>ed</w:t>
            </w:r>
            <w:r w:rsidR="007E2BED" w:rsidRPr="007E2BED">
              <w:rPr>
                <w:sz w:val="22"/>
                <w:szCs w:val="22"/>
                <w:lang w:val="en-GB"/>
              </w:rPr>
              <w:t xml:space="preserve"> authorisation procedures and enhance</w:t>
            </w:r>
            <w:r w:rsidR="00A964DA">
              <w:rPr>
                <w:sz w:val="22"/>
                <w:szCs w:val="22"/>
                <w:lang w:val="en-GB"/>
              </w:rPr>
              <w:t>d</w:t>
            </w:r>
            <w:r w:rsidR="007E2BED" w:rsidRPr="007E2BED">
              <w:rPr>
                <w:sz w:val="22"/>
                <w:szCs w:val="22"/>
                <w:lang w:val="en-GB"/>
              </w:rPr>
              <w:t xml:space="preserve"> integrity in port operations, by increasing overall transparency and accountability and curtailing the latitude for malfeasance, ensuring that all transactions are traceable and verifiable.  </w:t>
            </w:r>
          </w:p>
        </w:tc>
      </w:tr>
    </w:tbl>
    <w:p w14:paraId="5976D853" w14:textId="77777777" w:rsidR="00861EF6" w:rsidRDefault="00861EF6" w:rsidP="009F5FBD">
      <w:pPr>
        <w:spacing w:after="0"/>
        <w:ind w:left="1800"/>
        <w:rPr>
          <w:sz w:val="22"/>
          <w:szCs w:val="22"/>
          <w:lang w:val="en-GB"/>
        </w:rPr>
      </w:pPr>
    </w:p>
    <w:tbl>
      <w:tblPr>
        <w:tblStyle w:val="TableGrid"/>
        <w:tblW w:w="0" w:type="auto"/>
        <w:tblInd w:w="1800" w:type="dxa"/>
        <w:tblLook w:val="04A0" w:firstRow="1" w:lastRow="0" w:firstColumn="1" w:lastColumn="0" w:noHBand="0" w:noVBand="1"/>
      </w:tblPr>
      <w:tblGrid>
        <w:gridCol w:w="7254"/>
      </w:tblGrid>
      <w:tr w:rsidR="0084306D" w14:paraId="5B23594F" w14:textId="77777777" w:rsidTr="0084306D">
        <w:tc>
          <w:tcPr>
            <w:tcW w:w="9054" w:type="dxa"/>
          </w:tcPr>
          <w:p w14:paraId="7027C8D7" w14:textId="533622C1" w:rsidR="0084306D" w:rsidRPr="00DB24FB" w:rsidRDefault="009D4401" w:rsidP="00DB24FB">
            <w:pPr>
              <w:spacing w:after="0"/>
              <w:jc w:val="center"/>
              <w:rPr>
                <w:b/>
                <w:bCs/>
                <w:sz w:val="22"/>
                <w:szCs w:val="22"/>
                <w:lang w:val="en-GB"/>
              </w:rPr>
            </w:pPr>
            <w:r w:rsidRPr="00DB24FB">
              <w:rPr>
                <w:b/>
                <w:bCs/>
                <w:sz w:val="22"/>
                <w:szCs w:val="22"/>
                <w:lang w:val="en-GB"/>
              </w:rPr>
              <w:t>How the private sector promotes the use of e-government</w:t>
            </w:r>
            <w:r w:rsidR="00DB24FB" w:rsidRPr="00DB24FB">
              <w:rPr>
                <w:b/>
                <w:bCs/>
                <w:sz w:val="22"/>
                <w:szCs w:val="22"/>
                <w:lang w:val="en-GB"/>
              </w:rPr>
              <w:t xml:space="preserve"> and trade facilitation as an anti-corruption tool</w:t>
            </w:r>
          </w:p>
          <w:p w14:paraId="6631A9B1" w14:textId="77777777" w:rsidR="0084306D" w:rsidRPr="009D4401" w:rsidRDefault="009D4401" w:rsidP="009F5FBD">
            <w:pPr>
              <w:spacing w:after="0"/>
              <w:rPr>
                <w:b/>
                <w:bCs/>
                <w:sz w:val="22"/>
                <w:szCs w:val="22"/>
                <w:lang w:val="en-GB"/>
              </w:rPr>
            </w:pPr>
            <w:r w:rsidRPr="009D4401">
              <w:rPr>
                <w:b/>
                <w:bCs/>
                <w:sz w:val="22"/>
                <w:szCs w:val="22"/>
                <w:lang w:val="en-GB"/>
              </w:rPr>
              <w:t>GSK</w:t>
            </w:r>
          </w:p>
          <w:p w14:paraId="4900936A" w14:textId="66A33F70" w:rsidR="00C00EB9" w:rsidRDefault="00710164" w:rsidP="00D35B23">
            <w:pPr>
              <w:spacing w:after="0"/>
              <w:rPr>
                <w:sz w:val="22"/>
                <w:szCs w:val="22"/>
              </w:rPr>
            </w:pPr>
            <w:r>
              <w:rPr>
                <w:sz w:val="22"/>
                <w:szCs w:val="22"/>
                <w:lang w:val="en-GB"/>
              </w:rPr>
              <w:t xml:space="preserve">In </w:t>
            </w:r>
            <w:r w:rsidR="00A960E6">
              <w:rPr>
                <w:sz w:val="22"/>
                <w:szCs w:val="22"/>
                <w:lang w:val="en-GB"/>
              </w:rPr>
              <w:t>Section</w:t>
            </w:r>
            <w:r w:rsidR="00F31C3E">
              <w:rPr>
                <w:sz w:val="22"/>
                <w:szCs w:val="22"/>
                <w:lang w:val="en-GB"/>
              </w:rPr>
              <w:t xml:space="preserve"> 5 on Solicitation and Extortion</w:t>
            </w:r>
            <w:r w:rsidR="00A960E6">
              <w:rPr>
                <w:sz w:val="22"/>
                <w:szCs w:val="22"/>
                <w:lang w:val="en-GB"/>
              </w:rPr>
              <w:t xml:space="preserve"> of</w:t>
            </w:r>
            <w:r w:rsidR="00606A8E">
              <w:rPr>
                <w:sz w:val="22"/>
                <w:szCs w:val="22"/>
                <w:lang w:val="en-GB"/>
              </w:rPr>
              <w:t xml:space="preserve"> GSK’s </w:t>
            </w:r>
            <w:r w:rsidR="00D35B23">
              <w:rPr>
                <w:sz w:val="22"/>
                <w:szCs w:val="22"/>
                <w:lang w:val="en-GB"/>
              </w:rPr>
              <w:t xml:space="preserve">Anti-Corruption and Bribery Policy, </w:t>
            </w:r>
            <w:r w:rsidR="00C00EB9">
              <w:rPr>
                <w:sz w:val="22"/>
                <w:szCs w:val="22"/>
                <w:lang w:val="en-GB"/>
              </w:rPr>
              <w:t xml:space="preserve">relevant business units are required to encourage </w:t>
            </w:r>
            <w:r w:rsidR="00A960E6">
              <w:rPr>
                <w:sz w:val="22"/>
                <w:szCs w:val="22"/>
                <w:lang w:val="en-GB"/>
              </w:rPr>
              <w:t xml:space="preserve">practical </w:t>
            </w:r>
            <w:r>
              <w:rPr>
                <w:sz w:val="22"/>
                <w:szCs w:val="22"/>
                <w:lang w:val="en-GB"/>
              </w:rPr>
              <w:t>measures</w:t>
            </w:r>
            <w:r w:rsidR="00465C2F">
              <w:rPr>
                <w:sz w:val="22"/>
                <w:szCs w:val="22"/>
                <w:lang w:val="en-GB"/>
              </w:rPr>
              <w:t xml:space="preserve"> </w:t>
            </w:r>
            <w:r w:rsidR="00C00EB9">
              <w:rPr>
                <w:sz w:val="22"/>
                <w:szCs w:val="22"/>
                <w:lang w:val="en-GB"/>
              </w:rPr>
              <w:t xml:space="preserve">to reduce </w:t>
            </w:r>
            <w:r w:rsidR="00D35B23" w:rsidRPr="00D35B23">
              <w:rPr>
                <w:sz w:val="22"/>
                <w:szCs w:val="22"/>
              </w:rPr>
              <w:t>the risk of solicitation,</w:t>
            </w:r>
            <w:r w:rsidR="00C00EB9">
              <w:rPr>
                <w:sz w:val="22"/>
                <w:szCs w:val="22"/>
              </w:rPr>
              <w:t xml:space="preserve"> such as:</w:t>
            </w:r>
            <w:r w:rsidR="00186CB0">
              <w:rPr>
                <w:rStyle w:val="FootnoteReference"/>
                <w:sz w:val="22"/>
                <w:szCs w:val="22"/>
              </w:rPr>
              <w:footnoteReference w:id="12"/>
            </w:r>
          </w:p>
          <w:p w14:paraId="479E6B1D" w14:textId="67592C21" w:rsidR="00C00EB9" w:rsidRPr="00C00EB9" w:rsidRDefault="00D35B23" w:rsidP="00C00EB9">
            <w:pPr>
              <w:pStyle w:val="ListParagraph"/>
              <w:numPr>
                <w:ilvl w:val="0"/>
                <w:numId w:val="25"/>
              </w:numPr>
              <w:spacing w:after="0"/>
              <w:ind w:left="358" w:hanging="218"/>
              <w:rPr>
                <w:sz w:val="22"/>
                <w:szCs w:val="22"/>
                <w:lang w:val="en-GB"/>
              </w:rPr>
            </w:pPr>
            <w:r w:rsidRPr="00C00EB9">
              <w:rPr>
                <w:sz w:val="22"/>
                <w:szCs w:val="22"/>
              </w:rPr>
              <w:t>Use of electronic communications with external parties.</w:t>
            </w:r>
          </w:p>
          <w:p w14:paraId="20CE9E49" w14:textId="77777777" w:rsidR="00C00EB9" w:rsidRPr="00C00EB9" w:rsidRDefault="00D35B23" w:rsidP="00C00EB9">
            <w:pPr>
              <w:pStyle w:val="ListParagraph"/>
              <w:numPr>
                <w:ilvl w:val="0"/>
                <w:numId w:val="25"/>
              </w:numPr>
              <w:spacing w:after="0"/>
              <w:ind w:left="358" w:hanging="218"/>
              <w:rPr>
                <w:sz w:val="22"/>
                <w:szCs w:val="22"/>
                <w:lang w:val="en-GB"/>
              </w:rPr>
            </w:pPr>
            <w:r w:rsidRPr="00C00EB9">
              <w:rPr>
                <w:sz w:val="22"/>
                <w:szCs w:val="22"/>
              </w:rPr>
              <w:lastRenderedPageBreak/>
              <w:t xml:space="preserve">Use of internal or external legal support when attending meetings with parties that present a higher risk of solicitation. </w:t>
            </w:r>
          </w:p>
          <w:p w14:paraId="02FC5A11" w14:textId="77777777" w:rsidR="004D6EE6" w:rsidRPr="004D6EE6" w:rsidRDefault="00D35B23" w:rsidP="00C00EB9">
            <w:pPr>
              <w:pStyle w:val="ListParagraph"/>
              <w:numPr>
                <w:ilvl w:val="0"/>
                <w:numId w:val="25"/>
              </w:numPr>
              <w:spacing w:after="0"/>
              <w:ind w:left="358" w:hanging="218"/>
              <w:rPr>
                <w:sz w:val="22"/>
                <w:szCs w:val="22"/>
                <w:lang w:val="en-GB"/>
              </w:rPr>
            </w:pPr>
            <w:r w:rsidRPr="00C00EB9">
              <w:rPr>
                <w:sz w:val="22"/>
                <w:szCs w:val="22"/>
              </w:rPr>
              <w:t xml:space="preserve">Use of schemes or systems that reduce face-to-face contact when interacting with government officials or making financial transactions, even when this involves payment of a valid fee. This may include: </w:t>
            </w:r>
          </w:p>
          <w:p w14:paraId="03875360" w14:textId="77777777" w:rsidR="004D6EE6" w:rsidRPr="004D6EE6" w:rsidRDefault="00D35B23" w:rsidP="004D6EE6">
            <w:pPr>
              <w:pStyle w:val="ListParagraph"/>
              <w:numPr>
                <w:ilvl w:val="1"/>
                <w:numId w:val="25"/>
              </w:numPr>
              <w:spacing w:after="0"/>
              <w:ind w:left="784" w:hanging="284"/>
              <w:rPr>
                <w:sz w:val="22"/>
                <w:szCs w:val="22"/>
                <w:lang w:val="en-GB"/>
              </w:rPr>
            </w:pPr>
            <w:r w:rsidRPr="00C00EB9">
              <w:rPr>
                <w:sz w:val="22"/>
                <w:szCs w:val="22"/>
              </w:rPr>
              <w:t>E-invoicing</w:t>
            </w:r>
            <w:r w:rsidR="00C00EB9">
              <w:rPr>
                <w:sz w:val="22"/>
                <w:szCs w:val="22"/>
              </w:rPr>
              <w:t>;</w:t>
            </w:r>
            <w:r w:rsidRPr="00C00EB9">
              <w:rPr>
                <w:sz w:val="22"/>
                <w:szCs w:val="22"/>
              </w:rPr>
              <w:t xml:space="preserve"> </w:t>
            </w:r>
          </w:p>
          <w:p w14:paraId="6BE548B0" w14:textId="77777777" w:rsidR="00EA7CF9" w:rsidRPr="00EA7CF9" w:rsidRDefault="00D35B23" w:rsidP="004D6EE6">
            <w:pPr>
              <w:pStyle w:val="ListParagraph"/>
              <w:numPr>
                <w:ilvl w:val="1"/>
                <w:numId w:val="25"/>
              </w:numPr>
              <w:spacing w:after="0"/>
              <w:ind w:left="784" w:hanging="284"/>
              <w:rPr>
                <w:sz w:val="22"/>
                <w:szCs w:val="22"/>
                <w:lang w:val="en-GB"/>
              </w:rPr>
            </w:pPr>
            <w:r w:rsidRPr="00C00EB9">
              <w:rPr>
                <w:sz w:val="22"/>
                <w:szCs w:val="22"/>
              </w:rPr>
              <w:t>E-filing of taxes</w:t>
            </w:r>
            <w:r w:rsidR="00C00EB9">
              <w:rPr>
                <w:sz w:val="22"/>
                <w:szCs w:val="22"/>
              </w:rPr>
              <w:t>;</w:t>
            </w:r>
            <w:r w:rsidRPr="00C00EB9">
              <w:rPr>
                <w:sz w:val="22"/>
                <w:szCs w:val="22"/>
              </w:rPr>
              <w:t xml:space="preserve"> contributions</w:t>
            </w:r>
            <w:r w:rsidR="00C00EB9">
              <w:rPr>
                <w:sz w:val="22"/>
                <w:szCs w:val="22"/>
              </w:rPr>
              <w:t>;</w:t>
            </w:r>
            <w:r w:rsidRPr="00C00EB9">
              <w:rPr>
                <w:sz w:val="22"/>
                <w:szCs w:val="22"/>
              </w:rPr>
              <w:t xml:space="preserve"> licensing </w:t>
            </w:r>
          </w:p>
          <w:p w14:paraId="54D6EF30" w14:textId="77777777" w:rsidR="00EA7CF9" w:rsidRPr="00EA7CF9" w:rsidRDefault="00D35B23" w:rsidP="004D6EE6">
            <w:pPr>
              <w:pStyle w:val="ListParagraph"/>
              <w:numPr>
                <w:ilvl w:val="1"/>
                <w:numId w:val="25"/>
              </w:numPr>
              <w:spacing w:after="0"/>
              <w:ind w:left="784" w:hanging="284"/>
              <w:rPr>
                <w:sz w:val="22"/>
                <w:szCs w:val="22"/>
                <w:lang w:val="en-GB"/>
              </w:rPr>
            </w:pPr>
            <w:r w:rsidRPr="00C00EB9">
              <w:rPr>
                <w:sz w:val="22"/>
                <w:szCs w:val="22"/>
              </w:rPr>
              <w:t xml:space="preserve">E-procurement, e-tendering, e-sourcing </w:t>
            </w:r>
          </w:p>
          <w:p w14:paraId="475095CB" w14:textId="77777777" w:rsidR="00EA7CF9" w:rsidRPr="00EA7CF9" w:rsidRDefault="00D35B23" w:rsidP="004D6EE6">
            <w:pPr>
              <w:pStyle w:val="ListParagraph"/>
              <w:numPr>
                <w:ilvl w:val="1"/>
                <w:numId w:val="25"/>
              </w:numPr>
              <w:spacing w:after="0"/>
              <w:ind w:left="784" w:hanging="284"/>
              <w:rPr>
                <w:sz w:val="22"/>
                <w:szCs w:val="22"/>
                <w:lang w:val="en-GB"/>
              </w:rPr>
            </w:pPr>
            <w:r w:rsidRPr="00C00EB9">
              <w:rPr>
                <w:sz w:val="22"/>
                <w:szCs w:val="22"/>
              </w:rPr>
              <w:t xml:space="preserve">Electronic platforms for interactions or transactions with governments. </w:t>
            </w:r>
          </w:p>
          <w:p w14:paraId="609DD0D7" w14:textId="77777777" w:rsidR="00EA7CF9" w:rsidRPr="00EA7CF9" w:rsidRDefault="00D35B23" w:rsidP="004D6EE6">
            <w:pPr>
              <w:pStyle w:val="ListParagraph"/>
              <w:numPr>
                <w:ilvl w:val="1"/>
                <w:numId w:val="25"/>
              </w:numPr>
              <w:spacing w:after="0"/>
              <w:ind w:left="784" w:hanging="284"/>
              <w:rPr>
                <w:sz w:val="22"/>
                <w:szCs w:val="22"/>
                <w:lang w:val="en-GB"/>
              </w:rPr>
            </w:pPr>
            <w:r w:rsidRPr="00C00EB9">
              <w:rPr>
                <w:sz w:val="22"/>
                <w:szCs w:val="22"/>
              </w:rPr>
              <w:t xml:space="preserve">Trade facilitation schemes such as </w:t>
            </w:r>
            <w:proofErr w:type="spellStart"/>
            <w:r w:rsidRPr="00C00EB9">
              <w:rPr>
                <w:sz w:val="22"/>
                <w:szCs w:val="22"/>
              </w:rPr>
              <w:t>authorised</w:t>
            </w:r>
            <w:proofErr w:type="spellEnd"/>
            <w:r w:rsidRPr="00C00EB9">
              <w:rPr>
                <w:sz w:val="22"/>
                <w:szCs w:val="22"/>
              </w:rPr>
              <w:t xml:space="preserve"> operator, expedite shipments, pre-arrival processing, </w:t>
            </w:r>
            <w:proofErr w:type="spellStart"/>
            <w:r w:rsidRPr="00C00EB9">
              <w:rPr>
                <w:sz w:val="22"/>
                <w:szCs w:val="22"/>
              </w:rPr>
              <w:t>etc</w:t>
            </w:r>
            <w:proofErr w:type="spellEnd"/>
            <w:r w:rsidRPr="00C00EB9">
              <w:rPr>
                <w:sz w:val="22"/>
                <w:szCs w:val="22"/>
              </w:rPr>
              <w:t xml:space="preserve"> </w:t>
            </w:r>
          </w:p>
          <w:p w14:paraId="15713C4A" w14:textId="77777777" w:rsidR="009D4401" w:rsidRPr="00EA7CF9" w:rsidRDefault="00D35B23" w:rsidP="004D6EE6">
            <w:pPr>
              <w:pStyle w:val="ListParagraph"/>
              <w:numPr>
                <w:ilvl w:val="1"/>
                <w:numId w:val="25"/>
              </w:numPr>
              <w:spacing w:after="0"/>
              <w:ind w:left="784" w:hanging="284"/>
              <w:rPr>
                <w:sz w:val="22"/>
                <w:szCs w:val="22"/>
                <w:lang w:val="en-GB"/>
              </w:rPr>
            </w:pPr>
            <w:r w:rsidRPr="00C00EB9">
              <w:rPr>
                <w:sz w:val="22"/>
                <w:szCs w:val="22"/>
              </w:rPr>
              <w:t xml:space="preserve">Taking part in open constructive dialogue with external </w:t>
            </w:r>
            <w:proofErr w:type="spellStart"/>
            <w:r w:rsidRPr="00C00EB9">
              <w:rPr>
                <w:sz w:val="22"/>
                <w:szCs w:val="22"/>
              </w:rPr>
              <w:t>organisations</w:t>
            </w:r>
            <w:proofErr w:type="spellEnd"/>
            <w:r w:rsidRPr="00C00EB9">
              <w:rPr>
                <w:sz w:val="22"/>
                <w:szCs w:val="22"/>
              </w:rPr>
              <w:t xml:space="preserve"> to promote transparency, reduction of corruption risk and any other improvements to the business environment.</w:t>
            </w:r>
          </w:p>
          <w:p w14:paraId="62369730" w14:textId="26BF00A8" w:rsidR="00EA7CF9" w:rsidRDefault="00EA7CF9" w:rsidP="00EA7CF9">
            <w:pPr>
              <w:spacing w:after="0"/>
              <w:rPr>
                <w:sz w:val="22"/>
                <w:szCs w:val="22"/>
                <w:lang w:val="en-GB"/>
              </w:rPr>
            </w:pPr>
            <w:r>
              <w:rPr>
                <w:sz w:val="22"/>
                <w:szCs w:val="22"/>
                <w:lang w:val="en-GB"/>
              </w:rPr>
              <w:t xml:space="preserve">These measures highlight </w:t>
            </w:r>
            <w:r w:rsidR="00C444D1">
              <w:rPr>
                <w:sz w:val="22"/>
                <w:szCs w:val="22"/>
                <w:lang w:val="en-GB"/>
              </w:rPr>
              <w:t>the</w:t>
            </w:r>
            <w:r w:rsidR="00AD3361">
              <w:rPr>
                <w:sz w:val="22"/>
                <w:szCs w:val="22"/>
                <w:lang w:val="en-GB"/>
              </w:rPr>
              <w:t xml:space="preserve"> importance </w:t>
            </w:r>
            <w:r w:rsidR="00FA40A1">
              <w:rPr>
                <w:sz w:val="22"/>
                <w:szCs w:val="22"/>
                <w:lang w:val="en-GB"/>
              </w:rPr>
              <w:t xml:space="preserve">for corporate operations to </w:t>
            </w:r>
            <w:r w:rsidR="004F3E2C">
              <w:rPr>
                <w:sz w:val="22"/>
                <w:szCs w:val="22"/>
                <w:lang w:val="en-GB"/>
              </w:rPr>
              <w:t xml:space="preserve">leverage </w:t>
            </w:r>
            <w:r w:rsidR="00274B8B">
              <w:rPr>
                <w:sz w:val="22"/>
                <w:szCs w:val="22"/>
                <w:lang w:val="en-GB"/>
              </w:rPr>
              <w:t xml:space="preserve">trade facilitation schemes and digital tools that </w:t>
            </w:r>
            <w:r w:rsidR="00C444D1">
              <w:rPr>
                <w:sz w:val="22"/>
                <w:szCs w:val="22"/>
                <w:lang w:val="en-GB"/>
              </w:rPr>
              <w:t>limit</w:t>
            </w:r>
            <w:r w:rsidR="00274B8B">
              <w:rPr>
                <w:sz w:val="22"/>
                <w:szCs w:val="22"/>
                <w:lang w:val="en-GB"/>
              </w:rPr>
              <w:t xml:space="preserve"> </w:t>
            </w:r>
            <w:r w:rsidR="00C444D1">
              <w:rPr>
                <w:sz w:val="22"/>
                <w:szCs w:val="22"/>
                <w:lang w:val="en-GB"/>
              </w:rPr>
              <w:t>direct interactions with the public sector</w:t>
            </w:r>
            <w:r w:rsidR="00BF034C">
              <w:rPr>
                <w:sz w:val="22"/>
                <w:szCs w:val="22"/>
                <w:lang w:val="en-GB"/>
              </w:rPr>
              <w:t xml:space="preserve">. </w:t>
            </w:r>
          </w:p>
          <w:p w14:paraId="3EBD318F" w14:textId="77777777" w:rsidR="00774075" w:rsidRDefault="00774075" w:rsidP="00EA7CF9">
            <w:pPr>
              <w:spacing w:after="0"/>
              <w:rPr>
                <w:sz w:val="22"/>
                <w:szCs w:val="22"/>
                <w:lang w:val="en-GB"/>
              </w:rPr>
            </w:pPr>
          </w:p>
          <w:p w14:paraId="25CCE3C0" w14:textId="77777777" w:rsidR="00774075" w:rsidRPr="00774075" w:rsidRDefault="00774075" w:rsidP="00EA7CF9">
            <w:pPr>
              <w:spacing w:after="0"/>
              <w:rPr>
                <w:b/>
                <w:bCs/>
                <w:sz w:val="22"/>
                <w:szCs w:val="22"/>
                <w:lang w:val="en-GB"/>
              </w:rPr>
            </w:pPr>
            <w:r w:rsidRPr="00774075">
              <w:rPr>
                <w:b/>
                <w:bCs/>
                <w:sz w:val="22"/>
                <w:szCs w:val="22"/>
                <w:lang w:val="en-GB"/>
              </w:rPr>
              <w:t>Unilever</w:t>
            </w:r>
          </w:p>
          <w:p w14:paraId="5FCD76FD" w14:textId="2F4806C3" w:rsidR="008674A8" w:rsidRDefault="003A696B" w:rsidP="005D02EB">
            <w:pPr>
              <w:spacing w:after="0"/>
              <w:rPr>
                <w:sz w:val="22"/>
                <w:szCs w:val="22"/>
                <w:lang w:val="en-GB"/>
              </w:rPr>
            </w:pPr>
            <w:r>
              <w:rPr>
                <w:sz w:val="22"/>
                <w:szCs w:val="22"/>
                <w:lang w:val="en-GB"/>
              </w:rPr>
              <w:t xml:space="preserve">Unilever’s </w:t>
            </w:r>
            <w:r w:rsidRPr="003A696B">
              <w:rPr>
                <w:sz w:val="22"/>
                <w:szCs w:val="22"/>
                <w:lang w:val="en-GB"/>
              </w:rPr>
              <w:t>Code of Business Principles and Code Policies</w:t>
            </w:r>
            <w:r w:rsidR="0023126E">
              <w:rPr>
                <w:sz w:val="22"/>
                <w:szCs w:val="22"/>
                <w:lang w:val="en-GB"/>
              </w:rPr>
              <w:t xml:space="preserve"> section on Anti-Bribery </w:t>
            </w:r>
            <w:r w:rsidR="004E6E84">
              <w:rPr>
                <w:sz w:val="22"/>
                <w:szCs w:val="22"/>
                <w:lang w:val="en-GB"/>
              </w:rPr>
              <w:t>details the</w:t>
            </w:r>
            <w:r w:rsidR="00721E48">
              <w:rPr>
                <w:sz w:val="22"/>
                <w:szCs w:val="22"/>
                <w:lang w:val="en-GB"/>
              </w:rPr>
              <w:t xml:space="preserve"> “Must</w:t>
            </w:r>
            <w:r w:rsidR="00A643C0">
              <w:rPr>
                <w:sz w:val="22"/>
                <w:szCs w:val="22"/>
                <w:lang w:val="en-GB"/>
              </w:rPr>
              <w:t>s</w:t>
            </w:r>
            <w:r w:rsidR="00721E48">
              <w:rPr>
                <w:sz w:val="22"/>
                <w:szCs w:val="22"/>
                <w:lang w:val="en-GB"/>
              </w:rPr>
              <w:t>” and “Must</w:t>
            </w:r>
            <w:r w:rsidR="009373DD">
              <w:rPr>
                <w:sz w:val="22"/>
                <w:szCs w:val="22"/>
                <w:lang w:val="en-GB"/>
              </w:rPr>
              <w:t xml:space="preserve">s </w:t>
            </w:r>
            <w:r w:rsidR="00721E48">
              <w:rPr>
                <w:sz w:val="22"/>
                <w:szCs w:val="22"/>
                <w:lang w:val="en-GB"/>
              </w:rPr>
              <w:t>not”</w:t>
            </w:r>
            <w:r w:rsidR="004E6E84">
              <w:rPr>
                <w:sz w:val="22"/>
                <w:szCs w:val="22"/>
                <w:lang w:val="en-GB"/>
              </w:rPr>
              <w:t xml:space="preserve"> for </w:t>
            </w:r>
            <w:r w:rsidR="00721E48">
              <w:rPr>
                <w:sz w:val="22"/>
                <w:szCs w:val="22"/>
                <w:lang w:val="en-GB"/>
              </w:rPr>
              <w:t xml:space="preserve">its </w:t>
            </w:r>
            <w:r w:rsidR="004E6E84">
              <w:rPr>
                <w:sz w:val="22"/>
                <w:szCs w:val="22"/>
                <w:lang w:val="en-GB"/>
              </w:rPr>
              <w:t>employees</w:t>
            </w:r>
            <w:r w:rsidR="00D815C3">
              <w:rPr>
                <w:sz w:val="22"/>
                <w:szCs w:val="22"/>
                <w:lang w:val="en-GB"/>
              </w:rPr>
              <w:t xml:space="preserve"> with regards to </w:t>
            </w:r>
            <w:r w:rsidR="00C870D2">
              <w:rPr>
                <w:sz w:val="22"/>
                <w:szCs w:val="22"/>
                <w:lang w:val="en-GB"/>
              </w:rPr>
              <w:t>fight</w:t>
            </w:r>
            <w:r w:rsidR="00DF1802">
              <w:rPr>
                <w:sz w:val="22"/>
                <w:szCs w:val="22"/>
                <w:lang w:val="en-GB"/>
              </w:rPr>
              <w:t>ing</w:t>
            </w:r>
            <w:r w:rsidR="00C870D2">
              <w:rPr>
                <w:sz w:val="22"/>
                <w:szCs w:val="22"/>
                <w:lang w:val="en-GB"/>
              </w:rPr>
              <w:t xml:space="preserve"> corruption </w:t>
            </w:r>
            <w:r w:rsidR="008674A8">
              <w:rPr>
                <w:sz w:val="22"/>
                <w:szCs w:val="22"/>
                <w:lang w:val="en-GB"/>
              </w:rPr>
              <w:t xml:space="preserve">and dealing with public officials </w:t>
            </w:r>
            <w:r w:rsidR="008057BD">
              <w:rPr>
                <w:sz w:val="22"/>
                <w:szCs w:val="22"/>
                <w:lang w:val="en-GB"/>
              </w:rPr>
              <w:t xml:space="preserve">which </w:t>
            </w:r>
            <w:r w:rsidR="00BE33AA">
              <w:rPr>
                <w:sz w:val="22"/>
                <w:szCs w:val="22"/>
                <w:lang w:val="en-GB"/>
              </w:rPr>
              <w:t xml:space="preserve">is </w:t>
            </w:r>
            <w:r w:rsidR="008674A8">
              <w:rPr>
                <w:sz w:val="22"/>
                <w:szCs w:val="22"/>
                <w:lang w:val="en-GB"/>
              </w:rPr>
              <w:t xml:space="preserve">considered </w:t>
            </w:r>
            <w:r w:rsidR="00502748">
              <w:rPr>
                <w:sz w:val="22"/>
                <w:szCs w:val="22"/>
                <w:lang w:val="en-GB"/>
              </w:rPr>
              <w:t xml:space="preserve">particularly </w:t>
            </w:r>
            <w:r w:rsidR="008674A8">
              <w:rPr>
                <w:sz w:val="22"/>
                <w:szCs w:val="22"/>
                <w:lang w:val="en-GB"/>
              </w:rPr>
              <w:t xml:space="preserve">high-risk. </w:t>
            </w:r>
          </w:p>
          <w:p w14:paraId="3491DEF6" w14:textId="54717ACD" w:rsidR="00774075" w:rsidRPr="00EA7CF9" w:rsidRDefault="00501883" w:rsidP="005D02EB">
            <w:pPr>
              <w:spacing w:after="0"/>
              <w:rPr>
                <w:sz w:val="22"/>
                <w:szCs w:val="22"/>
                <w:lang w:val="en-GB"/>
              </w:rPr>
            </w:pPr>
            <w:r>
              <w:rPr>
                <w:sz w:val="22"/>
                <w:szCs w:val="22"/>
                <w:lang w:val="en-GB"/>
              </w:rPr>
              <w:t>Notably, t</w:t>
            </w:r>
            <w:r w:rsidR="008674A8">
              <w:rPr>
                <w:sz w:val="22"/>
                <w:szCs w:val="22"/>
                <w:lang w:val="en-GB"/>
              </w:rPr>
              <w:t xml:space="preserve">he </w:t>
            </w:r>
            <w:r w:rsidR="008A4EAD">
              <w:rPr>
                <w:sz w:val="22"/>
                <w:szCs w:val="22"/>
                <w:lang w:val="en-GB"/>
              </w:rPr>
              <w:t>“Must”</w:t>
            </w:r>
            <w:r w:rsidR="008674A8">
              <w:rPr>
                <w:sz w:val="22"/>
                <w:szCs w:val="22"/>
                <w:lang w:val="en-GB"/>
              </w:rPr>
              <w:t xml:space="preserve"> section stipulates</w:t>
            </w:r>
            <w:r w:rsidR="004E61AA">
              <w:rPr>
                <w:sz w:val="22"/>
                <w:szCs w:val="22"/>
                <w:lang w:val="en-GB"/>
              </w:rPr>
              <w:t>:</w:t>
            </w:r>
            <w:r w:rsidR="008A4EAD">
              <w:rPr>
                <w:sz w:val="22"/>
                <w:szCs w:val="22"/>
                <w:lang w:val="en-GB"/>
              </w:rPr>
              <w:t xml:space="preserve"> </w:t>
            </w:r>
            <w:r w:rsidR="005D02EB">
              <w:rPr>
                <w:sz w:val="22"/>
                <w:szCs w:val="22"/>
                <w:lang w:val="en-GB"/>
              </w:rPr>
              <w:t>“</w:t>
            </w:r>
            <w:r w:rsidR="005D02EB" w:rsidRPr="005D02EB">
              <w:rPr>
                <w:sz w:val="22"/>
                <w:szCs w:val="22"/>
              </w:rPr>
              <w:t xml:space="preserve">Use electronic communications or e-government solutions (in areas such as </w:t>
            </w:r>
            <w:proofErr w:type="spellStart"/>
            <w:r w:rsidR="005D02EB" w:rsidRPr="005D02EB">
              <w:rPr>
                <w:sz w:val="22"/>
                <w:szCs w:val="22"/>
              </w:rPr>
              <w:t>licencing</w:t>
            </w:r>
            <w:proofErr w:type="spellEnd"/>
            <w:r w:rsidR="005D02EB" w:rsidRPr="005D02EB">
              <w:rPr>
                <w:sz w:val="22"/>
                <w:szCs w:val="22"/>
              </w:rPr>
              <w:t xml:space="preserve">, procurement, taxes, brand protection, </w:t>
            </w:r>
            <w:proofErr w:type="spellStart"/>
            <w:r w:rsidR="005D02EB" w:rsidRPr="005D02EB">
              <w:rPr>
                <w:sz w:val="22"/>
                <w:szCs w:val="22"/>
              </w:rPr>
              <w:t>etc</w:t>
            </w:r>
            <w:proofErr w:type="spellEnd"/>
            <w:r w:rsidR="005D02EB" w:rsidRPr="005D02EB">
              <w:rPr>
                <w:sz w:val="22"/>
                <w:szCs w:val="22"/>
              </w:rPr>
              <w:t>) or any other means available to reduce face-to-face interactions with public officials and the connected risks of bribe solicitation</w:t>
            </w:r>
            <w:r w:rsidR="008A4EAD">
              <w:rPr>
                <w:sz w:val="22"/>
                <w:szCs w:val="22"/>
              </w:rPr>
              <w:t>.”</w:t>
            </w:r>
            <w:r w:rsidR="0055348D">
              <w:rPr>
                <w:rStyle w:val="FootnoteReference"/>
                <w:sz w:val="22"/>
                <w:szCs w:val="22"/>
              </w:rPr>
              <w:footnoteReference w:id="13"/>
            </w:r>
          </w:p>
        </w:tc>
      </w:tr>
    </w:tbl>
    <w:p w14:paraId="23EF7633" w14:textId="77777777" w:rsidR="0084306D" w:rsidRPr="007E2BED" w:rsidRDefault="0084306D" w:rsidP="009F5FBD">
      <w:pPr>
        <w:spacing w:after="0"/>
        <w:ind w:left="1800"/>
        <w:rPr>
          <w:sz w:val="22"/>
          <w:szCs w:val="22"/>
          <w:lang w:val="en-GB"/>
        </w:rPr>
      </w:pPr>
    </w:p>
    <w:p w14:paraId="67B0AD4A" w14:textId="501CDA89" w:rsidR="00861EF6" w:rsidRPr="00DA0800" w:rsidRDefault="00861EF6" w:rsidP="005C4D58">
      <w:pPr>
        <w:pStyle w:val="ListParagraph"/>
        <w:numPr>
          <w:ilvl w:val="0"/>
          <w:numId w:val="24"/>
        </w:numPr>
        <w:spacing w:after="0"/>
        <w:ind w:left="284" w:hanging="284"/>
        <w:rPr>
          <w:b/>
          <w:bCs/>
          <w:sz w:val="22"/>
          <w:szCs w:val="22"/>
          <w:lang w:val="en-GB"/>
        </w:rPr>
      </w:pPr>
      <w:r w:rsidRPr="00DA0800">
        <w:rPr>
          <w:b/>
          <w:bCs/>
          <w:sz w:val="22"/>
          <w:szCs w:val="22"/>
          <w:lang w:val="en-GB"/>
        </w:rPr>
        <w:t>Challenges and risks</w:t>
      </w:r>
    </w:p>
    <w:p w14:paraId="45BE3A25" w14:textId="1994D995" w:rsidR="005B1BCB" w:rsidRPr="00DA0800" w:rsidRDefault="005C4D58" w:rsidP="005C4D58">
      <w:pPr>
        <w:rPr>
          <w:sz w:val="22"/>
          <w:szCs w:val="22"/>
          <w:lang w:val="en-GB"/>
        </w:rPr>
      </w:pPr>
      <w:r w:rsidRPr="00DA0800">
        <w:rPr>
          <w:sz w:val="22"/>
          <w:szCs w:val="22"/>
          <w:lang w:val="en-GB"/>
        </w:rPr>
        <w:t xml:space="preserve">While trade facilitation is a powerful tool </w:t>
      </w:r>
      <w:r w:rsidR="00732117">
        <w:rPr>
          <w:sz w:val="22"/>
          <w:szCs w:val="22"/>
          <w:lang w:val="en-GB"/>
        </w:rPr>
        <w:t xml:space="preserve">and </w:t>
      </w:r>
      <w:r w:rsidR="009A49D1">
        <w:rPr>
          <w:sz w:val="22"/>
          <w:szCs w:val="22"/>
          <w:lang w:val="en-GB"/>
        </w:rPr>
        <w:t xml:space="preserve">an effective </w:t>
      </w:r>
      <w:r w:rsidR="00732117">
        <w:rPr>
          <w:sz w:val="22"/>
          <w:szCs w:val="22"/>
          <w:lang w:val="en-GB"/>
        </w:rPr>
        <w:t xml:space="preserve">risk-reduction measure </w:t>
      </w:r>
      <w:r w:rsidRPr="00DA0800">
        <w:rPr>
          <w:sz w:val="22"/>
          <w:szCs w:val="22"/>
          <w:lang w:val="en-GB"/>
        </w:rPr>
        <w:t xml:space="preserve">in the fight against corruption, </w:t>
      </w:r>
      <w:r w:rsidR="00484A4D" w:rsidRPr="00DA0800">
        <w:rPr>
          <w:sz w:val="22"/>
          <w:szCs w:val="22"/>
          <w:lang w:val="en-GB"/>
        </w:rPr>
        <w:t>it also has its own set of potential risks</w:t>
      </w:r>
      <w:r w:rsidR="00C868C0" w:rsidRPr="00DA0800">
        <w:rPr>
          <w:sz w:val="22"/>
          <w:szCs w:val="22"/>
          <w:lang w:val="en-GB"/>
        </w:rPr>
        <w:t xml:space="preserve"> and limitations</w:t>
      </w:r>
      <w:r w:rsidR="0044120D" w:rsidRPr="00DA0800">
        <w:rPr>
          <w:sz w:val="22"/>
          <w:szCs w:val="22"/>
          <w:lang w:val="en-GB"/>
        </w:rPr>
        <w:t>.</w:t>
      </w:r>
      <w:r w:rsidR="00484A4D" w:rsidRPr="00DA0800">
        <w:rPr>
          <w:sz w:val="22"/>
          <w:szCs w:val="22"/>
          <w:lang w:val="en-GB"/>
        </w:rPr>
        <w:t xml:space="preserve"> </w:t>
      </w:r>
      <w:r w:rsidR="00A31109">
        <w:rPr>
          <w:sz w:val="22"/>
          <w:szCs w:val="22"/>
          <w:lang w:val="en-GB"/>
        </w:rPr>
        <w:t xml:space="preserve">Just like with paper-based </w:t>
      </w:r>
      <w:r w:rsidR="00913380">
        <w:rPr>
          <w:sz w:val="22"/>
          <w:szCs w:val="22"/>
          <w:lang w:val="en-GB"/>
        </w:rPr>
        <w:t xml:space="preserve">processes, </w:t>
      </w:r>
      <w:r w:rsidR="005F1983">
        <w:rPr>
          <w:sz w:val="22"/>
          <w:szCs w:val="22"/>
          <w:lang w:val="en-GB"/>
        </w:rPr>
        <w:t>o</w:t>
      </w:r>
      <w:r w:rsidR="005B1BCB" w:rsidRPr="00DA0800">
        <w:rPr>
          <w:sz w:val="22"/>
          <w:szCs w:val="22"/>
          <w:lang w:val="en-GB"/>
        </w:rPr>
        <w:t xml:space="preserve">ne significant risk is data manipulation, where inaccurate or falsified information can be entered into </w:t>
      </w:r>
      <w:r w:rsidR="00853C88" w:rsidRPr="00DA0800">
        <w:rPr>
          <w:sz w:val="22"/>
          <w:szCs w:val="22"/>
          <w:lang w:val="en-GB"/>
        </w:rPr>
        <w:t xml:space="preserve">public or private </w:t>
      </w:r>
      <w:r w:rsidR="00DF3A09">
        <w:rPr>
          <w:sz w:val="22"/>
          <w:szCs w:val="22"/>
          <w:lang w:val="en-GB"/>
        </w:rPr>
        <w:t xml:space="preserve">digitalised </w:t>
      </w:r>
      <w:r w:rsidR="005B1BCB" w:rsidRPr="00DA0800">
        <w:rPr>
          <w:sz w:val="22"/>
          <w:szCs w:val="22"/>
          <w:lang w:val="en-GB"/>
        </w:rPr>
        <w:t xml:space="preserve">customs systems, </w:t>
      </w:r>
      <w:r w:rsidR="005B1BCB" w:rsidRPr="00DA0800">
        <w:rPr>
          <w:sz w:val="22"/>
          <w:szCs w:val="22"/>
          <w:lang w:val="en-GB"/>
        </w:rPr>
        <w:lastRenderedPageBreak/>
        <w:t>leading to incorrect assessments and potential revenue losses. Cybersecurity threats are another major concern, as the digitali</w:t>
      </w:r>
      <w:r w:rsidR="00853C88" w:rsidRPr="00DA0800">
        <w:rPr>
          <w:sz w:val="22"/>
          <w:szCs w:val="22"/>
          <w:lang w:val="en-GB"/>
        </w:rPr>
        <w:t>s</w:t>
      </w:r>
      <w:r w:rsidR="005B1BCB" w:rsidRPr="00DA0800">
        <w:rPr>
          <w:sz w:val="22"/>
          <w:szCs w:val="22"/>
          <w:lang w:val="en-GB"/>
        </w:rPr>
        <w:t xml:space="preserve">ation of customs procedures makes systems vulnerable to hacking and data breaches. </w:t>
      </w:r>
      <w:r w:rsidR="00CF0D27" w:rsidRPr="00DA0800">
        <w:rPr>
          <w:sz w:val="22"/>
          <w:szCs w:val="22"/>
          <w:lang w:val="en-GB"/>
        </w:rPr>
        <w:t xml:space="preserve">An additional </w:t>
      </w:r>
      <w:r w:rsidR="004E408B" w:rsidRPr="00DA0800">
        <w:rPr>
          <w:sz w:val="22"/>
          <w:szCs w:val="22"/>
          <w:lang w:val="en-GB"/>
        </w:rPr>
        <w:t>risk to both public and private entities are i</w:t>
      </w:r>
      <w:r w:rsidR="005B1BCB" w:rsidRPr="00DA0800">
        <w:rPr>
          <w:sz w:val="22"/>
          <w:szCs w:val="22"/>
          <w:lang w:val="en-GB"/>
        </w:rPr>
        <w:t>nternal threats</w:t>
      </w:r>
      <w:r w:rsidR="004E408B" w:rsidRPr="00DA0800">
        <w:rPr>
          <w:sz w:val="22"/>
          <w:szCs w:val="22"/>
          <w:lang w:val="en-GB"/>
        </w:rPr>
        <w:t xml:space="preserve">, which can undermine </w:t>
      </w:r>
      <w:r w:rsidR="00947680" w:rsidRPr="00DA0800">
        <w:rPr>
          <w:sz w:val="22"/>
          <w:szCs w:val="22"/>
          <w:lang w:val="en-GB"/>
        </w:rPr>
        <w:t>compliance and integrity programmes</w:t>
      </w:r>
      <w:r w:rsidR="005B1BCB" w:rsidRPr="00DA0800">
        <w:rPr>
          <w:sz w:val="22"/>
          <w:szCs w:val="22"/>
          <w:lang w:val="en-GB"/>
        </w:rPr>
        <w:t xml:space="preserve">. </w:t>
      </w:r>
      <w:r w:rsidR="00D224CB" w:rsidRPr="00DA0800">
        <w:rPr>
          <w:sz w:val="22"/>
          <w:szCs w:val="22"/>
          <w:lang w:val="en-GB"/>
        </w:rPr>
        <w:t xml:space="preserve">Finally, </w:t>
      </w:r>
      <w:r w:rsidR="005B1BCB" w:rsidRPr="00DA0800">
        <w:rPr>
          <w:sz w:val="22"/>
          <w:szCs w:val="22"/>
          <w:lang w:val="en-GB"/>
        </w:rPr>
        <w:t>Customs officials and businesses may be reluctant to adopt new procedures and technologies</w:t>
      </w:r>
      <w:r w:rsidR="00F37F00">
        <w:rPr>
          <w:sz w:val="22"/>
          <w:szCs w:val="22"/>
          <w:lang w:val="en-GB"/>
        </w:rPr>
        <w:t xml:space="preserve"> or undeterred</w:t>
      </w:r>
      <w:r w:rsidR="005B1BCB" w:rsidRPr="00DA0800">
        <w:rPr>
          <w:sz w:val="22"/>
          <w:szCs w:val="22"/>
          <w:lang w:val="en-GB"/>
        </w:rPr>
        <w:t xml:space="preserve">, </w:t>
      </w:r>
      <w:r w:rsidR="00A060B8" w:rsidRPr="00DA0800">
        <w:rPr>
          <w:sz w:val="22"/>
          <w:szCs w:val="22"/>
          <w:lang w:val="en-GB"/>
        </w:rPr>
        <w:t>stymying anti-</w:t>
      </w:r>
      <w:r w:rsidR="005B1BCB" w:rsidRPr="00DA0800">
        <w:rPr>
          <w:sz w:val="22"/>
          <w:szCs w:val="22"/>
          <w:lang w:val="en-GB"/>
        </w:rPr>
        <w:t>corruption</w:t>
      </w:r>
      <w:r w:rsidR="00A060B8" w:rsidRPr="00DA0800">
        <w:rPr>
          <w:sz w:val="22"/>
          <w:szCs w:val="22"/>
          <w:lang w:val="en-GB"/>
        </w:rPr>
        <w:t xml:space="preserve"> efforts</w:t>
      </w:r>
      <w:r w:rsidR="005B1BCB" w:rsidRPr="00DA0800">
        <w:rPr>
          <w:sz w:val="22"/>
          <w:szCs w:val="22"/>
          <w:lang w:val="en-GB"/>
        </w:rPr>
        <w:t>.</w:t>
      </w:r>
    </w:p>
    <w:p w14:paraId="663F1D72" w14:textId="0FD25D8B" w:rsidR="001C26A3" w:rsidRDefault="00463EEB" w:rsidP="00186D3E">
      <w:pPr>
        <w:spacing w:after="0"/>
        <w:rPr>
          <w:color w:val="auto"/>
          <w:sz w:val="22"/>
          <w:szCs w:val="22"/>
          <w:lang w:val="en-GB"/>
        </w:rPr>
      </w:pPr>
      <w:r w:rsidRPr="00DA0800">
        <w:rPr>
          <w:color w:val="auto"/>
          <w:sz w:val="22"/>
          <w:szCs w:val="22"/>
          <w:lang w:val="en-GB"/>
        </w:rPr>
        <w:t xml:space="preserve">To mitigate these risks, it is essential </w:t>
      </w:r>
      <w:r w:rsidR="00A060B8" w:rsidRPr="00DA0800">
        <w:rPr>
          <w:color w:val="auto"/>
          <w:sz w:val="22"/>
          <w:szCs w:val="22"/>
          <w:lang w:val="en-GB"/>
        </w:rPr>
        <w:t xml:space="preserve">for both Customs and businesses </w:t>
      </w:r>
      <w:r w:rsidRPr="00DA0800">
        <w:rPr>
          <w:color w:val="auto"/>
          <w:sz w:val="22"/>
          <w:szCs w:val="22"/>
          <w:lang w:val="en-GB"/>
        </w:rPr>
        <w:t xml:space="preserve">to establish strong governance structures and monitoring mechanisms. Implementing robust cybersecurity measures can protect customs systems from hacking and data breaches. Regular audits and performance evaluations can help identify and address instances of data manipulation and other corrupt practices. Additionally, providing training and support to </w:t>
      </w:r>
      <w:r w:rsidR="00460887">
        <w:rPr>
          <w:color w:val="auto"/>
          <w:sz w:val="22"/>
          <w:szCs w:val="22"/>
          <w:lang w:val="en-GB"/>
        </w:rPr>
        <w:t>C</w:t>
      </w:r>
      <w:r w:rsidRPr="00DA0800">
        <w:rPr>
          <w:color w:val="auto"/>
          <w:sz w:val="22"/>
          <w:szCs w:val="22"/>
          <w:lang w:val="en-GB"/>
        </w:rPr>
        <w:t>ustoms officials and businesses can help overcome resistance to reform and ensure the successful implementation of trade facilitation measures</w:t>
      </w:r>
      <w:r w:rsidR="00BA56F4" w:rsidRPr="00DA0800">
        <w:rPr>
          <w:color w:val="auto"/>
          <w:sz w:val="22"/>
          <w:szCs w:val="22"/>
          <w:lang w:val="en-GB"/>
        </w:rPr>
        <w:t xml:space="preserve"> through effective change management</w:t>
      </w:r>
      <w:r w:rsidRPr="00DA0800">
        <w:rPr>
          <w:color w:val="auto"/>
          <w:sz w:val="22"/>
          <w:szCs w:val="22"/>
          <w:lang w:val="en-GB"/>
        </w:rPr>
        <w:t>.</w:t>
      </w:r>
    </w:p>
    <w:p w14:paraId="19D54FAD" w14:textId="35DF5F37" w:rsidR="001C26A3" w:rsidRDefault="00035AAF" w:rsidP="00186D3E">
      <w:pPr>
        <w:spacing w:after="0"/>
        <w:rPr>
          <w:color w:val="auto"/>
          <w:sz w:val="22"/>
          <w:szCs w:val="22"/>
          <w:lang w:val="en-GB"/>
        </w:rPr>
      </w:pPr>
      <w:r>
        <w:rPr>
          <w:color w:val="auto"/>
          <w:sz w:val="22"/>
          <w:szCs w:val="22"/>
          <w:lang w:val="en-GB"/>
        </w:rPr>
        <w:t xml:space="preserve">Further, </w:t>
      </w:r>
      <w:r w:rsidR="00A1079D">
        <w:rPr>
          <w:color w:val="auto"/>
          <w:sz w:val="22"/>
          <w:szCs w:val="22"/>
          <w:lang w:val="en-GB"/>
        </w:rPr>
        <w:t xml:space="preserve">it is critical to address the </w:t>
      </w:r>
      <w:r w:rsidR="00486525">
        <w:rPr>
          <w:color w:val="auto"/>
          <w:sz w:val="22"/>
          <w:szCs w:val="22"/>
          <w:lang w:val="en-GB"/>
        </w:rPr>
        <w:t>“</w:t>
      </w:r>
      <w:r w:rsidR="00A1079D">
        <w:rPr>
          <w:color w:val="auto"/>
          <w:sz w:val="22"/>
          <w:szCs w:val="22"/>
          <w:lang w:val="en-GB"/>
        </w:rPr>
        <w:t>demand</w:t>
      </w:r>
      <w:r w:rsidR="00485904">
        <w:rPr>
          <w:color w:val="auto"/>
          <w:sz w:val="22"/>
          <w:szCs w:val="22"/>
          <w:lang w:val="en-GB"/>
        </w:rPr>
        <w:t xml:space="preserve"> </w:t>
      </w:r>
      <w:r w:rsidR="00A1079D">
        <w:rPr>
          <w:color w:val="auto"/>
          <w:sz w:val="22"/>
          <w:szCs w:val="22"/>
          <w:lang w:val="en-GB"/>
        </w:rPr>
        <w:t>side</w:t>
      </w:r>
      <w:r w:rsidR="00406ED9">
        <w:rPr>
          <w:color w:val="auto"/>
          <w:sz w:val="22"/>
          <w:szCs w:val="22"/>
          <w:lang w:val="en-GB"/>
        </w:rPr>
        <w:t>”</w:t>
      </w:r>
      <w:r w:rsidR="00D40C3B">
        <w:rPr>
          <w:color w:val="auto"/>
          <w:sz w:val="22"/>
          <w:szCs w:val="22"/>
          <w:lang w:val="en-GB"/>
        </w:rPr>
        <w:t xml:space="preserve"> of corruption as </w:t>
      </w:r>
      <w:r w:rsidR="004546F7">
        <w:rPr>
          <w:color w:val="auto"/>
          <w:sz w:val="22"/>
          <w:szCs w:val="22"/>
          <w:lang w:val="en-GB"/>
        </w:rPr>
        <w:t xml:space="preserve">recommended </w:t>
      </w:r>
      <w:r w:rsidR="00A5570A">
        <w:rPr>
          <w:color w:val="auto"/>
          <w:sz w:val="22"/>
          <w:szCs w:val="22"/>
          <w:lang w:val="en-GB"/>
        </w:rPr>
        <w:t xml:space="preserve">by </w:t>
      </w:r>
      <w:r w:rsidR="004D7496" w:rsidRPr="004D7496">
        <w:rPr>
          <w:color w:val="auto"/>
          <w:sz w:val="22"/>
          <w:szCs w:val="22"/>
          <w:lang w:val="en-GB"/>
        </w:rPr>
        <w:t xml:space="preserve">the OECD </w:t>
      </w:r>
      <w:r w:rsidR="00733190">
        <w:rPr>
          <w:color w:val="auto"/>
          <w:sz w:val="22"/>
          <w:szCs w:val="22"/>
          <w:lang w:val="en-GB"/>
        </w:rPr>
        <w:t>in</w:t>
      </w:r>
      <w:r w:rsidR="00211D52">
        <w:rPr>
          <w:color w:val="auto"/>
          <w:sz w:val="22"/>
          <w:szCs w:val="22"/>
          <w:lang w:val="en-GB"/>
        </w:rPr>
        <w:t xml:space="preserve"> 2021</w:t>
      </w:r>
      <w:r w:rsidR="004D7496" w:rsidRPr="004D7496">
        <w:rPr>
          <w:color w:val="auto"/>
          <w:sz w:val="22"/>
          <w:szCs w:val="22"/>
          <w:lang w:val="en-GB"/>
        </w:rPr>
        <w:t>. This can be achieved through increased risk awareness, comprehensive training, robust policies, and collective action</w:t>
      </w:r>
      <w:r w:rsidR="004D7496">
        <w:rPr>
          <w:color w:val="auto"/>
          <w:sz w:val="22"/>
          <w:szCs w:val="22"/>
          <w:lang w:val="en-GB"/>
        </w:rPr>
        <w:t>.</w:t>
      </w:r>
      <w:r>
        <w:rPr>
          <w:rStyle w:val="FootnoteReference"/>
          <w:color w:val="auto"/>
          <w:sz w:val="22"/>
          <w:szCs w:val="22"/>
          <w:lang w:val="en-GB"/>
        </w:rPr>
        <w:footnoteReference w:id="14"/>
      </w:r>
    </w:p>
    <w:p w14:paraId="7036C1F9" w14:textId="45EFC13E" w:rsidR="0024606C" w:rsidRDefault="00463EEB" w:rsidP="00941891">
      <w:pPr>
        <w:spacing w:after="0"/>
        <w:rPr>
          <w:color w:val="auto"/>
          <w:sz w:val="22"/>
          <w:szCs w:val="22"/>
          <w:lang w:val="en-GB"/>
        </w:rPr>
      </w:pPr>
      <w:r w:rsidRPr="00DA0800">
        <w:rPr>
          <w:color w:val="auto"/>
          <w:sz w:val="22"/>
          <w:szCs w:val="22"/>
          <w:lang w:val="en-GB"/>
        </w:rPr>
        <w:t xml:space="preserve">Public-private partnerships also play a crucial role in enhancing enforcement and building trust between </w:t>
      </w:r>
      <w:r w:rsidR="00652A2A">
        <w:rPr>
          <w:color w:val="auto"/>
          <w:sz w:val="22"/>
          <w:szCs w:val="22"/>
          <w:lang w:val="en-GB"/>
        </w:rPr>
        <w:t>C</w:t>
      </w:r>
      <w:r w:rsidRPr="00DA0800">
        <w:rPr>
          <w:color w:val="auto"/>
          <w:sz w:val="22"/>
          <w:szCs w:val="22"/>
          <w:lang w:val="en-GB"/>
        </w:rPr>
        <w:t>ustoms authorities and businesses</w:t>
      </w:r>
      <w:r w:rsidR="00BA56F4" w:rsidRPr="00DA0800">
        <w:rPr>
          <w:color w:val="auto"/>
          <w:sz w:val="22"/>
          <w:szCs w:val="22"/>
          <w:lang w:val="en-GB"/>
        </w:rPr>
        <w:t xml:space="preserve"> and should be seen as critical component for trade facilitation.</w:t>
      </w:r>
      <w:r w:rsidR="00C93773">
        <w:rPr>
          <w:color w:val="auto"/>
          <w:sz w:val="22"/>
          <w:szCs w:val="22"/>
          <w:lang w:val="en-GB"/>
        </w:rPr>
        <w:t xml:space="preserve"> The engagement with the private sector</w:t>
      </w:r>
      <w:r w:rsidR="0024606C">
        <w:rPr>
          <w:color w:val="auto"/>
          <w:sz w:val="22"/>
          <w:szCs w:val="22"/>
          <w:lang w:val="en-GB"/>
        </w:rPr>
        <w:t>, for example through NTFCs or chambers of commerce,</w:t>
      </w:r>
      <w:r w:rsidR="00C93773">
        <w:rPr>
          <w:color w:val="auto"/>
          <w:sz w:val="22"/>
          <w:szCs w:val="22"/>
          <w:lang w:val="en-GB"/>
        </w:rPr>
        <w:t xml:space="preserve"> can help Customs better understand industry practices and thereby improve their enforcement strategies</w:t>
      </w:r>
      <w:r w:rsidR="002E1CA9">
        <w:rPr>
          <w:color w:val="auto"/>
          <w:sz w:val="22"/>
          <w:szCs w:val="22"/>
          <w:lang w:val="en-GB"/>
        </w:rPr>
        <w:t xml:space="preserve"> for maximum effectiveness</w:t>
      </w:r>
      <w:r w:rsidR="00C93773">
        <w:rPr>
          <w:color w:val="auto"/>
          <w:sz w:val="22"/>
          <w:szCs w:val="22"/>
          <w:lang w:val="en-GB"/>
        </w:rPr>
        <w:t>.</w:t>
      </w:r>
      <w:r w:rsidR="002E1CA9">
        <w:rPr>
          <w:color w:val="auto"/>
          <w:sz w:val="22"/>
          <w:szCs w:val="22"/>
          <w:lang w:val="en-GB"/>
        </w:rPr>
        <w:t xml:space="preserve"> </w:t>
      </w:r>
    </w:p>
    <w:p w14:paraId="3700FAE2" w14:textId="614E8A15" w:rsidR="00817E2B" w:rsidRPr="00DA0800" w:rsidRDefault="00941891" w:rsidP="00941891">
      <w:pPr>
        <w:spacing w:after="0"/>
        <w:rPr>
          <w:color w:val="auto"/>
          <w:sz w:val="22"/>
          <w:szCs w:val="22"/>
          <w:lang w:val="en-GB"/>
        </w:rPr>
      </w:pPr>
      <w:r w:rsidRPr="00941891">
        <w:rPr>
          <w:color w:val="auto"/>
          <w:sz w:val="22"/>
          <w:szCs w:val="22"/>
        </w:rPr>
        <w:t>By bringing together the expertise and resources of both sectors</w:t>
      </w:r>
      <w:r w:rsidR="00372A38">
        <w:rPr>
          <w:color w:val="auto"/>
          <w:sz w:val="22"/>
          <w:szCs w:val="22"/>
        </w:rPr>
        <w:t xml:space="preserve"> in a structured manner</w:t>
      </w:r>
      <w:r w:rsidRPr="00941891">
        <w:rPr>
          <w:color w:val="auto"/>
          <w:sz w:val="22"/>
          <w:szCs w:val="22"/>
        </w:rPr>
        <w:t>, these partnerships</w:t>
      </w:r>
      <w:r w:rsidR="00372A38">
        <w:rPr>
          <w:color w:val="auto"/>
          <w:sz w:val="22"/>
          <w:szCs w:val="22"/>
        </w:rPr>
        <w:t xml:space="preserve"> </w:t>
      </w:r>
      <w:r w:rsidRPr="00941891">
        <w:rPr>
          <w:color w:val="auto"/>
          <w:sz w:val="22"/>
          <w:szCs w:val="22"/>
        </w:rPr>
        <w:t xml:space="preserve">can </w:t>
      </w:r>
      <w:r w:rsidR="000636B7">
        <w:rPr>
          <w:color w:val="auto"/>
          <w:sz w:val="22"/>
          <w:szCs w:val="22"/>
        </w:rPr>
        <w:t xml:space="preserve">help </w:t>
      </w:r>
      <w:r w:rsidRPr="00941891">
        <w:rPr>
          <w:color w:val="auto"/>
          <w:sz w:val="22"/>
          <w:szCs w:val="22"/>
        </w:rPr>
        <w:t xml:space="preserve">streamline customs processes, improve compliance, and </w:t>
      </w:r>
      <w:r w:rsidR="001349E6">
        <w:rPr>
          <w:color w:val="auto"/>
          <w:sz w:val="22"/>
          <w:szCs w:val="22"/>
        </w:rPr>
        <w:t xml:space="preserve">finally </w:t>
      </w:r>
      <w:r w:rsidRPr="00941891">
        <w:rPr>
          <w:color w:val="auto"/>
          <w:sz w:val="22"/>
          <w:szCs w:val="22"/>
        </w:rPr>
        <w:t>reduce trade barriers</w:t>
      </w:r>
      <w:r w:rsidR="000003B0">
        <w:rPr>
          <w:color w:val="auto"/>
          <w:sz w:val="22"/>
          <w:szCs w:val="22"/>
        </w:rPr>
        <w:t xml:space="preserve"> –</w:t>
      </w:r>
      <w:r w:rsidR="00556377">
        <w:rPr>
          <w:color w:val="auto"/>
          <w:sz w:val="22"/>
          <w:szCs w:val="22"/>
        </w:rPr>
        <w:t xml:space="preserve"> </w:t>
      </w:r>
      <w:r w:rsidR="000003B0">
        <w:rPr>
          <w:color w:val="auto"/>
          <w:sz w:val="22"/>
          <w:szCs w:val="22"/>
        </w:rPr>
        <w:t>foster</w:t>
      </w:r>
      <w:r w:rsidR="00556377">
        <w:rPr>
          <w:color w:val="auto"/>
          <w:sz w:val="22"/>
          <w:szCs w:val="22"/>
        </w:rPr>
        <w:t>ing</w:t>
      </w:r>
      <w:r w:rsidR="000003B0">
        <w:rPr>
          <w:color w:val="auto"/>
          <w:sz w:val="22"/>
          <w:szCs w:val="22"/>
        </w:rPr>
        <w:t xml:space="preserve"> integrity</w:t>
      </w:r>
      <w:r w:rsidRPr="00941891">
        <w:rPr>
          <w:color w:val="auto"/>
          <w:sz w:val="22"/>
          <w:szCs w:val="22"/>
        </w:rPr>
        <w:t>.</w:t>
      </w:r>
      <w:r w:rsidR="00372A38">
        <w:rPr>
          <w:color w:val="auto"/>
          <w:sz w:val="22"/>
          <w:szCs w:val="22"/>
        </w:rPr>
        <w:t xml:space="preserve"> </w:t>
      </w:r>
    </w:p>
    <w:p w14:paraId="35EB033B" w14:textId="77777777" w:rsidR="00461E06" w:rsidRPr="00DA0800" w:rsidRDefault="00461E06" w:rsidP="00463EEB">
      <w:pPr>
        <w:spacing w:after="0"/>
        <w:rPr>
          <w:color w:val="auto"/>
          <w:sz w:val="22"/>
          <w:szCs w:val="22"/>
          <w:lang w:val="en-GB"/>
        </w:rPr>
      </w:pPr>
    </w:p>
    <w:p w14:paraId="0CE3B585" w14:textId="7AF029CB" w:rsidR="00817E2B" w:rsidRPr="00DA0800" w:rsidRDefault="00817E2B" w:rsidP="00D22886">
      <w:pPr>
        <w:pStyle w:val="ListParagraph"/>
        <w:keepNext/>
        <w:keepLines/>
        <w:numPr>
          <w:ilvl w:val="0"/>
          <w:numId w:val="24"/>
        </w:numPr>
        <w:spacing w:after="0"/>
        <w:ind w:left="284" w:hanging="284"/>
        <w:rPr>
          <w:b/>
          <w:bCs/>
          <w:sz w:val="22"/>
          <w:szCs w:val="22"/>
          <w:lang w:val="en-GB"/>
        </w:rPr>
      </w:pPr>
      <w:r w:rsidRPr="00DA0800">
        <w:rPr>
          <w:b/>
          <w:bCs/>
          <w:sz w:val="22"/>
          <w:szCs w:val="22"/>
          <w:lang w:val="en-GB"/>
        </w:rPr>
        <w:t>Conclusion</w:t>
      </w:r>
      <w:r w:rsidR="00481B78">
        <w:rPr>
          <w:b/>
          <w:bCs/>
          <w:sz w:val="22"/>
          <w:szCs w:val="22"/>
          <w:lang w:val="en-GB"/>
        </w:rPr>
        <w:t xml:space="preserve"> – R</w:t>
      </w:r>
      <w:r w:rsidRPr="00DA0800">
        <w:rPr>
          <w:b/>
          <w:bCs/>
          <w:sz w:val="22"/>
          <w:szCs w:val="22"/>
          <w:lang w:val="en-GB"/>
        </w:rPr>
        <w:t>ecommendations</w:t>
      </w:r>
    </w:p>
    <w:p w14:paraId="246AD4BA" w14:textId="2CAD3838" w:rsidR="00C14551" w:rsidRDefault="00C14551" w:rsidP="00D22886">
      <w:pPr>
        <w:keepNext/>
        <w:keepLines/>
        <w:rPr>
          <w:sz w:val="22"/>
          <w:szCs w:val="22"/>
        </w:rPr>
      </w:pPr>
      <w:r w:rsidRPr="00C14551">
        <w:rPr>
          <w:sz w:val="22"/>
          <w:szCs w:val="22"/>
        </w:rPr>
        <w:t>Corruption, in its various forms, increases costs, creates inefficiencies, and erodes trust in ins</w:t>
      </w:r>
      <w:r>
        <w:rPr>
          <w:sz w:val="22"/>
          <w:szCs w:val="22"/>
        </w:rPr>
        <w:t>t</w:t>
      </w:r>
      <w:r w:rsidRPr="00C14551">
        <w:rPr>
          <w:sz w:val="22"/>
          <w:szCs w:val="22"/>
        </w:rPr>
        <w:t>itutions</w:t>
      </w:r>
      <w:r>
        <w:rPr>
          <w:sz w:val="22"/>
          <w:szCs w:val="22"/>
        </w:rPr>
        <w:t xml:space="preserve">. </w:t>
      </w:r>
      <w:r w:rsidR="00AE1C85">
        <w:rPr>
          <w:sz w:val="22"/>
          <w:szCs w:val="22"/>
        </w:rPr>
        <w:t xml:space="preserve">Such an uneven playing field </w:t>
      </w:r>
      <w:r w:rsidR="00050876">
        <w:rPr>
          <w:sz w:val="22"/>
          <w:szCs w:val="22"/>
        </w:rPr>
        <w:t xml:space="preserve">disproportionately affects MSMEs and female traders, </w:t>
      </w:r>
      <w:r w:rsidR="00E47A8A">
        <w:rPr>
          <w:sz w:val="22"/>
          <w:szCs w:val="22"/>
        </w:rPr>
        <w:t xml:space="preserve">further </w:t>
      </w:r>
      <w:r w:rsidR="00050876">
        <w:rPr>
          <w:sz w:val="22"/>
          <w:szCs w:val="22"/>
        </w:rPr>
        <w:t xml:space="preserve">reducing </w:t>
      </w:r>
      <w:r w:rsidR="00E47A8A">
        <w:rPr>
          <w:sz w:val="22"/>
          <w:szCs w:val="22"/>
        </w:rPr>
        <w:t xml:space="preserve">their </w:t>
      </w:r>
      <w:r w:rsidR="00050876">
        <w:rPr>
          <w:sz w:val="22"/>
          <w:szCs w:val="22"/>
        </w:rPr>
        <w:t>competitiveness</w:t>
      </w:r>
      <w:r w:rsidR="00D262E3">
        <w:rPr>
          <w:sz w:val="22"/>
          <w:szCs w:val="22"/>
        </w:rPr>
        <w:t xml:space="preserve"> and </w:t>
      </w:r>
      <w:r w:rsidR="00050876">
        <w:rPr>
          <w:sz w:val="22"/>
          <w:szCs w:val="22"/>
        </w:rPr>
        <w:t xml:space="preserve"> limiting </w:t>
      </w:r>
      <w:r w:rsidR="00D262E3">
        <w:rPr>
          <w:sz w:val="22"/>
          <w:szCs w:val="22"/>
        </w:rPr>
        <w:t xml:space="preserve">their </w:t>
      </w:r>
      <w:r w:rsidR="00050876">
        <w:rPr>
          <w:sz w:val="22"/>
          <w:szCs w:val="22"/>
        </w:rPr>
        <w:t xml:space="preserve">market access and growth opportunities. </w:t>
      </w:r>
    </w:p>
    <w:tbl>
      <w:tblPr>
        <w:tblStyle w:val="TableGrid"/>
        <w:tblW w:w="0" w:type="auto"/>
        <w:tblLook w:val="04A0" w:firstRow="1" w:lastRow="0" w:firstColumn="1" w:lastColumn="0" w:noHBand="0" w:noVBand="1"/>
      </w:tblPr>
      <w:tblGrid>
        <w:gridCol w:w="4527"/>
        <w:gridCol w:w="4527"/>
      </w:tblGrid>
      <w:tr w:rsidR="0053078C" w14:paraId="325606F9" w14:textId="77777777">
        <w:tc>
          <w:tcPr>
            <w:tcW w:w="9054" w:type="dxa"/>
            <w:gridSpan w:val="2"/>
          </w:tcPr>
          <w:p w14:paraId="190A11B5" w14:textId="6182DD86" w:rsidR="0053078C" w:rsidRPr="0053078C" w:rsidRDefault="006D7FDC" w:rsidP="00C14551">
            <w:pPr>
              <w:rPr>
                <w:b/>
                <w:bCs/>
                <w:sz w:val="22"/>
                <w:szCs w:val="22"/>
              </w:rPr>
            </w:pPr>
            <w:r>
              <w:rPr>
                <w:b/>
                <w:bCs/>
                <w:sz w:val="22"/>
                <w:szCs w:val="22"/>
              </w:rPr>
              <w:t>A</w:t>
            </w:r>
            <w:r w:rsidR="0053078C" w:rsidRPr="0053078C">
              <w:rPr>
                <w:b/>
                <w:bCs/>
                <w:sz w:val="22"/>
                <w:szCs w:val="22"/>
              </w:rPr>
              <w:t>ctionable recommendations</w:t>
            </w:r>
            <w:r w:rsidR="0053078C">
              <w:rPr>
                <w:b/>
                <w:bCs/>
                <w:sz w:val="22"/>
                <w:szCs w:val="22"/>
              </w:rPr>
              <w:t xml:space="preserve"> to foster integrity</w:t>
            </w:r>
            <w:r>
              <w:rPr>
                <w:b/>
                <w:bCs/>
                <w:sz w:val="22"/>
                <w:szCs w:val="22"/>
              </w:rPr>
              <w:t xml:space="preserve"> – examples </w:t>
            </w:r>
          </w:p>
        </w:tc>
      </w:tr>
      <w:tr w:rsidR="0053078C" w14:paraId="1F7E8701" w14:textId="77777777" w:rsidTr="0053078C">
        <w:tc>
          <w:tcPr>
            <w:tcW w:w="4527" w:type="dxa"/>
          </w:tcPr>
          <w:p w14:paraId="29565D78" w14:textId="3E3B8B77" w:rsidR="0053078C" w:rsidRPr="0053078C" w:rsidRDefault="0053078C" w:rsidP="0053078C">
            <w:pPr>
              <w:jc w:val="center"/>
              <w:rPr>
                <w:b/>
                <w:bCs/>
                <w:sz w:val="22"/>
                <w:szCs w:val="22"/>
              </w:rPr>
            </w:pPr>
            <w:r w:rsidRPr="0053078C">
              <w:rPr>
                <w:b/>
                <w:bCs/>
                <w:sz w:val="22"/>
                <w:szCs w:val="22"/>
              </w:rPr>
              <w:t>Customs</w:t>
            </w:r>
          </w:p>
        </w:tc>
        <w:tc>
          <w:tcPr>
            <w:tcW w:w="4527" w:type="dxa"/>
          </w:tcPr>
          <w:p w14:paraId="714C845B" w14:textId="4534D85A" w:rsidR="0053078C" w:rsidRPr="0053078C" w:rsidRDefault="0053078C" w:rsidP="0053078C">
            <w:pPr>
              <w:jc w:val="center"/>
              <w:rPr>
                <w:b/>
                <w:bCs/>
                <w:sz w:val="22"/>
                <w:szCs w:val="22"/>
              </w:rPr>
            </w:pPr>
            <w:r w:rsidRPr="0053078C">
              <w:rPr>
                <w:b/>
                <w:bCs/>
                <w:sz w:val="22"/>
                <w:szCs w:val="22"/>
              </w:rPr>
              <w:t>Business</w:t>
            </w:r>
          </w:p>
        </w:tc>
      </w:tr>
      <w:tr w:rsidR="0053078C" w14:paraId="3AE85FB1" w14:textId="77777777" w:rsidTr="00D11D47">
        <w:trPr>
          <w:trHeight w:val="702"/>
        </w:trPr>
        <w:tc>
          <w:tcPr>
            <w:tcW w:w="4527" w:type="dxa"/>
          </w:tcPr>
          <w:p w14:paraId="696B77D9" w14:textId="431F759A" w:rsidR="0053078C" w:rsidRPr="00D262E3" w:rsidRDefault="0053078C" w:rsidP="0053078C">
            <w:pPr>
              <w:pStyle w:val="ListParagraph"/>
              <w:numPr>
                <w:ilvl w:val="0"/>
                <w:numId w:val="25"/>
              </w:numPr>
              <w:ind w:left="311" w:hanging="219"/>
              <w:rPr>
                <w:b/>
                <w:bCs/>
                <w:szCs w:val="20"/>
                <w:lang w:val="en-GB"/>
              </w:rPr>
            </w:pPr>
            <w:r w:rsidRPr="00D262E3">
              <w:rPr>
                <w:b/>
                <w:bCs/>
                <w:szCs w:val="20"/>
                <w:lang w:val="en-GB"/>
              </w:rPr>
              <w:t>Digitalise procedures</w:t>
            </w:r>
          </w:p>
          <w:p w14:paraId="5AE1AA01" w14:textId="673467DD" w:rsidR="0053078C" w:rsidRPr="006D7FDC" w:rsidRDefault="0053078C" w:rsidP="00F17E87">
            <w:pPr>
              <w:pStyle w:val="ListParagraph"/>
              <w:numPr>
                <w:ilvl w:val="0"/>
                <w:numId w:val="25"/>
              </w:numPr>
              <w:ind w:left="311" w:hanging="219"/>
              <w:rPr>
                <w:szCs w:val="20"/>
                <w:lang w:val="en-GB"/>
              </w:rPr>
            </w:pPr>
            <w:r w:rsidRPr="00D262E3">
              <w:rPr>
                <w:b/>
                <w:bCs/>
                <w:szCs w:val="20"/>
                <w:lang w:val="en-GB"/>
              </w:rPr>
              <w:t>Address the demand side</w:t>
            </w:r>
            <w:r w:rsidRPr="006D7FDC">
              <w:rPr>
                <w:szCs w:val="20"/>
                <w:lang w:val="en-GB"/>
              </w:rPr>
              <w:t xml:space="preserve">: Raise awareness of bribe solicitation risks and provide </w:t>
            </w:r>
            <w:r w:rsidRPr="006D7FDC">
              <w:rPr>
                <w:szCs w:val="20"/>
                <w:lang w:val="en-GB"/>
              </w:rPr>
              <w:lastRenderedPageBreak/>
              <w:t>training, including on domestic bribery and solicitation laws.</w:t>
            </w:r>
            <w:r w:rsidRPr="006D7FDC">
              <w:rPr>
                <w:rStyle w:val="FootnoteReference"/>
                <w:szCs w:val="20"/>
                <w:lang w:val="en-GB"/>
              </w:rPr>
              <w:footnoteReference w:id="15"/>
            </w:r>
          </w:p>
          <w:p w14:paraId="1E43D0F7" w14:textId="77777777" w:rsidR="0053078C" w:rsidRPr="006D7FDC" w:rsidRDefault="0053078C" w:rsidP="00F17E87">
            <w:pPr>
              <w:pStyle w:val="ListParagraph"/>
              <w:numPr>
                <w:ilvl w:val="0"/>
                <w:numId w:val="25"/>
              </w:numPr>
              <w:ind w:left="311" w:hanging="219"/>
              <w:rPr>
                <w:szCs w:val="20"/>
                <w:lang w:val="en-GB"/>
              </w:rPr>
            </w:pPr>
            <w:r w:rsidRPr="00D262E3">
              <w:rPr>
                <w:b/>
                <w:bCs/>
                <w:szCs w:val="20"/>
                <w:lang w:val="en-GB"/>
              </w:rPr>
              <w:t>Address small facilitation payment</w:t>
            </w:r>
            <w:r w:rsidRPr="00D049EC">
              <w:rPr>
                <w:b/>
                <w:bCs/>
                <w:szCs w:val="20"/>
                <w:lang w:val="en-GB"/>
              </w:rPr>
              <w:t>s</w:t>
            </w:r>
            <w:r w:rsidRPr="006D7FDC">
              <w:rPr>
                <w:szCs w:val="20"/>
                <w:lang w:val="en-GB"/>
              </w:rPr>
              <w:t xml:space="preserve"> in internal controls, ethics, and compliance programmes or measures</w:t>
            </w:r>
            <w:r w:rsidRPr="006D7FDC">
              <w:rPr>
                <w:rStyle w:val="FootnoteReference"/>
                <w:szCs w:val="20"/>
                <w:lang w:val="en-GB"/>
              </w:rPr>
              <w:footnoteReference w:id="16"/>
            </w:r>
            <w:r w:rsidRPr="006D7FDC">
              <w:rPr>
                <w:szCs w:val="20"/>
                <w:lang w:val="en-GB"/>
              </w:rPr>
              <w:t xml:space="preserve">  </w:t>
            </w:r>
          </w:p>
          <w:p w14:paraId="2AA0BD23" w14:textId="77777777" w:rsidR="0053078C" w:rsidRDefault="0053078C" w:rsidP="00F17E87">
            <w:pPr>
              <w:pStyle w:val="ListParagraph"/>
              <w:numPr>
                <w:ilvl w:val="0"/>
                <w:numId w:val="25"/>
              </w:numPr>
              <w:ind w:left="311" w:hanging="219"/>
              <w:rPr>
                <w:szCs w:val="20"/>
                <w:lang w:val="en-GB"/>
              </w:rPr>
            </w:pPr>
            <w:r w:rsidRPr="00D262E3">
              <w:rPr>
                <w:b/>
                <w:bCs/>
                <w:szCs w:val="20"/>
                <w:lang w:val="en-GB"/>
              </w:rPr>
              <w:t>Publish on a publicly available website</w:t>
            </w:r>
            <w:r w:rsidRPr="009F7D75">
              <w:rPr>
                <w:szCs w:val="20"/>
                <w:lang w:val="en-GB"/>
              </w:rPr>
              <w:t xml:space="preserve"> rules and regulations governing gifts, hospitality,</w:t>
            </w:r>
            <w:r w:rsidRPr="006D7FDC">
              <w:rPr>
                <w:szCs w:val="20"/>
                <w:lang w:val="en-GB"/>
              </w:rPr>
              <w:t xml:space="preserve"> entertainment, and expenses for domestic public officials so that individuals and enterprises are aware of such rules and can abide by them</w:t>
            </w:r>
            <w:r w:rsidRPr="006D7FDC">
              <w:rPr>
                <w:rStyle w:val="FootnoteReference"/>
                <w:szCs w:val="20"/>
                <w:lang w:val="en-GB"/>
              </w:rPr>
              <w:footnoteReference w:id="17"/>
            </w:r>
          </w:p>
          <w:p w14:paraId="29AA9F61" w14:textId="77777777" w:rsidR="00F17E87" w:rsidRDefault="005F7D23" w:rsidP="00585182">
            <w:pPr>
              <w:pStyle w:val="ListParagraph"/>
              <w:numPr>
                <w:ilvl w:val="0"/>
                <w:numId w:val="25"/>
              </w:numPr>
              <w:ind w:left="311" w:hanging="219"/>
              <w:rPr>
                <w:szCs w:val="20"/>
                <w:lang w:val="en-GB"/>
              </w:rPr>
            </w:pPr>
            <w:r w:rsidRPr="005F7D23">
              <w:rPr>
                <w:b/>
                <w:bCs/>
                <w:szCs w:val="20"/>
                <w:lang w:val="en-GB"/>
              </w:rPr>
              <w:t>Establish robust feedback mechanisms</w:t>
            </w:r>
            <w:r w:rsidRPr="005F7D23">
              <w:rPr>
                <w:szCs w:val="20"/>
                <w:lang w:val="en-GB"/>
              </w:rPr>
              <w:t xml:space="preserve"> for traders and businesses to report instances of corruption or inefficiencies in customs procedures</w:t>
            </w:r>
            <w:r w:rsidR="0013263A">
              <w:rPr>
                <w:szCs w:val="20"/>
                <w:lang w:val="en-GB"/>
              </w:rPr>
              <w:t>, that</w:t>
            </w:r>
            <w:r w:rsidRPr="005F7D23">
              <w:rPr>
                <w:szCs w:val="20"/>
                <w:lang w:val="en-GB"/>
              </w:rPr>
              <w:t xml:space="preserve"> could help identify and address issues more effectively. This could include anonymous reporting channels and regular surveys.</w:t>
            </w:r>
          </w:p>
          <w:p w14:paraId="1C8A193A" w14:textId="77777777" w:rsidR="00E8590E" w:rsidRDefault="00F365C3" w:rsidP="00585182">
            <w:pPr>
              <w:pStyle w:val="ListParagraph"/>
              <w:numPr>
                <w:ilvl w:val="0"/>
                <w:numId w:val="25"/>
              </w:numPr>
              <w:ind w:left="311" w:hanging="219"/>
              <w:rPr>
                <w:szCs w:val="20"/>
                <w:lang w:val="en-GB"/>
              </w:rPr>
            </w:pPr>
            <w:r w:rsidRPr="00F365C3">
              <w:rPr>
                <w:b/>
                <w:bCs/>
                <w:szCs w:val="20"/>
                <w:lang w:val="en-GB"/>
              </w:rPr>
              <w:t>Increase Cross-border collaboration</w:t>
            </w:r>
            <w:r>
              <w:rPr>
                <w:szCs w:val="20"/>
                <w:lang w:val="en-GB"/>
              </w:rPr>
              <w:t xml:space="preserve"> between Customs authorities to share </w:t>
            </w:r>
            <w:r w:rsidR="00B87FD7">
              <w:rPr>
                <w:szCs w:val="20"/>
                <w:lang w:val="en-GB"/>
              </w:rPr>
              <w:t>best practices, intelligence and resources for combatting corruption, for example through the WCO.</w:t>
            </w:r>
          </w:p>
          <w:p w14:paraId="540DF339" w14:textId="3DBCF0E4" w:rsidR="0016492B" w:rsidRPr="00585182" w:rsidRDefault="0016492B" w:rsidP="00585182">
            <w:pPr>
              <w:pStyle w:val="ListParagraph"/>
              <w:numPr>
                <w:ilvl w:val="0"/>
                <w:numId w:val="25"/>
              </w:numPr>
              <w:ind w:left="311" w:hanging="219"/>
              <w:rPr>
                <w:szCs w:val="20"/>
                <w:lang w:val="en-GB"/>
              </w:rPr>
            </w:pPr>
            <w:r>
              <w:rPr>
                <w:b/>
                <w:bCs/>
                <w:szCs w:val="20"/>
                <w:lang w:val="en-GB"/>
              </w:rPr>
              <w:t>Monitor and evaluate</w:t>
            </w:r>
            <w:r w:rsidR="0092432C">
              <w:rPr>
                <w:b/>
                <w:bCs/>
                <w:szCs w:val="20"/>
                <w:lang w:val="en-GB"/>
              </w:rPr>
              <w:t xml:space="preserve"> </w:t>
            </w:r>
            <w:r w:rsidR="0092432C" w:rsidRPr="003249C7">
              <w:rPr>
                <w:szCs w:val="20"/>
                <w:lang w:val="en-GB"/>
              </w:rPr>
              <w:t>the effec</w:t>
            </w:r>
            <w:r w:rsidR="003249C7">
              <w:rPr>
                <w:szCs w:val="20"/>
                <w:lang w:val="en-GB"/>
              </w:rPr>
              <w:t>t</w:t>
            </w:r>
            <w:r w:rsidR="0092432C" w:rsidRPr="003249C7">
              <w:rPr>
                <w:szCs w:val="20"/>
                <w:lang w:val="en-GB"/>
              </w:rPr>
              <w:t>iveness of anti</w:t>
            </w:r>
            <w:r w:rsidR="003249C7" w:rsidRPr="003249C7">
              <w:rPr>
                <w:szCs w:val="20"/>
                <w:lang w:val="en-GB"/>
              </w:rPr>
              <w:t>-corruption measures</w:t>
            </w:r>
            <w:r w:rsidR="003249C7">
              <w:rPr>
                <w:b/>
                <w:bCs/>
                <w:szCs w:val="20"/>
                <w:lang w:val="en-GB"/>
              </w:rPr>
              <w:t xml:space="preserve"> </w:t>
            </w:r>
            <w:r w:rsidR="00A9221B" w:rsidRPr="00A9221B">
              <w:rPr>
                <w:bCs/>
                <w:szCs w:val="20"/>
                <w:lang w:val="en-GB"/>
              </w:rPr>
              <w:t>and trade</w:t>
            </w:r>
            <w:r w:rsidR="00A9221B">
              <w:rPr>
                <w:b/>
                <w:bCs/>
                <w:szCs w:val="20"/>
                <w:lang w:val="en-GB"/>
              </w:rPr>
              <w:t xml:space="preserve"> </w:t>
            </w:r>
            <w:r w:rsidR="00A9221B">
              <w:rPr>
                <w:bCs/>
                <w:szCs w:val="20"/>
                <w:lang w:val="en-GB"/>
              </w:rPr>
              <w:t xml:space="preserve">facilitation initiatives to ensure continuous improvement. </w:t>
            </w:r>
          </w:p>
        </w:tc>
        <w:tc>
          <w:tcPr>
            <w:tcW w:w="4527" w:type="dxa"/>
          </w:tcPr>
          <w:p w14:paraId="69F471E0" w14:textId="77777777" w:rsidR="00D262E3" w:rsidRDefault="001929F7" w:rsidP="001929F7">
            <w:pPr>
              <w:pStyle w:val="ListParagraph"/>
              <w:numPr>
                <w:ilvl w:val="0"/>
                <w:numId w:val="25"/>
              </w:numPr>
              <w:ind w:left="319" w:hanging="219"/>
              <w:rPr>
                <w:szCs w:val="20"/>
                <w:lang w:val="en-GB"/>
              </w:rPr>
            </w:pPr>
            <w:r w:rsidRPr="00D262E3">
              <w:rPr>
                <w:b/>
                <w:bCs/>
                <w:szCs w:val="20"/>
                <w:lang w:val="en-GB"/>
              </w:rPr>
              <w:lastRenderedPageBreak/>
              <w:t>Advocate for transparent regulations</w:t>
            </w:r>
            <w:r w:rsidR="006D7FDC">
              <w:rPr>
                <w:szCs w:val="20"/>
                <w:lang w:val="en-GB"/>
              </w:rPr>
              <w:t xml:space="preserve"> </w:t>
            </w:r>
          </w:p>
          <w:p w14:paraId="41B70CE9" w14:textId="27607D78" w:rsidR="001929F7" w:rsidRPr="006D7FDC" w:rsidRDefault="00D262E3" w:rsidP="001929F7">
            <w:pPr>
              <w:pStyle w:val="ListParagraph"/>
              <w:numPr>
                <w:ilvl w:val="0"/>
                <w:numId w:val="25"/>
              </w:numPr>
              <w:ind w:left="319" w:hanging="219"/>
              <w:rPr>
                <w:szCs w:val="20"/>
                <w:lang w:val="en-GB"/>
              </w:rPr>
            </w:pPr>
            <w:r w:rsidRPr="00D262E3">
              <w:rPr>
                <w:b/>
                <w:bCs/>
                <w:szCs w:val="20"/>
                <w:lang w:val="en-GB"/>
              </w:rPr>
              <w:t>P</w:t>
            </w:r>
            <w:r w:rsidR="001929F7" w:rsidRPr="00D262E3">
              <w:rPr>
                <w:b/>
                <w:bCs/>
                <w:szCs w:val="20"/>
                <w:lang w:val="en-GB"/>
              </w:rPr>
              <w:t>articipate in integrity awareness program</w:t>
            </w:r>
            <w:r w:rsidR="006D7FDC" w:rsidRPr="00D262E3">
              <w:rPr>
                <w:b/>
                <w:bCs/>
                <w:szCs w:val="20"/>
                <w:lang w:val="en-GB"/>
              </w:rPr>
              <w:t>me</w:t>
            </w:r>
            <w:r w:rsidR="001929F7" w:rsidRPr="00D262E3">
              <w:rPr>
                <w:b/>
                <w:bCs/>
                <w:szCs w:val="20"/>
                <w:lang w:val="en-GB"/>
              </w:rPr>
              <w:t>s</w:t>
            </w:r>
            <w:r w:rsidR="006D7FDC" w:rsidRPr="00D262E3">
              <w:rPr>
                <w:b/>
                <w:bCs/>
                <w:szCs w:val="20"/>
                <w:lang w:val="en-GB"/>
              </w:rPr>
              <w:t xml:space="preserve"> as well as</w:t>
            </w:r>
            <w:r w:rsidR="001929F7" w:rsidRPr="00D262E3">
              <w:rPr>
                <w:b/>
                <w:bCs/>
                <w:szCs w:val="20"/>
                <w:lang w:val="en-GB"/>
              </w:rPr>
              <w:t xml:space="preserve"> voluntary </w:t>
            </w:r>
            <w:r w:rsidR="001929F7" w:rsidRPr="00D262E3">
              <w:rPr>
                <w:b/>
                <w:bCs/>
                <w:szCs w:val="20"/>
                <w:lang w:val="en-GB"/>
              </w:rPr>
              <w:lastRenderedPageBreak/>
              <w:t>compliance measures</w:t>
            </w:r>
            <w:r w:rsidR="001929F7" w:rsidRPr="006D7FDC">
              <w:rPr>
                <w:szCs w:val="20"/>
                <w:lang w:val="en-GB"/>
              </w:rPr>
              <w:t xml:space="preserve"> (e.g., Authori</w:t>
            </w:r>
            <w:r w:rsidR="006D7FDC">
              <w:rPr>
                <w:szCs w:val="20"/>
                <w:lang w:val="en-GB"/>
              </w:rPr>
              <w:t>s</w:t>
            </w:r>
            <w:r w:rsidR="001929F7" w:rsidRPr="006D7FDC">
              <w:rPr>
                <w:szCs w:val="20"/>
                <w:lang w:val="en-GB"/>
              </w:rPr>
              <w:t>ed Economic Operator program</w:t>
            </w:r>
            <w:r w:rsidR="006D7FDC">
              <w:rPr>
                <w:szCs w:val="20"/>
                <w:lang w:val="en-GB"/>
              </w:rPr>
              <w:t>me</w:t>
            </w:r>
            <w:r w:rsidR="001929F7" w:rsidRPr="006D7FDC">
              <w:rPr>
                <w:szCs w:val="20"/>
                <w:lang w:val="en-GB"/>
              </w:rPr>
              <w:t xml:space="preserve">s). </w:t>
            </w:r>
          </w:p>
          <w:p w14:paraId="26771219" w14:textId="6B770FAE" w:rsidR="001929F7" w:rsidRPr="006D7FDC" w:rsidRDefault="00A251ED" w:rsidP="00172C9F">
            <w:pPr>
              <w:pStyle w:val="ListParagraph"/>
              <w:numPr>
                <w:ilvl w:val="0"/>
                <w:numId w:val="25"/>
              </w:numPr>
              <w:ind w:left="324" w:hanging="284"/>
              <w:rPr>
                <w:szCs w:val="20"/>
                <w:lang w:val="en-GB"/>
              </w:rPr>
            </w:pPr>
            <w:r>
              <w:rPr>
                <w:b/>
                <w:bCs/>
                <w:szCs w:val="20"/>
                <w:lang w:val="en-GB"/>
              </w:rPr>
              <w:t>Apply a r</w:t>
            </w:r>
            <w:r w:rsidR="001929F7" w:rsidRPr="00A75A83">
              <w:rPr>
                <w:b/>
                <w:bCs/>
                <w:szCs w:val="20"/>
                <w:lang w:val="en-GB"/>
              </w:rPr>
              <w:t>isk-based approach</w:t>
            </w:r>
            <w:r w:rsidR="001929F7" w:rsidRPr="006D7FDC">
              <w:rPr>
                <w:szCs w:val="20"/>
                <w:lang w:val="en-GB"/>
              </w:rPr>
              <w:t xml:space="preserve"> – identify, assess, and understand specific risks company and adopt</w:t>
            </w:r>
            <w:r w:rsidR="001929F7" w:rsidRPr="006D7FDC" w:rsidDel="00BE6357">
              <w:rPr>
                <w:szCs w:val="20"/>
                <w:lang w:val="en-GB"/>
              </w:rPr>
              <w:t xml:space="preserve"> </w:t>
            </w:r>
            <w:r w:rsidR="001929F7" w:rsidRPr="006D7FDC">
              <w:rPr>
                <w:szCs w:val="20"/>
                <w:lang w:val="en-GB"/>
              </w:rPr>
              <w:t>appropriate mitigation measures.</w:t>
            </w:r>
            <w:r w:rsidR="001929F7" w:rsidRPr="006D7FDC">
              <w:rPr>
                <w:rStyle w:val="FootnoteReference"/>
                <w:szCs w:val="20"/>
                <w:lang w:val="en-GB"/>
              </w:rPr>
              <w:footnoteReference w:id="18"/>
            </w:r>
          </w:p>
          <w:p w14:paraId="40FE1F8D" w14:textId="76250F82" w:rsidR="001929F7" w:rsidRPr="006D7FDC" w:rsidRDefault="001929F7" w:rsidP="00172C9F">
            <w:pPr>
              <w:pStyle w:val="ListParagraph"/>
              <w:numPr>
                <w:ilvl w:val="0"/>
                <w:numId w:val="25"/>
              </w:numPr>
              <w:ind w:left="324" w:hanging="284"/>
              <w:rPr>
                <w:szCs w:val="20"/>
                <w:lang w:val="en-GB"/>
              </w:rPr>
            </w:pPr>
            <w:r w:rsidRPr="00A75A83">
              <w:rPr>
                <w:b/>
                <w:bCs/>
                <w:szCs w:val="20"/>
                <w:lang w:val="en-GB"/>
              </w:rPr>
              <w:t>Develop compliance programme and controls</w:t>
            </w:r>
            <w:r w:rsidRPr="006D7FDC">
              <w:rPr>
                <w:szCs w:val="20"/>
                <w:lang w:val="en-GB"/>
              </w:rPr>
              <w:t xml:space="preserve"> that includes guidance on how to interact with public officials legitimately and safely when conducting business activities.</w:t>
            </w:r>
            <w:r w:rsidR="006D7FDC">
              <w:rPr>
                <w:rStyle w:val="FootnoteReference"/>
                <w:szCs w:val="20"/>
                <w:lang w:val="en-GB"/>
              </w:rPr>
              <w:footnoteReference w:id="19"/>
            </w:r>
            <w:r w:rsidRPr="006D7FDC">
              <w:rPr>
                <w:szCs w:val="20"/>
                <w:lang w:val="en-GB"/>
              </w:rPr>
              <w:t xml:space="preserve"> </w:t>
            </w:r>
          </w:p>
          <w:p w14:paraId="17CEF356" w14:textId="77777777" w:rsidR="0053078C" w:rsidRDefault="001929F7" w:rsidP="00172C9F">
            <w:pPr>
              <w:pStyle w:val="ListParagraph"/>
              <w:numPr>
                <w:ilvl w:val="0"/>
                <w:numId w:val="25"/>
              </w:numPr>
              <w:ind w:left="324" w:hanging="284"/>
              <w:rPr>
                <w:szCs w:val="20"/>
                <w:lang w:val="en-GB"/>
              </w:rPr>
            </w:pPr>
            <w:r w:rsidRPr="00A75A83">
              <w:rPr>
                <w:b/>
                <w:bCs/>
                <w:szCs w:val="20"/>
                <w:lang w:val="en-GB"/>
              </w:rPr>
              <w:t>Prohibit and discourage the use of small facilitation payments</w:t>
            </w:r>
            <w:r w:rsidR="00D11D47">
              <w:rPr>
                <w:rStyle w:val="FootnoteReference"/>
                <w:szCs w:val="20"/>
                <w:lang w:val="en-GB"/>
              </w:rPr>
              <w:footnoteReference w:id="20"/>
            </w:r>
            <w:r w:rsidRPr="006D7FDC">
              <w:rPr>
                <w:szCs w:val="20"/>
                <w:lang w:val="en-GB"/>
              </w:rPr>
              <w:t xml:space="preserve"> </w:t>
            </w:r>
          </w:p>
          <w:p w14:paraId="3638C4F3" w14:textId="7243FC8B" w:rsidR="00A9221B" w:rsidRPr="006D7FDC" w:rsidRDefault="00A9221B" w:rsidP="00172C9F">
            <w:pPr>
              <w:pStyle w:val="ListParagraph"/>
              <w:numPr>
                <w:ilvl w:val="0"/>
                <w:numId w:val="25"/>
              </w:numPr>
              <w:ind w:left="324" w:hanging="284"/>
              <w:rPr>
                <w:szCs w:val="20"/>
                <w:lang w:val="en-GB"/>
              </w:rPr>
            </w:pPr>
            <w:r>
              <w:rPr>
                <w:b/>
                <w:bCs/>
                <w:szCs w:val="20"/>
                <w:lang w:val="en-GB"/>
              </w:rPr>
              <w:t xml:space="preserve">Monitor and evaluate </w:t>
            </w:r>
            <w:r w:rsidRPr="003249C7">
              <w:rPr>
                <w:szCs w:val="20"/>
                <w:lang w:val="en-GB"/>
              </w:rPr>
              <w:t>the effec</w:t>
            </w:r>
            <w:r>
              <w:rPr>
                <w:szCs w:val="20"/>
                <w:lang w:val="en-GB"/>
              </w:rPr>
              <w:t>t</w:t>
            </w:r>
            <w:r w:rsidRPr="003249C7">
              <w:rPr>
                <w:szCs w:val="20"/>
                <w:lang w:val="en-GB"/>
              </w:rPr>
              <w:t>iveness of anti-corruption measures</w:t>
            </w:r>
            <w:r>
              <w:rPr>
                <w:b/>
                <w:bCs/>
                <w:szCs w:val="20"/>
                <w:lang w:val="en-GB"/>
              </w:rPr>
              <w:t xml:space="preserve"> </w:t>
            </w:r>
            <w:r w:rsidRPr="00A9221B">
              <w:rPr>
                <w:bCs/>
                <w:szCs w:val="20"/>
                <w:lang w:val="en-GB"/>
              </w:rPr>
              <w:t>and trade</w:t>
            </w:r>
            <w:r>
              <w:rPr>
                <w:b/>
                <w:bCs/>
                <w:szCs w:val="20"/>
                <w:lang w:val="en-GB"/>
              </w:rPr>
              <w:t xml:space="preserve"> </w:t>
            </w:r>
            <w:r>
              <w:rPr>
                <w:bCs/>
                <w:szCs w:val="20"/>
                <w:lang w:val="en-GB"/>
              </w:rPr>
              <w:t>facilitation initiatives to ensure continuous improvement.</w:t>
            </w:r>
          </w:p>
        </w:tc>
      </w:tr>
    </w:tbl>
    <w:p w14:paraId="05B1D5BB" w14:textId="77777777" w:rsidR="00D11D47" w:rsidRDefault="00D11D47" w:rsidP="0053078C">
      <w:pPr>
        <w:rPr>
          <w:sz w:val="22"/>
          <w:szCs w:val="22"/>
        </w:rPr>
      </w:pPr>
    </w:p>
    <w:p w14:paraId="28F8AEA5" w14:textId="1356D83A" w:rsidR="0053078C" w:rsidRDefault="008A23E1" w:rsidP="0053078C">
      <w:pPr>
        <w:rPr>
          <w:sz w:val="22"/>
          <w:szCs w:val="22"/>
        </w:rPr>
      </w:pPr>
      <w:r w:rsidRPr="008A23E1">
        <w:rPr>
          <w:sz w:val="22"/>
          <w:szCs w:val="22"/>
        </w:rPr>
        <w:t xml:space="preserve">Trade facilitation plays a vital role in combating corruption by simplifying, </w:t>
      </w:r>
      <w:proofErr w:type="spellStart"/>
      <w:r w:rsidRPr="008A23E1">
        <w:rPr>
          <w:sz w:val="22"/>
          <w:szCs w:val="22"/>
        </w:rPr>
        <w:t>moderni</w:t>
      </w:r>
      <w:r>
        <w:rPr>
          <w:sz w:val="22"/>
          <w:szCs w:val="22"/>
        </w:rPr>
        <w:t>s</w:t>
      </w:r>
      <w:r w:rsidRPr="008A23E1">
        <w:rPr>
          <w:sz w:val="22"/>
          <w:szCs w:val="22"/>
        </w:rPr>
        <w:t>ing</w:t>
      </w:r>
      <w:proofErr w:type="spellEnd"/>
      <w:r w:rsidRPr="008A23E1">
        <w:rPr>
          <w:sz w:val="22"/>
          <w:szCs w:val="22"/>
        </w:rPr>
        <w:t xml:space="preserve">, and </w:t>
      </w:r>
      <w:proofErr w:type="spellStart"/>
      <w:r w:rsidRPr="008A23E1">
        <w:rPr>
          <w:sz w:val="22"/>
          <w:szCs w:val="22"/>
        </w:rPr>
        <w:t>harmoni</w:t>
      </w:r>
      <w:r>
        <w:rPr>
          <w:sz w:val="22"/>
          <w:szCs w:val="22"/>
        </w:rPr>
        <w:t>s</w:t>
      </w:r>
      <w:r w:rsidRPr="008A23E1">
        <w:rPr>
          <w:sz w:val="22"/>
          <w:szCs w:val="22"/>
        </w:rPr>
        <w:t>ing</w:t>
      </w:r>
      <w:proofErr w:type="spellEnd"/>
      <w:r w:rsidRPr="008A23E1">
        <w:rPr>
          <w:sz w:val="22"/>
          <w:szCs w:val="22"/>
        </w:rPr>
        <w:t xml:space="preserve"> </w:t>
      </w:r>
      <w:r>
        <w:rPr>
          <w:sz w:val="22"/>
          <w:szCs w:val="22"/>
        </w:rPr>
        <w:t>border</w:t>
      </w:r>
      <w:r w:rsidRPr="008A23E1">
        <w:rPr>
          <w:sz w:val="22"/>
          <w:szCs w:val="22"/>
        </w:rPr>
        <w:t xml:space="preserve"> processes. This reduces complexity and increases transparency, thereby limiting opportunities for illicit practices such as bribes and facilitation payments</w:t>
      </w:r>
      <w:r>
        <w:rPr>
          <w:sz w:val="22"/>
          <w:szCs w:val="22"/>
        </w:rPr>
        <w:t xml:space="preserve">. </w:t>
      </w:r>
    </w:p>
    <w:p w14:paraId="2B0FE059" w14:textId="1CBD0BF4" w:rsidR="00467EFC" w:rsidRDefault="00D75895" w:rsidP="008A23E1">
      <w:pPr>
        <w:rPr>
          <w:sz w:val="22"/>
          <w:szCs w:val="22"/>
        </w:rPr>
      </w:pPr>
      <w:r>
        <w:rPr>
          <w:sz w:val="22"/>
          <w:szCs w:val="22"/>
        </w:rPr>
        <w:lastRenderedPageBreak/>
        <w:t>While the full implementation of the TFA offers significant benefits to countries</w:t>
      </w:r>
      <w:r w:rsidR="00EB21A1">
        <w:rPr>
          <w:sz w:val="22"/>
          <w:szCs w:val="22"/>
        </w:rPr>
        <w:t xml:space="preserve"> with e</w:t>
      </w:r>
      <w:r w:rsidR="003E1BEA" w:rsidRPr="003E1BEA">
        <w:rPr>
          <w:sz w:val="22"/>
          <w:szCs w:val="22"/>
        </w:rPr>
        <w:t>stimates show</w:t>
      </w:r>
      <w:r w:rsidR="00EB21A1">
        <w:rPr>
          <w:sz w:val="22"/>
          <w:szCs w:val="22"/>
        </w:rPr>
        <w:t xml:space="preserve">ing that it could </w:t>
      </w:r>
      <w:r w:rsidR="003E1BEA" w:rsidRPr="003E1BEA">
        <w:rPr>
          <w:sz w:val="22"/>
          <w:szCs w:val="22"/>
        </w:rPr>
        <w:t>reduce trade costs by an average of 14.3% and boost global trade by up to $1 trillion per year,</w:t>
      </w:r>
      <w:r w:rsidR="00EB21A1">
        <w:rPr>
          <w:sz w:val="22"/>
          <w:szCs w:val="22"/>
        </w:rPr>
        <w:t xml:space="preserve"> it should also be seen </w:t>
      </w:r>
      <w:r w:rsidR="00467EFC">
        <w:rPr>
          <w:sz w:val="22"/>
          <w:szCs w:val="22"/>
        </w:rPr>
        <w:t xml:space="preserve">as a powerful tool to boost integrity at borders with </w:t>
      </w:r>
      <w:r w:rsidR="003E1BEA" w:rsidRPr="003E1BEA">
        <w:rPr>
          <w:sz w:val="22"/>
          <w:szCs w:val="22"/>
        </w:rPr>
        <w:t xml:space="preserve">the biggest gains in </w:t>
      </w:r>
      <w:r w:rsidR="00467EFC">
        <w:rPr>
          <w:sz w:val="22"/>
          <w:szCs w:val="22"/>
        </w:rPr>
        <w:t>developing and least developed</w:t>
      </w:r>
      <w:r w:rsidR="003E1BEA" w:rsidRPr="003E1BEA">
        <w:rPr>
          <w:sz w:val="22"/>
          <w:szCs w:val="22"/>
        </w:rPr>
        <w:t xml:space="preserve"> countries.</w:t>
      </w:r>
      <w:r w:rsidR="00027F8E">
        <w:rPr>
          <w:rStyle w:val="FootnoteReference"/>
          <w:sz w:val="22"/>
          <w:szCs w:val="22"/>
        </w:rPr>
        <w:footnoteReference w:id="21"/>
      </w:r>
    </w:p>
    <w:p w14:paraId="5FAF856E" w14:textId="7C857A2A" w:rsidR="00172002" w:rsidRDefault="00632CB9" w:rsidP="00CE1831">
      <w:pPr>
        <w:rPr>
          <w:sz w:val="22"/>
          <w:szCs w:val="22"/>
          <w:lang w:val="en-GB"/>
        </w:rPr>
      </w:pPr>
      <w:r>
        <w:rPr>
          <w:sz w:val="22"/>
          <w:szCs w:val="22"/>
        </w:rPr>
        <w:t>It is clearly in the interest of both the public and private sector and their collaboration is key to a</w:t>
      </w:r>
      <w:r w:rsidR="00790E0E" w:rsidRPr="00790E0E">
        <w:rPr>
          <w:sz w:val="22"/>
          <w:szCs w:val="22"/>
        </w:rPr>
        <w:t>chieving th</w:t>
      </w:r>
      <w:r>
        <w:rPr>
          <w:sz w:val="22"/>
          <w:szCs w:val="22"/>
        </w:rPr>
        <w:t>e</w:t>
      </w:r>
      <w:r w:rsidR="00790E0E" w:rsidRPr="00790E0E">
        <w:rPr>
          <w:sz w:val="22"/>
          <w:szCs w:val="22"/>
        </w:rPr>
        <w:t xml:space="preserve"> </w:t>
      </w:r>
      <w:r>
        <w:rPr>
          <w:sz w:val="22"/>
          <w:szCs w:val="22"/>
        </w:rPr>
        <w:t xml:space="preserve">objectives of trade facilitation. </w:t>
      </w:r>
      <w:r w:rsidR="00F202A6">
        <w:rPr>
          <w:sz w:val="22"/>
          <w:szCs w:val="22"/>
        </w:rPr>
        <w:t>The WCO</w:t>
      </w:r>
      <w:r w:rsidR="00E57799">
        <w:rPr>
          <w:sz w:val="22"/>
          <w:szCs w:val="22"/>
        </w:rPr>
        <w:t xml:space="preserve"> –</w:t>
      </w:r>
      <w:r w:rsidR="00F202A6" w:rsidRPr="00F202A6">
        <w:rPr>
          <w:sz w:val="22"/>
          <w:szCs w:val="22"/>
        </w:rPr>
        <w:t> represent</w:t>
      </w:r>
      <w:r w:rsidR="00F202A6">
        <w:rPr>
          <w:sz w:val="22"/>
          <w:szCs w:val="22"/>
        </w:rPr>
        <w:t>ing</w:t>
      </w:r>
      <w:r w:rsidR="00F202A6" w:rsidRPr="00F202A6">
        <w:rPr>
          <w:sz w:val="22"/>
          <w:szCs w:val="22"/>
        </w:rPr>
        <w:t> 186 Customs administrations</w:t>
      </w:r>
      <w:r w:rsidRPr="00F202A6">
        <w:rPr>
          <w:sz w:val="22"/>
          <w:szCs w:val="22"/>
        </w:rPr>
        <w:t xml:space="preserve"> </w:t>
      </w:r>
      <w:r w:rsidR="00F202A6">
        <w:rPr>
          <w:sz w:val="22"/>
          <w:szCs w:val="22"/>
        </w:rPr>
        <w:t>worldwide</w:t>
      </w:r>
      <w:r w:rsidR="00E57799">
        <w:rPr>
          <w:sz w:val="22"/>
          <w:szCs w:val="22"/>
        </w:rPr>
        <w:t xml:space="preserve"> – </w:t>
      </w:r>
      <w:r w:rsidR="00F202A6">
        <w:rPr>
          <w:sz w:val="22"/>
          <w:szCs w:val="22"/>
        </w:rPr>
        <w:t>and ICC</w:t>
      </w:r>
      <w:r w:rsidR="00E57799">
        <w:rPr>
          <w:sz w:val="22"/>
          <w:szCs w:val="22"/>
        </w:rPr>
        <w:t xml:space="preserve"> – the </w:t>
      </w:r>
      <w:r w:rsidR="00E57799" w:rsidRPr="00E57799">
        <w:rPr>
          <w:sz w:val="22"/>
          <w:szCs w:val="22"/>
          <w:lang w:val="en-GB"/>
        </w:rPr>
        <w:t>institutional representative of more than 45 million companies in over 170 countries</w:t>
      </w:r>
      <w:r w:rsidR="00E57799">
        <w:rPr>
          <w:sz w:val="22"/>
          <w:szCs w:val="22"/>
          <w:lang w:val="en-GB"/>
        </w:rPr>
        <w:t xml:space="preserve"> – </w:t>
      </w:r>
      <w:r w:rsidR="00530731">
        <w:rPr>
          <w:sz w:val="22"/>
          <w:szCs w:val="22"/>
          <w:lang w:val="en-GB"/>
        </w:rPr>
        <w:t xml:space="preserve">are calling for collective action to fight corruption at borders and stand ready to collaborate to foster </w:t>
      </w:r>
      <w:r w:rsidR="00CE1831">
        <w:rPr>
          <w:sz w:val="22"/>
          <w:szCs w:val="22"/>
          <w:lang w:val="en-GB"/>
        </w:rPr>
        <w:t xml:space="preserve">integrity to </w:t>
      </w:r>
      <w:r w:rsidR="00790E0E" w:rsidRPr="00790E0E">
        <w:rPr>
          <w:sz w:val="22"/>
          <w:szCs w:val="22"/>
        </w:rPr>
        <w:t>promote security, inclusivity, and prosperity for all.</w:t>
      </w:r>
    </w:p>
    <w:p w14:paraId="6FF01978" w14:textId="77777777" w:rsidR="00F0654C" w:rsidRPr="00DA0800" w:rsidRDefault="00F0654C" w:rsidP="002F039F">
      <w:pPr>
        <w:pStyle w:val="ListParagraph"/>
        <w:ind w:left="1440"/>
        <w:rPr>
          <w:sz w:val="24"/>
          <w:lang w:val="en-GB"/>
        </w:rPr>
      </w:pPr>
    </w:p>
    <w:p w14:paraId="6A5DAD0F" w14:textId="7A2C2FE4" w:rsidR="00956D85" w:rsidRDefault="00956D85" w:rsidP="007E3F19">
      <w:pPr>
        <w:rPr>
          <w:sz w:val="24"/>
          <w:lang w:val="en-GB"/>
        </w:rPr>
      </w:pPr>
    </w:p>
    <w:p w14:paraId="0EB49034" w14:textId="77777777" w:rsidR="00D36F03" w:rsidRDefault="00D36F03" w:rsidP="007E3F19">
      <w:pPr>
        <w:rPr>
          <w:sz w:val="24"/>
          <w:lang w:val="en-GB"/>
        </w:rPr>
      </w:pPr>
    </w:p>
    <w:p w14:paraId="4638FF1D" w14:textId="77777777" w:rsidR="00D36F03" w:rsidRDefault="00D36F03" w:rsidP="007E3F19">
      <w:pPr>
        <w:rPr>
          <w:sz w:val="24"/>
          <w:lang w:val="en-GB"/>
        </w:rPr>
      </w:pPr>
    </w:p>
    <w:p w14:paraId="76259168" w14:textId="77777777" w:rsidR="00D36F03" w:rsidRDefault="00D36F03" w:rsidP="007E3F19">
      <w:pPr>
        <w:rPr>
          <w:sz w:val="24"/>
          <w:lang w:val="en-GB"/>
        </w:rPr>
      </w:pPr>
    </w:p>
    <w:p w14:paraId="5EA96D09" w14:textId="77777777" w:rsidR="00D36F03" w:rsidRDefault="00D36F03" w:rsidP="007E3F19">
      <w:pPr>
        <w:rPr>
          <w:sz w:val="24"/>
          <w:lang w:val="en-GB"/>
        </w:rPr>
      </w:pPr>
    </w:p>
    <w:p w14:paraId="4B55C5C7" w14:textId="77777777" w:rsidR="00D36F03" w:rsidRPr="00DA0800" w:rsidRDefault="00D36F03" w:rsidP="007E3F19">
      <w:pPr>
        <w:rPr>
          <w:sz w:val="24"/>
          <w:lang w:val="en-GB"/>
        </w:rPr>
      </w:pPr>
    </w:p>
    <w:p w14:paraId="722930A4" w14:textId="77777777" w:rsidR="007E3F19" w:rsidRPr="00DA0800" w:rsidRDefault="007E3F19" w:rsidP="007E3F19">
      <w:pPr>
        <w:rPr>
          <w:sz w:val="24"/>
          <w:lang w:val="en-GB"/>
        </w:rPr>
      </w:pPr>
    </w:p>
    <w:p w14:paraId="5EB44336" w14:textId="646BF298" w:rsidR="007E3F19" w:rsidRPr="00DA0800" w:rsidRDefault="007E3F19" w:rsidP="007E3F19">
      <w:pPr>
        <w:rPr>
          <w:b/>
          <w:bCs/>
          <w:sz w:val="24"/>
          <w:lang w:val="en-GB"/>
        </w:rPr>
      </w:pPr>
      <w:r w:rsidRPr="00DA0800">
        <w:rPr>
          <w:b/>
          <w:bCs/>
          <w:sz w:val="24"/>
          <w:lang w:val="en-GB"/>
        </w:rPr>
        <w:t>WCO and ICC blurb</w:t>
      </w:r>
    </w:p>
    <w:p w14:paraId="1613A282" w14:textId="38E27086" w:rsidR="007E3F19" w:rsidRPr="00DA0800" w:rsidRDefault="007E3F19" w:rsidP="007E3F19">
      <w:pPr>
        <w:rPr>
          <w:sz w:val="24"/>
          <w:lang w:val="en-GB"/>
        </w:rPr>
      </w:pPr>
    </w:p>
    <w:sectPr w:rsidR="007E3F19" w:rsidRPr="00DA0800" w:rsidSect="00265376">
      <w:headerReference w:type="even" r:id="rId16"/>
      <w:headerReference w:type="default" r:id="rId17"/>
      <w:footerReference w:type="even" r:id="rId18"/>
      <w:footerReference w:type="default" r:id="rId19"/>
      <w:headerReference w:type="first" r:id="rId20"/>
      <w:footerReference w:type="first" r:id="rId21"/>
      <w:pgSz w:w="11900" w:h="16840"/>
      <w:pgMar w:top="1213" w:right="1418" w:bottom="1230" w:left="1418" w:header="142" w:footer="5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IAO-GUEYE Florence" w:date="2024-12-19T11:31:00Z" w:initials="FD">
    <w:p w14:paraId="3460C2DD" w14:textId="77777777" w:rsidR="009C7B1C" w:rsidRDefault="00323F99" w:rsidP="009C7B1C">
      <w:pPr>
        <w:pStyle w:val="CommentText"/>
      </w:pPr>
      <w:r>
        <w:rPr>
          <w:rStyle w:val="CommentReference"/>
        </w:rPr>
        <w:annotationRef/>
      </w:r>
      <w:r w:rsidR="009C7B1C">
        <w:t>TBD where the table goes - check with design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60C2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74DD4E" w16cex:dateUtc="2024-12-19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60C2DD" w16cid:durableId="6874D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A1941" w14:textId="77777777" w:rsidR="00EA2EDC" w:rsidRDefault="00EA2EDC" w:rsidP="000222B2">
      <w:r>
        <w:separator/>
      </w:r>
    </w:p>
    <w:p w14:paraId="4C67A87B" w14:textId="77777777" w:rsidR="00EA2EDC" w:rsidRDefault="00EA2EDC" w:rsidP="000222B2"/>
    <w:p w14:paraId="3FB756AB" w14:textId="77777777" w:rsidR="00EA2EDC" w:rsidRDefault="00EA2EDC" w:rsidP="000222B2"/>
    <w:p w14:paraId="7784ABBE" w14:textId="77777777" w:rsidR="00EA2EDC" w:rsidRDefault="00EA2EDC" w:rsidP="000222B2"/>
    <w:p w14:paraId="37BD9F1F" w14:textId="77777777" w:rsidR="00EA2EDC" w:rsidRDefault="00EA2EDC" w:rsidP="000222B2"/>
    <w:p w14:paraId="008E2EEC" w14:textId="77777777" w:rsidR="00EA2EDC" w:rsidRDefault="00EA2EDC" w:rsidP="000222B2"/>
  </w:endnote>
  <w:endnote w:type="continuationSeparator" w:id="0">
    <w:p w14:paraId="594FC147" w14:textId="77777777" w:rsidR="00EA2EDC" w:rsidRDefault="00EA2EDC" w:rsidP="000222B2">
      <w:r>
        <w:continuationSeparator/>
      </w:r>
    </w:p>
    <w:p w14:paraId="63B6ADA9" w14:textId="77777777" w:rsidR="00EA2EDC" w:rsidRDefault="00EA2EDC" w:rsidP="000222B2"/>
    <w:p w14:paraId="723129AC" w14:textId="77777777" w:rsidR="00EA2EDC" w:rsidRDefault="00EA2EDC" w:rsidP="000222B2"/>
    <w:p w14:paraId="6318A04C" w14:textId="77777777" w:rsidR="00EA2EDC" w:rsidRDefault="00EA2EDC" w:rsidP="000222B2"/>
    <w:p w14:paraId="42CA6458" w14:textId="77777777" w:rsidR="00EA2EDC" w:rsidRDefault="00EA2EDC" w:rsidP="000222B2"/>
    <w:p w14:paraId="69784A8D" w14:textId="77777777" w:rsidR="00EA2EDC" w:rsidRDefault="00EA2EDC" w:rsidP="000222B2"/>
  </w:endnote>
  <w:endnote w:type="continuationNotice" w:id="1">
    <w:p w14:paraId="5658B980" w14:textId="77777777" w:rsidR="00EA2EDC" w:rsidRDefault="00EA2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embedRegular r:id="rId1" w:fontKey="{477AE959-8780-4C46-AD07-7944CC00ABCA}"/>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llix">
    <w:altName w:val="Cambria"/>
    <w:panose1 w:val="00000000000000000000"/>
    <w:charset w:val="00"/>
    <w:family w:val="modern"/>
    <w:notTrueType/>
    <w:pitch w:val="variable"/>
    <w:sig w:usb0="A10000EF" w:usb1="0000207A" w:usb2="00000000" w:usb3="00000000" w:csb0="00000093" w:csb1="00000000"/>
  </w:font>
  <w:font w:name="ヒラギノ角ゴ Pro W3">
    <w:altName w:val="Yu Gothic"/>
    <w:charset w:val="80"/>
    <w:family w:val="swiss"/>
    <w:pitch w:val="variable"/>
    <w:sig w:usb0="E00002FF" w:usb1="7AC7FFFF" w:usb2="00000012" w:usb3="00000000" w:csb0="0002000D" w:csb1="00000000"/>
  </w:font>
  <w:font w:name="Helvetica regular (Corps)">
    <w:altName w:val="Arial"/>
    <w:charset w:val="00"/>
    <w:family w:val="auto"/>
    <w:pitch w:val="variable"/>
    <w:sig w:usb0="E00002FF" w:usb1="5000785B"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Calibri"/>
    <w:panose1 w:val="00000000000000000000"/>
    <w:charset w:val="00"/>
    <w:family w:val="auto"/>
    <w:notTrueType/>
    <w:pitch w:val="variable"/>
    <w:sig w:usb0="A100007F" w:usb1="4000005B" w:usb2="00000000" w:usb3="00000000" w:csb0="0000009B" w:csb1="00000000"/>
  </w:font>
  <w:font w:name="Gotham Medium">
    <w:altName w:val="Calibri"/>
    <w:panose1 w:val="00000000000000000000"/>
    <w:charset w:val="00"/>
    <w:family w:val="modern"/>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useo Sans 3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3719789"/>
      <w:docPartObj>
        <w:docPartGallery w:val="Page Numbers (Bottom of Page)"/>
        <w:docPartUnique/>
      </w:docPartObj>
    </w:sdtPr>
    <w:sdtEndPr>
      <w:rPr>
        <w:rStyle w:val="PageNumber"/>
      </w:rPr>
    </w:sdtEndPr>
    <w:sdtContent>
      <w:p w14:paraId="15DDC0AB" w14:textId="2370DB6E" w:rsidR="00A83441" w:rsidRDefault="00A83441" w:rsidP="000222B2">
        <w:pPr>
          <w:rPr>
            <w:rStyle w:val="PageNumber"/>
          </w:rPr>
        </w:pPr>
        <w:r>
          <w:rPr>
            <w:rStyle w:val="PageNumber"/>
          </w:rPr>
          <w:fldChar w:fldCharType="begin"/>
        </w:r>
        <w:r>
          <w:rPr>
            <w:rStyle w:val="PageNumber"/>
          </w:rPr>
          <w:instrText xml:space="preserve"> PAGE </w:instrText>
        </w:r>
        <w:r>
          <w:rPr>
            <w:rStyle w:val="PageNumber"/>
          </w:rPr>
          <w:fldChar w:fldCharType="separate"/>
        </w:r>
        <w:r w:rsidR="00DF7189">
          <w:rPr>
            <w:rStyle w:val="PageNumber"/>
            <w:noProof/>
          </w:rPr>
          <w:t>2</w:t>
        </w:r>
        <w:r>
          <w:rPr>
            <w:rStyle w:val="PageNumber"/>
          </w:rPr>
          <w:fldChar w:fldCharType="end"/>
        </w:r>
      </w:p>
    </w:sdtContent>
  </w:sdt>
  <w:sdt>
    <w:sdtPr>
      <w:rPr>
        <w:rStyle w:val="PageNumber"/>
      </w:rPr>
      <w:id w:val="1308442505"/>
      <w:docPartObj>
        <w:docPartGallery w:val="Page Numbers (Bottom of Page)"/>
        <w:docPartUnique/>
      </w:docPartObj>
    </w:sdtPr>
    <w:sdtEndPr>
      <w:rPr>
        <w:rStyle w:val="PageNumber"/>
      </w:rPr>
    </w:sdtEndPr>
    <w:sdtContent>
      <w:p w14:paraId="4C8A06F5" w14:textId="565E04F1" w:rsidR="00A83441" w:rsidRDefault="00A83441" w:rsidP="000222B2">
        <w:pPr>
          <w:rPr>
            <w:rStyle w:val="PageNumber"/>
          </w:rPr>
        </w:pPr>
        <w:r>
          <w:rPr>
            <w:rStyle w:val="PageNumber"/>
          </w:rPr>
          <w:fldChar w:fldCharType="begin"/>
        </w:r>
        <w:r>
          <w:rPr>
            <w:rStyle w:val="PageNumber"/>
          </w:rPr>
          <w:instrText xml:space="preserve"> PAGE </w:instrText>
        </w:r>
        <w:r>
          <w:rPr>
            <w:rStyle w:val="PageNumber"/>
          </w:rPr>
          <w:fldChar w:fldCharType="separate"/>
        </w:r>
        <w:r w:rsidR="00DF7189">
          <w:rPr>
            <w:rStyle w:val="PageNumber"/>
            <w:noProof/>
          </w:rPr>
          <w:t>2</w:t>
        </w:r>
        <w:r>
          <w:rPr>
            <w:rStyle w:val="PageNumber"/>
          </w:rPr>
          <w:fldChar w:fldCharType="end"/>
        </w:r>
      </w:p>
    </w:sdtContent>
  </w:sdt>
  <w:p w14:paraId="3FDD9149" w14:textId="77777777" w:rsidR="00A83441" w:rsidRDefault="00A83441" w:rsidP="000222B2"/>
  <w:p w14:paraId="5AC3F98B" w14:textId="77777777" w:rsidR="00713BED" w:rsidRDefault="00713BED" w:rsidP="000222B2"/>
  <w:p w14:paraId="322E1C77" w14:textId="77777777" w:rsidR="00713BED" w:rsidRDefault="00713BED" w:rsidP="000222B2"/>
  <w:p w14:paraId="5F3EEE27" w14:textId="77777777" w:rsidR="004D071C" w:rsidRDefault="004D071C" w:rsidP="000222B2"/>
  <w:p w14:paraId="211299CB" w14:textId="77777777" w:rsidR="004D071C" w:rsidRDefault="004D071C" w:rsidP="000222B2"/>
  <w:p w14:paraId="2C655E9B" w14:textId="77777777" w:rsidR="004D071C" w:rsidRDefault="004D071C" w:rsidP="000222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69BF" w14:textId="1A2CB394" w:rsidR="004D071C" w:rsidRDefault="00E77BA3" w:rsidP="000222B2">
    <w:r w:rsidRPr="000804A3">
      <w:rPr>
        <w:noProof/>
        <w:sz w:val="16"/>
        <w:szCs w:val="16"/>
      </w:rPr>
      <mc:AlternateContent>
        <mc:Choice Requires="wps">
          <w:drawing>
            <wp:anchor distT="0" distB="0" distL="114300" distR="114300" simplePos="0" relativeHeight="251658241" behindDoc="1" locked="0" layoutInCell="1" allowOverlap="0" wp14:anchorId="3FF1E9BE" wp14:editId="3EA0E19C">
              <wp:simplePos x="0" y="0"/>
              <wp:positionH relativeFrom="page">
                <wp:posOffset>742950</wp:posOffset>
              </wp:positionH>
              <wp:positionV relativeFrom="page">
                <wp:posOffset>10045700</wp:posOffset>
              </wp:positionV>
              <wp:extent cx="6058800" cy="127710"/>
              <wp:effectExtent l="0" t="0" r="1206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8800" cy="1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FAED" w14:textId="5EF7FB7F" w:rsidR="00F400C4" w:rsidRPr="00BC4006" w:rsidRDefault="00F400C4" w:rsidP="00F400C4">
                          <w:pPr>
                            <w:pStyle w:val="zFooter"/>
                          </w:pPr>
                          <w:r w:rsidRPr="00BC4006">
                            <w:t xml:space="preserve">| </w:t>
                          </w:r>
                          <w:r w:rsidRPr="00BE6229">
                            <w:rPr>
                              <w:b/>
                              <w:bCs/>
                            </w:rPr>
                            <w:fldChar w:fldCharType="begin"/>
                          </w:r>
                          <w:r w:rsidRPr="00BE6229">
                            <w:rPr>
                              <w:b/>
                              <w:bCs/>
                            </w:rPr>
                            <w:instrText xml:space="preserve"> PAGE </w:instrText>
                          </w:r>
                          <w:r w:rsidRPr="00BE6229">
                            <w:rPr>
                              <w:b/>
                              <w:bCs/>
                            </w:rPr>
                            <w:fldChar w:fldCharType="separate"/>
                          </w:r>
                          <w:r>
                            <w:rPr>
                              <w:b/>
                              <w:bCs/>
                            </w:rPr>
                            <w:t>2</w:t>
                          </w:r>
                          <w:r w:rsidRPr="00BE6229">
                            <w:rPr>
                              <w:b/>
                              <w:bCs/>
                            </w:rPr>
                            <w:fldChar w:fldCharType="end"/>
                          </w:r>
                        </w:p>
                        <w:p w14:paraId="339A28BF" w14:textId="77777777" w:rsidR="00F400C4" w:rsidRPr="00BC4006" w:rsidRDefault="00F400C4" w:rsidP="00F400C4">
                          <w:pPr>
                            <w:pStyle w:val="zFooter"/>
                          </w:pPr>
                        </w:p>
                        <w:p w14:paraId="5093026E" w14:textId="70320252" w:rsidR="00E77BA3" w:rsidRPr="00BC4006" w:rsidRDefault="00E77BA3" w:rsidP="00E77BA3">
                          <w:pPr>
                            <w:pStyle w:val="z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1E9BE" id="_x0000_t202" coordsize="21600,21600" o:spt="202" path="m,l,21600r21600,l21600,xe">
              <v:stroke joinstyle="miter"/>
              <v:path gradientshapeok="t" o:connecttype="rect"/>
            </v:shapetype>
            <v:shape id="Text Box 3" o:spid="_x0000_s1026" type="#_x0000_t202" style="position:absolute;margin-left:58.5pt;margin-top:791pt;width:477.05pt;height:1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" o:allowoverlap="f" filled="f" stroked="f">
              <v:path arrowok="t"/>
              <v:textbox inset="0,0,0,0">
                <w:txbxContent>
                  <w:p w14:paraId="498FFAED" w14:textId="5EF7FB7F" w:rsidR="00F400C4" w:rsidRPr="00BC4006" w:rsidRDefault="00F400C4" w:rsidP="00F400C4">
                    <w:pPr>
                      <w:pStyle w:val="zFooter"/>
                    </w:pPr>
                    <w:r w:rsidRPr="00BC4006">
                      <w:t xml:space="preserve">| </w:t>
                    </w:r>
                    <w:r w:rsidRPr="00BE6229">
                      <w:rPr>
                        <w:b/>
                        <w:bCs/>
                      </w:rPr>
                      <w:fldChar w:fldCharType="begin"/>
                    </w:r>
                    <w:r w:rsidRPr="00BE6229">
                      <w:rPr>
                        <w:b/>
                        <w:bCs/>
                      </w:rPr>
                      <w:instrText xml:space="preserve"> PAGE </w:instrText>
                    </w:r>
                    <w:r w:rsidRPr="00BE6229">
                      <w:rPr>
                        <w:b/>
                        <w:bCs/>
                      </w:rPr>
                      <w:fldChar w:fldCharType="separate"/>
                    </w:r>
                    <w:r>
                      <w:rPr>
                        <w:b/>
                        <w:bCs/>
                      </w:rPr>
                      <w:t>2</w:t>
                    </w:r>
                    <w:r w:rsidRPr="00BE6229">
                      <w:rPr>
                        <w:b/>
                        <w:bCs/>
                      </w:rPr>
                      <w:fldChar w:fldCharType="end"/>
                    </w:r>
                  </w:p>
                  <w:p w14:paraId="339A28BF" w14:textId="77777777" w:rsidR="00F400C4" w:rsidRPr="00BC4006" w:rsidRDefault="00F400C4" w:rsidP="00F400C4">
                    <w:pPr>
                      <w:pStyle w:val="zFooter"/>
                    </w:pPr>
                  </w:p>
                  <w:p w14:paraId="5093026E" w14:textId="70320252" w:rsidR="00E77BA3" w:rsidRPr="00BC4006" w:rsidRDefault="00E77BA3" w:rsidP="00E77BA3">
                    <w:pPr>
                      <w:pStyle w:val="zFoote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2098B" w14:textId="63E8F9FC" w:rsidR="00713BED" w:rsidRPr="003A4365" w:rsidRDefault="002A70D9" w:rsidP="003A4365">
    <w:pPr>
      <w:tabs>
        <w:tab w:val="left" w:pos="5361"/>
      </w:tabs>
      <w:rPr>
        <w:color w:val="FF5769" w:themeColor="accent4"/>
        <w:sz w:val="16"/>
        <w:szCs w:val="16"/>
      </w:rPr>
    </w:pPr>
    <w:r w:rsidRPr="000804A3">
      <w:rPr>
        <w:noProof/>
        <w:sz w:val="16"/>
        <w:szCs w:val="16"/>
      </w:rPr>
      <mc:AlternateContent>
        <mc:Choice Requires="wps">
          <w:drawing>
            <wp:anchor distT="0" distB="0" distL="114300" distR="114300" simplePos="0" relativeHeight="251658240" behindDoc="1" locked="0" layoutInCell="1" allowOverlap="0" wp14:anchorId="52B084FA" wp14:editId="12C8C052">
              <wp:simplePos x="0" y="0"/>
              <wp:positionH relativeFrom="page">
                <wp:posOffset>723569</wp:posOffset>
              </wp:positionH>
              <wp:positionV relativeFrom="page">
                <wp:posOffset>10042497</wp:posOffset>
              </wp:positionV>
              <wp:extent cx="6058800" cy="230588"/>
              <wp:effectExtent l="0" t="0" r="18415" b="1714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8800" cy="230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56BC6" w14:textId="3FE5726B" w:rsidR="00F400C4" w:rsidRPr="00BC4006" w:rsidRDefault="0048207C" w:rsidP="00F400C4">
                          <w:pPr>
                            <w:pStyle w:val="zFooter"/>
                          </w:pPr>
                          <w:r>
                            <w:t>[</w:t>
                          </w:r>
                          <w:r w:rsidR="003E691D">
                            <w:t>March</w:t>
                          </w:r>
                          <w:r w:rsidR="00F400C4">
                            <w:t xml:space="preserve"> 202</w:t>
                          </w:r>
                          <w:r w:rsidR="003E691D">
                            <w:t>5</w:t>
                          </w:r>
                          <w:r>
                            <w:t>]</w:t>
                          </w:r>
                          <w:r w:rsidR="00F400C4" w:rsidRPr="00BC4006">
                            <w:t xml:space="preserve"> | </w:t>
                          </w:r>
                          <w:r w:rsidR="003E691D">
                            <w:t>Integrity at borders</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64446165" w14:textId="77777777" w:rsidR="00F400C4" w:rsidRPr="00BC4006" w:rsidRDefault="00F400C4" w:rsidP="00F400C4">
                          <w:pPr>
                            <w:pStyle w:val="zFooter"/>
                          </w:pPr>
                        </w:p>
                        <w:p w14:paraId="3902E5CB" w14:textId="11AA387A" w:rsidR="002A70D9" w:rsidRPr="00BC4006" w:rsidRDefault="002A70D9" w:rsidP="00BC4006">
                          <w:pPr>
                            <w:pStyle w:val="z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084FA" id="_x0000_t202" coordsize="21600,21600" o:spt="202" path="m,l,21600r21600,l21600,xe">
              <v:stroke joinstyle="miter"/>
              <v:path gradientshapeok="t" o:connecttype="rect"/>
            </v:shapetype>
            <v:shape id="_x0000_s1027" type="#_x0000_t202" style="position:absolute;margin-left:56.95pt;margin-top:790.75pt;width:477.05pt;height:1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" o:allowoverlap="f" filled="f" stroked="f">
              <v:path arrowok="t"/>
              <v:textbox inset="0,0,0,0">
                <w:txbxContent>
                  <w:p w14:paraId="4A456BC6" w14:textId="3FE5726B" w:rsidR="00F400C4" w:rsidRPr="00BC4006" w:rsidRDefault="0048207C" w:rsidP="00F400C4">
                    <w:pPr>
                      <w:pStyle w:val="zFooter"/>
                    </w:pPr>
                    <w:r>
                      <w:t>[</w:t>
                    </w:r>
                    <w:r w:rsidR="003E691D">
                      <w:t>March</w:t>
                    </w:r>
                    <w:r w:rsidR="00F400C4">
                      <w:t xml:space="preserve"> 202</w:t>
                    </w:r>
                    <w:r w:rsidR="003E691D">
                      <w:t>5</w:t>
                    </w:r>
                    <w:r>
                      <w:t>]</w:t>
                    </w:r>
                    <w:r w:rsidR="00F400C4" w:rsidRPr="00BC4006">
                      <w:t xml:space="preserve"> | </w:t>
                    </w:r>
                    <w:r w:rsidR="003E691D">
                      <w:t>Integrity at borders</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64446165" w14:textId="77777777" w:rsidR="00F400C4" w:rsidRPr="00BC4006" w:rsidRDefault="00F400C4" w:rsidP="00F400C4">
                    <w:pPr>
                      <w:pStyle w:val="zFooter"/>
                    </w:pPr>
                  </w:p>
                  <w:p w14:paraId="3902E5CB" w14:textId="11AA387A" w:rsidR="002A70D9" w:rsidRPr="00BC4006" w:rsidRDefault="002A70D9" w:rsidP="00BC4006">
                    <w:pPr>
                      <w:pStyle w:val="zFoo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B8ACE" w14:textId="77777777" w:rsidR="00EA2EDC" w:rsidRDefault="00EA2EDC" w:rsidP="000222B2">
      <w:r>
        <w:separator/>
      </w:r>
    </w:p>
  </w:footnote>
  <w:footnote w:type="continuationSeparator" w:id="0">
    <w:p w14:paraId="3654ED9F" w14:textId="77777777" w:rsidR="00EA2EDC" w:rsidRDefault="00EA2EDC" w:rsidP="000222B2">
      <w:r>
        <w:continuationSeparator/>
      </w:r>
    </w:p>
    <w:p w14:paraId="732CCFE4" w14:textId="77777777" w:rsidR="00EA2EDC" w:rsidRDefault="00EA2EDC" w:rsidP="000222B2"/>
    <w:p w14:paraId="19304395" w14:textId="77777777" w:rsidR="00EA2EDC" w:rsidRDefault="00EA2EDC" w:rsidP="000222B2"/>
    <w:p w14:paraId="6B9D7861" w14:textId="77777777" w:rsidR="00EA2EDC" w:rsidRDefault="00EA2EDC" w:rsidP="000222B2"/>
    <w:p w14:paraId="1320057F" w14:textId="77777777" w:rsidR="00EA2EDC" w:rsidRDefault="00EA2EDC" w:rsidP="000222B2"/>
    <w:p w14:paraId="4E7F8E1C" w14:textId="77777777" w:rsidR="00EA2EDC" w:rsidRDefault="00EA2EDC" w:rsidP="000222B2"/>
  </w:footnote>
  <w:footnote w:type="continuationNotice" w:id="1">
    <w:p w14:paraId="3A6D22F5" w14:textId="77777777" w:rsidR="00EA2EDC" w:rsidRDefault="00EA2EDC">
      <w:pPr>
        <w:spacing w:after="0" w:line="240" w:lineRule="auto"/>
      </w:pPr>
    </w:p>
  </w:footnote>
  <w:footnote w:id="2">
    <w:p w14:paraId="672146AD" w14:textId="45A73874" w:rsidR="004D75BC" w:rsidRPr="008371BC" w:rsidRDefault="004D75BC" w:rsidP="00936F73">
      <w:pPr>
        <w:pStyle w:val="FootnoteText"/>
      </w:pPr>
      <w:r>
        <w:rPr>
          <w:rStyle w:val="FootnoteReference"/>
        </w:rPr>
        <w:footnoteRef/>
      </w:r>
      <w:r>
        <w:t xml:space="preserve"> UNODOC, OECD, World Bank (2021): The impact of corruption on sustainable development. Think piece for G20 Anti-corruption working Group.</w:t>
      </w:r>
      <w:r w:rsidR="00CF7997">
        <w:t xml:space="preserve"> P. 6.</w:t>
      </w:r>
    </w:p>
  </w:footnote>
  <w:footnote w:id="3">
    <w:p w14:paraId="102566FD" w14:textId="1AC39518" w:rsidR="006A4F87" w:rsidRPr="006A4F87" w:rsidRDefault="006A4F87" w:rsidP="00936F73">
      <w:pPr>
        <w:pStyle w:val="FootnoteText"/>
      </w:pPr>
      <w:r>
        <w:rPr>
          <w:rStyle w:val="FootnoteReference"/>
        </w:rPr>
        <w:footnoteRef/>
      </w:r>
      <w:r>
        <w:t xml:space="preserve"> </w:t>
      </w:r>
      <w:r w:rsidR="006D4C7A">
        <w:rPr>
          <w:lang w:val="en-GB"/>
        </w:rPr>
        <w:t xml:space="preserve">ICC (2023): ICC Rules on Combatting Corruption. </w:t>
      </w:r>
      <w:hyperlink r:id="rId1" w:history="1">
        <w:r w:rsidR="006D4C7A" w:rsidRPr="00AF6F7A">
          <w:rPr>
            <w:rStyle w:val="Hyperlink"/>
          </w:rPr>
          <w:t>ICC Rules on Combating Corruption - ICC - International Chamber of Commerce</w:t>
        </w:r>
      </w:hyperlink>
      <w:r w:rsidR="00F159AE" w:rsidRPr="00F159AE">
        <w:rPr>
          <w:lang w:val="en-GB"/>
        </w:rPr>
        <w:t>. P. 13.</w:t>
      </w:r>
    </w:p>
  </w:footnote>
  <w:footnote w:id="4">
    <w:p w14:paraId="6E06CC48" w14:textId="77777777" w:rsidR="00535CE9" w:rsidRPr="002033F0" w:rsidRDefault="00535CE9" w:rsidP="00936F73">
      <w:pPr>
        <w:pStyle w:val="FootnoteText"/>
      </w:pPr>
      <w:r>
        <w:rPr>
          <w:rStyle w:val="FootnoteReference"/>
        </w:rPr>
        <w:footnoteRef/>
      </w:r>
      <w:r>
        <w:t xml:space="preserve"> TRALAC (07/04/2024): </w:t>
      </w:r>
      <w:hyperlink r:id="rId2" w:history="1">
        <w:r w:rsidRPr="00383C31">
          <w:rPr>
            <w:rStyle w:val="Hyperlink"/>
          </w:rPr>
          <w:t xml:space="preserve">Accelerating Access to Finance for Women Entrepreneurs: Gateway to regional, continental, and international trade - </w:t>
        </w:r>
        <w:proofErr w:type="spellStart"/>
        <w:r w:rsidRPr="00383C31">
          <w:rPr>
            <w:rStyle w:val="Hyperlink"/>
          </w:rPr>
          <w:t>tralac</w:t>
        </w:r>
        <w:proofErr w:type="spellEnd"/>
        <w:r w:rsidRPr="00383C31">
          <w:rPr>
            <w:rStyle w:val="Hyperlink"/>
          </w:rPr>
          <w:t xml:space="preserve"> trade law </w:t>
        </w:r>
        <w:proofErr w:type="spellStart"/>
        <w:r w:rsidRPr="00383C31">
          <w:rPr>
            <w:rStyle w:val="Hyperlink"/>
          </w:rPr>
          <w:t>centre</w:t>
        </w:r>
        <w:proofErr w:type="spellEnd"/>
      </w:hyperlink>
    </w:p>
  </w:footnote>
  <w:footnote w:id="5">
    <w:p w14:paraId="39283EDC" w14:textId="77777777" w:rsidR="0082461B" w:rsidRPr="009E5EA3" w:rsidRDefault="0082461B" w:rsidP="00936F73">
      <w:pPr>
        <w:pStyle w:val="FootnoteText"/>
      </w:pPr>
      <w:r>
        <w:rPr>
          <w:rStyle w:val="FootnoteReference"/>
        </w:rPr>
        <w:footnoteRef/>
      </w:r>
      <w:r>
        <w:t xml:space="preserve"> </w:t>
      </w:r>
      <w:hyperlink r:id="rId3" w:history="1">
        <w:r w:rsidRPr="009E5EA3">
          <w:rPr>
            <w:rStyle w:val="Hyperlink"/>
          </w:rPr>
          <w:t>World Customs Organization</w:t>
        </w:r>
      </w:hyperlink>
      <w:r>
        <w:t xml:space="preserve">, Revised Kyoto Convention. </w:t>
      </w:r>
    </w:p>
  </w:footnote>
  <w:footnote w:id="6">
    <w:p w14:paraId="5800573C" w14:textId="77777777" w:rsidR="0082461B" w:rsidRPr="00EE7A3A" w:rsidRDefault="0082461B" w:rsidP="00936F73">
      <w:pPr>
        <w:pStyle w:val="FootnoteText"/>
      </w:pPr>
      <w:r>
        <w:rPr>
          <w:rStyle w:val="FootnoteReference"/>
        </w:rPr>
        <w:footnoteRef/>
      </w:r>
      <w:r>
        <w:t xml:space="preserve"> </w:t>
      </w:r>
      <w:hyperlink r:id="rId4" w:history="1">
        <w:r w:rsidRPr="00EE7A3A">
          <w:rPr>
            <w:rStyle w:val="Hyperlink"/>
          </w:rPr>
          <w:t>World Customs Organization</w:t>
        </w:r>
      </w:hyperlink>
      <w:r>
        <w:t>, SAFE Package.</w:t>
      </w:r>
    </w:p>
  </w:footnote>
  <w:footnote w:id="7">
    <w:p w14:paraId="201F866B" w14:textId="77777777" w:rsidR="0082461B" w:rsidRPr="00EE7A3A" w:rsidRDefault="0082461B" w:rsidP="00936F73">
      <w:pPr>
        <w:pStyle w:val="FootnoteText"/>
      </w:pPr>
      <w:r>
        <w:rPr>
          <w:rStyle w:val="FootnoteReference"/>
        </w:rPr>
        <w:footnoteRef/>
      </w:r>
      <w:r>
        <w:t xml:space="preserve"> </w:t>
      </w:r>
      <w:hyperlink r:id="rId5" w:history="1">
        <w:r w:rsidRPr="00CD7A7B">
          <w:rPr>
            <w:rStyle w:val="Hyperlink"/>
          </w:rPr>
          <w:t>World Customs Organization</w:t>
        </w:r>
      </w:hyperlink>
      <w:r>
        <w:t xml:space="preserve">, A-CIP </w:t>
      </w:r>
      <w:proofErr w:type="spellStart"/>
      <w:r>
        <w:t>Programme</w:t>
      </w:r>
      <w:proofErr w:type="spellEnd"/>
      <w:r>
        <w:t>.</w:t>
      </w:r>
    </w:p>
  </w:footnote>
  <w:footnote w:id="8">
    <w:p w14:paraId="4E609EFB" w14:textId="5D31FB51" w:rsidR="00470100" w:rsidRPr="00470100" w:rsidRDefault="00470100" w:rsidP="00936F73">
      <w:pPr>
        <w:pStyle w:val="FootnoteText"/>
      </w:pPr>
      <w:r>
        <w:rPr>
          <w:rStyle w:val="FootnoteReference"/>
        </w:rPr>
        <w:footnoteRef/>
      </w:r>
      <w:r>
        <w:t xml:space="preserve"> </w:t>
      </w:r>
      <w:r w:rsidR="00534AC3">
        <w:rPr>
          <w:lang w:val="en-GB"/>
        </w:rPr>
        <w:t xml:space="preserve">ICC (2023): ICC Rules on Combatting Corruption. </w:t>
      </w:r>
      <w:hyperlink r:id="rId6" w:history="1">
        <w:r w:rsidR="00534AC3" w:rsidRPr="00AF6F7A">
          <w:rPr>
            <w:rStyle w:val="Hyperlink"/>
          </w:rPr>
          <w:t>ICC Rules on Combating Corruption - ICC - International Chamber of Commerce</w:t>
        </w:r>
      </w:hyperlink>
      <w:r w:rsidR="00534AC3" w:rsidRPr="00F159AE">
        <w:rPr>
          <w:lang w:val="en-GB"/>
        </w:rPr>
        <w:t>.</w:t>
      </w:r>
    </w:p>
  </w:footnote>
  <w:footnote w:id="9">
    <w:p w14:paraId="4AFA1B64" w14:textId="052C2F2A" w:rsidR="00B14B49" w:rsidRPr="00027F8E" w:rsidRDefault="00B14B49" w:rsidP="00936F73">
      <w:pPr>
        <w:pStyle w:val="FootnoteText"/>
        <w:rPr>
          <w:lang w:val="en-GB"/>
        </w:rPr>
      </w:pPr>
      <w:r>
        <w:rPr>
          <w:rStyle w:val="FootnoteReference"/>
        </w:rPr>
        <w:footnoteRef/>
      </w:r>
      <w:r w:rsidRPr="00027F8E">
        <w:rPr>
          <w:lang w:val="en-GB"/>
        </w:rPr>
        <w:t xml:space="preserve"> </w:t>
      </w:r>
      <w:r w:rsidR="00534AC3" w:rsidRPr="00027F8E">
        <w:rPr>
          <w:lang w:val="en-GB"/>
        </w:rPr>
        <w:t>ICC (2016): ICC</w:t>
      </w:r>
      <w:r w:rsidR="001C3361" w:rsidRPr="00027F8E">
        <w:rPr>
          <w:lang w:val="en-GB"/>
        </w:rPr>
        <w:t xml:space="preserve"> Anti-corruption Clause.</w:t>
      </w:r>
      <w:r w:rsidR="00534AC3" w:rsidRPr="00027F8E">
        <w:rPr>
          <w:lang w:val="en-GB"/>
        </w:rPr>
        <w:t xml:space="preserve"> </w:t>
      </w:r>
      <w:hyperlink r:id="rId7" w:history="1">
        <w:r w:rsidR="001C3361" w:rsidRPr="00027F8E">
          <w:rPr>
            <w:rStyle w:val="Hyperlink"/>
            <w:lang w:val="en-GB"/>
          </w:rPr>
          <w:t>https://iccwbo.org/news-publications/icc-rules-guidelines/icc-anti-corruption-clause/</w:t>
        </w:r>
      </w:hyperlink>
      <w:r w:rsidR="001C3361" w:rsidRPr="00027F8E">
        <w:rPr>
          <w:lang w:val="en-GB"/>
        </w:rPr>
        <w:t>.</w:t>
      </w:r>
    </w:p>
  </w:footnote>
  <w:footnote w:id="10">
    <w:p w14:paraId="1C600C1E" w14:textId="0767162C" w:rsidR="0097281C" w:rsidRPr="0097281C" w:rsidRDefault="0097281C" w:rsidP="00936F73">
      <w:pPr>
        <w:pStyle w:val="FootnoteText"/>
      </w:pPr>
      <w:r>
        <w:rPr>
          <w:rStyle w:val="FootnoteReference"/>
        </w:rPr>
        <w:footnoteRef/>
      </w:r>
      <w:r>
        <w:t xml:space="preserve"> ICC (201</w:t>
      </w:r>
      <w:r w:rsidR="009442C8">
        <w:t>1</w:t>
      </w:r>
      <w:r>
        <w:t xml:space="preserve">): </w:t>
      </w:r>
      <w:hyperlink r:id="rId8" w:history="1">
        <w:r w:rsidR="00DD4475" w:rsidRPr="00DD4475">
          <w:rPr>
            <w:rStyle w:val="Hyperlink"/>
          </w:rPr>
          <w:t>Resisting Extortion and Solicitation in International Transactions (RESIST) - ICC - International Chamber of Commerce</w:t>
        </w:r>
      </w:hyperlink>
      <w:r w:rsidR="00DD4475">
        <w:t>.</w:t>
      </w:r>
    </w:p>
  </w:footnote>
  <w:footnote w:id="11">
    <w:p w14:paraId="05027313" w14:textId="03DB0E20" w:rsidR="00C813D0" w:rsidRPr="00C813D0" w:rsidRDefault="00C813D0">
      <w:pPr>
        <w:pStyle w:val="FootnoteText"/>
        <w:rPr>
          <w:lang w:val="en-GB"/>
        </w:rPr>
      </w:pPr>
      <w:r>
        <w:rPr>
          <w:rStyle w:val="FootnoteReference"/>
        </w:rPr>
        <w:footnoteRef/>
      </w:r>
      <w:r w:rsidRPr="00C813D0">
        <w:rPr>
          <w:lang w:val="fi-FI"/>
        </w:rPr>
        <w:t xml:space="preserve"> </w:t>
      </w:r>
      <w:proofErr w:type="spellStart"/>
      <w:r w:rsidRPr="00C813D0">
        <w:rPr>
          <w:lang w:val="fi-FI"/>
        </w:rPr>
        <w:t>See</w:t>
      </w:r>
      <w:proofErr w:type="spellEnd"/>
      <w:r w:rsidRPr="00C813D0">
        <w:rPr>
          <w:lang w:val="fi-FI"/>
        </w:rPr>
        <w:t xml:space="preserve"> </w:t>
      </w:r>
      <w:proofErr w:type="spellStart"/>
      <w:r w:rsidRPr="00C813D0">
        <w:rPr>
          <w:lang w:val="fi-FI"/>
        </w:rPr>
        <w:t>Matsudaira</w:t>
      </w:r>
      <w:proofErr w:type="spellEnd"/>
      <w:r w:rsidRPr="00C813D0">
        <w:rPr>
          <w:lang w:val="fi-FI"/>
        </w:rPr>
        <w:t xml:space="preserve">, T., &amp; </w:t>
      </w:r>
      <w:proofErr w:type="spellStart"/>
      <w:r w:rsidRPr="00C813D0">
        <w:rPr>
          <w:lang w:val="fi-FI"/>
        </w:rPr>
        <w:t>Koh</w:t>
      </w:r>
      <w:proofErr w:type="spellEnd"/>
      <w:r w:rsidRPr="00C813D0">
        <w:rPr>
          <w:lang w:val="fi-FI"/>
        </w:rPr>
        <w:t xml:space="preserve">, J. (2022). </w:t>
      </w:r>
      <w:r w:rsidRPr="00C813D0">
        <w:rPr>
          <w:lang w:val="en-GB"/>
        </w:rPr>
        <w:t xml:space="preserve">"Chapter 7: Customs Administration and Digitalization". In Customs Matters. USA: International Monetary Fund. </w:t>
      </w:r>
      <w:hyperlink r:id="rId9" w:history="1">
        <w:r w:rsidR="002A06A4" w:rsidRPr="002E5495">
          <w:rPr>
            <w:rStyle w:val="Hyperlink"/>
            <w:lang w:val="en-GB"/>
          </w:rPr>
          <w:t>https://doi.org/10.5089/9798400200120.071.CH007</w:t>
        </w:r>
      </w:hyperlink>
      <w:r w:rsidR="002A06A4">
        <w:rPr>
          <w:lang w:val="en-GB"/>
        </w:rPr>
        <w:t>. P. 204ff.</w:t>
      </w:r>
    </w:p>
  </w:footnote>
  <w:footnote w:id="12">
    <w:p w14:paraId="1FC59EB4" w14:textId="6E562907" w:rsidR="00186CB0" w:rsidRPr="00186CB0" w:rsidRDefault="00186CB0" w:rsidP="00186CB0">
      <w:pPr>
        <w:pStyle w:val="FootnoteText"/>
      </w:pPr>
      <w:r>
        <w:rPr>
          <w:rStyle w:val="FootnoteReference"/>
        </w:rPr>
        <w:footnoteRef/>
      </w:r>
      <w:r>
        <w:t xml:space="preserve"> GSK (</w:t>
      </w:r>
      <w:r w:rsidR="005037D4">
        <w:t>2016</w:t>
      </w:r>
      <w:r>
        <w:t xml:space="preserve">): </w:t>
      </w:r>
      <w:r w:rsidR="00FE4258" w:rsidRPr="00FE4258">
        <w:t>Anti-Bribery &amp; Corruption Policy</w:t>
      </w:r>
      <w:r w:rsidR="00FE4258">
        <w:t xml:space="preserve">. </w:t>
      </w:r>
      <w:hyperlink r:id="rId10" w:history="1">
        <w:r w:rsidR="00FE4258" w:rsidRPr="00967926">
          <w:rPr>
            <w:rStyle w:val="Hyperlink"/>
          </w:rPr>
          <w:t>https://www.gsk.com/media/7821/anti-bribery-and-corruption-policy-v15.pdf</w:t>
        </w:r>
      </w:hyperlink>
      <w:r w:rsidR="00FE4258">
        <w:t xml:space="preserve">. </w:t>
      </w:r>
      <w:r w:rsidR="00205671">
        <w:t>Section 5 Solicitation  and Extortion.</w:t>
      </w:r>
    </w:p>
  </w:footnote>
  <w:footnote w:id="13">
    <w:p w14:paraId="1079D07E" w14:textId="5A3BD71C" w:rsidR="0055348D" w:rsidRPr="0055348D" w:rsidRDefault="0055348D" w:rsidP="00167A94">
      <w:pPr>
        <w:pStyle w:val="FootnoteText"/>
      </w:pPr>
      <w:r>
        <w:rPr>
          <w:rStyle w:val="FootnoteReference"/>
        </w:rPr>
        <w:footnoteRef/>
      </w:r>
      <w:r>
        <w:t xml:space="preserve"> Unilever (2023): Code of Business Principles and Code Policies</w:t>
      </w:r>
      <w:r w:rsidR="00167A94">
        <w:t xml:space="preserve">. </w:t>
      </w:r>
      <w:hyperlink r:id="rId11" w:history="1">
        <w:r w:rsidR="00167A94" w:rsidRPr="00167A94">
          <w:rPr>
            <w:rStyle w:val="Hyperlink"/>
          </w:rPr>
          <w:t>a7ad961ef886a578ab4dd316b4e5195cbc0965a0.pdf</w:t>
        </w:r>
      </w:hyperlink>
      <w:r w:rsidR="00167A94">
        <w:t>. P. 17.</w:t>
      </w:r>
      <w:r w:rsidR="00116B62">
        <w:t xml:space="preserve"> </w:t>
      </w:r>
    </w:p>
  </w:footnote>
  <w:footnote w:id="14">
    <w:p w14:paraId="1DC3DBCC" w14:textId="77B78FE1" w:rsidR="00035AAF" w:rsidRPr="00FB7269" w:rsidRDefault="00035AAF" w:rsidP="00936F73">
      <w:pPr>
        <w:pStyle w:val="FootnoteText"/>
        <w:rPr>
          <w:lang w:val="en-GB"/>
        </w:rPr>
      </w:pPr>
      <w:r>
        <w:rPr>
          <w:rStyle w:val="FootnoteReference"/>
        </w:rPr>
        <w:footnoteRef/>
      </w:r>
      <w:r>
        <w:t xml:space="preserve"> </w:t>
      </w:r>
      <w:r w:rsidR="00FB7269">
        <w:t xml:space="preserve">OECD: </w:t>
      </w:r>
      <w:hyperlink r:id="rId12" w:history="1">
        <w:r w:rsidR="00FB7269" w:rsidRPr="00A1079D">
          <w:rPr>
            <w:rStyle w:val="Hyperlink"/>
          </w:rPr>
          <w:t>Recommendation of the Council for Further Combating Bribery of Foreign Public Officials in International Business Transactions</w:t>
        </w:r>
      </w:hyperlink>
      <w:r w:rsidR="00FB7269">
        <w:t xml:space="preserve">, Section XII. </w:t>
      </w:r>
    </w:p>
  </w:footnote>
  <w:footnote w:id="15">
    <w:p w14:paraId="6463E829" w14:textId="77777777" w:rsidR="0053078C" w:rsidRPr="00782332" w:rsidRDefault="0053078C" w:rsidP="00936F73">
      <w:pPr>
        <w:pStyle w:val="FootnoteText"/>
        <w:rPr>
          <w:lang w:val="en-GB"/>
        </w:rPr>
      </w:pPr>
      <w:r>
        <w:rPr>
          <w:rStyle w:val="FootnoteReference"/>
        </w:rPr>
        <w:footnoteRef/>
      </w:r>
      <w:r>
        <w:t xml:space="preserve"> </w:t>
      </w:r>
      <w:r w:rsidRPr="00782332">
        <w:rPr>
          <w:lang w:val="en-GB"/>
        </w:rPr>
        <w:t>OECD, Recommendation of the Council for Further Combating Bribery of Foreign Public Officials in</w:t>
      </w:r>
    </w:p>
    <w:p w14:paraId="67CE5E8F" w14:textId="77777777" w:rsidR="0053078C" w:rsidRPr="0095592A" w:rsidRDefault="0053078C" w:rsidP="00936F73">
      <w:pPr>
        <w:pStyle w:val="FootnoteText"/>
        <w:rPr>
          <w:lang w:val="en-GB"/>
        </w:rPr>
      </w:pPr>
      <w:r w:rsidRPr="00782332">
        <w:rPr>
          <w:i/>
          <w:iCs/>
          <w:lang w:val="en-GB"/>
        </w:rPr>
        <w:t xml:space="preserve">International Business Transactions </w:t>
      </w:r>
      <w:r w:rsidRPr="00782332">
        <w:rPr>
          <w:lang w:val="en-GB"/>
        </w:rPr>
        <w:t>, OECD/LEGAL/0378</w:t>
      </w:r>
      <w:r>
        <w:rPr>
          <w:lang w:val="en-GB"/>
        </w:rPr>
        <w:t xml:space="preserve">. </w:t>
      </w:r>
      <w:hyperlink r:id="rId13" w:history="1">
        <w:r w:rsidRPr="0095592A">
          <w:rPr>
            <w:rStyle w:val="Hyperlink"/>
          </w:rPr>
          <w:t>OECD Legal Instruments</w:t>
        </w:r>
      </w:hyperlink>
    </w:p>
  </w:footnote>
  <w:footnote w:id="16">
    <w:p w14:paraId="730E82D7" w14:textId="77777777" w:rsidR="0053078C" w:rsidRPr="00782332" w:rsidRDefault="0053078C" w:rsidP="00936F73">
      <w:pPr>
        <w:pStyle w:val="FootnoteText"/>
        <w:rPr>
          <w:lang w:val="en-GB"/>
        </w:rPr>
      </w:pPr>
      <w:r>
        <w:rPr>
          <w:rStyle w:val="FootnoteReference"/>
        </w:rPr>
        <w:footnoteRef/>
      </w:r>
      <w:r>
        <w:t xml:space="preserve"> </w:t>
      </w:r>
      <w:r w:rsidRPr="00782332">
        <w:rPr>
          <w:lang w:val="en-GB"/>
        </w:rPr>
        <w:t>OECD, Recommendation of the Council for Further Combating Bribery of Foreign Public Officials in</w:t>
      </w:r>
    </w:p>
    <w:p w14:paraId="0EBE6BB8" w14:textId="77777777" w:rsidR="0053078C" w:rsidRPr="0095592A" w:rsidRDefault="0053078C" w:rsidP="00936F73">
      <w:pPr>
        <w:pStyle w:val="FootnoteText"/>
        <w:ind w:firstLine="0"/>
        <w:rPr>
          <w:lang w:val="en-GB"/>
        </w:rPr>
      </w:pPr>
      <w:r w:rsidRPr="00782332">
        <w:rPr>
          <w:i/>
          <w:iCs/>
          <w:lang w:val="en-GB"/>
        </w:rPr>
        <w:t xml:space="preserve">International Business Transactions </w:t>
      </w:r>
      <w:r w:rsidRPr="00782332">
        <w:rPr>
          <w:lang w:val="en-GB"/>
        </w:rPr>
        <w:t>, OECD/LEGAL/0378</w:t>
      </w:r>
      <w:r>
        <w:rPr>
          <w:lang w:val="en-GB"/>
        </w:rPr>
        <w:t xml:space="preserve">. </w:t>
      </w:r>
      <w:hyperlink r:id="rId14" w:history="1">
        <w:r w:rsidRPr="0095592A">
          <w:rPr>
            <w:rStyle w:val="Hyperlink"/>
          </w:rPr>
          <w:t>OECD Legal Instruments</w:t>
        </w:r>
      </w:hyperlink>
    </w:p>
  </w:footnote>
  <w:footnote w:id="17">
    <w:p w14:paraId="3A371DD4" w14:textId="77777777" w:rsidR="0053078C" w:rsidRPr="00782332" w:rsidRDefault="0053078C" w:rsidP="00936F73">
      <w:pPr>
        <w:pStyle w:val="FootnoteText"/>
        <w:rPr>
          <w:lang w:val="en-GB"/>
        </w:rPr>
      </w:pPr>
      <w:r>
        <w:rPr>
          <w:rStyle w:val="FootnoteReference"/>
        </w:rPr>
        <w:footnoteRef/>
      </w:r>
      <w:r>
        <w:t xml:space="preserve"> </w:t>
      </w:r>
      <w:r w:rsidRPr="00782332">
        <w:rPr>
          <w:lang w:val="en-GB"/>
        </w:rPr>
        <w:t>OECD, Recommendation of the Council for Further Combating Bribery of Foreign Public Officials in</w:t>
      </w:r>
    </w:p>
    <w:p w14:paraId="6F801964" w14:textId="77777777" w:rsidR="0053078C" w:rsidRPr="0095592A" w:rsidRDefault="0053078C" w:rsidP="00936F73">
      <w:pPr>
        <w:pStyle w:val="FootnoteText"/>
        <w:rPr>
          <w:lang w:val="en-GB"/>
        </w:rPr>
      </w:pPr>
      <w:r w:rsidRPr="00782332">
        <w:rPr>
          <w:i/>
          <w:iCs/>
          <w:lang w:val="en-GB"/>
        </w:rPr>
        <w:t xml:space="preserve">International Business Transactions </w:t>
      </w:r>
      <w:r w:rsidRPr="00782332">
        <w:rPr>
          <w:lang w:val="en-GB"/>
        </w:rPr>
        <w:t>, OECD/LEGAL/0378</w:t>
      </w:r>
      <w:r>
        <w:rPr>
          <w:lang w:val="en-GB"/>
        </w:rPr>
        <w:t xml:space="preserve">. </w:t>
      </w:r>
      <w:hyperlink r:id="rId15" w:history="1">
        <w:r w:rsidRPr="0095592A">
          <w:rPr>
            <w:rStyle w:val="Hyperlink"/>
          </w:rPr>
          <w:t>OECD Legal Instruments</w:t>
        </w:r>
      </w:hyperlink>
    </w:p>
  </w:footnote>
  <w:footnote w:id="18">
    <w:p w14:paraId="44D99717" w14:textId="77777777" w:rsidR="001929F7" w:rsidRPr="000774CB" w:rsidRDefault="001929F7" w:rsidP="00936F73">
      <w:pPr>
        <w:pStyle w:val="FootnoteText"/>
        <w:rPr>
          <w:lang w:val="en-GB"/>
        </w:rPr>
      </w:pPr>
      <w:r>
        <w:rPr>
          <w:rStyle w:val="FootnoteReference"/>
        </w:rPr>
        <w:footnoteRef/>
      </w:r>
      <w:r>
        <w:t xml:space="preserve"> </w:t>
      </w:r>
      <w:bookmarkStart w:id="1" w:name="_Hlk185478852"/>
      <w:r>
        <w:rPr>
          <w:lang w:val="en-GB"/>
        </w:rPr>
        <w:t>ICC (2023): ICC Rules on Combatting Corruption. Art. 3.</w:t>
      </w:r>
      <w:r w:rsidRPr="00AF6F7A">
        <w:rPr>
          <w:sz w:val="20"/>
          <w:szCs w:val="24"/>
        </w:rPr>
        <w:t xml:space="preserve"> </w:t>
      </w:r>
      <w:hyperlink r:id="rId16" w:history="1">
        <w:r w:rsidRPr="00AF6F7A">
          <w:rPr>
            <w:rStyle w:val="Hyperlink"/>
          </w:rPr>
          <w:t>ICC Rules on Combating Corruption - ICC - International Chamber of Commerce</w:t>
        </w:r>
      </w:hyperlink>
      <w:bookmarkEnd w:id="1"/>
    </w:p>
  </w:footnote>
  <w:footnote w:id="19">
    <w:p w14:paraId="6631B4A4" w14:textId="59447E11" w:rsidR="006D7FDC" w:rsidRPr="000774CB" w:rsidRDefault="006D7FDC" w:rsidP="00936F73">
      <w:pPr>
        <w:pStyle w:val="FootnoteText"/>
        <w:rPr>
          <w:lang w:val="en-GB"/>
        </w:rPr>
      </w:pPr>
      <w:r>
        <w:rPr>
          <w:rStyle w:val="FootnoteReference"/>
        </w:rPr>
        <w:footnoteRef/>
      </w:r>
      <w:r>
        <w:t xml:space="preserve"> </w:t>
      </w:r>
      <w:r>
        <w:rPr>
          <w:lang w:val="en-GB"/>
        </w:rPr>
        <w:t>ICC (2023): ICC Rules on Combatting Corruption. Art. 4.</w:t>
      </w:r>
      <w:r w:rsidRPr="00AF6F7A">
        <w:rPr>
          <w:sz w:val="20"/>
          <w:szCs w:val="24"/>
        </w:rPr>
        <w:t xml:space="preserve"> </w:t>
      </w:r>
      <w:hyperlink r:id="rId17" w:history="1">
        <w:r w:rsidRPr="00AF6F7A">
          <w:rPr>
            <w:rStyle w:val="Hyperlink"/>
          </w:rPr>
          <w:t>ICC Rules on Combating Corruption - ICC - International Chamber of Commerce</w:t>
        </w:r>
      </w:hyperlink>
    </w:p>
    <w:p w14:paraId="06D0F015" w14:textId="1BEBE8F2" w:rsidR="006D7FDC" w:rsidRPr="006D7FDC" w:rsidRDefault="006D7FDC" w:rsidP="00936F73">
      <w:pPr>
        <w:pStyle w:val="FootnoteText"/>
        <w:rPr>
          <w:lang w:val="en-GB"/>
        </w:rPr>
      </w:pPr>
    </w:p>
  </w:footnote>
  <w:footnote w:id="20">
    <w:p w14:paraId="7DDEF0AE" w14:textId="1186C370" w:rsidR="00D11D47" w:rsidRPr="00D11D47" w:rsidRDefault="00D11D47" w:rsidP="00936F73">
      <w:pPr>
        <w:pStyle w:val="FootnoteText"/>
        <w:rPr>
          <w:lang w:val="en-GB"/>
        </w:rPr>
      </w:pPr>
      <w:r>
        <w:rPr>
          <w:rStyle w:val="FootnoteReference"/>
        </w:rPr>
        <w:footnoteRef/>
      </w:r>
      <w:r>
        <w:t xml:space="preserve"> </w:t>
      </w:r>
      <w:r>
        <w:rPr>
          <w:lang w:val="en-GB"/>
        </w:rPr>
        <w:t>ICC (2023): ICC Rules on Combatting Corruption. Art. 4C.</w:t>
      </w:r>
      <w:r w:rsidRPr="00AF6F7A">
        <w:rPr>
          <w:sz w:val="20"/>
          <w:szCs w:val="24"/>
        </w:rPr>
        <w:t xml:space="preserve"> </w:t>
      </w:r>
      <w:hyperlink r:id="rId18" w:history="1">
        <w:r w:rsidRPr="00AF6F7A">
          <w:rPr>
            <w:rStyle w:val="Hyperlink"/>
          </w:rPr>
          <w:t>ICC Rules on Combating Corruption - ICC - International Chamber of Commerce</w:t>
        </w:r>
      </w:hyperlink>
    </w:p>
  </w:footnote>
  <w:footnote w:id="21">
    <w:p w14:paraId="0F8F3D66" w14:textId="56CD0D6B" w:rsidR="00027F8E" w:rsidRPr="00027F8E" w:rsidRDefault="00027F8E" w:rsidP="00936F73">
      <w:pPr>
        <w:pStyle w:val="FootnoteText"/>
      </w:pPr>
      <w:r>
        <w:rPr>
          <w:rStyle w:val="FootnoteReference"/>
        </w:rPr>
        <w:footnoteRef/>
      </w:r>
      <w:r>
        <w:t xml:space="preserve"> </w:t>
      </w:r>
      <w:hyperlink r:id="rId19" w:anchor="II" w:history="1">
        <w:r w:rsidRPr="00027F8E">
          <w:rPr>
            <w:rStyle w:val="Hyperlink"/>
          </w:rPr>
          <w:t>WTO | Trade facilitation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4CB0" w14:textId="77777777" w:rsidR="00155E25" w:rsidRDefault="00155E25" w:rsidP="000222B2">
    <w:pPr>
      <w:pStyle w:val="Header"/>
    </w:pPr>
  </w:p>
  <w:p w14:paraId="13057920" w14:textId="77777777" w:rsidR="004D071C" w:rsidRDefault="004D071C" w:rsidP="000222B2"/>
  <w:p w14:paraId="3F6D16AE" w14:textId="77777777" w:rsidR="004D071C" w:rsidRDefault="004D071C" w:rsidP="000222B2"/>
  <w:p w14:paraId="6BCA64DF" w14:textId="77777777" w:rsidR="004D071C" w:rsidRDefault="004D071C" w:rsidP="000222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00591" w14:textId="661C31F9" w:rsidR="00F83F59" w:rsidRPr="00F83F59" w:rsidRDefault="00F83F59" w:rsidP="00F83F59">
    <w:pPr>
      <w:spacing w:after="0" w:line="288" w:lineRule="auto"/>
      <w:rPr>
        <w:b/>
        <w:bCs/>
        <w:i/>
        <w:iCs/>
        <w:color w:val="FF0000"/>
      </w:rPr>
    </w:pPr>
    <w:r w:rsidRPr="009C7B1C">
      <w:rPr>
        <w:b/>
        <w:bCs/>
        <w:i/>
        <w:iCs/>
        <w:color w:val="FF0000"/>
      </w:rPr>
      <w:t>DRAFT – not to be forwarded or shared further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786D" w14:textId="77777777" w:rsidR="007B1416" w:rsidRDefault="00240027" w:rsidP="007B1416">
    <w:pPr>
      <w:spacing w:after="0" w:line="288" w:lineRule="auto"/>
      <w:rPr>
        <w:color w:val="auto"/>
      </w:rPr>
    </w:pP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7B1416" w:rsidRPr="007B1416" w14:paraId="25F4629A" w14:textId="77777777" w:rsidTr="007B1416">
      <w:tc>
        <w:tcPr>
          <w:tcW w:w="4527" w:type="dxa"/>
        </w:tcPr>
        <w:p w14:paraId="623654F8" w14:textId="77777777" w:rsidR="007B1416" w:rsidRPr="009C7B1C" w:rsidRDefault="007B1416">
          <w:pPr>
            <w:spacing w:after="0" w:line="288" w:lineRule="auto"/>
            <w:rPr>
              <w:b/>
              <w:bCs/>
              <w:i/>
              <w:iCs/>
              <w:color w:val="FF0000"/>
            </w:rPr>
          </w:pPr>
          <w:r w:rsidRPr="009C7B1C">
            <w:rPr>
              <w:b/>
              <w:bCs/>
              <w:i/>
              <w:iCs/>
              <w:color w:val="FF0000"/>
            </w:rPr>
            <w:t>DRAFT – not to be forwarded or shared further</w:t>
          </w:r>
        </w:p>
        <w:p w14:paraId="46BE5368" w14:textId="125DCE65" w:rsidR="007B1416" w:rsidRPr="007B1416" w:rsidRDefault="007B1416">
          <w:pPr>
            <w:spacing w:after="0" w:line="288" w:lineRule="auto"/>
            <w:rPr>
              <w:color w:val="auto"/>
            </w:rPr>
          </w:pPr>
          <w:r w:rsidRPr="007B1416">
            <w:rPr>
              <w:i/>
              <w:iCs/>
              <w:color w:val="auto"/>
            </w:rPr>
            <w:t xml:space="preserve">Last edited -  </w:t>
          </w:r>
          <w:r w:rsidR="009C7B1C">
            <w:rPr>
              <w:i/>
              <w:iCs/>
              <w:color w:val="auto"/>
            </w:rPr>
            <w:t>8</w:t>
          </w:r>
          <w:r w:rsidR="00E02268">
            <w:rPr>
              <w:i/>
              <w:iCs/>
              <w:color w:val="auto"/>
            </w:rPr>
            <w:t xml:space="preserve"> January 2025</w:t>
          </w:r>
          <w:r w:rsidRPr="007B1416">
            <w:rPr>
              <w:i/>
              <w:iCs/>
              <w:color w:val="auto"/>
            </w:rPr>
            <w:t xml:space="preserve"> </w:t>
          </w:r>
        </w:p>
      </w:tc>
      <w:tc>
        <w:tcPr>
          <w:tcW w:w="4527" w:type="dxa"/>
        </w:tcPr>
        <w:p w14:paraId="0E928491" w14:textId="40B23AE1" w:rsidR="007B1416" w:rsidRPr="007B1416" w:rsidRDefault="007B1416">
          <w:pPr>
            <w:tabs>
              <w:tab w:val="right" w:pos="9064"/>
            </w:tabs>
            <w:spacing w:after="0" w:line="288" w:lineRule="auto"/>
            <w:ind w:left="2380" w:hanging="2380"/>
            <w:rPr>
              <w:color w:val="FF0000"/>
            </w:rPr>
          </w:pPr>
          <w:r w:rsidRPr="007B1416">
            <w:rPr>
              <w:color w:val="auto"/>
            </w:rPr>
            <w:tab/>
          </w:r>
          <w:r w:rsidRPr="007B1416">
            <w:rPr>
              <w:noProof/>
            </w:rPr>
            <w:drawing>
              <wp:inline distT="0" distB="0" distL="0" distR="0" wp14:anchorId="2B778311" wp14:editId="22EBE3D7">
                <wp:extent cx="1217160" cy="756000"/>
                <wp:effectExtent l="0" t="0" r="2540" b="6350"/>
                <wp:docPr id="1985369549" name="Image 8"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10401" name="Image 8" descr="A blue and black background&#10;&#10;Description automatically generated"/>
                        <pic:cNvPicPr/>
                      </pic:nvPicPr>
                      <pic:blipFill>
                        <a:blip r:embed="rId1"/>
                        <a:stretch>
                          <a:fillRect/>
                        </a:stretch>
                      </pic:blipFill>
                      <pic:spPr>
                        <a:xfrm>
                          <a:off x="0" y="0"/>
                          <a:ext cx="1217160" cy="756000"/>
                        </a:xfrm>
                        <a:prstGeom prst="rect">
                          <a:avLst/>
                        </a:prstGeom>
                      </pic:spPr>
                    </pic:pic>
                  </a:graphicData>
                </a:graphic>
              </wp:inline>
            </w:drawing>
          </w:r>
        </w:p>
      </w:tc>
    </w:tr>
  </w:tbl>
  <w:p w14:paraId="7E81871D" w14:textId="2136C3F5" w:rsidR="005A3059" w:rsidRDefault="0082383A" w:rsidP="00DF7189">
    <w:pPr>
      <w:jc w:val="right"/>
    </w:pPr>
    <w:r>
      <w:t xml:space="preserve"> </w:t>
    </w:r>
    <w:r w:rsidR="00DF7189">
      <w:t xml:space="preserve">  </w:t>
    </w:r>
    <w:r>
      <w:t xml:space="preserve">  </w:t>
    </w:r>
    <w:r w:rsidR="00DF718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03269"/>
    <w:multiLevelType w:val="hybridMultilevel"/>
    <w:tmpl w:val="DFDA4444"/>
    <w:lvl w:ilvl="0" w:tplc="849E0BB2">
      <w:start w:val="1"/>
      <w:numFmt w:val="bullet"/>
      <w:lvlText w:val="—"/>
      <w:lvlJc w:val="left"/>
      <w:pPr>
        <w:ind w:left="720" w:hanging="360"/>
      </w:pPr>
      <w:rPr>
        <w:rFonts w:ascii="Arial Black" w:hAnsi="Arial Black" w:hint="default"/>
        <w:color w:val="FF5769" w:themeColor="accent4"/>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C4DCC"/>
    <w:multiLevelType w:val="hybridMultilevel"/>
    <w:tmpl w:val="1388BFEE"/>
    <w:lvl w:ilvl="0" w:tplc="5CD4938C">
      <w:start w:val="1"/>
      <w:numFmt w:val="bullet"/>
      <w:lvlText w:val=""/>
      <w:lvlJc w:val="left"/>
      <w:pPr>
        <w:ind w:left="720" w:hanging="360"/>
      </w:pPr>
      <w:rPr>
        <w:rFonts w:ascii="Symbol" w:hAnsi="Symbol" w:hint="default"/>
        <w:color w:val="auto"/>
        <w:sz w:val="22"/>
        <w:u w:color="000000"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F80BEF"/>
    <w:multiLevelType w:val="hybridMultilevel"/>
    <w:tmpl w:val="74A0BE3A"/>
    <w:lvl w:ilvl="0" w:tplc="F5FEA89A">
      <w:start w:val="1"/>
      <w:numFmt w:val="lowerLetter"/>
      <w:lvlText w:val="%1."/>
      <w:lvlJc w:val="left"/>
      <w:pPr>
        <w:ind w:left="1440" w:hanging="360"/>
      </w:pPr>
      <w:rPr>
        <w:rFonts w:ascii="Arial" w:hAnsi="Arial" w:hint="default"/>
        <w:b/>
        <w:i w:val="0"/>
        <w:color w:val="86BBE6"/>
        <w:sz w:val="22"/>
      </w:rPr>
    </w:lvl>
    <w:lvl w:ilvl="1" w:tplc="6EAE70CC">
      <w:start w:val="1"/>
      <w:numFmt w:val="bullet"/>
      <w:lvlText w:val=""/>
      <w:lvlJc w:val="left"/>
      <w:pPr>
        <w:ind w:left="2160" w:hanging="360"/>
      </w:pPr>
      <w:rPr>
        <w:rFonts w:ascii="Symbol" w:hAnsi="Symbol" w:hint="default"/>
        <w:b/>
        <w:i w:val="0"/>
        <w:color w:val="853DE5" w:themeColor="accent3"/>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84C0BDE"/>
    <w:multiLevelType w:val="hybridMultilevel"/>
    <w:tmpl w:val="36D63084"/>
    <w:lvl w:ilvl="0" w:tplc="C956900A">
      <w:start w:val="6"/>
      <w:numFmt w:val="bullet"/>
      <w:lvlText w:val="-"/>
      <w:lvlJc w:val="left"/>
      <w:pPr>
        <w:ind w:left="720" w:hanging="360"/>
      </w:pPr>
      <w:rPr>
        <w:rFonts w:ascii="Gellix" w:eastAsia="ヒラギノ角ゴ Pro W3" w:hAnsi="Gellix"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C3A85"/>
    <w:multiLevelType w:val="multilevel"/>
    <w:tmpl w:val="9C1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1E2BE2"/>
    <w:multiLevelType w:val="hybridMultilevel"/>
    <w:tmpl w:val="5F00E1C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17901C60"/>
    <w:multiLevelType w:val="multilevel"/>
    <w:tmpl w:val="87D2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722DD"/>
    <w:multiLevelType w:val="multilevel"/>
    <w:tmpl w:val="87D2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554BE"/>
    <w:multiLevelType w:val="hybridMultilevel"/>
    <w:tmpl w:val="6EE26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35177A"/>
    <w:multiLevelType w:val="hybridMultilevel"/>
    <w:tmpl w:val="B6A69D9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5F10AE"/>
    <w:multiLevelType w:val="hybridMultilevel"/>
    <w:tmpl w:val="CE287332"/>
    <w:lvl w:ilvl="0" w:tplc="9AECC14C">
      <w:start w:val="1"/>
      <w:numFmt w:val="bullet"/>
      <w:lvlText w:val=""/>
      <w:lvlJc w:val="left"/>
      <w:pPr>
        <w:ind w:left="360" w:hanging="360"/>
      </w:pPr>
      <w:rPr>
        <w:rFonts w:ascii="Symbol" w:hAnsi="Symbol" w:hint="default"/>
        <w:b/>
        <w:i w:val="0"/>
        <w:color w:val="auto"/>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360" w:hanging="360"/>
      </w:pPr>
      <w:rPr>
        <w:rFonts w:ascii="Wingdings" w:hAnsi="Wingdings" w:hint="default"/>
      </w:rPr>
    </w:lvl>
    <w:lvl w:ilvl="3" w:tplc="040C0001" w:tentative="1">
      <w:start w:val="1"/>
      <w:numFmt w:val="bullet"/>
      <w:lvlText w:val=""/>
      <w:lvlJc w:val="left"/>
      <w:pPr>
        <w:ind w:left="1080" w:hanging="360"/>
      </w:pPr>
      <w:rPr>
        <w:rFonts w:ascii="Symbol" w:hAnsi="Symbol" w:hint="default"/>
      </w:rPr>
    </w:lvl>
    <w:lvl w:ilvl="4" w:tplc="040C0003" w:tentative="1">
      <w:start w:val="1"/>
      <w:numFmt w:val="bullet"/>
      <w:lvlText w:val="o"/>
      <w:lvlJc w:val="left"/>
      <w:pPr>
        <w:ind w:left="1800" w:hanging="360"/>
      </w:pPr>
      <w:rPr>
        <w:rFonts w:ascii="Courier New" w:hAnsi="Courier New" w:cs="Courier New" w:hint="default"/>
      </w:rPr>
    </w:lvl>
    <w:lvl w:ilvl="5" w:tplc="040C0005" w:tentative="1">
      <w:start w:val="1"/>
      <w:numFmt w:val="bullet"/>
      <w:lvlText w:val=""/>
      <w:lvlJc w:val="left"/>
      <w:pPr>
        <w:ind w:left="2520" w:hanging="360"/>
      </w:pPr>
      <w:rPr>
        <w:rFonts w:ascii="Wingdings" w:hAnsi="Wingdings" w:hint="default"/>
      </w:rPr>
    </w:lvl>
    <w:lvl w:ilvl="6" w:tplc="040C0001" w:tentative="1">
      <w:start w:val="1"/>
      <w:numFmt w:val="bullet"/>
      <w:lvlText w:val=""/>
      <w:lvlJc w:val="left"/>
      <w:pPr>
        <w:ind w:left="3240" w:hanging="360"/>
      </w:pPr>
      <w:rPr>
        <w:rFonts w:ascii="Symbol" w:hAnsi="Symbol" w:hint="default"/>
      </w:rPr>
    </w:lvl>
    <w:lvl w:ilvl="7" w:tplc="040C0003" w:tentative="1">
      <w:start w:val="1"/>
      <w:numFmt w:val="bullet"/>
      <w:lvlText w:val="o"/>
      <w:lvlJc w:val="left"/>
      <w:pPr>
        <w:ind w:left="3960" w:hanging="360"/>
      </w:pPr>
      <w:rPr>
        <w:rFonts w:ascii="Courier New" w:hAnsi="Courier New" w:cs="Courier New" w:hint="default"/>
      </w:rPr>
    </w:lvl>
    <w:lvl w:ilvl="8" w:tplc="040C0005" w:tentative="1">
      <w:start w:val="1"/>
      <w:numFmt w:val="bullet"/>
      <w:lvlText w:val=""/>
      <w:lvlJc w:val="left"/>
      <w:pPr>
        <w:ind w:left="4680" w:hanging="360"/>
      </w:pPr>
      <w:rPr>
        <w:rFonts w:ascii="Wingdings" w:hAnsi="Wingdings" w:hint="default"/>
      </w:rPr>
    </w:lvl>
  </w:abstractNum>
  <w:abstractNum w:abstractNumId="11" w15:restartNumberingAfterBreak="0">
    <w:nsid w:val="1C6929BE"/>
    <w:multiLevelType w:val="multilevel"/>
    <w:tmpl w:val="87D2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534D1"/>
    <w:multiLevelType w:val="hybridMultilevel"/>
    <w:tmpl w:val="39E8DA4A"/>
    <w:lvl w:ilvl="0" w:tplc="B602FD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702F1"/>
    <w:multiLevelType w:val="multilevel"/>
    <w:tmpl w:val="1194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EA71B1"/>
    <w:multiLevelType w:val="hybridMultilevel"/>
    <w:tmpl w:val="7DE2B4A8"/>
    <w:lvl w:ilvl="0" w:tplc="323C8B10">
      <w:start w:val="1"/>
      <w:numFmt w:val="bullet"/>
      <w:pStyle w:val="Bullet1"/>
      <w:lvlText w:val="–"/>
      <w:lvlJc w:val="left"/>
      <w:pPr>
        <w:ind w:left="720" w:hanging="360"/>
      </w:pPr>
      <w:rPr>
        <w:rFonts w:ascii="Helvetica regular (Corps)" w:hAnsi="Helvetica regular (Corps)" w:hint="default"/>
        <w:color w:val="000000" w:themeColor="background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D0663B"/>
    <w:multiLevelType w:val="hybridMultilevel"/>
    <w:tmpl w:val="835862B4"/>
    <w:lvl w:ilvl="0" w:tplc="22FEED30">
      <w:start w:val="1"/>
      <w:numFmt w:val="decimal"/>
      <w:lvlText w:val="%1."/>
      <w:lvlJc w:val="left"/>
      <w:pPr>
        <w:tabs>
          <w:tab w:val="num" w:pos="1080"/>
        </w:tabs>
        <w:ind w:left="1080" w:hanging="360"/>
      </w:pPr>
    </w:lvl>
    <w:lvl w:ilvl="1" w:tplc="10F4E3B2" w:tentative="1">
      <w:start w:val="1"/>
      <w:numFmt w:val="decimal"/>
      <w:lvlText w:val="%2."/>
      <w:lvlJc w:val="left"/>
      <w:pPr>
        <w:tabs>
          <w:tab w:val="num" w:pos="1800"/>
        </w:tabs>
        <w:ind w:left="1800" w:hanging="360"/>
      </w:pPr>
    </w:lvl>
    <w:lvl w:ilvl="2" w:tplc="D52A319C" w:tentative="1">
      <w:start w:val="1"/>
      <w:numFmt w:val="decimal"/>
      <w:lvlText w:val="%3."/>
      <w:lvlJc w:val="left"/>
      <w:pPr>
        <w:tabs>
          <w:tab w:val="num" w:pos="2520"/>
        </w:tabs>
        <w:ind w:left="2520" w:hanging="360"/>
      </w:pPr>
    </w:lvl>
    <w:lvl w:ilvl="3" w:tplc="927E739A" w:tentative="1">
      <w:start w:val="1"/>
      <w:numFmt w:val="decimal"/>
      <w:lvlText w:val="%4."/>
      <w:lvlJc w:val="left"/>
      <w:pPr>
        <w:tabs>
          <w:tab w:val="num" w:pos="3240"/>
        </w:tabs>
        <w:ind w:left="3240" w:hanging="360"/>
      </w:pPr>
    </w:lvl>
    <w:lvl w:ilvl="4" w:tplc="59B871A4" w:tentative="1">
      <w:start w:val="1"/>
      <w:numFmt w:val="decimal"/>
      <w:lvlText w:val="%5."/>
      <w:lvlJc w:val="left"/>
      <w:pPr>
        <w:tabs>
          <w:tab w:val="num" w:pos="3960"/>
        </w:tabs>
        <w:ind w:left="3960" w:hanging="360"/>
      </w:pPr>
    </w:lvl>
    <w:lvl w:ilvl="5" w:tplc="1B76FEF8" w:tentative="1">
      <w:start w:val="1"/>
      <w:numFmt w:val="decimal"/>
      <w:lvlText w:val="%6."/>
      <w:lvlJc w:val="left"/>
      <w:pPr>
        <w:tabs>
          <w:tab w:val="num" w:pos="4680"/>
        </w:tabs>
        <w:ind w:left="4680" w:hanging="360"/>
      </w:pPr>
    </w:lvl>
    <w:lvl w:ilvl="6" w:tplc="10AAC5E0" w:tentative="1">
      <w:start w:val="1"/>
      <w:numFmt w:val="decimal"/>
      <w:lvlText w:val="%7."/>
      <w:lvlJc w:val="left"/>
      <w:pPr>
        <w:tabs>
          <w:tab w:val="num" w:pos="5400"/>
        </w:tabs>
        <w:ind w:left="5400" w:hanging="360"/>
      </w:pPr>
    </w:lvl>
    <w:lvl w:ilvl="7" w:tplc="A8EABD10" w:tentative="1">
      <w:start w:val="1"/>
      <w:numFmt w:val="decimal"/>
      <w:lvlText w:val="%8."/>
      <w:lvlJc w:val="left"/>
      <w:pPr>
        <w:tabs>
          <w:tab w:val="num" w:pos="6120"/>
        </w:tabs>
        <w:ind w:left="6120" w:hanging="360"/>
      </w:pPr>
    </w:lvl>
    <w:lvl w:ilvl="8" w:tplc="8B3ABC52" w:tentative="1">
      <w:start w:val="1"/>
      <w:numFmt w:val="decimal"/>
      <w:lvlText w:val="%9."/>
      <w:lvlJc w:val="left"/>
      <w:pPr>
        <w:tabs>
          <w:tab w:val="num" w:pos="6840"/>
        </w:tabs>
        <w:ind w:left="6840" w:hanging="360"/>
      </w:pPr>
    </w:lvl>
  </w:abstractNum>
  <w:abstractNum w:abstractNumId="16" w15:restartNumberingAfterBreak="0">
    <w:nsid w:val="3D191A2A"/>
    <w:multiLevelType w:val="hybridMultilevel"/>
    <w:tmpl w:val="AB1CC9AE"/>
    <w:lvl w:ilvl="0" w:tplc="993AE094">
      <w:start w:val="1"/>
      <w:numFmt w:val="bullet"/>
      <w:lvlText w:val="—"/>
      <w:lvlJc w:val="left"/>
      <w:pPr>
        <w:ind w:left="720" w:hanging="360"/>
      </w:pPr>
      <w:rPr>
        <w:rFonts w:ascii="Arial Black" w:hAnsi="Arial Black" w:hint="default"/>
        <w:color w:val="000000" w:themeColor="background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6A62A2"/>
    <w:multiLevelType w:val="hybridMultilevel"/>
    <w:tmpl w:val="EE9EA5CC"/>
    <w:lvl w:ilvl="0" w:tplc="FB48B046">
      <w:start w:val="1"/>
      <w:numFmt w:val="decimal"/>
      <w:pStyle w:val="Bullet123title"/>
      <w:lvlText w:val="%1."/>
      <w:lvlJc w:val="left"/>
      <w:pPr>
        <w:ind w:left="2062" w:hanging="360"/>
      </w:pPr>
      <w:rPr>
        <w:rFonts w:ascii="Arial" w:hAnsi="Arial" w:hint="default"/>
        <w:b/>
        <w:i w:val="0"/>
        <w:color w:val="007BFF" w:themeColor="text1"/>
      </w:rPr>
    </w:lvl>
    <w:lvl w:ilvl="1" w:tplc="040C0019">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18" w15:restartNumberingAfterBreak="0">
    <w:nsid w:val="42EA504F"/>
    <w:multiLevelType w:val="hybridMultilevel"/>
    <w:tmpl w:val="1B32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C4E50"/>
    <w:multiLevelType w:val="hybridMultilevel"/>
    <w:tmpl w:val="40D226B8"/>
    <w:lvl w:ilvl="0" w:tplc="EE8045C0">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3C6CF7"/>
    <w:multiLevelType w:val="hybridMultilevel"/>
    <w:tmpl w:val="B53EC19E"/>
    <w:lvl w:ilvl="0" w:tplc="42180E52">
      <w:start w:val="1"/>
      <w:numFmt w:val="decimal"/>
      <w:lvlText w:val="%1."/>
      <w:lvlJc w:val="left"/>
      <w:pPr>
        <w:ind w:left="1495"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D6F71"/>
    <w:multiLevelType w:val="hybridMultilevel"/>
    <w:tmpl w:val="0444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41DA7"/>
    <w:multiLevelType w:val="hybridMultilevel"/>
    <w:tmpl w:val="6AE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F6582"/>
    <w:multiLevelType w:val="hybridMultilevel"/>
    <w:tmpl w:val="9F26FCAC"/>
    <w:lvl w:ilvl="0" w:tplc="C9B23B60">
      <w:start w:val="1"/>
      <w:numFmt w:val="lowerLetter"/>
      <w:pStyle w:val="Bulletabc"/>
      <w:lvlText w:val="%1."/>
      <w:lvlJc w:val="left"/>
      <w:pPr>
        <w:ind w:left="994" w:hanging="360"/>
      </w:pPr>
      <w:rPr>
        <w:rFonts w:ascii="Helvetica" w:hAnsi="Helvetica" w:hint="default"/>
        <w:b/>
        <w:i w:val="0"/>
        <w:color w:val="000000" w:themeColor="background1"/>
        <w:sz w:val="20"/>
      </w:rPr>
    </w:lvl>
    <w:lvl w:ilvl="1" w:tplc="67FA7586">
      <w:start w:val="1"/>
      <w:numFmt w:val="bullet"/>
      <w:lvlText w:val=""/>
      <w:lvlJc w:val="left"/>
      <w:pPr>
        <w:ind w:left="1714" w:hanging="360"/>
      </w:pPr>
      <w:rPr>
        <w:rFonts w:ascii="Symbol" w:hAnsi="Symbol" w:hint="default"/>
        <w:b/>
        <w:i w:val="0"/>
        <w:color w:val="007DFF" w:themeColor="accent1"/>
      </w:rPr>
    </w:lvl>
    <w:lvl w:ilvl="2" w:tplc="040C0005" w:tentative="1">
      <w:start w:val="1"/>
      <w:numFmt w:val="bullet"/>
      <w:lvlText w:val=""/>
      <w:lvlJc w:val="left"/>
      <w:pPr>
        <w:ind w:left="2434" w:hanging="360"/>
      </w:pPr>
      <w:rPr>
        <w:rFonts w:ascii="Wingdings" w:hAnsi="Wingdings" w:hint="default"/>
      </w:rPr>
    </w:lvl>
    <w:lvl w:ilvl="3" w:tplc="040C0001" w:tentative="1">
      <w:start w:val="1"/>
      <w:numFmt w:val="bullet"/>
      <w:lvlText w:val=""/>
      <w:lvlJc w:val="left"/>
      <w:pPr>
        <w:ind w:left="3154" w:hanging="360"/>
      </w:pPr>
      <w:rPr>
        <w:rFonts w:ascii="Symbol" w:hAnsi="Symbol" w:hint="default"/>
      </w:rPr>
    </w:lvl>
    <w:lvl w:ilvl="4" w:tplc="040C0003" w:tentative="1">
      <w:start w:val="1"/>
      <w:numFmt w:val="bullet"/>
      <w:lvlText w:val="o"/>
      <w:lvlJc w:val="left"/>
      <w:pPr>
        <w:ind w:left="3874" w:hanging="360"/>
      </w:pPr>
      <w:rPr>
        <w:rFonts w:ascii="Courier New" w:hAnsi="Courier New" w:cs="Courier New" w:hint="default"/>
      </w:rPr>
    </w:lvl>
    <w:lvl w:ilvl="5" w:tplc="040C0005" w:tentative="1">
      <w:start w:val="1"/>
      <w:numFmt w:val="bullet"/>
      <w:lvlText w:val=""/>
      <w:lvlJc w:val="left"/>
      <w:pPr>
        <w:ind w:left="4594" w:hanging="360"/>
      </w:pPr>
      <w:rPr>
        <w:rFonts w:ascii="Wingdings" w:hAnsi="Wingdings" w:hint="default"/>
      </w:rPr>
    </w:lvl>
    <w:lvl w:ilvl="6" w:tplc="040C0001" w:tentative="1">
      <w:start w:val="1"/>
      <w:numFmt w:val="bullet"/>
      <w:lvlText w:val=""/>
      <w:lvlJc w:val="left"/>
      <w:pPr>
        <w:ind w:left="5314" w:hanging="360"/>
      </w:pPr>
      <w:rPr>
        <w:rFonts w:ascii="Symbol" w:hAnsi="Symbol" w:hint="default"/>
      </w:rPr>
    </w:lvl>
    <w:lvl w:ilvl="7" w:tplc="040C0003" w:tentative="1">
      <w:start w:val="1"/>
      <w:numFmt w:val="bullet"/>
      <w:lvlText w:val="o"/>
      <w:lvlJc w:val="left"/>
      <w:pPr>
        <w:ind w:left="6034" w:hanging="360"/>
      </w:pPr>
      <w:rPr>
        <w:rFonts w:ascii="Courier New" w:hAnsi="Courier New" w:cs="Courier New" w:hint="default"/>
      </w:rPr>
    </w:lvl>
    <w:lvl w:ilvl="8" w:tplc="040C0005" w:tentative="1">
      <w:start w:val="1"/>
      <w:numFmt w:val="bullet"/>
      <w:lvlText w:val=""/>
      <w:lvlJc w:val="left"/>
      <w:pPr>
        <w:ind w:left="6754" w:hanging="360"/>
      </w:pPr>
      <w:rPr>
        <w:rFonts w:ascii="Wingdings" w:hAnsi="Wingdings" w:hint="default"/>
      </w:rPr>
    </w:lvl>
  </w:abstractNum>
  <w:abstractNum w:abstractNumId="24" w15:restartNumberingAfterBreak="0">
    <w:nsid w:val="564733C4"/>
    <w:multiLevelType w:val="hybridMultilevel"/>
    <w:tmpl w:val="44D2B40A"/>
    <w:lvl w:ilvl="0" w:tplc="E2FEE24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A362AD"/>
    <w:multiLevelType w:val="hybridMultilevel"/>
    <w:tmpl w:val="81622E9C"/>
    <w:lvl w:ilvl="0" w:tplc="6748AA1A">
      <w:start w:val="1"/>
      <w:numFmt w:val="bullet"/>
      <w:pStyle w:val="Bullet2"/>
      <w:lvlText w:val="•"/>
      <w:lvlJc w:val="left"/>
      <w:pPr>
        <w:ind w:left="0" w:hanging="360"/>
      </w:pPr>
      <w:rPr>
        <w:rFonts w:ascii="Helvetica" w:hAnsi="Helvetica" w:hint="default"/>
        <w:color w:val="auto"/>
        <w:sz w:val="22"/>
        <w:u w:color="000000" w:themeColor="background1"/>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6" w15:restartNumberingAfterBreak="0">
    <w:nsid w:val="5BCB4DC1"/>
    <w:multiLevelType w:val="hybridMultilevel"/>
    <w:tmpl w:val="5B7E60DE"/>
    <w:lvl w:ilvl="0" w:tplc="F826508E">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7E4FC0"/>
    <w:multiLevelType w:val="hybridMultilevel"/>
    <w:tmpl w:val="7A64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B76FB"/>
    <w:multiLevelType w:val="hybridMultilevel"/>
    <w:tmpl w:val="7C6CD5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0712815"/>
    <w:multiLevelType w:val="hybridMultilevel"/>
    <w:tmpl w:val="158AC724"/>
    <w:lvl w:ilvl="0" w:tplc="FA8A0930">
      <w:start w:val="1"/>
      <w:numFmt w:val="bullet"/>
      <w:lvlText w:val="&gt;"/>
      <w:lvlJc w:val="left"/>
      <w:pPr>
        <w:ind w:left="720" w:hanging="360"/>
      </w:pPr>
      <w:rPr>
        <w:rFonts w:ascii="Arial" w:hAnsi="Arial" w:hint="default"/>
        <w:color w:val="86BBE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6E6A8A"/>
    <w:multiLevelType w:val="hybridMultilevel"/>
    <w:tmpl w:val="1EC0202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583302D"/>
    <w:multiLevelType w:val="hybridMultilevel"/>
    <w:tmpl w:val="E9145CE6"/>
    <w:lvl w:ilvl="0" w:tplc="FF4A7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EC7862"/>
    <w:multiLevelType w:val="hybridMultilevel"/>
    <w:tmpl w:val="9B8A83FC"/>
    <w:lvl w:ilvl="0" w:tplc="E51048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61DC1"/>
    <w:multiLevelType w:val="hybridMultilevel"/>
    <w:tmpl w:val="5598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81758"/>
    <w:multiLevelType w:val="hybridMultilevel"/>
    <w:tmpl w:val="E14A89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8995493">
    <w:abstractNumId w:val="29"/>
  </w:num>
  <w:num w:numId="2" w16cid:durableId="635992341">
    <w:abstractNumId w:val="26"/>
  </w:num>
  <w:num w:numId="3" w16cid:durableId="2048794710">
    <w:abstractNumId w:val="19"/>
  </w:num>
  <w:num w:numId="4" w16cid:durableId="1829708508">
    <w:abstractNumId w:val="17"/>
  </w:num>
  <w:num w:numId="5" w16cid:durableId="435175558">
    <w:abstractNumId w:val="23"/>
  </w:num>
  <w:num w:numId="6" w16cid:durableId="1439636879">
    <w:abstractNumId w:val="13"/>
  </w:num>
  <w:num w:numId="7" w16cid:durableId="1797213110">
    <w:abstractNumId w:val="2"/>
  </w:num>
  <w:num w:numId="8" w16cid:durableId="2114587002">
    <w:abstractNumId w:val="10"/>
  </w:num>
  <w:num w:numId="9" w16cid:durableId="968777797">
    <w:abstractNumId w:val="17"/>
    <w:lvlOverride w:ilvl="0">
      <w:startOverride w:val="1"/>
    </w:lvlOverride>
  </w:num>
  <w:num w:numId="10" w16cid:durableId="603415736">
    <w:abstractNumId w:val="33"/>
  </w:num>
  <w:num w:numId="11" w16cid:durableId="783114883">
    <w:abstractNumId w:val="4"/>
  </w:num>
  <w:num w:numId="12" w16cid:durableId="68625500">
    <w:abstractNumId w:val="8"/>
  </w:num>
  <w:num w:numId="13" w16cid:durableId="758218543">
    <w:abstractNumId w:val="0"/>
  </w:num>
  <w:num w:numId="14" w16cid:durableId="418672943">
    <w:abstractNumId w:val="16"/>
  </w:num>
  <w:num w:numId="15" w16cid:durableId="357968599">
    <w:abstractNumId w:val="30"/>
  </w:num>
  <w:num w:numId="16" w16cid:durableId="1632710449">
    <w:abstractNumId w:val="1"/>
  </w:num>
  <w:num w:numId="17" w16cid:durableId="1543519867">
    <w:abstractNumId w:val="14"/>
  </w:num>
  <w:num w:numId="18" w16cid:durableId="1589735114">
    <w:abstractNumId w:val="25"/>
  </w:num>
  <w:num w:numId="19" w16cid:durableId="1196498805">
    <w:abstractNumId w:val="24"/>
  </w:num>
  <w:num w:numId="20" w16cid:durableId="2081169975">
    <w:abstractNumId w:val="15"/>
  </w:num>
  <w:num w:numId="21" w16cid:durableId="1149446217">
    <w:abstractNumId w:val="12"/>
  </w:num>
  <w:num w:numId="22" w16cid:durableId="1152215780">
    <w:abstractNumId w:val="31"/>
  </w:num>
  <w:num w:numId="23" w16cid:durableId="1262756262">
    <w:abstractNumId w:val="9"/>
  </w:num>
  <w:num w:numId="24" w16cid:durableId="1602452010">
    <w:abstractNumId w:val="20"/>
  </w:num>
  <w:num w:numId="25" w16cid:durableId="1155881329">
    <w:abstractNumId w:val="34"/>
  </w:num>
  <w:num w:numId="26" w16cid:durableId="1150899669">
    <w:abstractNumId w:val="5"/>
  </w:num>
  <w:num w:numId="27" w16cid:durableId="51315677">
    <w:abstractNumId w:val="32"/>
  </w:num>
  <w:num w:numId="28" w16cid:durableId="876963679">
    <w:abstractNumId w:val="3"/>
  </w:num>
  <w:num w:numId="29" w16cid:durableId="1646859503">
    <w:abstractNumId w:val="22"/>
  </w:num>
  <w:num w:numId="30" w16cid:durableId="328606474">
    <w:abstractNumId w:val="28"/>
  </w:num>
  <w:num w:numId="31" w16cid:durableId="1568765184">
    <w:abstractNumId w:val="21"/>
  </w:num>
  <w:num w:numId="32" w16cid:durableId="219825191">
    <w:abstractNumId w:val="18"/>
  </w:num>
  <w:num w:numId="33" w16cid:durableId="1280724672">
    <w:abstractNumId w:val="7"/>
  </w:num>
  <w:num w:numId="34" w16cid:durableId="1220827502">
    <w:abstractNumId w:val="6"/>
  </w:num>
  <w:num w:numId="35" w16cid:durableId="2038316139">
    <w:abstractNumId w:val="11"/>
  </w:num>
  <w:num w:numId="36" w16cid:durableId="196700172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O-GUEYE Florence">
    <w15:presenceInfo w15:providerId="AD" w15:userId="S::fdo@icchq.org::8ce8f110-ee93-428d-9ce5-b645187a2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embedSystemFonts/>
  <w:saveSubset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0C"/>
    <w:rsid w:val="000003B0"/>
    <w:rsid w:val="00001B1C"/>
    <w:rsid w:val="00002383"/>
    <w:rsid w:val="00003921"/>
    <w:rsid w:val="00003C10"/>
    <w:rsid w:val="00004829"/>
    <w:rsid w:val="00004E26"/>
    <w:rsid w:val="000055BC"/>
    <w:rsid w:val="00005B26"/>
    <w:rsid w:val="00006B49"/>
    <w:rsid w:val="00010B74"/>
    <w:rsid w:val="00013865"/>
    <w:rsid w:val="00013A9F"/>
    <w:rsid w:val="00013CAA"/>
    <w:rsid w:val="000157EC"/>
    <w:rsid w:val="00015B9A"/>
    <w:rsid w:val="00015F39"/>
    <w:rsid w:val="00021C19"/>
    <w:rsid w:val="000220B5"/>
    <w:rsid w:val="000222B2"/>
    <w:rsid w:val="0002256B"/>
    <w:rsid w:val="00025D1F"/>
    <w:rsid w:val="00025E29"/>
    <w:rsid w:val="00027F8E"/>
    <w:rsid w:val="00030CE6"/>
    <w:rsid w:val="00031842"/>
    <w:rsid w:val="00031E2C"/>
    <w:rsid w:val="00032510"/>
    <w:rsid w:val="000337F5"/>
    <w:rsid w:val="0003478C"/>
    <w:rsid w:val="0003484D"/>
    <w:rsid w:val="0003494A"/>
    <w:rsid w:val="000359BA"/>
    <w:rsid w:val="000359DC"/>
    <w:rsid w:val="00035AAF"/>
    <w:rsid w:val="00036179"/>
    <w:rsid w:val="00036270"/>
    <w:rsid w:val="00040C34"/>
    <w:rsid w:val="00046CFD"/>
    <w:rsid w:val="00047F43"/>
    <w:rsid w:val="00050876"/>
    <w:rsid w:val="00051D83"/>
    <w:rsid w:val="00054F72"/>
    <w:rsid w:val="0006031A"/>
    <w:rsid w:val="00061A9B"/>
    <w:rsid w:val="000636B7"/>
    <w:rsid w:val="0006471F"/>
    <w:rsid w:val="0006581E"/>
    <w:rsid w:val="00065D07"/>
    <w:rsid w:val="000661DA"/>
    <w:rsid w:val="00066E2E"/>
    <w:rsid w:val="00066FB3"/>
    <w:rsid w:val="00067C9C"/>
    <w:rsid w:val="00070347"/>
    <w:rsid w:val="0007062D"/>
    <w:rsid w:val="000714BA"/>
    <w:rsid w:val="00073222"/>
    <w:rsid w:val="00073C9B"/>
    <w:rsid w:val="00075263"/>
    <w:rsid w:val="00076260"/>
    <w:rsid w:val="000774CB"/>
    <w:rsid w:val="000804A3"/>
    <w:rsid w:val="00081288"/>
    <w:rsid w:val="00081CF0"/>
    <w:rsid w:val="0008308C"/>
    <w:rsid w:val="000861C6"/>
    <w:rsid w:val="00086F0D"/>
    <w:rsid w:val="00087B7A"/>
    <w:rsid w:val="0009104F"/>
    <w:rsid w:val="0009106C"/>
    <w:rsid w:val="00093FD5"/>
    <w:rsid w:val="00096818"/>
    <w:rsid w:val="00096FD6"/>
    <w:rsid w:val="000A0525"/>
    <w:rsid w:val="000A0F28"/>
    <w:rsid w:val="000A1D40"/>
    <w:rsid w:val="000A3105"/>
    <w:rsid w:val="000A48D0"/>
    <w:rsid w:val="000A511D"/>
    <w:rsid w:val="000A5971"/>
    <w:rsid w:val="000A61DA"/>
    <w:rsid w:val="000A79D1"/>
    <w:rsid w:val="000B3595"/>
    <w:rsid w:val="000B3804"/>
    <w:rsid w:val="000B46FC"/>
    <w:rsid w:val="000B56DA"/>
    <w:rsid w:val="000B69E8"/>
    <w:rsid w:val="000C2725"/>
    <w:rsid w:val="000C3858"/>
    <w:rsid w:val="000C5A2B"/>
    <w:rsid w:val="000D14D9"/>
    <w:rsid w:val="000D4920"/>
    <w:rsid w:val="000D49B7"/>
    <w:rsid w:val="000D6E83"/>
    <w:rsid w:val="000E0CD4"/>
    <w:rsid w:val="000E1145"/>
    <w:rsid w:val="000E33A2"/>
    <w:rsid w:val="000E6350"/>
    <w:rsid w:val="000E6434"/>
    <w:rsid w:val="000E6F97"/>
    <w:rsid w:val="000E7A56"/>
    <w:rsid w:val="000F25A9"/>
    <w:rsid w:val="000F4B12"/>
    <w:rsid w:val="000F4D27"/>
    <w:rsid w:val="000F4FA5"/>
    <w:rsid w:val="000F5368"/>
    <w:rsid w:val="000F6DB0"/>
    <w:rsid w:val="001035FF"/>
    <w:rsid w:val="00104B82"/>
    <w:rsid w:val="00104EE3"/>
    <w:rsid w:val="00105633"/>
    <w:rsid w:val="00106163"/>
    <w:rsid w:val="001068A9"/>
    <w:rsid w:val="0010724E"/>
    <w:rsid w:val="00110FB8"/>
    <w:rsid w:val="001111BB"/>
    <w:rsid w:val="001111FF"/>
    <w:rsid w:val="00113029"/>
    <w:rsid w:val="00114646"/>
    <w:rsid w:val="0011614F"/>
    <w:rsid w:val="0011664C"/>
    <w:rsid w:val="001167E2"/>
    <w:rsid w:val="00116B62"/>
    <w:rsid w:val="00121180"/>
    <w:rsid w:val="0012295E"/>
    <w:rsid w:val="00124BF5"/>
    <w:rsid w:val="001250AE"/>
    <w:rsid w:val="00125786"/>
    <w:rsid w:val="00126CFB"/>
    <w:rsid w:val="001321F4"/>
    <w:rsid w:val="0013263A"/>
    <w:rsid w:val="00133660"/>
    <w:rsid w:val="001349E6"/>
    <w:rsid w:val="001350B0"/>
    <w:rsid w:val="00135A76"/>
    <w:rsid w:val="00135CA4"/>
    <w:rsid w:val="00136F6B"/>
    <w:rsid w:val="001432B7"/>
    <w:rsid w:val="00143F78"/>
    <w:rsid w:val="001447C0"/>
    <w:rsid w:val="00144B7A"/>
    <w:rsid w:val="001474ED"/>
    <w:rsid w:val="00150573"/>
    <w:rsid w:val="00152472"/>
    <w:rsid w:val="001524C7"/>
    <w:rsid w:val="00154AFE"/>
    <w:rsid w:val="00155E25"/>
    <w:rsid w:val="00161808"/>
    <w:rsid w:val="00161BD3"/>
    <w:rsid w:val="00162B26"/>
    <w:rsid w:val="0016492B"/>
    <w:rsid w:val="00167925"/>
    <w:rsid w:val="00167A50"/>
    <w:rsid w:val="00167A94"/>
    <w:rsid w:val="00170E8D"/>
    <w:rsid w:val="00172002"/>
    <w:rsid w:val="00172C9F"/>
    <w:rsid w:val="00172DE3"/>
    <w:rsid w:val="0017431A"/>
    <w:rsid w:val="00181A7A"/>
    <w:rsid w:val="00181F37"/>
    <w:rsid w:val="0018284C"/>
    <w:rsid w:val="00182E31"/>
    <w:rsid w:val="00183BDC"/>
    <w:rsid w:val="00185D6E"/>
    <w:rsid w:val="00186CB0"/>
    <w:rsid w:val="00186D3E"/>
    <w:rsid w:val="001879A8"/>
    <w:rsid w:val="001919AD"/>
    <w:rsid w:val="001929F7"/>
    <w:rsid w:val="00192E87"/>
    <w:rsid w:val="001934A3"/>
    <w:rsid w:val="001937D6"/>
    <w:rsid w:val="00194940"/>
    <w:rsid w:val="00195377"/>
    <w:rsid w:val="00197410"/>
    <w:rsid w:val="001978DD"/>
    <w:rsid w:val="00197C6A"/>
    <w:rsid w:val="001A1B6D"/>
    <w:rsid w:val="001A2853"/>
    <w:rsid w:val="001A41E2"/>
    <w:rsid w:val="001A4325"/>
    <w:rsid w:val="001A6241"/>
    <w:rsid w:val="001C05BD"/>
    <w:rsid w:val="001C26A3"/>
    <w:rsid w:val="001C2A7F"/>
    <w:rsid w:val="001C3083"/>
    <w:rsid w:val="001C30D7"/>
    <w:rsid w:val="001C3361"/>
    <w:rsid w:val="001C4B10"/>
    <w:rsid w:val="001C548F"/>
    <w:rsid w:val="001D001D"/>
    <w:rsid w:val="001D13F7"/>
    <w:rsid w:val="001D373D"/>
    <w:rsid w:val="001D5917"/>
    <w:rsid w:val="001D7627"/>
    <w:rsid w:val="001D774D"/>
    <w:rsid w:val="001E0671"/>
    <w:rsid w:val="001E0D4A"/>
    <w:rsid w:val="001E56D1"/>
    <w:rsid w:val="001E5F4C"/>
    <w:rsid w:val="001E67AE"/>
    <w:rsid w:val="001E72D3"/>
    <w:rsid w:val="001E7B2A"/>
    <w:rsid w:val="001F05D1"/>
    <w:rsid w:val="001F1DBB"/>
    <w:rsid w:val="001F2E2F"/>
    <w:rsid w:val="001F387D"/>
    <w:rsid w:val="001F3EC2"/>
    <w:rsid w:val="001F48AC"/>
    <w:rsid w:val="00200339"/>
    <w:rsid w:val="00202AF6"/>
    <w:rsid w:val="00202E04"/>
    <w:rsid w:val="00202F33"/>
    <w:rsid w:val="00202F4A"/>
    <w:rsid w:val="002033F0"/>
    <w:rsid w:val="00203547"/>
    <w:rsid w:val="0020375D"/>
    <w:rsid w:val="0020475A"/>
    <w:rsid w:val="00205671"/>
    <w:rsid w:val="002079CA"/>
    <w:rsid w:val="00210D94"/>
    <w:rsid w:val="00211D52"/>
    <w:rsid w:val="0021453F"/>
    <w:rsid w:val="002169CB"/>
    <w:rsid w:val="0022053B"/>
    <w:rsid w:val="00220931"/>
    <w:rsid w:val="00221E68"/>
    <w:rsid w:val="002223BF"/>
    <w:rsid w:val="0022419D"/>
    <w:rsid w:val="00225C62"/>
    <w:rsid w:val="002271FE"/>
    <w:rsid w:val="0022768D"/>
    <w:rsid w:val="0023126E"/>
    <w:rsid w:val="00236CE0"/>
    <w:rsid w:val="00237F21"/>
    <w:rsid w:val="00240027"/>
    <w:rsid w:val="002400A4"/>
    <w:rsid w:val="0024132B"/>
    <w:rsid w:val="00245AD5"/>
    <w:rsid w:val="0024606C"/>
    <w:rsid w:val="00250C1E"/>
    <w:rsid w:val="00251B5B"/>
    <w:rsid w:val="002542F0"/>
    <w:rsid w:val="002549CE"/>
    <w:rsid w:val="0025613C"/>
    <w:rsid w:val="002575C4"/>
    <w:rsid w:val="00257814"/>
    <w:rsid w:val="00260111"/>
    <w:rsid w:val="00262209"/>
    <w:rsid w:val="0026306E"/>
    <w:rsid w:val="0026386A"/>
    <w:rsid w:val="00265376"/>
    <w:rsid w:val="00265BAB"/>
    <w:rsid w:val="0026785D"/>
    <w:rsid w:val="00270284"/>
    <w:rsid w:val="0027076E"/>
    <w:rsid w:val="002709CF"/>
    <w:rsid w:val="002712CE"/>
    <w:rsid w:val="00274011"/>
    <w:rsid w:val="00274109"/>
    <w:rsid w:val="0027423C"/>
    <w:rsid w:val="00274A2B"/>
    <w:rsid w:val="00274B8B"/>
    <w:rsid w:val="002767C7"/>
    <w:rsid w:val="00276BA1"/>
    <w:rsid w:val="00280347"/>
    <w:rsid w:val="00281207"/>
    <w:rsid w:val="00282C67"/>
    <w:rsid w:val="00283513"/>
    <w:rsid w:val="00284343"/>
    <w:rsid w:val="00284831"/>
    <w:rsid w:val="00286A76"/>
    <w:rsid w:val="002871C7"/>
    <w:rsid w:val="00290144"/>
    <w:rsid w:val="0029087A"/>
    <w:rsid w:val="0029326F"/>
    <w:rsid w:val="00293F4C"/>
    <w:rsid w:val="00294CAA"/>
    <w:rsid w:val="00295701"/>
    <w:rsid w:val="00295BCB"/>
    <w:rsid w:val="00296685"/>
    <w:rsid w:val="002A06A4"/>
    <w:rsid w:val="002A38FA"/>
    <w:rsid w:val="002A70D9"/>
    <w:rsid w:val="002B156B"/>
    <w:rsid w:val="002B28FA"/>
    <w:rsid w:val="002B459C"/>
    <w:rsid w:val="002B5995"/>
    <w:rsid w:val="002B6586"/>
    <w:rsid w:val="002C0D08"/>
    <w:rsid w:val="002C61D1"/>
    <w:rsid w:val="002C6356"/>
    <w:rsid w:val="002C70CF"/>
    <w:rsid w:val="002D172A"/>
    <w:rsid w:val="002D1894"/>
    <w:rsid w:val="002D19F2"/>
    <w:rsid w:val="002D1F17"/>
    <w:rsid w:val="002D2515"/>
    <w:rsid w:val="002E1CA9"/>
    <w:rsid w:val="002E230A"/>
    <w:rsid w:val="002E31D7"/>
    <w:rsid w:val="002E4A62"/>
    <w:rsid w:val="002E6859"/>
    <w:rsid w:val="002E7086"/>
    <w:rsid w:val="002F039F"/>
    <w:rsid w:val="002F2E01"/>
    <w:rsid w:val="002F59F1"/>
    <w:rsid w:val="002F6F50"/>
    <w:rsid w:val="002F79EA"/>
    <w:rsid w:val="003009F7"/>
    <w:rsid w:val="00300E8C"/>
    <w:rsid w:val="00302061"/>
    <w:rsid w:val="003021D1"/>
    <w:rsid w:val="00302BA9"/>
    <w:rsid w:val="00304C5E"/>
    <w:rsid w:val="00304C8D"/>
    <w:rsid w:val="00305595"/>
    <w:rsid w:val="003070CF"/>
    <w:rsid w:val="0031127A"/>
    <w:rsid w:val="00313500"/>
    <w:rsid w:val="00314412"/>
    <w:rsid w:val="003146F4"/>
    <w:rsid w:val="003162AA"/>
    <w:rsid w:val="00321917"/>
    <w:rsid w:val="003231C9"/>
    <w:rsid w:val="0032355E"/>
    <w:rsid w:val="00323F99"/>
    <w:rsid w:val="003240B4"/>
    <w:rsid w:val="003249C7"/>
    <w:rsid w:val="00324CEE"/>
    <w:rsid w:val="00324DD6"/>
    <w:rsid w:val="00324DE8"/>
    <w:rsid w:val="003250B7"/>
    <w:rsid w:val="00325F18"/>
    <w:rsid w:val="003277FB"/>
    <w:rsid w:val="003301B0"/>
    <w:rsid w:val="0033130D"/>
    <w:rsid w:val="00331899"/>
    <w:rsid w:val="00331B47"/>
    <w:rsid w:val="00333C13"/>
    <w:rsid w:val="00334FE0"/>
    <w:rsid w:val="00336708"/>
    <w:rsid w:val="00342AFB"/>
    <w:rsid w:val="00344A35"/>
    <w:rsid w:val="00344B50"/>
    <w:rsid w:val="00345BBA"/>
    <w:rsid w:val="00346EFD"/>
    <w:rsid w:val="003509D1"/>
    <w:rsid w:val="00351731"/>
    <w:rsid w:val="0035342B"/>
    <w:rsid w:val="0035793B"/>
    <w:rsid w:val="003605E5"/>
    <w:rsid w:val="00360DCE"/>
    <w:rsid w:val="003626ED"/>
    <w:rsid w:val="00362A83"/>
    <w:rsid w:val="00362B05"/>
    <w:rsid w:val="003637C3"/>
    <w:rsid w:val="003637FD"/>
    <w:rsid w:val="00363C84"/>
    <w:rsid w:val="00364C42"/>
    <w:rsid w:val="00367115"/>
    <w:rsid w:val="0036792B"/>
    <w:rsid w:val="00372A38"/>
    <w:rsid w:val="00372B3B"/>
    <w:rsid w:val="00372ED9"/>
    <w:rsid w:val="00373080"/>
    <w:rsid w:val="00380927"/>
    <w:rsid w:val="00382B92"/>
    <w:rsid w:val="00383C31"/>
    <w:rsid w:val="003856C7"/>
    <w:rsid w:val="00385FD6"/>
    <w:rsid w:val="00393416"/>
    <w:rsid w:val="00393E32"/>
    <w:rsid w:val="00395CB0"/>
    <w:rsid w:val="00396DDA"/>
    <w:rsid w:val="003A0749"/>
    <w:rsid w:val="003A0CB1"/>
    <w:rsid w:val="003A20EC"/>
    <w:rsid w:val="003A2D6C"/>
    <w:rsid w:val="003A2DE9"/>
    <w:rsid w:val="003A40C9"/>
    <w:rsid w:val="003A4365"/>
    <w:rsid w:val="003A4AFA"/>
    <w:rsid w:val="003A4CF4"/>
    <w:rsid w:val="003A4D76"/>
    <w:rsid w:val="003A54D5"/>
    <w:rsid w:val="003A696B"/>
    <w:rsid w:val="003A7DE9"/>
    <w:rsid w:val="003A7EE9"/>
    <w:rsid w:val="003B21F4"/>
    <w:rsid w:val="003B28EB"/>
    <w:rsid w:val="003B6674"/>
    <w:rsid w:val="003B6BF3"/>
    <w:rsid w:val="003C00CB"/>
    <w:rsid w:val="003C34B1"/>
    <w:rsid w:val="003C3DEB"/>
    <w:rsid w:val="003C43E7"/>
    <w:rsid w:val="003C5FE2"/>
    <w:rsid w:val="003C72BB"/>
    <w:rsid w:val="003C7D63"/>
    <w:rsid w:val="003D1B0C"/>
    <w:rsid w:val="003D3427"/>
    <w:rsid w:val="003D6022"/>
    <w:rsid w:val="003D6249"/>
    <w:rsid w:val="003D6313"/>
    <w:rsid w:val="003D74FD"/>
    <w:rsid w:val="003E1BEA"/>
    <w:rsid w:val="003E201A"/>
    <w:rsid w:val="003E3873"/>
    <w:rsid w:val="003E3C05"/>
    <w:rsid w:val="003E55CB"/>
    <w:rsid w:val="003E5EFC"/>
    <w:rsid w:val="003E659C"/>
    <w:rsid w:val="003E691D"/>
    <w:rsid w:val="003E6B22"/>
    <w:rsid w:val="003F0606"/>
    <w:rsid w:val="003F1F1B"/>
    <w:rsid w:val="003F3A8C"/>
    <w:rsid w:val="003F7486"/>
    <w:rsid w:val="0040263F"/>
    <w:rsid w:val="004061B2"/>
    <w:rsid w:val="004063FD"/>
    <w:rsid w:val="00406ED9"/>
    <w:rsid w:val="00411566"/>
    <w:rsid w:val="00411C4C"/>
    <w:rsid w:val="00413265"/>
    <w:rsid w:val="00415101"/>
    <w:rsid w:val="004152CD"/>
    <w:rsid w:val="00416046"/>
    <w:rsid w:val="00420BA5"/>
    <w:rsid w:val="0042141F"/>
    <w:rsid w:val="00423BB1"/>
    <w:rsid w:val="00424223"/>
    <w:rsid w:val="00425558"/>
    <w:rsid w:val="004267E3"/>
    <w:rsid w:val="004320D3"/>
    <w:rsid w:val="00432D3D"/>
    <w:rsid w:val="00433D3F"/>
    <w:rsid w:val="004358DE"/>
    <w:rsid w:val="004402AD"/>
    <w:rsid w:val="00440B8C"/>
    <w:rsid w:val="0044120D"/>
    <w:rsid w:val="00441464"/>
    <w:rsid w:val="00441E73"/>
    <w:rsid w:val="00443AD5"/>
    <w:rsid w:val="00444279"/>
    <w:rsid w:val="00445B3D"/>
    <w:rsid w:val="00447E26"/>
    <w:rsid w:val="00447E8F"/>
    <w:rsid w:val="00451115"/>
    <w:rsid w:val="00452385"/>
    <w:rsid w:val="00452C07"/>
    <w:rsid w:val="00452CE0"/>
    <w:rsid w:val="00453863"/>
    <w:rsid w:val="00454329"/>
    <w:rsid w:val="00454392"/>
    <w:rsid w:val="004546F7"/>
    <w:rsid w:val="0045547F"/>
    <w:rsid w:val="00456110"/>
    <w:rsid w:val="00457050"/>
    <w:rsid w:val="00457BDE"/>
    <w:rsid w:val="00457CFC"/>
    <w:rsid w:val="00460792"/>
    <w:rsid w:val="00460887"/>
    <w:rsid w:val="00460DD1"/>
    <w:rsid w:val="00461E06"/>
    <w:rsid w:val="004629D3"/>
    <w:rsid w:val="004632C6"/>
    <w:rsid w:val="00463EEB"/>
    <w:rsid w:val="00465C2F"/>
    <w:rsid w:val="00467D8E"/>
    <w:rsid w:val="00467EFC"/>
    <w:rsid w:val="00470100"/>
    <w:rsid w:val="004706B0"/>
    <w:rsid w:val="00471BF8"/>
    <w:rsid w:val="00475760"/>
    <w:rsid w:val="00480AE0"/>
    <w:rsid w:val="00481770"/>
    <w:rsid w:val="00481B78"/>
    <w:rsid w:val="00481F1C"/>
    <w:rsid w:val="0048207C"/>
    <w:rsid w:val="0048392C"/>
    <w:rsid w:val="00484A4D"/>
    <w:rsid w:val="00485904"/>
    <w:rsid w:val="004861FA"/>
    <w:rsid w:val="00486525"/>
    <w:rsid w:val="00486CE3"/>
    <w:rsid w:val="00486DB6"/>
    <w:rsid w:val="004900AE"/>
    <w:rsid w:val="004920EE"/>
    <w:rsid w:val="004922FC"/>
    <w:rsid w:val="004923C4"/>
    <w:rsid w:val="004944A5"/>
    <w:rsid w:val="0049474C"/>
    <w:rsid w:val="004954B6"/>
    <w:rsid w:val="00495A8F"/>
    <w:rsid w:val="00495C37"/>
    <w:rsid w:val="00496273"/>
    <w:rsid w:val="00497E2A"/>
    <w:rsid w:val="00497FAE"/>
    <w:rsid w:val="004A1275"/>
    <w:rsid w:val="004A2005"/>
    <w:rsid w:val="004A26BC"/>
    <w:rsid w:val="004A2C8F"/>
    <w:rsid w:val="004A6485"/>
    <w:rsid w:val="004A7A63"/>
    <w:rsid w:val="004B1382"/>
    <w:rsid w:val="004B280F"/>
    <w:rsid w:val="004B2CB5"/>
    <w:rsid w:val="004B6CE0"/>
    <w:rsid w:val="004B7677"/>
    <w:rsid w:val="004C135E"/>
    <w:rsid w:val="004C1DB2"/>
    <w:rsid w:val="004C22AB"/>
    <w:rsid w:val="004C25CF"/>
    <w:rsid w:val="004C356F"/>
    <w:rsid w:val="004C71AF"/>
    <w:rsid w:val="004D071C"/>
    <w:rsid w:val="004D147E"/>
    <w:rsid w:val="004D1740"/>
    <w:rsid w:val="004D45BA"/>
    <w:rsid w:val="004D6EE6"/>
    <w:rsid w:val="004D7035"/>
    <w:rsid w:val="004D7496"/>
    <w:rsid w:val="004D75BC"/>
    <w:rsid w:val="004E203B"/>
    <w:rsid w:val="004E2E10"/>
    <w:rsid w:val="004E3629"/>
    <w:rsid w:val="004E3C5C"/>
    <w:rsid w:val="004E3D99"/>
    <w:rsid w:val="004E408B"/>
    <w:rsid w:val="004E4405"/>
    <w:rsid w:val="004E44B5"/>
    <w:rsid w:val="004E5704"/>
    <w:rsid w:val="004E5A94"/>
    <w:rsid w:val="004E61AA"/>
    <w:rsid w:val="004E6BE8"/>
    <w:rsid w:val="004E6E59"/>
    <w:rsid w:val="004E6E84"/>
    <w:rsid w:val="004F0945"/>
    <w:rsid w:val="004F3E2C"/>
    <w:rsid w:val="004F3E33"/>
    <w:rsid w:val="004F5470"/>
    <w:rsid w:val="00500503"/>
    <w:rsid w:val="00501883"/>
    <w:rsid w:val="005020DB"/>
    <w:rsid w:val="00502748"/>
    <w:rsid w:val="00502873"/>
    <w:rsid w:val="00502E89"/>
    <w:rsid w:val="005037D4"/>
    <w:rsid w:val="005040FA"/>
    <w:rsid w:val="00504C0C"/>
    <w:rsid w:val="00504E87"/>
    <w:rsid w:val="0050694F"/>
    <w:rsid w:val="00506A06"/>
    <w:rsid w:val="00507CEF"/>
    <w:rsid w:val="00507E56"/>
    <w:rsid w:val="00510505"/>
    <w:rsid w:val="005106FB"/>
    <w:rsid w:val="005107E7"/>
    <w:rsid w:val="00512355"/>
    <w:rsid w:val="005144D3"/>
    <w:rsid w:val="00515461"/>
    <w:rsid w:val="00516255"/>
    <w:rsid w:val="005212F2"/>
    <w:rsid w:val="005224CD"/>
    <w:rsid w:val="0052728E"/>
    <w:rsid w:val="0052739C"/>
    <w:rsid w:val="00527A46"/>
    <w:rsid w:val="005304EE"/>
    <w:rsid w:val="00530731"/>
    <w:rsid w:val="0053078C"/>
    <w:rsid w:val="005309F7"/>
    <w:rsid w:val="00533102"/>
    <w:rsid w:val="005338B4"/>
    <w:rsid w:val="00534AC3"/>
    <w:rsid w:val="00535CE9"/>
    <w:rsid w:val="00541B8D"/>
    <w:rsid w:val="005428D3"/>
    <w:rsid w:val="005449BC"/>
    <w:rsid w:val="00544FBD"/>
    <w:rsid w:val="00547828"/>
    <w:rsid w:val="00551F5A"/>
    <w:rsid w:val="00553131"/>
    <w:rsid w:val="0055348D"/>
    <w:rsid w:val="0055363F"/>
    <w:rsid w:val="0055503F"/>
    <w:rsid w:val="00556377"/>
    <w:rsid w:val="0055735E"/>
    <w:rsid w:val="00560943"/>
    <w:rsid w:val="00560986"/>
    <w:rsid w:val="00561B11"/>
    <w:rsid w:val="0056333E"/>
    <w:rsid w:val="0056385B"/>
    <w:rsid w:val="0057064A"/>
    <w:rsid w:val="005707B6"/>
    <w:rsid w:val="00571AD1"/>
    <w:rsid w:val="00572693"/>
    <w:rsid w:val="00574E01"/>
    <w:rsid w:val="00576631"/>
    <w:rsid w:val="00577979"/>
    <w:rsid w:val="00577D12"/>
    <w:rsid w:val="00580B5B"/>
    <w:rsid w:val="00580CF8"/>
    <w:rsid w:val="00583F83"/>
    <w:rsid w:val="00584048"/>
    <w:rsid w:val="00585182"/>
    <w:rsid w:val="00587C6C"/>
    <w:rsid w:val="00590F5F"/>
    <w:rsid w:val="00594713"/>
    <w:rsid w:val="0059505E"/>
    <w:rsid w:val="00597DD3"/>
    <w:rsid w:val="005A1030"/>
    <w:rsid w:val="005A1B69"/>
    <w:rsid w:val="005A1E04"/>
    <w:rsid w:val="005A2C1B"/>
    <w:rsid w:val="005A3059"/>
    <w:rsid w:val="005A3373"/>
    <w:rsid w:val="005A3E2D"/>
    <w:rsid w:val="005A419B"/>
    <w:rsid w:val="005A48F4"/>
    <w:rsid w:val="005A644E"/>
    <w:rsid w:val="005B05A9"/>
    <w:rsid w:val="005B1BCB"/>
    <w:rsid w:val="005B2476"/>
    <w:rsid w:val="005B37E5"/>
    <w:rsid w:val="005B6593"/>
    <w:rsid w:val="005B67C7"/>
    <w:rsid w:val="005B7438"/>
    <w:rsid w:val="005B768A"/>
    <w:rsid w:val="005C074E"/>
    <w:rsid w:val="005C0A69"/>
    <w:rsid w:val="005C0D5C"/>
    <w:rsid w:val="005C4D58"/>
    <w:rsid w:val="005C59E1"/>
    <w:rsid w:val="005C758B"/>
    <w:rsid w:val="005D02EB"/>
    <w:rsid w:val="005D1C32"/>
    <w:rsid w:val="005D3B1E"/>
    <w:rsid w:val="005D4128"/>
    <w:rsid w:val="005D67B1"/>
    <w:rsid w:val="005D7410"/>
    <w:rsid w:val="005E0323"/>
    <w:rsid w:val="005E186C"/>
    <w:rsid w:val="005E2430"/>
    <w:rsid w:val="005E2441"/>
    <w:rsid w:val="005E414D"/>
    <w:rsid w:val="005E5255"/>
    <w:rsid w:val="005E6C1E"/>
    <w:rsid w:val="005E6C4A"/>
    <w:rsid w:val="005F11B8"/>
    <w:rsid w:val="005F1983"/>
    <w:rsid w:val="005F3839"/>
    <w:rsid w:val="005F4B1A"/>
    <w:rsid w:val="005F4B39"/>
    <w:rsid w:val="005F52C1"/>
    <w:rsid w:val="005F6574"/>
    <w:rsid w:val="005F7B2B"/>
    <w:rsid w:val="005F7D23"/>
    <w:rsid w:val="005F7F0F"/>
    <w:rsid w:val="00601EEE"/>
    <w:rsid w:val="0060393E"/>
    <w:rsid w:val="00606A8E"/>
    <w:rsid w:val="006102EC"/>
    <w:rsid w:val="00610E7D"/>
    <w:rsid w:val="006174C3"/>
    <w:rsid w:val="00617BDC"/>
    <w:rsid w:val="00620DCF"/>
    <w:rsid w:val="00621B4C"/>
    <w:rsid w:val="00622006"/>
    <w:rsid w:val="006319E2"/>
    <w:rsid w:val="00631B87"/>
    <w:rsid w:val="00632990"/>
    <w:rsid w:val="00632CB9"/>
    <w:rsid w:val="00633E5D"/>
    <w:rsid w:val="00634B4D"/>
    <w:rsid w:val="0063568D"/>
    <w:rsid w:val="0063610F"/>
    <w:rsid w:val="00636ECB"/>
    <w:rsid w:val="00637C46"/>
    <w:rsid w:val="00640010"/>
    <w:rsid w:val="00640C5D"/>
    <w:rsid w:val="00641EE7"/>
    <w:rsid w:val="00641F9D"/>
    <w:rsid w:val="0064672D"/>
    <w:rsid w:val="00652A2A"/>
    <w:rsid w:val="00655E07"/>
    <w:rsid w:val="00661814"/>
    <w:rsid w:val="006626BC"/>
    <w:rsid w:val="00667F89"/>
    <w:rsid w:val="00671173"/>
    <w:rsid w:val="00671587"/>
    <w:rsid w:val="00671CE9"/>
    <w:rsid w:val="0067348C"/>
    <w:rsid w:val="00676517"/>
    <w:rsid w:val="0067656D"/>
    <w:rsid w:val="006769B9"/>
    <w:rsid w:val="00676F10"/>
    <w:rsid w:val="00677568"/>
    <w:rsid w:val="0068015D"/>
    <w:rsid w:val="00680A5A"/>
    <w:rsid w:val="00680D33"/>
    <w:rsid w:val="006836CD"/>
    <w:rsid w:val="006836EC"/>
    <w:rsid w:val="0069124D"/>
    <w:rsid w:val="00691AF1"/>
    <w:rsid w:val="00691F2A"/>
    <w:rsid w:val="0069404B"/>
    <w:rsid w:val="006964E8"/>
    <w:rsid w:val="006A0363"/>
    <w:rsid w:val="006A03A1"/>
    <w:rsid w:val="006A3759"/>
    <w:rsid w:val="006A48BE"/>
    <w:rsid w:val="006A4F87"/>
    <w:rsid w:val="006A5463"/>
    <w:rsid w:val="006A5618"/>
    <w:rsid w:val="006A6E9A"/>
    <w:rsid w:val="006A7F96"/>
    <w:rsid w:val="006B17EA"/>
    <w:rsid w:val="006B1F5D"/>
    <w:rsid w:val="006B2ADE"/>
    <w:rsid w:val="006B4742"/>
    <w:rsid w:val="006B7D26"/>
    <w:rsid w:val="006C0335"/>
    <w:rsid w:val="006C2591"/>
    <w:rsid w:val="006C2B46"/>
    <w:rsid w:val="006C3301"/>
    <w:rsid w:val="006C6813"/>
    <w:rsid w:val="006C7E7B"/>
    <w:rsid w:val="006C7E9A"/>
    <w:rsid w:val="006D0FE3"/>
    <w:rsid w:val="006D1422"/>
    <w:rsid w:val="006D2568"/>
    <w:rsid w:val="006D2C89"/>
    <w:rsid w:val="006D3A91"/>
    <w:rsid w:val="006D4C7A"/>
    <w:rsid w:val="006D7E8C"/>
    <w:rsid w:val="006D7FDC"/>
    <w:rsid w:val="006E1178"/>
    <w:rsid w:val="006E3CA9"/>
    <w:rsid w:val="006E48EF"/>
    <w:rsid w:val="006E7C8A"/>
    <w:rsid w:val="006F29DB"/>
    <w:rsid w:val="006F2FE5"/>
    <w:rsid w:val="006F30D6"/>
    <w:rsid w:val="006F35E8"/>
    <w:rsid w:val="006F4051"/>
    <w:rsid w:val="006F40D8"/>
    <w:rsid w:val="006F4D74"/>
    <w:rsid w:val="00700C4E"/>
    <w:rsid w:val="00700D3D"/>
    <w:rsid w:val="00704EE2"/>
    <w:rsid w:val="00706557"/>
    <w:rsid w:val="00706AF0"/>
    <w:rsid w:val="00710164"/>
    <w:rsid w:val="00710645"/>
    <w:rsid w:val="00710896"/>
    <w:rsid w:val="00710CC3"/>
    <w:rsid w:val="00713BED"/>
    <w:rsid w:val="0071421C"/>
    <w:rsid w:val="00714261"/>
    <w:rsid w:val="00714C35"/>
    <w:rsid w:val="00717EC4"/>
    <w:rsid w:val="00720325"/>
    <w:rsid w:val="00721E48"/>
    <w:rsid w:val="00722539"/>
    <w:rsid w:val="007230DD"/>
    <w:rsid w:val="00723782"/>
    <w:rsid w:val="00732117"/>
    <w:rsid w:val="00732394"/>
    <w:rsid w:val="00733190"/>
    <w:rsid w:val="00733C1F"/>
    <w:rsid w:val="007400D0"/>
    <w:rsid w:val="007407A2"/>
    <w:rsid w:val="00740931"/>
    <w:rsid w:val="00742294"/>
    <w:rsid w:val="00744278"/>
    <w:rsid w:val="0074484F"/>
    <w:rsid w:val="0074791C"/>
    <w:rsid w:val="00750622"/>
    <w:rsid w:val="00751009"/>
    <w:rsid w:val="0075139C"/>
    <w:rsid w:val="00751B80"/>
    <w:rsid w:val="00752F96"/>
    <w:rsid w:val="00755E29"/>
    <w:rsid w:val="007629A1"/>
    <w:rsid w:val="00762B90"/>
    <w:rsid w:val="00763132"/>
    <w:rsid w:val="00766E2A"/>
    <w:rsid w:val="00770C45"/>
    <w:rsid w:val="00770E4E"/>
    <w:rsid w:val="00772BC0"/>
    <w:rsid w:val="00772DAD"/>
    <w:rsid w:val="00774075"/>
    <w:rsid w:val="00774E4A"/>
    <w:rsid w:val="00775BD8"/>
    <w:rsid w:val="0077622A"/>
    <w:rsid w:val="00776409"/>
    <w:rsid w:val="00776DD6"/>
    <w:rsid w:val="00777625"/>
    <w:rsid w:val="00777C7E"/>
    <w:rsid w:val="00781468"/>
    <w:rsid w:val="00782332"/>
    <w:rsid w:val="00783626"/>
    <w:rsid w:val="0078507D"/>
    <w:rsid w:val="00785266"/>
    <w:rsid w:val="00786363"/>
    <w:rsid w:val="00786A92"/>
    <w:rsid w:val="0078704E"/>
    <w:rsid w:val="007901A8"/>
    <w:rsid w:val="00790E0E"/>
    <w:rsid w:val="00790FC7"/>
    <w:rsid w:val="00791EB1"/>
    <w:rsid w:val="00796445"/>
    <w:rsid w:val="007A3569"/>
    <w:rsid w:val="007A6F0E"/>
    <w:rsid w:val="007A758C"/>
    <w:rsid w:val="007A7DC4"/>
    <w:rsid w:val="007B08DF"/>
    <w:rsid w:val="007B1416"/>
    <w:rsid w:val="007B152B"/>
    <w:rsid w:val="007B156D"/>
    <w:rsid w:val="007B4FA0"/>
    <w:rsid w:val="007B5270"/>
    <w:rsid w:val="007B52FA"/>
    <w:rsid w:val="007B7E6C"/>
    <w:rsid w:val="007C4E76"/>
    <w:rsid w:val="007C666E"/>
    <w:rsid w:val="007C741C"/>
    <w:rsid w:val="007C76AD"/>
    <w:rsid w:val="007D01EF"/>
    <w:rsid w:val="007D0530"/>
    <w:rsid w:val="007D0BCB"/>
    <w:rsid w:val="007D160F"/>
    <w:rsid w:val="007D19EE"/>
    <w:rsid w:val="007D1F1D"/>
    <w:rsid w:val="007D2D44"/>
    <w:rsid w:val="007D4B9E"/>
    <w:rsid w:val="007D4D98"/>
    <w:rsid w:val="007D4EF0"/>
    <w:rsid w:val="007D6F3E"/>
    <w:rsid w:val="007D76DB"/>
    <w:rsid w:val="007E1467"/>
    <w:rsid w:val="007E173C"/>
    <w:rsid w:val="007E1F1E"/>
    <w:rsid w:val="007E2BED"/>
    <w:rsid w:val="007E323E"/>
    <w:rsid w:val="007E3F19"/>
    <w:rsid w:val="007E4924"/>
    <w:rsid w:val="007E730C"/>
    <w:rsid w:val="007E762B"/>
    <w:rsid w:val="007F0E4E"/>
    <w:rsid w:val="007F120F"/>
    <w:rsid w:val="007F15F2"/>
    <w:rsid w:val="007F3000"/>
    <w:rsid w:val="007F4D75"/>
    <w:rsid w:val="007F53DF"/>
    <w:rsid w:val="007F5A11"/>
    <w:rsid w:val="007F6198"/>
    <w:rsid w:val="007F6222"/>
    <w:rsid w:val="007F67D7"/>
    <w:rsid w:val="007F7060"/>
    <w:rsid w:val="008057BD"/>
    <w:rsid w:val="008070AD"/>
    <w:rsid w:val="00807370"/>
    <w:rsid w:val="008073B5"/>
    <w:rsid w:val="008077F9"/>
    <w:rsid w:val="0081173F"/>
    <w:rsid w:val="008152C9"/>
    <w:rsid w:val="008153D7"/>
    <w:rsid w:val="00817E2B"/>
    <w:rsid w:val="00821B9A"/>
    <w:rsid w:val="00821D5E"/>
    <w:rsid w:val="0082383A"/>
    <w:rsid w:val="0082461B"/>
    <w:rsid w:val="00830883"/>
    <w:rsid w:val="00831484"/>
    <w:rsid w:val="0083233C"/>
    <w:rsid w:val="00832F07"/>
    <w:rsid w:val="00832F5F"/>
    <w:rsid w:val="00833DE3"/>
    <w:rsid w:val="00833E97"/>
    <w:rsid w:val="00834796"/>
    <w:rsid w:val="008347AA"/>
    <w:rsid w:val="00834B3B"/>
    <w:rsid w:val="00836AA4"/>
    <w:rsid w:val="008371BC"/>
    <w:rsid w:val="008405B3"/>
    <w:rsid w:val="00840757"/>
    <w:rsid w:val="0084306D"/>
    <w:rsid w:val="0084395B"/>
    <w:rsid w:val="00843B55"/>
    <w:rsid w:val="008441C6"/>
    <w:rsid w:val="008449DA"/>
    <w:rsid w:val="00845897"/>
    <w:rsid w:val="00847619"/>
    <w:rsid w:val="008476DF"/>
    <w:rsid w:val="00850B6C"/>
    <w:rsid w:val="00853C88"/>
    <w:rsid w:val="00855839"/>
    <w:rsid w:val="008617A4"/>
    <w:rsid w:val="00861EF6"/>
    <w:rsid w:val="0086299C"/>
    <w:rsid w:val="00863727"/>
    <w:rsid w:val="00866024"/>
    <w:rsid w:val="00866799"/>
    <w:rsid w:val="008674A8"/>
    <w:rsid w:val="00867D39"/>
    <w:rsid w:val="00870D09"/>
    <w:rsid w:val="00873339"/>
    <w:rsid w:val="008739D1"/>
    <w:rsid w:val="00875466"/>
    <w:rsid w:val="00875753"/>
    <w:rsid w:val="00875AD8"/>
    <w:rsid w:val="00880752"/>
    <w:rsid w:val="00884FEF"/>
    <w:rsid w:val="008850A0"/>
    <w:rsid w:val="00885DF1"/>
    <w:rsid w:val="00886658"/>
    <w:rsid w:val="00887286"/>
    <w:rsid w:val="00887849"/>
    <w:rsid w:val="008933FA"/>
    <w:rsid w:val="0089371F"/>
    <w:rsid w:val="00893ADD"/>
    <w:rsid w:val="0089550D"/>
    <w:rsid w:val="008960A7"/>
    <w:rsid w:val="00897AFC"/>
    <w:rsid w:val="00897B69"/>
    <w:rsid w:val="008A17DA"/>
    <w:rsid w:val="008A23E1"/>
    <w:rsid w:val="008A2D01"/>
    <w:rsid w:val="008A4EAD"/>
    <w:rsid w:val="008A7253"/>
    <w:rsid w:val="008B0EB0"/>
    <w:rsid w:val="008B104F"/>
    <w:rsid w:val="008B3855"/>
    <w:rsid w:val="008B617C"/>
    <w:rsid w:val="008B6DA3"/>
    <w:rsid w:val="008B6F92"/>
    <w:rsid w:val="008C0028"/>
    <w:rsid w:val="008C4553"/>
    <w:rsid w:val="008C6CE2"/>
    <w:rsid w:val="008C7234"/>
    <w:rsid w:val="008C7F0B"/>
    <w:rsid w:val="008D009D"/>
    <w:rsid w:val="008D0750"/>
    <w:rsid w:val="008D0A62"/>
    <w:rsid w:val="008D2BA9"/>
    <w:rsid w:val="008D4E18"/>
    <w:rsid w:val="008D510B"/>
    <w:rsid w:val="008D7A13"/>
    <w:rsid w:val="008E1880"/>
    <w:rsid w:val="008E4D7F"/>
    <w:rsid w:val="008E712D"/>
    <w:rsid w:val="008E758D"/>
    <w:rsid w:val="008E7B74"/>
    <w:rsid w:val="008F286C"/>
    <w:rsid w:val="008F4CA6"/>
    <w:rsid w:val="008F7BB2"/>
    <w:rsid w:val="009011E9"/>
    <w:rsid w:val="00902A87"/>
    <w:rsid w:val="00905177"/>
    <w:rsid w:val="0090626B"/>
    <w:rsid w:val="00907454"/>
    <w:rsid w:val="00907669"/>
    <w:rsid w:val="00907CAC"/>
    <w:rsid w:val="00910736"/>
    <w:rsid w:val="00913380"/>
    <w:rsid w:val="00913D7C"/>
    <w:rsid w:val="00914684"/>
    <w:rsid w:val="00920603"/>
    <w:rsid w:val="0092267A"/>
    <w:rsid w:val="0092432C"/>
    <w:rsid w:val="00926781"/>
    <w:rsid w:val="00926824"/>
    <w:rsid w:val="00927369"/>
    <w:rsid w:val="00930751"/>
    <w:rsid w:val="00932341"/>
    <w:rsid w:val="00934986"/>
    <w:rsid w:val="009354EE"/>
    <w:rsid w:val="00936F73"/>
    <w:rsid w:val="009373DD"/>
    <w:rsid w:val="009402B0"/>
    <w:rsid w:val="00940D4E"/>
    <w:rsid w:val="00941891"/>
    <w:rsid w:val="00942A94"/>
    <w:rsid w:val="00943741"/>
    <w:rsid w:val="00943A0E"/>
    <w:rsid w:val="009442C8"/>
    <w:rsid w:val="00945CAF"/>
    <w:rsid w:val="00945FD7"/>
    <w:rsid w:val="009468E1"/>
    <w:rsid w:val="00946939"/>
    <w:rsid w:val="00947680"/>
    <w:rsid w:val="0095062E"/>
    <w:rsid w:val="00950B8B"/>
    <w:rsid w:val="00954899"/>
    <w:rsid w:val="0095592A"/>
    <w:rsid w:val="0095616D"/>
    <w:rsid w:val="00956D85"/>
    <w:rsid w:val="00960961"/>
    <w:rsid w:val="00964D01"/>
    <w:rsid w:val="00970453"/>
    <w:rsid w:val="0097281C"/>
    <w:rsid w:val="00973404"/>
    <w:rsid w:val="00973C6C"/>
    <w:rsid w:val="00973C73"/>
    <w:rsid w:val="009740D8"/>
    <w:rsid w:val="0097459F"/>
    <w:rsid w:val="00974FAF"/>
    <w:rsid w:val="00981D39"/>
    <w:rsid w:val="00984356"/>
    <w:rsid w:val="009844E5"/>
    <w:rsid w:val="009904C7"/>
    <w:rsid w:val="00992642"/>
    <w:rsid w:val="0099297D"/>
    <w:rsid w:val="00996D34"/>
    <w:rsid w:val="00997D1E"/>
    <w:rsid w:val="009A0056"/>
    <w:rsid w:val="009A0234"/>
    <w:rsid w:val="009A14A7"/>
    <w:rsid w:val="009A1B4C"/>
    <w:rsid w:val="009A49D1"/>
    <w:rsid w:val="009A7110"/>
    <w:rsid w:val="009A7998"/>
    <w:rsid w:val="009B0E91"/>
    <w:rsid w:val="009B325A"/>
    <w:rsid w:val="009B39E8"/>
    <w:rsid w:val="009B5333"/>
    <w:rsid w:val="009B5DDD"/>
    <w:rsid w:val="009B7525"/>
    <w:rsid w:val="009C1669"/>
    <w:rsid w:val="009C19FD"/>
    <w:rsid w:val="009C24EA"/>
    <w:rsid w:val="009C6478"/>
    <w:rsid w:val="009C7B1C"/>
    <w:rsid w:val="009D001C"/>
    <w:rsid w:val="009D2301"/>
    <w:rsid w:val="009D4401"/>
    <w:rsid w:val="009D4641"/>
    <w:rsid w:val="009D737C"/>
    <w:rsid w:val="009E3E14"/>
    <w:rsid w:val="009E4C10"/>
    <w:rsid w:val="009E5D7D"/>
    <w:rsid w:val="009E5EA3"/>
    <w:rsid w:val="009E786F"/>
    <w:rsid w:val="009E7F93"/>
    <w:rsid w:val="009F007E"/>
    <w:rsid w:val="009F0379"/>
    <w:rsid w:val="009F04A9"/>
    <w:rsid w:val="009F0E22"/>
    <w:rsid w:val="009F1A67"/>
    <w:rsid w:val="009F37B7"/>
    <w:rsid w:val="009F4003"/>
    <w:rsid w:val="009F431B"/>
    <w:rsid w:val="009F5411"/>
    <w:rsid w:val="009F5FBD"/>
    <w:rsid w:val="009F6558"/>
    <w:rsid w:val="009F7D75"/>
    <w:rsid w:val="00A017CB"/>
    <w:rsid w:val="00A01A56"/>
    <w:rsid w:val="00A03201"/>
    <w:rsid w:val="00A03AFF"/>
    <w:rsid w:val="00A03F23"/>
    <w:rsid w:val="00A060B8"/>
    <w:rsid w:val="00A06FD3"/>
    <w:rsid w:val="00A1079D"/>
    <w:rsid w:val="00A10A36"/>
    <w:rsid w:val="00A1131E"/>
    <w:rsid w:val="00A123F4"/>
    <w:rsid w:val="00A12B02"/>
    <w:rsid w:val="00A12BEF"/>
    <w:rsid w:val="00A12FAE"/>
    <w:rsid w:val="00A14D40"/>
    <w:rsid w:val="00A157F0"/>
    <w:rsid w:val="00A1594F"/>
    <w:rsid w:val="00A16A62"/>
    <w:rsid w:val="00A20142"/>
    <w:rsid w:val="00A2120A"/>
    <w:rsid w:val="00A21FFC"/>
    <w:rsid w:val="00A2334C"/>
    <w:rsid w:val="00A23DEB"/>
    <w:rsid w:val="00A251ED"/>
    <w:rsid w:val="00A305CE"/>
    <w:rsid w:val="00A31109"/>
    <w:rsid w:val="00A3171A"/>
    <w:rsid w:val="00A327E5"/>
    <w:rsid w:val="00A34BA8"/>
    <w:rsid w:val="00A37FE6"/>
    <w:rsid w:val="00A40C27"/>
    <w:rsid w:val="00A425CA"/>
    <w:rsid w:val="00A44A18"/>
    <w:rsid w:val="00A4728B"/>
    <w:rsid w:val="00A47BC3"/>
    <w:rsid w:val="00A521A2"/>
    <w:rsid w:val="00A5273B"/>
    <w:rsid w:val="00A55343"/>
    <w:rsid w:val="00A5570A"/>
    <w:rsid w:val="00A577BC"/>
    <w:rsid w:val="00A57A25"/>
    <w:rsid w:val="00A57B24"/>
    <w:rsid w:val="00A61C31"/>
    <w:rsid w:val="00A63FDD"/>
    <w:rsid w:val="00A643C0"/>
    <w:rsid w:val="00A66786"/>
    <w:rsid w:val="00A67344"/>
    <w:rsid w:val="00A71CB1"/>
    <w:rsid w:val="00A734B7"/>
    <w:rsid w:val="00A75A83"/>
    <w:rsid w:val="00A75CAF"/>
    <w:rsid w:val="00A75DEB"/>
    <w:rsid w:val="00A761FD"/>
    <w:rsid w:val="00A76CDA"/>
    <w:rsid w:val="00A76FF3"/>
    <w:rsid w:val="00A77205"/>
    <w:rsid w:val="00A772DF"/>
    <w:rsid w:val="00A77A05"/>
    <w:rsid w:val="00A80903"/>
    <w:rsid w:val="00A80C77"/>
    <w:rsid w:val="00A82192"/>
    <w:rsid w:val="00A823AC"/>
    <w:rsid w:val="00A828E2"/>
    <w:rsid w:val="00A83441"/>
    <w:rsid w:val="00A83B5C"/>
    <w:rsid w:val="00A85E84"/>
    <w:rsid w:val="00A86047"/>
    <w:rsid w:val="00A86972"/>
    <w:rsid w:val="00A86E10"/>
    <w:rsid w:val="00A91804"/>
    <w:rsid w:val="00A9221B"/>
    <w:rsid w:val="00A928DB"/>
    <w:rsid w:val="00A94E3D"/>
    <w:rsid w:val="00A960E6"/>
    <w:rsid w:val="00A964DA"/>
    <w:rsid w:val="00AA05DC"/>
    <w:rsid w:val="00AA22F7"/>
    <w:rsid w:val="00AA4D39"/>
    <w:rsid w:val="00AA6F1F"/>
    <w:rsid w:val="00AA7E55"/>
    <w:rsid w:val="00AB00C8"/>
    <w:rsid w:val="00AB1A1B"/>
    <w:rsid w:val="00AB3918"/>
    <w:rsid w:val="00AB5B5A"/>
    <w:rsid w:val="00AB79BE"/>
    <w:rsid w:val="00AC1492"/>
    <w:rsid w:val="00AC2A07"/>
    <w:rsid w:val="00AC336B"/>
    <w:rsid w:val="00AC61CE"/>
    <w:rsid w:val="00AD2825"/>
    <w:rsid w:val="00AD3361"/>
    <w:rsid w:val="00AD48FC"/>
    <w:rsid w:val="00AD626C"/>
    <w:rsid w:val="00AD684C"/>
    <w:rsid w:val="00AD6A9B"/>
    <w:rsid w:val="00AD76E2"/>
    <w:rsid w:val="00AE006D"/>
    <w:rsid w:val="00AE1374"/>
    <w:rsid w:val="00AE190C"/>
    <w:rsid w:val="00AE1C85"/>
    <w:rsid w:val="00AE1D76"/>
    <w:rsid w:val="00AE44C1"/>
    <w:rsid w:val="00AE46E6"/>
    <w:rsid w:val="00AE618D"/>
    <w:rsid w:val="00AE6F83"/>
    <w:rsid w:val="00AF09D7"/>
    <w:rsid w:val="00AF0F37"/>
    <w:rsid w:val="00AF1BEB"/>
    <w:rsid w:val="00AF3B5A"/>
    <w:rsid w:val="00AF3CD4"/>
    <w:rsid w:val="00AF46DF"/>
    <w:rsid w:val="00AF54B3"/>
    <w:rsid w:val="00AF6F7A"/>
    <w:rsid w:val="00AF7A15"/>
    <w:rsid w:val="00B005CE"/>
    <w:rsid w:val="00B0760B"/>
    <w:rsid w:val="00B108DA"/>
    <w:rsid w:val="00B10B73"/>
    <w:rsid w:val="00B11A6B"/>
    <w:rsid w:val="00B14B49"/>
    <w:rsid w:val="00B15D5D"/>
    <w:rsid w:val="00B20144"/>
    <w:rsid w:val="00B20248"/>
    <w:rsid w:val="00B209AC"/>
    <w:rsid w:val="00B23B48"/>
    <w:rsid w:val="00B242BE"/>
    <w:rsid w:val="00B25CEC"/>
    <w:rsid w:val="00B260C8"/>
    <w:rsid w:val="00B317D6"/>
    <w:rsid w:val="00B34739"/>
    <w:rsid w:val="00B35552"/>
    <w:rsid w:val="00B37A83"/>
    <w:rsid w:val="00B4143F"/>
    <w:rsid w:val="00B42241"/>
    <w:rsid w:val="00B4373A"/>
    <w:rsid w:val="00B43A02"/>
    <w:rsid w:val="00B44F04"/>
    <w:rsid w:val="00B45FA3"/>
    <w:rsid w:val="00B46DF9"/>
    <w:rsid w:val="00B47083"/>
    <w:rsid w:val="00B50996"/>
    <w:rsid w:val="00B55018"/>
    <w:rsid w:val="00B55D85"/>
    <w:rsid w:val="00B5610F"/>
    <w:rsid w:val="00B56A4F"/>
    <w:rsid w:val="00B57564"/>
    <w:rsid w:val="00B60081"/>
    <w:rsid w:val="00B609ED"/>
    <w:rsid w:val="00B610A1"/>
    <w:rsid w:val="00B635A6"/>
    <w:rsid w:val="00B64183"/>
    <w:rsid w:val="00B6794D"/>
    <w:rsid w:val="00B67FBC"/>
    <w:rsid w:val="00B703F2"/>
    <w:rsid w:val="00B71761"/>
    <w:rsid w:val="00B71B29"/>
    <w:rsid w:val="00B7562C"/>
    <w:rsid w:val="00B7564C"/>
    <w:rsid w:val="00B76FBB"/>
    <w:rsid w:val="00B81422"/>
    <w:rsid w:val="00B816DC"/>
    <w:rsid w:val="00B81B42"/>
    <w:rsid w:val="00B8255E"/>
    <w:rsid w:val="00B82882"/>
    <w:rsid w:val="00B832C0"/>
    <w:rsid w:val="00B8525F"/>
    <w:rsid w:val="00B85CD7"/>
    <w:rsid w:val="00B86C0D"/>
    <w:rsid w:val="00B876E5"/>
    <w:rsid w:val="00B87FD7"/>
    <w:rsid w:val="00B91941"/>
    <w:rsid w:val="00B91B2A"/>
    <w:rsid w:val="00B925C6"/>
    <w:rsid w:val="00B95937"/>
    <w:rsid w:val="00B95AE2"/>
    <w:rsid w:val="00B96148"/>
    <w:rsid w:val="00B96A95"/>
    <w:rsid w:val="00BA56F4"/>
    <w:rsid w:val="00BB0469"/>
    <w:rsid w:val="00BB4B54"/>
    <w:rsid w:val="00BB57DE"/>
    <w:rsid w:val="00BB6ECD"/>
    <w:rsid w:val="00BC005F"/>
    <w:rsid w:val="00BC0AB6"/>
    <w:rsid w:val="00BC0D36"/>
    <w:rsid w:val="00BC3390"/>
    <w:rsid w:val="00BC4006"/>
    <w:rsid w:val="00BC4D34"/>
    <w:rsid w:val="00BC54FF"/>
    <w:rsid w:val="00BC6A84"/>
    <w:rsid w:val="00BC76F9"/>
    <w:rsid w:val="00BD5677"/>
    <w:rsid w:val="00BD57F1"/>
    <w:rsid w:val="00BD733C"/>
    <w:rsid w:val="00BE03CF"/>
    <w:rsid w:val="00BE0D6B"/>
    <w:rsid w:val="00BE33AA"/>
    <w:rsid w:val="00BE38E0"/>
    <w:rsid w:val="00BE4C5C"/>
    <w:rsid w:val="00BE6357"/>
    <w:rsid w:val="00BE6880"/>
    <w:rsid w:val="00BF034C"/>
    <w:rsid w:val="00BF18E9"/>
    <w:rsid w:val="00BF2162"/>
    <w:rsid w:val="00BF4619"/>
    <w:rsid w:val="00BF7135"/>
    <w:rsid w:val="00C0070A"/>
    <w:rsid w:val="00C00EB9"/>
    <w:rsid w:val="00C03275"/>
    <w:rsid w:val="00C03C6D"/>
    <w:rsid w:val="00C05A6F"/>
    <w:rsid w:val="00C06EC5"/>
    <w:rsid w:val="00C14130"/>
    <w:rsid w:val="00C14551"/>
    <w:rsid w:val="00C156FB"/>
    <w:rsid w:val="00C15EB2"/>
    <w:rsid w:val="00C15EBB"/>
    <w:rsid w:val="00C17911"/>
    <w:rsid w:val="00C17C9D"/>
    <w:rsid w:val="00C20085"/>
    <w:rsid w:val="00C22730"/>
    <w:rsid w:val="00C22A9D"/>
    <w:rsid w:val="00C2349C"/>
    <w:rsid w:val="00C23889"/>
    <w:rsid w:val="00C23FFA"/>
    <w:rsid w:val="00C24BAB"/>
    <w:rsid w:val="00C27126"/>
    <w:rsid w:val="00C30D24"/>
    <w:rsid w:val="00C32C8E"/>
    <w:rsid w:val="00C357EF"/>
    <w:rsid w:val="00C378C6"/>
    <w:rsid w:val="00C444D1"/>
    <w:rsid w:val="00C45351"/>
    <w:rsid w:val="00C45402"/>
    <w:rsid w:val="00C50368"/>
    <w:rsid w:val="00C50692"/>
    <w:rsid w:val="00C51179"/>
    <w:rsid w:val="00C51B83"/>
    <w:rsid w:val="00C55142"/>
    <w:rsid w:val="00C55821"/>
    <w:rsid w:val="00C56130"/>
    <w:rsid w:val="00C575F3"/>
    <w:rsid w:val="00C61EBE"/>
    <w:rsid w:val="00C61F98"/>
    <w:rsid w:val="00C63312"/>
    <w:rsid w:val="00C63EFA"/>
    <w:rsid w:val="00C646DC"/>
    <w:rsid w:val="00C65B9E"/>
    <w:rsid w:val="00C67DEC"/>
    <w:rsid w:val="00C703F5"/>
    <w:rsid w:val="00C71788"/>
    <w:rsid w:val="00C73DF2"/>
    <w:rsid w:val="00C76365"/>
    <w:rsid w:val="00C76B4A"/>
    <w:rsid w:val="00C80D2E"/>
    <w:rsid w:val="00C8130C"/>
    <w:rsid w:val="00C813D0"/>
    <w:rsid w:val="00C85589"/>
    <w:rsid w:val="00C85B95"/>
    <w:rsid w:val="00C868C0"/>
    <w:rsid w:val="00C870D2"/>
    <w:rsid w:val="00C93773"/>
    <w:rsid w:val="00C94D48"/>
    <w:rsid w:val="00C97655"/>
    <w:rsid w:val="00C97896"/>
    <w:rsid w:val="00CA08CE"/>
    <w:rsid w:val="00CA1F0F"/>
    <w:rsid w:val="00CA5459"/>
    <w:rsid w:val="00CA5ECF"/>
    <w:rsid w:val="00CB0683"/>
    <w:rsid w:val="00CB0C14"/>
    <w:rsid w:val="00CB27C7"/>
    <w:rsid w:val="00CB2EFD"/>
    <w:rsid w:val="00CB45F5"/>
    <w:rsid w:val="00CB5E75"/>
    <w:rsid w:val="00CB6D86"/>
    <w:rsid w:val="00CB6F58"/>
    <w:rsid w:val="00CB7647"/>
    <w:rsid w:val="00CB7713"/>
    <w:rsid w:val="00CC0014"/>
    <w:rsid w:val="00CC284D"/>
    <w:rsid w:val="00CC3ADB"/>
    <w:rsid w:val="00CC45F1"/>
    <w:rsid w:val="00CD04CC"/>
    <w:rsid w:val="00CD07D7"/>
    <w:rsid w:val="00CD1679"/>
    <w:rsid w:val="00CD185A"/>
    <w:rsid w:val="00CD1F12"/>
    <w:rsid w:val="00CD2A09"/>
    <w:rsid w:val="00CD6366"/>
    <w:rsid w:val="00CD7A7B"/>
    <w:rsid w:val="00CE0625"/>
    <w:rsid w:val="00CE07C2"/>
    <w:rsid w:val="00CE0D4C"/>
    <w:rsid w:val="00CE1831"/>
    <w:rsid w:val="00CE1868"/>
    <w:rsid w:val="00CE3F0C"/>
    <w:rsid w:val="00CE45A8"/>
    <w:rsid w:val="00CE7EBD"/>
    <w:rsid w:val="00CF0026"/>
    <w:rsid w:val="00CF07B8"/>
    <w:rsid w:val="00CF0D27"/>
    <w:rsid w:val="00CF0FA0"/>
    <w:rsid w:val="00CF2538"/>
    <w:rsid w:val="00CF29BA"/>
    <w:rsid w:val="00CF2A47"/>
    <w:rsid w:val="00CF2D34"/>
    <w:rsid w:val="00CF5CB5"/>
    <w:rsid w:val="00CF7630"/>
    <w:rsid w:val="00CF7997"/>
    <w:rsid w:val="00CF7B4E"/>
    <w:rsid w:val="00D01348"/>
    <w:rsid w:val="00D026C0"/>
    <w:rsid w:val="00D047E8"/>
    <w:rsid w:val="00D049EC"/>
    <w:rsid w:val="00D07BC8"/>
    <w:rsid w:val="00D10710"/>
    <w:rsid w:val="00D115F6"/>
    <w:rsid w:val="00D11D47"/>
    <w:rsid w:val="00D142CF"/>
    <w:rsid w:val="00D15388"/>
    <w:rsid w:val="00D15AE3"/>
    <w:rsid w:val="00D1613D"/>
    <w:rsid w:val="00D162A1"/>
    <w:rsid w:val="00D176AE"/>
    <w:rsid w:val="00D22066"/>
    <w:rsid w:val="00D224CB"/>
    <w:rsid w:val="00D22886"/>
    <w:rsid w:val="00D22BB8"/>
    <w:rsid w:val="00D23BCE"/>
    <w:rsid w:val="00D247E4"/>
    <w:rsid w:val="00D24F46"/>
    <w:rsid w:val="00D25D71"/>
    <w:rsid w:val="00D262E3"/>
    <w:rsid w:val="00D26329"/>
    <w:rsid w:val="00D26A59"/>
    <w:rsid w:val="00D27C48"/>
    <w:rsid w:val="00D30199"/>
    <w:rsid w:val="00D302D2"/>
    <w:rsid w:val="00D3072D"/>
    <w:rsid w:val="00D30A83"/>
    <w:rsid w:val="00D31BD1"/>
    <w:rsid w:val="00D32EC7"/>
    <w:rsid w:val="00D35B23"/>
    <w:rsid w:val="00D360AD"/>
    <w:rsid w:val="00D369D4"/>
    <w:rsid w:val="00D36F03"/>
    <w:rsid w:val="00D40C3B"/>
    <w:rsid w:val="00D40D4D"/>
    <w:rsid w:val="00D4167B"/>
    <w:rsid w:val="00D43092"/>
    <w:rsid w:val="00D43E37"/>
    <w:rsid w:val="00D4400E"/>
    <w:rsid w:val="00D45547"/>
    <w:rsid w:val="00D52C82"/>
    <w:rsid w:val="00D53C2C"/>
    <w:rsid w:val="00D53ED7"/>
    <w:rsid w:val="00D55264"/>
    <w:rsid w:val="00D6307C"/>
    <w:rsid w:val="00D631F7"/>
    <w:rsid w:val="00D65DA0"/>
    <w:rsid w:val="00D672C2"/>
    <w:rsid w:val="00D727BD"/>
    <w:rsid w:val="00D7322E"/>
    <w:rsid w:val="00D74067"/>
    <w:rsid w:val="00D74EED"/>
    <w:rsid w:val="00D75895"/>
    <w:rsid w:val="00D76ABB"/>
    <w:rsid w:val="00D77FDB"/>
    <w:rsid w:val="00D80AB5"/>
    <w:rsid w:val="00D815C3"/>
    <w:rsid w:val="00D838E7"/>
    <w:rsid w:val="00D83E7A"/>
    <w:rsid w:val="00D84D27"/>
    <w:rsid w:val="00D872C8"/>
    <w:rsid w:val="00D87BFE"/>
    <w:rsid w:val="00D90316"/>
    <w:rsid w:val="00D9501F"/>
    <w:rsid w:val="00D96808"/>
    <w:rsid w:val="00DA0536"/>
    <w:rsid w:val="00DA0800"/>
    <w:rsid w:val="00DA1E14"/>
    <w:rsid w:val="00DA240B"/>
    <w:rsid w:val="00DA45F3"/>
    <w:rsid w:val="00DA5D19"/>
    <w:rsid w:val="00DA6392"/>
    <w:rsid w:val="00DA7541"/>
    <w:rsid w:val="00DB0695"/>
    <w:rsid w:val="00DB0CC3"/>
    <w:rsid w:val="00DB1EDB"/>
    <w:rsid w:val="00DB24FB"/>
    <w:rsid w:val="00DB447A"/>
    <w:rsid w:val="00DB5365"/>
    <w:rsid w:val="00DB549F"/>
    <w:rsid w:val="00DB7E88"/>
    <w:rsid w:val="00DC2259"/>
    <w:rsid w:val="00DC2D54"/>
    <w:rsid w:val="00DC7D94"/>
    <w:rsid w:val="00DD3E1E"/>
    <w:rsid w:val="00DD4475"/>
    <w:rsid w:val="00DD4980"/>
    <w:rsid w:val="00DD4BB0"/>
    <w:rsid w:val="00DD4EEF"/>
    <w:rsid w:val="00DD550F"/>
    <w:rsid w:val="00DD5A17"/>
    <w:rsid w:val="00DD7294"/>
    <w:rsid w:val="00DD77D6"/>
    <w:rsid w:val="00DE18C0"/>
    <w:rsid w:val="00DE1E7C"/>
    <w:rsid w:val="00DE45E3"/>
    <w:rsid w:val="00DE7546"/>
    <w:rsid w:val="00DF0377"/>
    <w:rsid w:val="00DF05F5"/>
    <w:rsid w:val="00DF0AEA"/>
    <w:rsid w:val="00DF114E"/>
    <w:rsid w:val="00DF1802"/>
    <w:rsid w:val="00DF3A09"/>
    <w:rsid w:val="00DF3DA3"/>
    <w:rsid w:val="00DF3E96"/>
    <w:rsid w:val="00DF4BC1"/>
    <w:rsid w:val="00DF6011"/>
    <w:rsid w:val="00DF7189"/>
    <w:rsid w:val="00DF72DD"/>
    <w:rsid w:val="00E00CF6"/>
    <w:rsid w:val="00E02268"/>
    <w:rsid w:val="00E04107"/>
    <w:rsid w:val="00E041D8"/>
    <w:rsid w:val="00E11111"/>
    <w:rsid w:val="00E118CD"/>
    <w:rsid w:val="00E13A77"/>
    <w:rsid w:val="00E13C7B"/>
    <w:rsid w:val="00E1618E"/>
    <w:rsid w:val="00E16C71"/>
    <w:rsid w:val="00E2011E"/>
    <w:rsid w:val="00E2018F"/>
    <w:rsid w:val="00E245B6"/>
    <w:rsid w:val="00E24686"/>
    <w:rsid w:val="00E2612C"/>
    <w:rsid w:val="00E27D37"/>
    <w:rsid w:val="00E317EC"/>
    <w:rsid w:val="00E329EB"/>
    <w:rsid w:val="00E36964"/>
    <w:rsid w:val="00E36CEB"/>
    <w:rsid w:val="00E411C8"/>
    <w:rsid w:val="00E41F18"/>
    <w:rsid w:val="00E430BE"/>
    <w:rsid w:val="00E47A8A"/>
    <w:rsid w:val="00E50730"/>
    <w:rsid w:val="00E52DEE"/>
    <w:rsid w:val="00E557B8"/>
    <w:rsid w:val="00E5661E"/>
    <w:rsid w:val="00E57799"/>
    <w:rsid w:val="00E614C7"/>
    <w:rsid w:val="00E61D76"/>
    <w:rsid w:val="00E678CB"/>
    <w:rsid w:val="00E67C71"/>
    <w:rsid w:val="00E704AA"/>
    <w:rsid w:val="00E7339D"/>
    <w:rsid w:val="00E75DE9"/>
    <w:rsid w:val="00E77BA3"/>
    <w:rsid w:val="00E80ECF"/>
    <w:rsid w:val="00E84C3A"/>
    <w:rsid w:val="00E84F04"/>
    <w:rsid w:val="00E8590E"/>
    <w:rsid w:val="00E860D5"/>
    <w:rsid w:val="00E8611A"/>
    <w:rsid w:val="00E92C4A"/>
    <w:rsid w:val="00E92D99"/>
    <w:rsid w:val="00E931AF"/>
    <w:rsid w:val="00E93387"/>
    <w:rsid w:val="00E935CA"/>
    <w:rsid w:val="00E960BF"/>
    <w:rsid w:val="00E9626B"/>
    <w:rsid w:val="00E96954"/>
    <w:rsid w:val="00EA2C2C"/>
    <w:rsid w:val="00EA2EDC"/>
    <w:rsid w:val="00EA3A16"/>
    <w:rsid w:val="00EA3B6A"/>
    <w:rsid w:val="00EA3EAC"/>
    <w:rsid w:val="00EA5886"/>
    <w:rsid w:val="00EA5F43"/>
    <w:rsid w:val="00EA7CF9"/>
    <w:rsid w:val="00EB0D42"/>
    <w:rsid w:val="00EB1359"/>
    <w:rsid w:val="00EB21A1"/>
    <w:rsid w:val="00EB254E"/>
    <w:rsid w:val="00EB30B0"/>
    <w:rsid w:val="00EB37FD"/>
    <w:rsid w:val="00EB40D7"/>
    <w:rsid w:val="00EB4A4A"/>
    <w:rsid w:val="00EB5223"/>
    <w:rsid w:val="00EC1369"/>
    <w:rsid w:val="00EC1646"/>
    <w:rsid w:val="00EC3BD2"/>
    <w:rsid w:val="00EC5A72"/>
    <w:rsid w:val="00ED1AB0"/>
    <w:rsid w:val="00ED2D53"/>
    <w:rsid w:val="00ED4726"/>
    <w:rsid w:val="00ED6900"/>
    <w:rsid w:val="00EE16FA"/>
    <w:rsid w:val="00EE1C4B"/>
    <w:rsid w:val="00EE4CAA"/>
    <w:rsid w:val="00EE72F9"/>
    <w:rsid w:val="00EE7A3A"/>
    <w:rsid w:val="00EE7B88"/>
    <w:rsid w:val="00EE7FF6"/>
    <w:rsid w:val="00EF0EB9"/>
    <w:rsid w:val="00EF188C"/>
    <w:rsid w:val="00EF1F5F"/>
    <w:rsid w:val="00EF466F"/>
    <w:rsid w:val="00EF629A"/>
    <w:rsid w:val="00EF661F"/>
    <w:rsid w:val="00EF7656"/>
    <w:rsid w:val="00F0106A"/>
    <w:rsid w:val="00F01E11"/>
    <w:rsid w:val="00F050E3"/>
    <w:rsid w:val="00F0589F"/>
    <w:rsid w:val="00F0654C"/>
    <w:rsid w:val="00F068D7"/>
    <w:rsid w:val="00F07A1D"/>
    <w:rsid w:val="00F10F71"/>
    <w:rsid w:val="00F11F4F"/>
    <w:rsid w:val="00F12C59"/>
    <w:rsid w:val="00F13A0E"/>
    <w:rsid w:val="00F1445A"/>
    <w:rsid w:val="00F149D4"/>
    <w:rsid w:val="00F15229"/>
    <w:rsid w:val="00F159AE"/>
    <w:rsid w:val="00F165C1"/>
    <w:rsid w:val="00F17E87"/>
    <w:rsid w:val="00F202A6"/>
    <w:rsid w:val="00F222ED"/>
    <w:rsid w:val="00F2385E"/>
    <w:rsid w:val="00F274A5"/>
    <w:rsid w:val="00F31C3E"/>
    <w:rsid w:val="00F32FC1"/>
    <w:rsid w:val="00F33347"/>
    <w:rsid w:val="00F3346C"/>
    <w:rsid w:val="00F34160"/>
    <w:rsid w:val="00F34D57"/>
    <w:rsid w:val="00F35C27"/>
    <w:rsid w:val="00F365C3"/>
    <w:rsid w:val="00F37B2C"/>
    <w:rsid w:val="00F37F00"/>
    <w:rsid w:val="00F400C4"/>
    <w:rsid w:val="00F40387"/>
    <w:rsid w:val="00F405EB"/>
    <w:rsid w:val="00F41813"/>
    <w:rsid w:val="00F42756"/>
    <w:rsid w:val="00F43989"/>
    <w:rsid w:val="00F43E1F"/>
    <w:rsid w:val="00F47C83"/>
    <w:rsid w:val="00F50DD4"/>
    <w:rsid w:val="00F513F5"/>
    <w:rsid w:val="00F5197B"/>
    <w:rsid w:val="00F52835"/>
    <w:rsid w:val="00F54586"/>
    <w:rsid w:val="00F5578B"/>
    <w:rsid w:val="00F55EDE"/>
    <w:rsid w:val="00F564B2"/>
    <w:rsid w:val="00F57070"/>
    <w:rsid w:val="00F60BA7"/>
    <w:rsid w:val="00F642F4"/>
    <w:rsid w:val="00F64EF1"/>
    <w:rsid w:val="00F65A21"/>
    <w:rsid w:val="00F667B2"/>
    <w:rsid w:val="00F67CDA"/>
    <w:rsid w:val="00F71DD3"/>
    <w:rsid w:val="00F72786"/>
    <w:rsid w:val="00F744A7"/>
    <w:rsid w:val="00F752DD"/>
    <w:rsid w:val="00F776F8"/>
    <w:rsid w:val="00F80BF8"/>
    <w:rsid w:val="00F817D1"/>
    <w:rsid w:val="00F818D5"/>
    <w:rsid w:val="00F82479"/>
    <w:rsid w:val="00F83CCE"/>
    <w:rsid w:val="00F83F59"/>
    <w:rsid w:val="00F85C2C"/>
    <w:rsid w:val="00F87027"/>
    <w:rsid w:val="00F903F6"/>
    <w:rsid w:val="00F90B1E"/>
    <w:rsid w:val="00F90F51"/>
    <w:rsid w:val="00FA0C9C"/>
    <w:rsid w:val="00FA2A43"/>
    <w:rsid w:val="00FA4005"/>
    <w:rsid w:val="00FA40A1"/>
    <w:rsid w:val="00FA4665"/>
    <w:rsid w:val="00FA5CA4"/>
    <w:rsid w:val="00FA70E3"/>
    <w:rsid w:val="00FA751D"/>
    <w:rsid w:val="00FA7600"/>
    <w:rsid w:val="00FB1B55"/>
    <w:rsid w:val="00FB32F1"/>
    <w:rsid w:val="00FB3DBC"/>
    <w:rsid w:val="00FB5622"/>
    <w:rsid w:val="00FB7269"/>
    <w:rsid w:val="00FB78E7"/>
    <w:rsid w:val="00FB7A38"/>
    <w:rsid w:val="00FC0F87"/>
    <w:rsid w:val="00FC15B6"/>
    <w:rsid w:val="00FC1779"/>
    <w:rsid w:val="00FC4590"/>
    <w:rsid w:val="00FC4FB8"/>
    <w:rsid w:val="00FC5A2D"/>
    <w:rsid w:val="00FC5BD8"/>
    <w:rsid w:val="00FC6AD1"/>
    <w:rsid w:val="00FC6AFD"/>
    <w:rsid w:val="00FC6C61"/>
    <w:rsid w:val="00FD0964"/>
    <w:rsid w:val="00FD10BA"/>
    <w:rsid w:val="00FD2270"/>
    <w:rsid w:val="00FD3BA1"/>
    <w:rsid w:val="00FD3CA3"/>
    <w:rsid w:val="00FD5960"/>
    <w:rsid w:val="00FE0A90"/>
    <w:rsid w:val="00FE390C"/>
    <w:rsid w:val="00FE4258"/>
    <w:rsid w:val="00FF3E3D"/>
    <w:rsid w:val="00FF5591"/>
    <w:rsid w:val="66E72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5E7F96"/>
  <w14:defaultImageDpi w14:val="330"/>
  <w15:docId w15:val="{01843950-8B2F-4A83-BB43-1EA52591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Body text"/>
    <w:qFormat/>
    <w:rsid w:val="00785266"/>
    <w:pPr>
      <w:spacing w:after="120" w:line="276" w:lineRule="auto"/>
    </w:pPr>
    <w:rPr>
      <w:rFonts w:ascii="Gellix" w:eastAsia="ヒラギノ角ゴ Pro W3" w:hAnsi="Gellix"/>
      <w:color w:val="000000"/>
      <w:szCs w:val="24"/>
    </w:rPr>
  </w:style>
  <w:style w:type="paragraph" w:styleId="Heading1">
    <w:name w:val="heading 1"/>
    <w:aliases w:val="Subtitle"/>
    <w:basedOn w:val="Normal"/>
    <w:next w:val="Normal"/>
    <w:link w:val="Heading1Char"/>
    <w:locked/>
    <w:rsid w:val="00AF3CD4"/>
    <w:pPr>
      <w:keepNext/>
      <w:keepLines/>
      <w:outlineLvl w:val="0"/>
    </w:pPr>
    <w:rPr>
      <w:rFonts w:eastAsiaTheme="majorEastAsia" w:cstheme="majorBidi"/>
      <w:color w:val="86BBE6"/>
      <w:sz w:val="28"/>
      <w:szCs w:val="32"/>
    </w:rPr>
  </w:style>
  <w:style w:type="paragraph" w:styleId="Heading2">
    <w:name w:val="heading 2"/>
    <w:basedOn w:val="Heading3"/>
    <w:next w:val="Normal"/>
    <w:link w:val="Heading2Char"/>
    <w:unhideWhenUsed/>
    <w:qFormat/>
    <w:locked/>
    <w:rsid w:val="009F007E"/>
    <w:pPr>
      <w:spacing w:before="360"/>
      <w:outlineLvl w:val="1"/>
    </w:pPr>
    <w:rPr>
      <w:b/>
      <w:color w:val="000000" w:themeColor="background1"/>
      <w:sz w:val="26"/>
      <w:szCs w:val="26"/>
    </w:rPr>
  </w:style>
  <w:style w:type="paragraph" w:styleId="Heading3">
    <w:name w:val="heading 3"/>
    <w:basedOn w:val="Normal"/>
    <w:next w:val="Normal"/>
    <w:link w:val="Heading3Char"/>
    <w:unhideWhenUsed/>
    <w:locked/>
    <w:rsid w:val="00185D6E"/>
    <w:pPr>
      <w:keepNext/>
      <w:keepLines/>
      <w:spacing w:before="40"/>
      <w:outlineLvl w:val="2"/>
    </w:pPr>
    <w:rPr>
      <w:rFonts w:eastAsiaTheme="majorEastAsia" w:cstheme="majorBidi"/>
      <w:color w:val="007BFF" w:themeColor="text1"/>
    </w:rPr>
  </w:style>
  <w:style w:type="paragraph" w:styleId="Heading4">
    <w:name w:val="heading 4"/>
    <w:aliases w:val="bullet"/>
    <w:basedOn w:val="Normal"/>
    <w:next w:val="Normal"/>
    <w:link w:val="Heading4Char"/>
    <w:unhideWhenUsed/>
    <w:qFormat/>
    <w:locked/>
    <w:rsid w:val="009F007E"/>
    <w:pPr>
      <w:spacing w:before="280" w:after="60"/>
      <w:ind w:left="714" w:hanging="357"/>
      <w:outlineLvl w:val="3"/>
    </w:pPr>
    <w:rPr>
      <w:b/>
      <w:color w:val="000000" w:themeColor="background1"/>
    </w:rPr>
  </w:style>
  <w:style w:type="paragraph" w:styleId="Heading5">
    <w:name w:val="heading 5"/>
    <w:basedOn w:val="Normal"/>
    <w:next w:val="Normal"/>
    <w:link w:val="Heading5Char"/>
    <w:unhideWhenUsed/>
    <w:locked/>
    <w:rsid w:val="00185D6E"/>
    <w:pPr>
      <w:keepNext/>
      <w:keepLines/>
      <w:spacing w:before="40"/>
      <w:outlineLvl w:val="4"/>
    </w:pPr>
    <w:rPr>
      <w:rFonts w:eastAsiaTheme="majorEastAsia" w:cstheme="majorBidi"/>
      <w:color w:val="FF5769" w:themeColor="accent4"/>
      <w:u w:val="single"/>
    </w:rPr>
  </w:style>
  <w:style w:type="paragraph" w:styleId="Heading6">
    <w:name w:val="heading 6"/>
    <w:basedOn w:val="Normal"/>
    <w:next w:val="Normal"/>
    <w:link w:val="Heading6Char"/>
    <w:semiHidden/>
    <w:unhideWhenUsed/>
    <w:locked/>
    <w:rsid w:val="00B832C0"/>
    <w:pPr>
      <w:keepNext/>
      <w:keepLines/>
      <w:spacing w:before="40"/>
      <w:outlineLvl w:val="5"/>
    </w:pPr>
    <w:rPr>
      <w:rFonts w:eastAsiaTheme="majorEastAsia" w:cstheme="majorBidi"/>
      <w:i/>
      <w:color w:val="FF5769"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ooter">
    <w:name w:val="z Footer"/>
    <w:basedOn w:val="Normal"/>
    <w:qFormat/>
    <w:rsid w:val="00BC4006"/>
    <w:pPr>
      <w:spacing w:after="0"/>
      <w:jc w:val="center"/>
    </w:pPr>
    <w:rPr>
      <w:color w:val="999998" w:themeColor="accent5"/>
      <w:sz w:val="16"/>
      <w:szCs w:val="16"/>
    </w:rPr>
  </w:style>
  <w:style w:type="paragraph" w:customStyle="1" w:styleId="Bullet1">
    <w:name w:val="Bullet 1"/>
    <w:basedOn w:val="Normal"/>
    <w:qFormat/>
    <w:rsid w:val="00577D12"/>
    <w:pPr>
      <w:numPr>
        <w:numId w:val="17"/>
      </w:numPr>
      <w:spacing w:after="20"/>
      <w:ind w:left="567" w:hanging="283"/>
    </w:pPr>
    <w:rPr>
      <w:color w:val="auto"/>
    </w:rPr>
  </w:style>
  <w:style w:type="paragraph" w:customStyle="1" w:styleId="Bullet123title">
    <w:name w:val="Bullet 123 title"/>
    <w:basedOn w:val="Normal"/>
    <w:qFormat/>
    <w:rsid w:val="009F007E"/>
    <w:pPr>
      <w:numPr>
        <w:numId w:val="4"/>
      </w:numPr>
      <w:spacing w:before="120" w:after="60"/>
      <w:ind w:left="714" w:hanging="357"/>
    </w:pPr>
    <w:rPr>
      <w:color w:val="auto"/>
    </w:rPr>
  </w:style>
  <w:style w:type="character" w:customStyle="1" w:styleId="Heading6Char">
    <w:name w:val="Heading 6 Char"/>
    <w:basedOn w:val="DefaultParagraphFont"/>
    <w:link w:val="Heading6"/>
    <w:semiHidden/>
    <w:rsid w:val="00B832C0"/>
    <w:rPr>
      <w:rFonts w:ascii="Arial" w:eastAsiaTheme="majorEastAsia" w:hAnsi="Arial" w:cstheme="majorBidi"/>
      <w:i/>
      <w:color w:val="FF5769" w:themeColor="accent4"/>
      <w:sz w:val="22"/>
      <w:szCs w:val="24"/>
    </w:rPr>
  </w:style>
  <w:style w:type="paragraph" w:customStyle="1" w:styleId="Address">
    <w:name w:val="Address"/>
    <w:basedOn w:val="Normal"/>
    <w:uiPriority w:val="99"/>
    <w:rsid w:val="002F59F1"/>
    <w:pPr>
      <w:tabs>
        <w:tab w:val="left" w:pos="1680"/>
      </w:tabs>
      <w:autoSpaceDE w:val="0"/>
      <w:autoSpaceDN w:val="0"/>
      <w:adjustRightInd w:val="0"/>
      <w:spacing w:line="220" w:lineRule="exact"/>
      <w:textAlignment w:val="center"/>
    </w:pPr>
    <w:rPr>
      <w:rFonts w:eastAsia="Times New Roman" w:cs="Gotham-Book"/>
      <w:spacing w:val="5"/>
      <w:sz w:val="17"/>
      <w:szCs w:val="17"/>
      <w:lang w:val="en-GB"/>
    </w:rPr>
  </w:style>
  <w:style w:type="paragraph" w:customStyle="1" w:styleId="Bulletabc">
    <w:name w:val="Bullet a b c"/>
    <w:basedOn w:val="Normal"/>
    <w:qFormat/>
    <w:rsid w:val="00EB254E"/>
    <w:pPr>
      <w:numPr>
        <w:numId w:val="5"/>
      </w:numPr>
      <w:spacing w:before="120"/>
    </w:pPr>
  </w:style>
  <w:style w:type="character" w:styleId="PageNumber">
    <w:name w:val="page number"/>
    <w:basedOn w:val="DefaultParagraphFont"/>
    <w:semiHidden/>
    <w:unhideWhenUsed/>
    <w:locked/>
    <w:rsid w:val="00A83441"/>
  </w:style>
  <w:style w:type="paragraph" w:styleId="ListParagraph">
    <w:name w:val="List Paragraph"/>
    <w:basedOn w:val="Normal"/>
    <w:uiPriority w:val="34"/>
    <w:qFormat/>
    <w:rsid w:val="000E33A2"/>
    <w:pPr>
      <w:ind w:left="720"/>
      <w:contextualSpacing/>
    </w:pPr>
  </w:style>
  <w:style w:type="character" w:styleId="Strong">
    <w:name w:val="Strong"/>
    <w:aliases w:val="Bold"/>
    <w:basedOn w:val="DefaultParagraphFont"/>
    <w:qFormat/>
    <w:locked/>
    <w:rsid w:val="006C0335"/>
    <w:rPr>
      <w:rFonts w:ascii="Gellix" w:hAnsi="Gellix"/>
      <w:b/>
      <w:bCs/>
      <w:color w:val="auto"/>
    </w:rPr>
  </w:style>
  <w:style w:type="character" w:customStyle="1" w:styleId="Heading5Char">
    <w:name w:val="Heading 5 Char"/>
    <w:basedOn w:val="DefaultParagraphFont"/>
    <w:link w:val="Heading5"/>
    <w:rsid w:val="00185D6E"/>
    <w:rPr>
      <w:rFonts w:ascii="Arial" w:eastAsiaTheme="majorEastAsia" w:hAnsi="Arial" w:cstheme="majorBidi"/>
      <w:color w:val="FF5769" w:themeColor="accent4"/>
      <w:sz w:val="22"/>
      <w:szCs w:val="24"/>
      <w:u w:val="single"/>
    </w:rPr>
  </w:style>
  <w:style w:type="paragraph" w:styleId="Title">
    <w:name w:val="Title"/>
    <w:basedOn w:val="zBandoTITLE"/>
    <w:next w:val="Normal"/>
    <w:link w:val="TitleChar"/>
    <w:qFormat/>
    <w:locked/>
    <w:rsid w:val="005224CD"/>
    <w:pPr>
      <w:spacing w:before="240" w:after="0" w:line="240" w:lineRule="auto"/>
    </w:pPr>
    <w:rPr>
      <w:b w:val="0"/>
      <w:bCs w:val="0"/>
      <w:color w:val="000000" w:themeColor="background1"/>
      <w:sz w:val="80"/>
      <w:szCs w:val="80"/>
    </w:rPr>
  </w:style>
  <w:style w:type="character" w:customStyle="1" w:styleId="TitleChar">
    <w:name w:val="Title Char"/>
    <w:basedOn w:val="DefaultParagraphFont"/>
    <w:link w:val="Title"/>
    <w:rsid w:val="005224CD"/>
    <w:rPr>
      <w:rFonts w:ascii="Gellix" w:eastAsia="ヒラギノ角ゴ Pro W3" w:hAnsi="Gellix"/>
      <w:color w:val="000000" w:themeColor="background1"/>
      <w:sz w:val="80"/>
      <w:szCs w:val="80"/>
    </w:rPr>
  </w:style>
  <w:style w:type="character" w:customStyle="1" w:styleId="Heading1Char">
    <w:name w:val="Heading 1 Char"/>
    <w:aliases w:val="Subtitle Char"/>
    <w:basedOn w:val="DefaultParagraphFont"/>
    <w:link w:val="Heading1"/>
    <w:rsid w:val="00AF3CD4"/>
    <w:rPr>
      <w:rFonts w:ascii="Arial" w:eastAsiaTheme="majorEastAsia" w:hAnsi="Arial" w:cstheme="majorBidi"/>
      <w:color w:val="86BBE6"/>
      <w:sz w:val="28"/>
      <w:szCs w:val="32"/>
    </w:rPr>
  </w:style>
  <w:style w:type="character" w:customStyle="1" w:styleId="Heading2Char">
    <w:name w:val="Heading 2 Char"/>
    <w:basedOn w:val="DefaultParagraphFont"/>
    <w:link w:val="Heading2"/>
    <w:rsid w:val="009F007E"/>
    <w:rPr>
      <w:rFonts w:ascii="Helvetica" w:eastAsiaTheme="majorEastAsia" w:hAnsi="Helvetica" w:cstheme="majorBidi"/>
      <w:b/>
      <w:color w:val="000000" w:themeColor="background1"/>
      <w:sz w:val="26"/>
      <w:szCs w:val="26"/>
    </w:rPr>
  </w:style>
  <w:style w:type="character" w:customStyle="1" w:styleId="Heading3Char">
    <w:name w:val="Heading 3 Char"/>
    <w:basedOn w:val="DefaultParagraphFont"/>
    <w:link w:val="Heading3"/>
    <w:rsid w:val="00185D6E"/>
    <w:rPr>
      <w:rFonts w:ascii="Arial" w:eastAsiaTheme="majorEastAsia" w:hAnsi="Arial" w:cstheme="majorBidi"/>
      <w:color w:val="007BFF" w:themeColor="text1"/>
      <w:sz w:val="22"/>
      <w:szCs w:val="24"/>
    </w:rPr>
  </w:style>
  <w:style w:type="character" w:customStyle="1" w:styleId="Heading4Char">
    <w:name w:val="Heading 4 Char"/>
    <w:aliases w:val="bullet Char"/>
    <w:basedOn w:val="DefaultParagraphFont"/>
    <w:link w:val="Heading4"/>
    <w:rsid w:val="009F007E"/>
    <w:rPr>
      <w:rFonts w:ascii="Helvetica" w:eastAsia="ヒラギノ角ゴ Pro W3" w:hAnsi="Helvetica"/>
      <w:b/>
      <w:color w:val="000000" w:themeColor="background1"/>
      <w:sz w:val="22"/>
      <w:szCs w:val="24"/>
    </w:rPr>
  </w:style>
  <w:style w:type="paragraph" w:styleId="Quote">
    <w:name w:val="Quote"/>
    <w:aliases w:val="&quot;Citation&quot;"/>
    <w:basedOn w:val="Normal"/>
    <w:next w:val="Normal"/>
    <w:link w:val="QuoteChar"/>
    <w:uiPriority w:val="29"/>
    <w:qFormat/>
    <w:rsid w:val="009F007E"/>
    <w:pPr>
      <w:spacing w:before="200" w:after="160"/>
      <w:ind w:left="864" w:right="864"/>
      <w:jc w:val="center"/>
    </w:pPr>
    <w:rPr>
      <w:i/>
      <w:iCs/>
      <w:color w:val="000000" w:themeColor="background1"/>
    </w:rPr>
  </w:style>
  <w:style w:type="character" w:customStyle="1" w:styleId="QuoteChar">
    <w:name w:val="Quote Char"/>
    <w:aliases w:val="&quot;Citation&quot; Char"/>
    <w:basedOn w:val="DefaultParagraphFont"/>
    <w:link w:val="Quote"/>
    <w:uiPriority w:val="29"/>
    <w:rsid w:val="009F007E"/>
    <w:rPr>
      <w:rFonts w:ascii="Helvetica" w:eastAsia="ヒラギノ角ゴ Pro W3" w:hAnsi="Helvetica"/>
      <w:i/>
      <w:iCs/>
      <w:color w:val="000000" w:themeColor="background1"/>
      <w:sz w:val="22"/>
      <w:szCs w:val="24"/>
    </w:rPr>
  </w:style>
  <w:style w:type="paragraph" w:customStyle="1" w:styleId="Bullet2">
    <w:name w:val="Bullet 2"/>
    <w:basedOn w:val="Normal"/>
    <w:qFormat/>
    <w:rsid w:val="00577D12"/>
    <w:pPr>
      <w:numPr>
        <w:numId w:val="18"/>
      </w:numPr>
      <w:spacing w:after="60"/>
      <w:ind w:left="284" w:hanging="207"/>
    </w:pPr>
  </w:style>
  <w:style w:type="paragraph" w:styleId="Header">
    <w:name w:val="header"/>
    <w:basedOn w:val="Normal"/>
    <w:link w:val="HeaderChar"/>
    <w:unhideWhenUsed/>
    <w:locked/>
    <w:rsid w:val="00D40D4D"/>
    <w:pPr>
      <w:tabs>
        <w:tab w:val="center" w:pos="4536"/>
        <w:tab w:val="right" w:pos="9072"/>
      </w:tabs>
    </w:pPr>
  </w:style>
  <w:style w:type="character" w:customStyle="1" w:styleId="HeaderChar">
    <w:name w:val="Header Char"/>
    <w:basedOn w:val="DefaultParagraphFont"/>
    <w:link w:val="Header"/>
    <w:rsid w:val="00D40D4D"/>
    <w:rPr>
      <w:rFonts w:ascii="Arial" w:eastAsia="ヒラギノ角ゴ Pro W3" w:hAnsi="Arial"/>
      <w:color w:val="000000"/>
      <w:sz w:val="22"/>
      <w:szCs w:val="24"/>
    </w:rPr>
  </w:style>
  <w:style w:type="paragraph" w:customStyle="1" w:styleId="xmsolistparagraph">
    <w:name w:val="x_msolistparagraph"/>
    <w:basedOn w:val="Normal"/>
    <w:rsid w:val="00A06FD3"/>
    <w:pPr>
      <w:spacing w:before="100" w:beforeAutospacing="1" w:after="100" w:afterAutospacing="1"/>
    </w:pPr>
    <w:rPr>
      <w:rFonts w:ascii="Times New Roman" w:eastAsia="Times New Roman" w:hAnsi="Times New Roman"/>
      <w:color w:val="auto"/>
      <w:sz w:val="24"/>
      <w:lang w:val="fr-FR" w:eastAsia="fr-FR"/>
    </w:rPr>
  </w:style>
  <w:style w:type="paragraph" w:customStyle="1" w:styleId="1BulletTitle">
    <w:name w:val="1 Bullet Title"/>
    <w:autoRedefine/>
    <w:qFormat/>
    <w:rsid w:val="006C0335"/>
    <w:pPr>
      <w:spacing w:before="360" w:after="120"/>
    </w:pPr>
    <w:rPr>
      <w:rFonts w:ascii="Gellix" w:eastAsia="ヒラギノ角ゴ Pro W3" w:hAnsi="Gellix"/>
      <w:b/>
      <w:color w:val="000000" w:themeColor="background1"/>
      <w:sz w:val="24"/>
      <w:szCs w:val="24"/>
    </w:rPr>
  </w:style>
  <w:style w:type="paragraph" w:customStyle="1" w:styleId="bullet3">
    <w:name w:val="bullet 3"/>
    <w:basedOn w:val="Bullet1"/>
    <w:qFormat/>
    <w:rsid w:val="00577D12"/>
  </w:style>
  <w:style w:type="paragraph" w:customStyle="1" w:styleId="zBandoTalkingPoints">
    <w:name w:val="zBando Talking Points"/>
    <w:qFormat/>
    <w:rsid w:val="005B2476"/>
    <w:pPr>
      <w:spacing w:line="288" w:lineRule="auto"/>
    </w:pPr>
    <w:rPr>
      <w:rFonts w:ascii="Arial" w:eastAsia="ヒラギノ角ゴ Pro W3" w:hAnsi="Arial"/>
      <w:color w:val="000000" w:themeColor="background1"/>
      <w:sz w:val="24"/>
      <w:szCs w:val="24"/>
    </w:rPr>
  </w:style>
  <w:style w:type="paragraph" w:customStyle="1" w:styleId="zBandoTITLE">
    <w:name w:val="zBando TITLE"/>
    <w:basedOn w:val="Normal"/>
    <w:qFormat/>
    <w:rsid w:val="006E7C8A"/>
    <w:pPr>
      <w:spacing w:line="288" w:lineRule="auto"/>
    </w:pPr>
    <w:rPr>
      <w:b/>
      <w:bCs/>
      <w:color w:val="FFFFFF"/>
      <w:sz w:val="24"/>
    </w:rPr>
  </w:style>
  <w:style w:type="paragraph" w:customStyle="1" w:styleId="zBandoDateandPlace">
    <w:name w:val="zBando Date and Place"/>
    <w:basedOn w:val="Normal"/>
    <w:qFormat/>
    <w:rsid w:val="006E7C8A"/>
    <w:pPr>
      <w:spacing w:line="288" w:lineRule="auto"/>
    </w:pPr>
    <w:rPr>
      <w:color w:val="FFFFFF"/>
      <w:szCs w:val="20"/>
    </w:rPr>
  </w:style>
  <w:style w:type="paragraph" w:customStyle="1" w:styleId="SubTitle">
    <w:name w:val="Sub Title"/>
    <w:basedOn w:val="Heading2"/>
    <w:link w:val="SubTitleCar"/>
    <w:qFormat/>
    <w:rsid w:val="00453863"/>
    <w:pPr>
      <w:spacing w:before="0"/>
    </w:pPr>
    <w:rPr>
      <w:sz w:val="36"/>
      <w:szCs w:val="36"/>
    </w:rPr>
  </w:style>
  <w:style w:type="character" w:customStyle="1" w:styleId="SubTitleCar">
    <w:name w:val="Sub Title Car"/>
    <w:basedOn w:val="Heading2Char"/>
    <w:link w:val="SubTitle"/>
    <w:rsid w:val="00453863"/>
    <w:rPr>
      <w:rFonts w:ascii="Helvetica" w:eastAsiaTheme="majorEastAsia" w:hAnsi="Helvetica" w:cstheme="majorBidi"/>
      <w:b/>
      <w:color w:val="000000" w:themeColor="background1"/>
      <w:sz w:val="36"/>
      <w:szCs w:val="36"/>
    </w:rPr>
  </w:style>
  <w:style w:type="paragraph" w:customStyle="1" w:styleId="Default">
    <w:name w:val="Default"/>
    <w:rsid w:val="004358DE"/>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4358DE"/>
    <w:pPr>
      <w:spacing w:before="100" w:beforeAutospacing="1" w:after="100" w:afterAutospacing="1"/>
    </w:pPr>
    <w:rPr>
      <w:rFonts w:ascii="Times New Roman" w:eastAsia="Times New Roman" w:hAnsi="Times New Roman"/>
      <w:color w:val="auto"/>
      <w:sz w:val="24"/>
    </w:rPr>
  </w:style>
  <w:style w:type="character" w:customStyle="1" w:styleId="normaltextrun">
    <w:name w:val="normaltextrun"/>
    <w:basedOn w:val="DefaultParagraphFont"/>
    <w:rsid w:val="004358DE"/>
  </w:style>
  <w:style w:type="character" w:customStyle="1" w:styleId="eop">
    <w:name w:val="eop"/>
    <w:basedOn w:val="DefaultParagraphFont"/>
    <w:rsid w:val="004358DE"/>
  </w:style>
  <w:style w:type="paragraph" w:customStyle="1" w:styleId="Subbullet">
    <w:name w:val="Sub bullet"/>
    <w:basedOn w:val="1BulletTitle"/>
    <w:qFormat/>
    <w:rsid w:val="001934A3"/>
    <w:pPr>
      <w:spacing w:before="120" w:after="115"/>
    </w:pPr>
    <w:rPr>
      <w:b w:val="0"/>
      <w:bCs/>
    </w:rPr>
  </w:style>
  <w:style w:type="table" w:styleId="TableGrid">
    <w:name w:val="Table Grid"/>
    <w:basedOn w:val="TableNormal"/>
    <w:locked/>
    <w:rsid w:val="009A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siontitle">
    <w:name w:val="Session title"/>
    <w:basedOn w:val="Normal"/>
    <w:qFormat/>
    <w:rsid w:val="009F007E"/>
    <w:pPr>
      <w:spacing w:after="200"/>
      <w:ind w:left="2130" w:hanging="2130"/>
    </w:pPr>
    <w:rPr>
      <w:rFonts w:ascii="Gotham Medium" w:eastAsia="Calibri" w:hAnsi="Gotham Medium" w:cs="Arial"/>
      <w:color w:val="000000" w:themeColor="background1"/>
      <w:sz w:val="24"/>
      <w:lang w:val="en-GB"/>
    </w:rPr>
  </w:style>
  <w:style w:type="paragraph" w:customStyle="1" w:styleId="Aucunstyle">
    <w:name w:val="[Aucun style]"/>
    <w:rsid w:val="006B7D26"/>
    <w:pPr>
      <w:autoSpaceDE w:val="0"/>
      <w:autoSpaceDN w:val="0"/>
      <w:adjustRightInd w:val="0"/>
      <w:spacing w:line="288" w:lineRule="auto"/>
      <w:textAlignment w:val="center"/>
    </w:pPr>
    <w:rPr>
      <w:rFonts w:ascii="MinionPro-Regular" w:hAnsi="MinionPro-Regular" w:cs="MinionPro-Regular"/>
      <w:color w:val="000000"/>
      <w:sz w:val="24"/>
      <w:szCs w:val="24"/>
      <w:lang w:val="fr-FR"/>
    </w:rPr>
  </w:style>
  <w:style w:type="paragraph" w:styleId="FootnoteText">
    <w:name w:val="footnote text"/>
    <w:basedOn w:val="Normal"/>
    <w:link w:val="FootnoteTextChar"/>
    <w:autoRedefine/>
    <w:unhideWhenUsed/>
    <w:qFormat/>
    <w:locked/>
    <w:rsid w:val="00936F73"/>
    <w:pPr>
      <w:spacing w:after="0" w:line="240" w:lineRule="auto"/>
      <w:ind w:left="426" w:hanging="142"/>
    </w:pPr>
    <w:rPr>
      <w:sz w:val="16"/>
      <w:szCs w:val="20"/>
    </w:rPr>
  </w:style>
  <w:style w:type="character" w:customStyle="1" w:styleId="FootnoteTextChar">
    <w:name w:val="Footnote Text Char"/>
    <w:basedOn w:val="DefaultParagraphFont"/>
    <w:link w:val="FootnoteText"/>
    <w:rsid w:val="00936F73"/>
    <w:rPr>
      <w:rFonts w:ascii="Gellix" w:eastAsia="ヒラギノ角ゴ Pro W3" w:hAnsi="Gellix"/>
      <w:color w:val="000000"/>
      <w:sz w:val="16"/>
    </w:rPr>
  </w:style>
  <w:style w:type="character" w:styleId="FootnoteReference">
    <w:name w:val="footnote reference"/>
    <w:basedOn w:val="DefaultParagraphFont"/>
    <w:semiHidden/>
    <w:unhideWhenUsed/>
    <w:locked/>
    <w:rsid w:val="00DE1E7C"/>
    <w:rPr>
      <w:vertAlign w:val="superscript"/>
    </w:rPr>
  </w:style>
  <w:style w:type="paragraph" w:styleId="Footer">
    <w:name w:val="footer"/>
    <w:basedOn w:val="Normal"/>
    <w:link w:val="FooterChar"/>
    <w:semiHidden/>
    <w:unhideWhenUsed/>
    <w:locked/>
    <w:rsid w:val="00863727"/>
    <w:pPr>
      <w:tabs>
        <w:tab w:val="center" w:pos="4513"/>
        <w:tab w:val="right" w:pos="9026"/>
      </w:tabs>
      <w:spacing w:after="0" w:line="240" w:lineRule="auto"/>
    </w:pPr>
  </w:style>
  <w:style w:type="character" w:customStyle="1" w:styleId="FooterChar">
    <w:name w:val="Footer Char"/>
    <w:basedOn w:val="DefaultParagraphFont"/>
    <w:link w:val="Footer"/>
    <w:semiHidden/>
    <w:rsid w:val="00863727"/>
    <w:rPr>
      <w:rFonts w:ascii="Gellix" w:eastAsia="ヒラギノ角ゴ Pro W3" w:hAnsi="Gellix"/>
      <w:color w:val="000000"/>
      <w:szCs w:val="24"/>
    </w:rPr>
  </w:style>
  <w:style w:type="paragraph" w:styleId="Revision">
    <w:name w:val="Revision"/>
    <w:hidden/>
    <w:uiPriority w:val="99"/>
    <w:semiHidden/>
    <w:rsid w:val="009A0056"/>
    <w:rPr>
      <w:rFonts w:ascii="Gellix" w:eastAsia="ヒラギノ角ゴ Pro W3" w:hAnsi="Gellix"/>
      <w:color w:val="000000"/>
      <w:szCs w:val="24"/>
    </w:rPr>
  </w:style>
  <w:style w:type="character" w:styleId="CommentReference">
    <w:name w:val="annotation reference"/>
    <w:basedOn w:val="DefaultParagraphFont"/>
    <w:semiHidden/>
    <w:unhideWhenUsed/>
    <w:locked/>
    <w:rsid w:val="004861FA"/>
    <w:rPr>
      <w:sz w:val="16"/>
      <w:szCs w:val="16"/>
    </w:rPr>
  </w:style>
  <w:style w:type="paragraph" w:styleId="CommentText">
    <w:name w:val="annotation text"/>
    <w:basedOn w:val="Normal"/>
    <w:link w:val="CommentTextChar"/>
    <w:unhideWhenUsed/>
    <w:locked/>
    <w:rsid w:val="004861FA"/>
    <w:pPr>
      <w:spacing w:line="240" w:lineRule="auto"/>
    </w:pPr>
    <w:rPr>
      <w:szCs w:val="20"/>
    </w:rPr>
  </w:style>
  <w:style w:type="character" w:customStyle="1" w:styleId="CommentTextChar">
    <w:name w:val="Comment Text Char"/>
    <w:basedOn w:val="DefaultParagraphFont"/>
    <w:link w:val="CommentText"/>
    <w:rsid w:val="004861FA"/>
    <w:rPr>
      <w:rFonts w:ascii="Gellix" w:eastAsia="ヒラギノ角ゴ Pro W3" w:hAnsi="Gellix"/>
      <w:color w:val="000000"/>
    </w:rPr>
  </w:style>
  <w:style w:type="paragraph" w:styleId="CommentSubject">
    <w:name w:val="annotation subject"/>
    <w:basedOn w:val="CommentText"/>
    <w:next w:val="CommentText"/>
    <w:link w:val="CommentSubjectChar"/>
    <w:semiHidden/>
    <w:unhideWhenUsed/>
    <w:locked/>
    <w:rsid w:val="004861FA"/>
    <w:rPr>
      <w:b/>
      <w:bCs/>
    </w:rPr>
  </w:style>
  <w:style w:type="character" w:customStyle="1" w:styleId="CommentSubjectChar">
    <w:name w:val="Comment Subject Char"/>
    <w:basedOn w:val="CommentTextChar"/>
    <w:link w:val="CommentSubject"/>
    <w:semiHidden/>
    <w:rsid w:val="004861FA"/>
    <w:rPr>
      <w:rFonts w:ascii="Gellix" w:eastAsia="ヒラギノ角ゴ Pro W3" w:hAnsi="Gellix"/>
      <w:b/>
      <w:bCs/>
      <w:color w:val="000000"/>
    </w:rPr>
  </w:style>
  <w:style w:type="character" w:styleId="Hyperlink">
    <w:name w:val="Hyperlink"/>
    <w:basedOn w:val="DefaultParagraphFont"/>
    <w:unhideWhenUsed/>
    <w:locked/>
    <w:rsid w:val="0095592A"/>
    <w:rPr>
      <w:color w:val="007DFF" w:themeColor="hyperlink"/>
      <w:u w:val="single"/>
    </w:rPr>
  </w:style>
  <w:style w:type="character" w:styleId="UnresolvedMention">
    <w:name w:val="Unresolved Mention"/>
    <w:basedOn w:val="DefaultParagraphFont"/>
    <w:rsid w:val="0095592A"/>
    <w:rPr>
      <w:color w:val="605E5C"/>
      <w:shd w:val="clear" w:color="auto" w:fill="E1DFDD"/>
    </w:rPr>
  </w:style>
  <w:style w:type="paragraph" w:styleId="NormalWeb">
    <w:name w:val="Normal (Web)"/>
    <w:basedOn w:val="Normal"/>
    <w:semiHidden/>
    <w:unhideWhenUsed/>
    <w:locked/>
    <w:rsid w:val="009D737C"/>
    <w:rPr>
      <w:rFonts w:ascii="Times New Roman" w:hAnsi="Times New Roman"/>
      <w:sz w:val="24"/>
    </w:rPr>
  </w:style>
  <w:style w:type="character" w:styleId="FollowedHyperlink">
    <w:name w:val="FollowedHyperlink"/>
    <w:basedOn w:val="DefaultParagraphFont"/>
    <w:semiHidden/>
    <w:unhideWhenUsed/>
    <w:locked/>
    <w:rsid w:val="00534AC3"/>
    <w:rPr>
      <w:color w:val="003493" w:themeColor="followedHyperlink"/>
      <w:u w:val="single"/>
    </w:rPr>
  </w:style>
  <w:style w:type="table" w:styleId="PlainTable1">
    <w:name w:val="Plain Table 1"/>
    <w:basedOn w:val="TableNormal"/>
    <w:locked/>
    <w:rsid w:val="001919AD"/>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51409">
      <w:bodyDiv w:val="1"/>
      <w:marLeft w:val="0"/>
      <w:marRight w:val="0"/>
      <w:marTop w:val="0"/>
      <w:marBottom w:val="0"/>
      <w:divBdr>
        <w:top w:val="none" w:sz="0" w:space="0" w:color="auto"/>
        <w:left w:val="none" w:sz="0" w:space="0" w:color="auto"/>
        <w:bottom w:val="none" w:sz="0" w:space="0" w:color="auto"/>
        <w:right w:val="none" w:sz="0" w:space="0" w:color="auto"/>
      </w:divBdr>
    </w:div>
    <w:div w:id="110825133">
      <w:bodyDiv w:val="1"/>
      <w:marLeft w:val="0"/>
      <w:marRight w:val="0"/>
      <w:marTop w:val="0"/>
      <w:marBottom w:val="0"/>
      <w:divBdr>
        <w:top w:val="none" w:sz="0" w:space="0" w:color="auto"/>
        <w:left w:val="none" w:sz="0" w:space="0" w:color="auto"/>
        <w:bottom w:val="none" w:sz="0" w:space="0" w:color="auto"/>
        <w:right w:val="none" w:sz="0" w:space="0" w:color="auto"/>
      </w:divBdr>
    </w:div>
    <w:div w:id="115636279">
      <w:bodyDiv w:val="1"/>
      <w:marLeft w:val="0"/>
      <w:marRight w:val="0"/>
      <w:marTop w:val="0"/>
      <w:marBottom w:val="0"/>
      <w:divBdr>
        <w:top w:val="none" w:sz="0" w:space="0" w:color="auto"/>
        <w:left w:val="none" w:sz="0" w:space="0" w:color="auto"/>
        <w:bottom w:val="none" w:sz="0" w:space="0" w:color="auto"/>
        <w:right w:val="none" w:sz="0" w:space="0" w:color="auto"/>
      </w:divBdr>
    </w:div>
    <w:div w:id="163786588">
      <w:bodyDiv w:val="1"/>
      <w:marLeft w:val="0"/>
      <w:marRight w:val="0"/>
      <w:marTop w:val="0"/>
      <w:marBottom w:val="0"/>
      <w:divBdr>
        <w:top w:val="none" w:sz="0" w:space="0" w:color="auto"/>
        <w:left w:val="none" w:sz="0" w:space="0" w:color="auto"/>
        <w:bottom w:val="none" w:sz="0" w:space="0" w:color="auto"/>
        <w:right w:val="none" w:sz="0" w:space="0" w:color="auto"/>
      </w:divBdr>
    </w:div>
    <w:div w:id="212422761">
      <w:bodyDiv w:val="1"/>
      <w:marLeft w:val="0"/>
      <w:marRight w:val="0"/>
      <w:marTop w:val="0"/>
      <w:marBottom w:val="0"/>
      <w:divBdr>
        <w:top w:val="none" w:sz="0" w:space="0" w:color="auto"/>
        <w:left w:val="none" w:sz="0" w:space="0" w:color="auto"/>
        <w:bottom w:val="none" w:sz="0" w:space="0" w:color="auto"/>
        <w:right w:val="none" w:sz="0" w:space="0" w:color="auto"/>
      </w:divBdr>
    </w:div>
    <w:div w:id="315498638">
      <w:bodyDiv w:val="1"/>
      <w:marLeft w:val="0"/>
      <w:marRight w:val="0"/>
      <w:marTop w:val="0"/>
      <w:marBottom w:val="0"/>
      <w:divBdr>
        <w:top w:val="none" w:sz="0" w:space="0" w:color="auto"/>
        <w:left w:val="none" w:sz="0" w:space="0" w:color="auto"/>
        <w:bottom w:val="none" w:sz="0" w:space="0" w:color="auto"/>
        <w:right w:val="none" w:sz="0" w:space="0" w:color="auto"/>
      </w:divBdr>
    </w:div>
    <w:div w:id="332074704">
      <w:bodyDiv w:val="1"/>
      <w:marLeft w:val="0"/>
      <w:marRight w:val="0"/>
      <w:marTop w:val="0"/>
      <w:marBottom w:val="0"/>
      <w:divBdr>
        <w:top w:val="none" w:sz="0" w:space="0" w:color="auto"/>
        <w:left w:val="none" w:sz="0" w:space="0" w:color="auto"/>
        <w:bottom w:val="none" w:sz="0" w:space="0" w:color="auto"/>
        <w:right w:val="none" w:sz="0" w:space="0" w:color="auto"/>
      </w:divBdr>
    </w:div>
    <w:div w:id="343243364">
      <w:bodyDiv w:val="1"/>
      <w:marLeft w:val="0"/>
      <w:marRight w:val="0"/>
      <w:marTop w:val="0"/>
      <w:marBottom w:val="0"/>
      <w:divBdr>
        <w:top w:val="none" w:sz="0" w:space="0" w:color="auto"/>
        <w:left w:val="none" w:sz="0" w:space="0" w:color="auto"/>
        <w:bottom w:val="none" w:sz="0" w:space="0" w:color="auto"/>
        <w:right w:val="none" w:sz="0" w:space="0" w:color="auto"/>
      </w:divBdr>
    </w:div>
    <w:div w:id="343358341">
      <w:bodyDiv w:val="1"/>
      <w:marLeft w:val="0"/>
      <w:marRight w:val="0"/>
      <w:marTop w:val="0"/>
      <w:marBottom w:val="0"/>
      <w:divBdr>
        <w:top w:val="none" w:sz="0" w:space="0" w:color="auto"/>
        <w:left w:val="none" w:sz="0" w:space="0" w:color="auto"/>
        <w:bottom w:val="none" w:sz="0" w:space="0" w:color="auto"/>
        <w:right w:val="none" w:sz="0" w:space="0" w:color="auto"/>
      </w:divBdr>
    </w:div>
    <w:div w:id="357514308">
      <w:bodyDiv w:val="1"/>
      <w:marLeft w:val="0"/>
      <w:marRight w:val="0"/>
      <w:marTop w:val="0"/>
      <w:marBottom w:val="0"/>
      <w:divBdr>
        <w:top w:val="none" w:sz="0" w:space="0" w:color="auto"/>
        <w:left w:val="none" w:sz="0" w:space="0" w:color="auto"/>
        <w:bottom w:val="none" w:sz="0" w:space="0" w:color="auto"/>
        <w:right w:val="none" w:sz="0" w:space="0" w:color="auto"/>
      </w:divBdr>
    </w:div>
    <w:div w:id="360129667">
      <w:bodyDiv w:val="1"/>
      <w:marLeft w:val="0"/>
      <w:marRight w:val="0"/>
      <w:marTop w:val="0"/>
      <w:marBottom w:val="0"/>
      <w:divBdr>
        <w:top w:val="none" w:sz="0" w:space="0" w:color="auto"/>
        <w:left w:val="none" w:sz="0" w:space="0" w:color="auto"/>
        <w:bottom w:val="none" w:sz="0" w:space="0" w:color="auto"/>
        <w:right w:val="none" w:sz="0" w:space="0" w:color="auto"/>
      </w:divBdr>
    </w:div>
    <w:div w:id="362630434">
      <w:bodyDiv w:val="1"/>
      <w:marLeft w:val="0"/>
      <w:marRight w:val="0"/>
      <w:marTop w:val="0"/>
      <w:marBottom w:val="0"/>
      <w:divBdr>
        <w:top w:val="none" w:sz="0" w:space="0" w:color="auto"/>
        <w:left w:val="none" w:sz="0" w:space="0" w:color="auto"/>
        <w:bottom w:val="none" w:sz="0" w:space="0" w:color="auto"/>
        <w:right w:val="none" w:sz="0" w:space="0" w:color="auto"/>
      </w:divBdr>
      <w:divsChild>
        <w:div w:id="579561248">
          <w:marLeft w:val="0"/>
          <w:marRight w:val="0"/>
          <w:marTop w:val="0"/>
          <w:marBottom w:val="0"/>
          <w:divBdr>
            <w:top w:val="none" w:sz="0" w:space="0" w:color="auto"/>
            <w:left w:val="none" w:sz="0" w:space="0" w:color="auto"/>
            <w:bottom w:val="none" w:sz="0" w:space="0" w:color="auto"/>
            <w:right w:val="none" w:sz="0" w:space="0" w:color="auto"/>
          </w:divBdr>
        </w:div>
        <w:div w:id="940408127">
          <w:marLeft w:val="0"/>
          <w:marRight w:val="0"/>
          <w:marTop w:val="0"/>
          <w:marBottom w:val="0"/>
          <w:divBdr>
            <w:top w:val="none" w:sz="0" w:space="0" w:color="auto"/>
            <w:left w:val="none" w:sz="0" w:space="0" w:color="auto"/>
            <w:bottom w:val="none" w:sz="0" w:space="0" w:color="auto"/>
            <w:right w:val="none" w:sz="0" w:space="0" w:color="auto"/>
          </w:divBdr>
        </w:div>
        <w:div w:id="1537547750">
          <w:marLeft w:val="0"/>
          <w:marRight w:val="0"/>
          <w:marTop w:val="0"/>
          <w:marBottom w:val="0"/>
          <w:divBdr>
            <w:top w:val="none" w:sz="0" w:space="0" w:color="auto"/>
            <w:left w:val="none" w:sz="0" w:space="0" w:color="auto"/>
            <w:bottom w:val="none" w:sz="0" w:space="0" w:color="auto"/>
            <w:right w:val="none" w:sz="0" w:space="0" w:color="auto"/>
          </w:divBdr>
        </w:div>
        <w:div w:id="1797797413">
          <w:marLeft w:val="0"/>
          <w:marRight w:val="0"/>
          <w:marTop w:val="0"/>
          <w:marBottom w:val="0"/>
          <w:divBdr>
            <w:top w:val="none" w:sz="0" w:space="0" w:color="auto"/>
            <w:left w:val="none" w:sz="0" w:space="0" w:color="auto"/>
            <w:bottom w:val="none" w:sz="0" w:space="0" w:color="auto"/>
            <w:right w:val="none" w:sz="0" w:space="0" w:color="auto"/>
          </w:divBdr>
        </w:div>
      </w:divsChild>
    </w:div>
    <w:div w:id="432630095">
      <w:bodyDiv w:val="1"/>
      <w:marLeft w:val="0"/>
      <w:marRight w:val="0"/>
      <w:marTop w:val="0"/>
      <w:marBottom w:val="0"/>
      <w:divBdr>
        <w:top w:val="none" w:sz="0" w:space="0" w:color="auto"/>
        <w:left w:val="none" w:sz="0" w:space="0" w:color="auto"/>
        <w:bottom w:val="none" w:sz="0" w:space="0" w:color="auto"/>
        <w:right w:val="none" w:sz="0" w:space="0" w:color="auto"/>
      </w:divBdr>
    </w:div>
    <w:div w:id="433285501">
      <w:bodyDiv w:val="1"/>
      <w:marLeft w:val="0"/>
      <w:marRight w:val="0"/>
      <w:marTop w:val="0"/>
      <w:marBottom w:val="0"/>
      <w:divBdr>
        <w:top w:val="none" w:sz="0" w:space="0" w:color="auto"/>
        <w:left w:val="none" w:sz="0" w:space="0" w:color="auto"/>
        <w:bottom w:val="none" w:sz="0" w:space="0" w:color="auto"/>
        <w:right w:val="none" w:sz="0" w:space="0" w:color="auto"/>
      </w:divBdr>
    </w:div>
    <w:div w:id="491993464">
      <w:bodyDiv w:val="1"/>
      <w:marLeft w:val="0"/>
      <w:marRight w:val="0"/>
      <w:marTop w:val="0"/>
      <w:marBottom w:val="0"/>
      <w:divBdr>
        <w:top w:val="none" w:sz="0" w:space="0" w:color="auto"/>
        <w:left w:val="none" w:sz="0" w:space="0" w:color="auto"/>
        <w:bottom w:val="none" w:sz="0" w:space="0" w:color="auto"/>
        <w:right w:val="none" w:sz="0" w:space="0" w:color="auto"/>
      </w:divBdr>
    </w:div>
    <w:div w:id="588739499">
      <w:bodyDiv w:val="1"/>
      <w:marLeft w:val="0"/>
      <w:marRight w:val="0"/>
      <w:marTop w:val="0"/>
      <w:marBottom w:val="0"/>
      <w:divBdr>
        <w:top w:val="none" w:sz="0" w:space="0" w:color="auto"/>
        <w:left w:val="none" w:sz="0" w:space="0" w:color="auto"/>
        <w:bottom w:val="none" w:sz="0" w:space="0" w:color="auto"/>
        <w:right w:val="none" w:sz="0" w:space="0" w:color="auto"/>
      </w:divBdr>
    </w:div>
    <w:div w:id="594899926">
      <w:bodyDiv w:val="1"/>
      <w:marLeft w:val="0"/>
      <w:marRight w:val="0"/>
      <w:marTop w:val="0"/>
      <w:marBottom w:val="0"/>
      <w:divBdr>
        <w:top w:val="none" w:sz="0" w:space="0" w:color="auto"/>
        <w:left w:val="none" w:sz="0" w:space="0" w:color="auto"/>
        <w:bottom w:val="none" w:sz="0" w:space="0" w:color="auto"/>
        <w:right w:val="none" w:sz="0" w:space="0" w:color="auto"/>
      </w:divBdr>
    </w:div>
    <w:div w:id="850339598">
      <w:bodyDiv w:val="1"/>
      <w:marLeft w:val="0"/>
      <w:marRight w:val="0"/>
      <w:marTop w:val="0"/>
      <w:marBottom w:val="0"/>
      <w:divBdr>
        <w:top w:val="none" w:sz="0" w:space="0" w:color="auto"/>
        <w:left w:val="none" w:sz="0" w:space="0" w:color="auto"/>
        <w:bottom w:val="none" w:sz="0" w:space="0" w:color="auto"/>
        <w:right w:val="none" w:sz="0" w:space="0" w:color="auto"/>
      </w:divBdr>
    </w:div>
    <w:div w:id="883835155">
      <w:bodyDiv w:val="1"/>
      <w:marLeft w:val="0"/>
      <w:marRight w:val="0"/>
      <w:marTop w:val="0"/>
      <w:marBottom w:val="0"/>
      <w:divBdr>
        <w:top w:val="none" w:sz="0" w:space="0" w:color="auto"/>
        <w:left w:val="none" w:sz="0" w:space="0" w:color="auto"/>
        <w:bottom w:val="none" w:sz="0" w:space="0" w:color="auto"/>
        <w:right w:val="none" w:sz="0" w:space="0" w:color="auto"/>
      </w:divBdr>
    </w:div>
    <w:div w:id="961033762">
      <w:bodyDiv w:val="1"/>
      <w:marLeft w:val="0"/>
      <w:marRight w:val="0"/>
      <w:marTop w:val="0"/>
      <w:marBottom w:val="0"/>
      <w:divBdr>
        <w:top w:val="none" w:sz="0" w:space="0" w:color="auto"/>
        <w:left w:val="none" w:sz="0" w:space="0" w:color="auto"/>
        <w:bottom w:val="none" w:sz="0" w:space="0" w:color="auto"/>
        <w:right w:val="none" w:sz="0" w:space="0" w:color="auto"/>
      </w:divBdr>
    </w:div>
    <w:div w:id="1095436549">
      <w:bodyDiv w:val="1"/>
      <w:marLeft w:val="0"/>
      <w:marRight w:val="0"/>
      <w:marTop w:val="0"/>
      <w:marBottom w:val="0"/>
      <w:divBdr>
        <w:top w:val="none" w:sz="0" w:space="0" w:color="auto"/>
        <w:left w:val="none" w:sz="0" w:space="0" w:color="auto"/>
        <w:bottom w:val="none" w:sz="0" w:space="0" w:color="auto"/>
        <w:right w:val="none" w:sz="0" w:space="0" w:color="auto"/>
      </w:divBdr>
    </w:div>
    <w:div w:id="1126386957">
      <w:bodyDiv w:val="1"/>
      <w:marLeft w:val="0"/>
      <w:marRight w:val="0"/>
      <w:marTop w:val="0"/>
      <w:marBottom w:val="0"/>
      <w:divBdr>
        <w:top w:val="none" w:sz="0" w:space="0" w:color="auto"/>
        <w:left w:val="none" w:sz="0" w:space="0" w:color="auto"/>
        <w:bottom w:val="none" w:sz="0" w:space="0" w:color="auto"/>
        <w:right w:val="none" w:sz="0" w:space="0" w:color="auto"/>
      </w:divBdr>
    </w:div>
    <w:div w:id="1139880870">
      <w:bodyDiv w:val="1"/>
      <w:marLeft w:val="0"/>
      <w:marRight w:val="0"/>
      <w:marTop w:val="0"/>
      <w:marBottom w:val="0"/>
      <w:divBdr>
        <w:top w:val="none" w:sz="0" w:space="0" w:color="auto"/>
        <w:left w:val="none" w:sz="0" w:space="0" w:color="auto"/>
        <w:bottom w:val="none" w:sz="0" w:space="0" w:color="auto"/>
        <w:right w:val="none" w:sz="0" w:space="0" w:color="auto"/>
      </w:divBdr>
    </w:div>
    <w:div w:id="1169446742">
      <w:bodyDiv w:val="1"/>
      <w:marLeft w:val="0"/>
      <w:marRight w:val="0"/>
      <w:marTop w:val="0"/>
      <w:marBottom w:val="0"/>
      <w:divBdr>
        <w:top w:val="none" w:sz="0" w:space="0" w:color="auto"/>
        <w:left w:val="none" w:sz="0" w:space="0" w:color="auto"/>
        <w:bottom w:val="none" w:sz="0" w:space="0" w:color="auto"/>
        <w:right w:val="none" w:sz="0" w:space="0" w:color="auto"/>
      </w:divBdr>
    </w:div>
    <w:div w:id="1222252993">
      <w:bodyDiv w:val="1"/>
      <w:marLeft w:val="0"/>
      <w:marRight w:val="0"/>
      <w:marTop w:val="0"/>
      <w:marBottom w:val="0"/>
      <w:divBdr>
        <w:top w:val="none" w:sz="0" w:space="0" w:color="auto"/>
        <w:left w:val="none" w:sz="0" w:space="0" w:color="auto"/>
        <w:bottom w:val="none" w:sz="0" w:space="0" w:color="auto"/>
        <w:right w:val="none" w:sz="0" w:space="0" w:color="auto"/>
      </w:divBdr>
    </w:div>
    <w:div w:id="1403747873">
      <w:bodyDiv w:val="1"/>
      <w:marLeft w:val="0"/>
      <w:marRight w:val="0"/>
      <w:marTop w:val="0"/>
      <w:marBottom w:val="0"/>
      <w:divBdr>
        <w:top w:val="none" w:sz="0" w:space="0" w:color="auto"/>
        <w:left w:val="none" w:sz="0" w:space="0" w:color="auto"/>
        <w:bottom w:val="none" w:sz="0" w:space="0" w:color="auto"/>
        <w:right w:val="none" w:sz="0" w:space="0" w:color="auto"/>
      </w:divBdr>
    </w:div>
    <w:div w:id="1410276756">
      <w:bodyDiv w:val="1"/>
      <w:marLeft w:val="0"/>
      <w:marRight w:val="0"/>
      <w:marTop w:val="0"/>
      <w:marBottom w:val="0"/>
      <w:divBdr>
        <w:top w:val="none" w:sz="0" w:space="0" w:color="auto"/>
        <w:left w:val="none" w:sz="0" w:space="0" w:color="auto"/>
        <w:bottom w:val="none" w:sz="0" w:space="0" w:color="auto"/>
        <w:right w:val="none" w:sz="0" w:space="0" w:color="auto"/>
      </w:divBdr>
    </w:div>
    <w:div w:id="1420104426">
      <w:bodyDiv w:val="1"/>
      <w:marLeft w:val="0"/>
      <w:marRight w:val="0"/>
      <w:marTop w:val="0"/>
      <w:marBottom w:val="0"/>
      <w:divBdr>
        <w:top w:val="none" w:sz="0" w:space="0" w:color="auto"/>
        <w:left w:val="none" w:sz="0" w:space="0" w:color="auto"/>
        <w:bottom w:val="none" w:sz="0" w:space="0" w:color="auto"/>
        <w:right w:val="none" w:sz="0" w:space="0" w:color="auto"/>
      </w:divBdr>
    </w:div>
    <w:div w:id="1515025304">
      <w:bodyDiv w:val="1"/>
      <w:marLeft w:val="0"/>
      <w:marRight w:val="0"/>
      <w:marTop w:val="0"/>
      <w:marBottom w:val="0"/>
      <w:divBdr>
        <w:top w:val="none" w:sz="0" w:space="0" w:color="auto"/>
        <w:left w:val="none" w:sz="0" w:space="0" w:color="auto"/>
        <w:bottom w:val="none" w:sz="0" w:space="0" w:color="auto"/>
        <w:right w:val="none" w:sz="0" w:space="0" w:color="auto"/>
      </w:divBdr>
    </w:div>
    <w:div w:id="1580290164">
      <w:bodyDiv w:val="1"/>
      <w:marLeft w:val="0"/>
      <w:marRight w:val="0"/>
      <w:marTop w:val="0"/>
      <w:marBottom w:val="0"/>
      <w:divBdr>
        <w:top w:val="none" w:sz="0" w:space="0" w:color="auto"/>
        <w:left w:val="none" w:sz="0" w:space="0" w:color="auto"/>
        <w:bottom w:val="none" w:sz="0" w:space="0" w:color="auto"/>
        <w:right w:val="none" w:sz="0" w:space="0" w:color="auto"/>
      </w:divBdr>
    </w:div>
    <w:div w:id="1597706928">
      <w:bodyDiv w:val="1"/>
      <w:marLeft w:val="0"/>
      <w:marRight w:val="0"/>
      <w:marTop w:val="0"/>
      <w:marBottom w:val="0"/>
      <w:divBdr>
        <w:top w:val="none" w:sz="0" w:space="0" w:color="auto"/>
        <w:left w:val="none" w:sz="0" w:space="0" w:color="auto"/>
        <w:bottom w:val="none" w:sz="0" w:space="0" w:color="auto"/>
        <w:right w:val="none" w:sz="0" w:space="0" w:color="auto"/>
      </w:divBdr>
    </w:div>
    <w:div w:id="1685205165">
      <w:bodyDiv w:val="1"/>
      <w:marLeft w:val="0"/>
      <w:marRight w:val="0"/>
      <w:marTop w:val="0"/>
      <w:marBottom w:val="0"/>
      <w:divBdr>
        <w:top w:val="none" w:sz="0" w:space="0" w:color="auto"/>
        <w:left w:val="none" w:sz="0" w:space="0" w:color="auto"/>
        <w:bottom w:val="none" w:sz="0" w:space="0" w:color="auto"/>
        <w:right w:val="none" w:sz="0" w:space="0" w:color="auto"/>
      </w:divBdr>
    </w:div>
    <w:div w:id="1814129409">
      <w:bodyDiv w:val="1"/>
      <w:marLeft w:val="0"/>
      <w:marRight w:val="0"/>
      <w:marTop w:val="0"/>
      <w:marBottom w:val="0"/>
      <w:divBdr>
        <w:top w:val="none" w:sz="0" w:space="0" w:color="auto"/>
        <w:left w:val="none" w:sz="0" w:space="0" w:color="auto"/>
        <w:bottom w:val="none" w:sz="0" w:space="0" w:color="auto"/>
        <w:right w:val="none" w:sz="0" w:space="0" w:color="auto"/>
      </w:divBdr>
    </w:div>
    <w:div w:id="1836144333">
      <w:bodyDiv w:val="1"/>
      <w:marLeft w:val="0"/>
      <w:marRight w:val="0"/>
      <w:marTop w:val="0"/>
      <w:marBottom w:val="0"/>
      <w:divBdr>
        <w:top w:val="none" w:sz="0" w:space="0" w:color="auto"/>
        <w:left w:val="none" w:sz="0" w:space="0" w:color="auto"/>
        <w:bottom w:val="none" w:sz="0" w:space="0" w:color="auto"/>
        <w:right w:val="none" w:sz="0" w:space="0" w:color="auto"/>
      </w:divBdr>
    </w:div>
    <w:div w:id="214731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facilitation.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8" Type="http://schemas.openxmlformats.org/officeDocument/2006/relationships/hyperlink" Target="https://iccwbo.org/news-publications/policies-reports/resisting-extortion-and-solicitation-in-international-transactions-resist/" TargetMode="External"/><Relationship Id="rId13" Type="http://schemas.openxmlformats.org/officeDocument/2006/relationships/hyperlink" Target="https://legalinstruments.oecd.org/en/instruments/OECD-LEGAL-0378" TargetMode="External"/><Relationship Id="rId18" Type="http://schemas.openxmlformats.org/officeDocument/2006/relationships/hyperlink" Target="https://iccwbo.org/news-publications/policies-reports/icc-rules-on-combating-corruption/" TargetMode="External"/><Relationship Id="rId3" Type="http://schemas.openxmlformats.org/officeDocument/2006/relationships/hyperlink" Target="https://www.wcoomd.org/en/topics/facilitation/instrument-and-tools/conventions/pf_revised_kyoto_conv.aspx" TargetMode="External"/><Relationship Id="rId7" Type="http://schemas.openxmlformats.org/officeDocument/2006/relationships/hyperlink" Target="https://iccwbo.org/news-publications/icc-rules-guidelines/icc-anti-corruption-clause/" TargetMode="External"/><Relationship Id="rId12" Type="http://schemas.openxmlformats.org/officeDocument/2006/relationships/hyperlink" Target="https://legalinstruments.oecd.org/en/instruments/OECD-LEGAL-0378" TargetMode="External"/><Relationship Id="rId17" Type="http://schemas.openxmlformats.org/officeDocument/2006/relationships/hyperlink" Target="https://iccwbo.org/news-publications/policies-reports/icc-rules-on-combating-corruption/" TargetMode="External"/><Relationship Id="rId2" Type="http://schemas.openxmlformats.org/officeDocument/2006/relationships/hyperlink" Target="https://www.tralac.org/blog/article/16374-accelerating-access-to-finance-for-women-entrepreneurs-gateway-to-regional-continental-and-international-trade.html" TargetMode="External"/><Relationship Id="rId16" Type="http://schemas.openxmlformats.org/officeDocument/2006/relationships/hyperlink" Target="https://iccwbo.org/news-publications/policies-reports/icc-rules-on-combating-corruption/" TargetMode="External"/><Relationship Id="rId1" Type="http://schemas.openxmlformats.org/officeDocument/2006/relationships/hyperlink" Target="https://iccwbo.org/news-publications/policies-reports/icc-rules-on-combating-corruption/" TargetMode="External"/><Relationship Id="rId6" Type="http://schemas.openxmlformats.org/officeDocument/2006/relationships/hyperlink" Target="https://iccwbo.org/news-publications/policies-reports/icc-rules-on-combating-corruption/" TargetMode="External"/><Relationship Id="rId11" Type="http://schemas.openxmlformats.org/officeDocument/2006/relationships/hyperlink" Target="https://www.unilever.com/files/92ui5egz/production/a7ad961ef886a578ab4dd316b4e5195cbc0965a0.pdf" TargetMode="External"/><Relationship Id="rId5" Type="http://schemas.openxmlformats.org/officeDocument/2006/relationships/hyperlink" Target="https://www.wcoomd.org/en/topics/capacity-building/activities-and-programmes/cooperation-programmes/acip-programme.aspx?p=1" TargetMode="External"/><Relationship Id="rId15" Type="http://schemas.openxmlformats.org/officeDocument/2006/relationships/hyperlink" Target="https://legalinstruments.oecd.org/en/instruments/OECD-LEGAL-0378" TargetMode="External"/><Relationship Id="rId10" Type="http://schemas.openxmlformats.org/officeDocument/2006/relationships/hyperlink" Target="https://www.gsk.com/media/7821/anti-bribery-and-corruption-policy-v15.pdf" TargetMode="External"/><Relationship Id="rId19" Type="http://schemas.openxmlformats.org/officeDocument/2006/relationships/hyperlink" Target="https://www.wto.org/english/tratop_e/tradfa_e/tradfa_e.htm" TargetMode="External"/><Relationship Id="rId4" Type="http://schemas.openxmlformats.org/officeDocument/2006/relationships/hyperlink" Target="https://www.wcoomd.org/en/topics/facilitation/instrument-and-tools/frameworks-of-standards/safe_package.aspx" TargetMode="External"/><Relationship Id="rId9" Type="http://schemas.openxmlformats.org/officeDocument/2006/relationships/hyperlink" Target="https://doi.org/10.5089/9798400200120.071.CH007" TargetMode="External"/><Relationship Id="rId14" Type="http://schemas.openxmlformats.org/officeDocument/2006/relationships/hyperlink" Target="https://legalinstruments.oecd.org/en/instruments/OECD-LEGAL-03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E ARE ICC">
      <a:dk1>
        <a:srgbClr val="007BFF"/>
      </a:dk1>
      <a:lt1>
        <a:srgbClr val="000000"/>
      </a:lt1>
      <a:dk2>
        <a:srgbClr val="FFFFFF"/>
      </a:dk2>
      <a:lt2>
        <a:srgbClr val="007BFF"/>
      </a:lt2>
      <a:accent1>
        <a:srgbClr val="007DFF"/>
      </a:accent1>
      <a:accent2>
        <a:srgbClr val="00BC00"/>
      </a:accent2>
      <a:accent3>
        <a:srgbClr val="853DE5"/>
      </a:accent3>
      <a:accent4>
        <a:srgbClr val="FF5769"/>
      </a:accent4>
      <a:accent5>
        <a:srgbClr val="999998"/>
      </a:accent5>
      <a:accent6>
        <a:srgbClr val="382F2C"/>
      </a:accent6>
      <a:hlink>
        <a:srgbClr val="007DFF"/>
      </a:hlink>
      <a:folHlink>
        <a:srgbClr val="003493"/>
      </a:folHlink>
    </a:clrScheme>
    <a:fontScheme name="Gellix">
      <a:majorFont>
        <a:latin typeface="Gellix"/>
        <a:ea typeface=""/>
        <a:cs typeface=""/>
      </a:majorFont>
      <a:minorFont>
        <a:latin typeface="Gellix"/>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8f140b-4145-4024-8bcc-6d7083f15a24" xsi:nil="true"/>
    <lcf76f155ced4ddcb4097134ff3c332f xmlns="fecf7fcc-4ac6-4448-a404-5e4417a2ee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818AE115A3A9419A412E1B8FF46FE3" ma:contentTypeVersion="18" ma:contentTypeDescription="Create a new document." ma:contentTypeScope="" ma:versionID="eedb10cc814107a3eb45c8aa65d9cb27">
  <xsd:schema xmlns:xsd="http://www.w3.org/2001/XMLSchema" xmlns:xs="http://www.w3.org/2001/XMLSchema" xmlns:p="http://schemas.microsoft.com/office/2006/metadata/properties" xmlns:ns2="fecf7fcc-4ac6-4448-a404-5e4417a2ee04" xmlns:ns3="465ae127-5d1e-48f1-8bba-a4710e9de403" xmlns:ns4="598f140b-4145-4024-8bcc-6d7083f15a24" targetNamespace="http://schemas.microsoft.com/office/2006/metadata/properties" ma:root="true" ma:fieldsID="aec84c812e92ab3f283b7caedb389f8c" ns2:_="" ns3:_="" ns4:_="">
    <xsd:import namespace="fecf7fcc-4ac6-4448-a404-5e4417a2ee04"/>
    <xsd:import namespace="465ae127-5d1e-48f1-8bba-a4710e9de403"/>
    <xsd:import namespace="598f140b-4145-4024-8bcc-6d7083f15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fcc-4ac6-4448-a404-5e4417a2e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4d393a-c683-4ae6-92a3-16801d27c9b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8D1F5-1C0F-476E-B981-7C7E10CED06E}">
  <ds:schemaRefs>
    <ds:schemaRef ds:uri="http://schemas.microsoft.com/office/2006/metadata/properties"/>
    <ds:schemaRef ds:uri="http://schemas.microsoft.com/office/infopath/2007/PartnerControls"/>
    <ds:schemaRef ds:uri="598f140b-4145-4024-8bcc-6d7083f15a24"/>
    <ds:schemaRef ds:uri="fecf7fcc-4ac6-4448-a404-5e4417a2ee04"/>
  </ds:schemaRefs>
</ds:datastoreItem>
</file>

<file path=customXml/itemProps2.xml><?xml version="1.0" encoding="utf-8"?>
<ds:datastoreItem xmlns:ds="http://schemas.openxmlformats.org/officeDocument/2006/customXml" ds:itemID="{106F968E-0C07-334B-A439-662D834A6718}">
  <ds:schemaRefs>
    <ds:schemaRef ds:uri="http://schemas.openxmlformats.org/officeDocument/2006/bibliography"/>
  </ds:schemaRefs>
</ds:datastoreItem>
</file>

<file path=customXml/itemProps3.xml><?xml version="1.0" encoding="utf-8"?>
<ds:datastoreItem xmlns:ds="http://schemas.openxmlformats.org/officeDocument/2006/customXml" ds:itemID="{AD9E6B1B-9DD7-458C-9A9E-C7A023B42C9D}">
  <ds:schemaRefs>
    <ds:schemaRef ds:uri="http://schemas.microsoft.com/sharepoint/v3/contenttype/forms"/>
  </ds:schemaRefs>
</ds:datastoreItem>
</file>

<file path=customXml/itemProps4.xml><?xml version="1.0" encoding="utf-8"?>
<ds:datastoreItem xmlns:ds="http://schemas.openxmlformats.org/officeDocument/2006/customXml" ds:itemID="{16FAF1FB-C84C-47DD-83E7-26D79AB1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fcc-4ac6-4448-a404-5e4417a2ee04"/>
    <ds:schemaRef ds:uri="465ae127-5d1e-48f1-8bba-a4710e9de403"/>
    <ds:schemaRef ds:uri="598f140b-4145-4024-8bcc-6d7083f1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db4e91-bad5-4fd0-9ca4-c06485916e3a}" enabled="1" method="Standard" siteId="{f66fae02-5d36-495b-bfe0-78a6ff9f8e6e}" removed="0"/>
  <clbl:label id="{c541a3c6-520b-49ce-8220-2228ac7c3626}" enabled="0" method="" siteId="{c541a3c6-520b-49ce-8220-2228ac7c3626}"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2801</Words>
  <Characters>18008</Characters>
  <Application>Microsoft Office Word</Application>
  <DocSecurity>0</DocSecurity>
  <Lines>1286</Lines>
  <Paragraphs>630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ICC Letterhead</vt:lpstr>
      <vt:lpstr>ICC Letterhead</vt:lpstr>
    </vt:vector>
  </TitlesOfParts>
  <Company/>
  <LinksUpToDate>false</LinksUpToDate>
  <CharactersWithSpaces>20179</CharactersWithSpaces>
  <SharedDoc>false</SharedDoc>
  <HLinks>
    <vt:vector size="138" baseType="variant">
      <vt:variant>
        <vt:i4>2818111</vt:i4>
      </vt:variant>
      <vt:variant>
        <vt:i4>0</vt:i4>
      </vt:variant>
      <vt:variant>
        <vt:i4>0</vt:i4>
      </vt:variant>
      <vt:variant>
        <vt:i4>5</vt:i4>
      </vt:variant>
      <vt:variant>
        <vt:lpwstr>https://www.tradefacilitation.org/</vt:lpwstr>
      </vt:variant>
      <vt:variant>
        <vt:lpwstr/>
      </vt:variant>
      <vt:variant>
        <vt:i4>8323156</vt:i4>
      </vt:variant>
      <vt:variant>
        <vt:i4>54</vt:i4>
      </vt:variant>
      <vt:variant>
        <vt:i4>0</vt:i4>
      </vt:variant>
      <vt:variant>
        <vt:i4>5</vt:i4>
      </vt:variant>
      <vt:variant>
        <vt:lpwstr>https://www.wto.org/english/tratop_e/tradfa_e/tradfa_e.htm</vt:lpwstr>
      </vt:variant>
      <vt:variant>
        <vt:lpwstr>II</vt:lpwstr>
      </vt:variant>
      <vt:variant>
        <vt:i4>917525</vt:i4>
      </vt:variant>
      <vt:variant>
        <vt:i4>51</vt:i4>
      </vt:variant>
      <vt:variant>
        <vt:i4>0</vt:i4>
      </vt:variant>
      <vt:variant>
        <vt:i4>5</vt:i4>
      </vt:variant>
      <vt:variant>
        <vt:lpwstr>https://iccwbo.org/news-publications/policies-reports/icc-rules-on-combating-corruption/</vt:lpwstr>
      </vt:variant>
      <vt:variant>
        <vt:lpwstr/>
      </vt:variant>
      <vt:variant>
        <vt:i4>917525</vt:i4>
      </vt:variant>
      <vt:variant>
        <vt:i4>48</vt:i4>
      </vt:variant>
      <vt:variant>
        <vt:i4>0</vt:i4>
      </vt:variant>
      <vt:variant>
        <vt:i4>5</vt:i4>
      </vt:variant>
      <vt:variant>
        <vt:lpwstr>https://iccwbo.org/news-publications/policies-reports/icc-rules-on-combating-corruption/</vt:lpwstr>
      </vt:variant>
      <vt:variant>
        <vt:lpwstr/>
      </vt:variant>
      <vt:variant>
        <vt:i4>917525</vt:i4>
      </vt:variant>
      <vt:variant>
        <vt:i4>45</vt:i4>
      </vt:variant>
      <vt:variant>
        <vt:i4>0</vt:i4>
      </vt:variant>
      <vt:variant>
        <vt:i4>5</vt:i4>
      </vt:variant>
      <vt:variant>
        <vt:lpwstr>https://iccwbo.org/news-publications/policies-reports/icc-rules-on-combating-corruption/</vt:lpwstr>
      </vt:variant>
      <vt:variant>
        <vt:lpwstr/>
      </vt:variant>
      <vt:variant>
        <vt:i4>458756</vt:i4>
      </vt:variant>
      <vt:variant>
        <vt:i4>42</vt:i4>
      </vt:variant>
      <vt:variant>
        <vt:i4>0</vt:i4>
      </vt:variant>
      <vt:variant>
        <vt:i4>5</vt:i4>
      </vt:variant>
      <vt:variant>
        <vt:lpwstr>https://legalinstruments.oecd.org/en/instruments/OECD-LEGAL-0378</vt:lpwstr>
      </vt:variant>
      <vt:variant>
        <vt:lpwstr/>
      </vt:variant>
      <vt:variant>
        <vt:i4>458756</vt:i4>
      </vt:variant>
      <vt:variant>
        <vt:i4>39</vt:i4>
      </vt:variant>
      <vt:variant>
        <vt:i4>0</vt:i4>
      </vt:variant>
      <vt:variant>
        <vt:i4>5</vt:i4>
      </vt:variant>
      <vt:variant>
        <vt:lpwstr>https://legalinstruments.oecd.org/en/instruments/OECD-LEGAL-0378</vt:lpwstr>
      </vt:variant>
      <vt:variant>
        <vt:lpwstr/>
      </vt:variant>
      <vt:variant>
        <vt:i4>458756</vt:i4>
      </vt:variant>
      <vt:variant>
        <vt:i4>36</vt:i4>
      </vt:variant>
      <vt:variant>
        <vt:i4>0</vt:i4>
      </vt:variant>
      <vt:variant>
        <vt:i4>5</vt:i4>
      </vt:variant>
      <vt:variant>
        <vt:lpwstr>https://legalinstruments.oecd.org/en/instruments/OECD-LEGAL-0378</vt:lpwstr>
      </vt:variant>
      <vt:variant>
        <vt:lpwstr/>
      </vt:variant>
      <vt:variant>
        <vt:i4>458756</vt:i4>
      </vt:variant>
      <vt:variant>
        <vt:i4>33</vt:i4>
      </vt:variant>
      <vt:variant>
        <vt:i4>0</vt:i4>
      </vt:variant>
      <vt:variant>
        <vt:i4>5</vt:i4>
      </vt:variant>
      <vt:variant>
        <vt:lpwstr>https://legalinstruments.oecd.org/en/instruments/OECD-LEGAL-0378</vt:lpwstr>
      </vt:variant>
      <vt:variant>
        <vt:lpwstr/>
      </vt:variant>
      <vt:variant>
        <vt:i4>3539071</vt:i4>
      </vt:variant>
      <vt:variant>
        <vt:i4>30</vt:i4>
      </vt:variant>
      <vt:variant>
        <vt:i4>0</vt:i4>
      </vt:variant>
      <vt:variant>
        <vt:i4>5</vt:i4>
      </vt:variant>
      <vt:variant>
        <vt:lpwstr>https://www.unilever.com/files/92ui5egz/production/a7ad961ef886a578ab4dd316b4e5195cbc0965a0.pdf</vt:lpwstr>
      </vt:variant>
      <vt:variant>
        <vt:lpwstr/>
      </vt:variant>
      <vt:variant>
        <vt:i4>524299</vt:i4>
      </vt:variant>
      <vt:variant>
        <vt:i4>27</vt:i4>
      </vt:variant>
      <vt:variant>
        <vt:i4>0</vt:i4>
      </vt:variant>
      <vt:variant>
        <vt:i4>5</vt:i4>
      </vt:variant>
      <vt:variant>
        <vt:lpwstr>https://www.gsk.com/media/7821/anti-bribery-and-corruption-policy-v15.pdf</vt:lpwstr>
      </vt:variant>
      <vt:variant>
        <vt:lpwstr/>
      </vt:variant>
      <vt:variant>
        <vt:i4>8323124</vt:i4>
      </vt:variant>
      <vt:variant>
        <vt:i4>24</vt:i4>
      </vt:variant>
      <vt:variant>
        <vt:i4>0</vt:i4>
      </vt:variant>
      <vt:variant>
        <vt:i4>5</vt:i4>
      </vt:variant>
      <vt:variant>
        <vt:lpwstr>https://doi.org/10.5089/9798400200120.071.CH007</vt:lpwstr>
      </vt:variant>
      <vt:variant>
        <vt:lpwstr/>
      </vt:variant>
      <vt:variant>
        <vt:i4>4980767</vt:i4>
      </vt:variant>
      <vt:variant>
        <vt:i4>21</vt:i4>
      </vt:variant>
      <vt:variant>
        <vt:i4>0</vt:i4>
      </vt:variant>
      <vt:variant>
        <vt:i4>5</vt:i4>
      </vt:variant>
      <vt:variant>
        <vt:lpwstr>https://iccwbo.org/news-publications/policies-reports/resisting-extortion-and-solicitation-in-international-transactions-resist/</vt:lpwstr>
      </vt:variant>
      <vt:variant>
        <vt:lpwstr/>
      </vt:variant>
      <vt:variant>
        <vt:i4>786501</vt:i4>
      </vt:variant>
      <vt:variant>
        <vt:i4>18</vt:i4>
      </vt:variant>
      <vt:variant>
        <vt:i4>0</vt:i4>
      </vt:variant>
      <vt:variant>
        <vt:i4>5</vt:i4>
      </vt:variant>
      <vt:variant>
        <vt:lpwstr>https://iccwbo.org/news-publications/icc-rules-guidelines/icc-anti-corruption-clause/</vt:lpwstr>
      </vt:variant>
      <vt:variant>
        <vt:lpwstr/>
      </vt:variant>
      <vt:variant>
        <vt:i4>917525</vt:i4>
      </vt:variant>
      <vt:variant>
        <vt:i4>15</vt:i4>
      </vt:variant>
      <vt:variant>
        <vt:i4>0</vt:i4>
      </vt:variant>
      <vt:variant>
        <vt:i4>5</vt:i4>
      </vt:variant>
      <vt:variant>
        <vt:lpwstr>https://iccwbo.org/news-publications/policies-reports/icc-rules-on-combating-corruption/</vt:lpwstr>
      </vt:variant>
      <vt:variant>
        <vt:lpwstr/>
      </vt:variant>
      <vt:variant>
        <vt:i4>8323120</vt:i4>
      </vt:variant>
      <vt:variant>
        <vt:i4>12</vt:i4>
      </vt:variant>
      <vt:variant>
        <vt:i4>0</vt:i4>
      </vt:variant>
      <vt:variant>
        <vt:i4>5</vt:i4>
      </vt:variant>
      <vt:variant>
        <vt:lpwstr>https://www.wcoomd.org/en/topics/capacity-building/activities-and-programmes/cooperation-programmes/acip-programme.aspx?p=1</vt:lpwstr>
      </vt:variant>
      <vt:variant>
        <vt:lpwstr/>
      </vt:variant>
      <vt:variant>
        <vt:i4>7667799</vt:i4>
      </vt:variant>
      <vt:variant>
        <vt:i4>9</vt:i4>
      </vt:variant>
      <vt:variant>
        <vt:i4>0</vt:i4>
      </vt:variant>
      <vt:variant>
        <vt:i4>5</vt:i4>
      </vt:variant>
      <vt:variant>
        <vt:lpwstr>https://www.wcoomd.org/en/topics/facilitation/instrument-and-tools/frameworks-of-standards/safe_package.aspx</vt:lpwstr>
      </vt:variant>
      <vt:variant>
        <vt:lpwstr/>
      </vt:variant>
      <vt:variant>
        <vt:i4>7209055</vt:i4>
      </vt:variant>
      <vt:variant>
        <vt:i4>6</vt:i4>
      </vt:variant>
      <vt:variant>
        <vt:i4>0</vt:i4>
      </vt:variant>
      <vt:variant>
        <vt:i4>5</vt:i4>
      </vt:variant>
      <vt:variant>
        <vt:lpwstr>https://www.wcoomd.org/en/topics/facilitation/instrument-and-tools/conventions/pf_revised_kyoto_conv.aspx</vt:lpwstr>
      </vt:variant>
      <vt:variant>
        <vt:lpwstr/>
      </vt:variant>
      <vt:variant>
        <vt:i4>2031621</vt:i4>
      </vt:variant>
      <vt:variant>
        <vt:i4>3</vt:i4>
      </vt:variant>
      <vt:variant>
        <vt:i4>0</vt:i4>
      </vt:variant>
      <vt:variant>
        <vt:i4>5</vt:i4>
      </vt:variant>
      <vt:variant>
        <vt:lpwstr>https://www.tralac.org/blog/article/16374-accelerating-access-to-finance-for-women-entrepreneurs-gateway-to-regional-continental-and-international-trade.html</vt:lpwstr>
      </vt:variant>
      <vt:variant>
        <vt:lpwstr/>
      </vt:variant>
      <vt:variant>
        <vt:i4>917525</vt:i4>
      </vt:variant>
      <vt:variant>
        <vt:i4>0</vt:i4>
      </vt:variant>
      <vt:variant>
        <vt:i4>0</vt:i4>
      </vt:variant>
      <vt:variant>
        <vt:i4>5</vt:i4>
      </vt:variant>
      <vt:variant>
        <vt:lpwstr>https://iccwbo.org/news-publications/policies-reports/icc-rules-on-combating-corruption/</vt:lpwstr>
      </vt:variant>
      <vt:variant>
        <vt:lpwstr/>
      </vt:variant>
      <vt:variant>
        <vt:i4>1638419</vt:i4>
      </vt:variant>
      <vt:variant>
        <vt:i4>6</vt:i4>
      </vt:variant>
      <vt:variant>
        <vt:i4>0</vt:i4>
      </vt:variant>
      <vt:variant>
        <vt:i4>5</vt:i4>
      </vt:variant>
      <vt:variant>
        <vt:lpwstr>https://au.gsk.com/media/6363/anti-bribery-and-corruption-policy-pdf.pdf</vt:lpwstr>
      </vt:variant>
      <vt:variant>
        <vt:lpwstr/>
      </vt:variant>
      <vt:variant>
        <vt:i4>3539071</vt:i4>
      </vt:variant>
      <vt:variant>
        <vt:i4>3</vt:i4>
      </vt:variant>
      <vt:variant>
        <vt:i4>0</vt:i4>
      </vt:variant>
      <vt:variant>
        <vt:i4>5</vt:i4>
      </vt:variant>
      <vt:variant>
        <vt:lpwstr>https://www.unilever.com/files/92ui5egz/production/a7ad961ef886a578ab4dd316b4e5195cbc0965a0.pdf</vt:lpwstr>
      </vt:variant>
      <vt:variant>
        <vt:lpwstr/>
      </vt:variant>
      <vt:variant>
        <vt:i4>524299</vt:i4>
      </vt:variant>
      <vt:variant>
        <vt:i4>0</vt:i4>
      </vt:variant>
      <vt:variant>
        <vt:i4>0</vt:i4>
      </vt:variant>
      <vt:variant>
        <vt:i4>5</vt:i4>
      </vt:variant>
      <vt:variant>
        <vt:lpwstr>https://www.gsk.com/media/7821/anti-bribery-and-corruption-policy-v15.pdf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Letterhead</dc:title>
  <dc:subject/>
  <dc:creator>Kevin Stevenson</dc:creator>
  <cp:keywords/>
  <cp:lastModifiedBy>DIAO-GUEYE Florence</cp:lastModifiedBy>
  <cp:revision>226</cp:revision>
  <cp:lastPrinted>2014-02-04T17:03:00Z</cp:lastPrinted>
  <dcterms:created xsi:type="dcterms:W3CDTF">2025-01-06T19:52:00Z</dcterms:created>
  <dcterms:modified xsi:type="dcterms:W3CDTF">2025-01-08T08:46:00Z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_dlc_DocIdItemGuid">
    <vt:lpwstr>4a3f84bc-1eed-4d56-9ac4-0eef50227d96</vt:lpwstr>
  </property>
  <property fmtid="{D5CDD505-2E9C-101B-9397-08002B2CF9AE}" pid="5" name="ContentTypeId">
    <vt:lpwstr>0x01010094818AE115A3A9419A412E1B8FF46FE3</vt:lpwstr>
  </property>
</Properties>
</file>