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F760" w14:textId="01180636" w:rsidR="00C379A9" w:rsidRDefault="00C379A9" w:rsidP="00C379A9">
      <w:pPr>
        <w:spacing w:line="700" w:lineRule="exact"/>
        <w:rPr>
          <w:rFonts w:ascii="Gellix" w:eastAsia="ヒラギノ角ゴ Pro W3" w:hAnsi="Gellix" w:cs="Times New Roman"/>
          <w:color w:val="000000"/>
          <w:kern w:val="0"/>
          <w:sz w:val="60"/>
          <w:szCs w:val="60"/>
          <w14:ligatures w14:val="none"/>
        </w:rPr>
      </w:pPr>
      <w:bookmarkStart w:id="0" w:name="_top"/>
      <w:bookmarkEnd w:id="0"/>
      <w:r w:rsidRPr="00C379A9">
        <w:rPr>
          <w:rFonts w:ascii="Gellix" w:eastAsia="ヒラギノ角ゴ Pro W3" w:hAnsi="Gellix" w:cs="Times New Roman"/>
          <w:color w:val="000000"/>
          <w:kern w:val="0"/>
          <w:sz w:val="60"/>
          <w:szCs w:val="60"/>
          <w14:ligatures w14:val="none"/>
        </w:rPr>
        <w:t>ICC</w:t>
      </w:r>
      <w:r w:rsidRPr="00C379A9">
        <w:rPr>
          <w:rFonts w:ascii="Gellix" w:eastAsia="ヒラギノ角ゴ Pro W3" w:hAnsi="Gellix" w:cs="Times New Roman"/>
          <w:color w:val="000000"/>
          <w:kern w:val="0"/>
          <w:sz w:val="60"/>
          <w:szCs w:val="60"/>
          <w14:ligatures w14:val="none"/>
        </w:rPr>
        <w:t>:s regler för reklam och marknadskommunikation</w:t>
      </w:r>
    </w:p>
    <w:p w14:paraId="124EA9F6" w14:textId="77777777" w:rsidR="00D542E8" w:rsidRDefault="00D542E8" w:rsidP="00C379A9"/>
    <w:p w14:paraId="79F55FC5" w14:textId="06053F00" w:rsidR="00C379A9" w:rsidRPr="00D542E8" w:rsidRDefault="00C379A9" w:rsidP="00C379A9">
      <w:pPr>
        <w:rPr>
          <w:color w:val="007DFF"/>
        </w:rPr>
      </w:pPr>
      <w:r w:rsidRPr="00D542E8">
        <w:rPr>
          <w:color w:val="007DFF"/>
        </w:rPr>
        <w:t xml:space="preserve">Innehåll </w:t>
      </w:r>
    </w:p>
    <w:p w14:paraId="7D1D4032" w14:textId="7F77C5F8" w:rsidR="006B0EC8" w:rsidRPr="0093653C" w:rsidRDefault="00A90D56" w:rsidP="0093653C">
      <w:pPr>
        <w:pStyle w:val="Innehll1"/>
        <w:tabs>
          <w:tab w:val="right" w:leader="dot" w:pos="9062"/>
        </w:tabs>
        <w:spacing w:line="240" w:lineRule="auto"/>
        <w:rPr>
          <w:rFonts w:eastAsiaTheme="minorEastAsia"/>
          <w:b w:val="0"/>
          <w:bCs w:val="0"/>
          <w:noProof/>
          <w:sz w:val="21"/>
          <w:szCs w:val="21"/>
          <w:lang w:eastAsia="sv-SE"/>
        </w:rPr>
      </w:pPr>
      <w:r w:rsidRPr="0093653C">
        <w:rPr>
          <w:sz w:val="11"/>
          <w:szCs w:val="11"/>
        </w:rPr>
        <w:fldChar w:fldCharType="begin"/>
      </w:r>
      <w:r w:rsidRPr="0093653C">
        <w:rPr>
          <w:sz w:val="11"/>
          <w:szCs w:val="11"/>
        </w:rPr>
        <w:instrText xml:space="preserve"> TOC \o "1-3" \h \z \t "Kapitelrubrik;1;Underrubrik - koden;2;Kodunderrubrik;3" </w:instrText>
      </w:r>
      <w:r w:rsidRPr="0093653C">
        <w:rPr>
          <w:sz w:val="11"/>
          <w:szCs w:val="11"/>
        </w:rPr>
        <w:fldChar w:fldCharType="separate"/>
      </w:r>
      <w:hyperlink w:anchor="_Toc180679897" w:history="1">
        <w:r w:rsidR="006B0EC8" w:rsidRPr="0093653C">
          <w:rPr>
            <w:rStyle w:val="Hyperlnk"/>
            <w:noProof/>
            <w:sz w:val="20"/>
            <w:szCs w:val="16"/>
          </w:rPr>
          <w:t>Inledning: Om denna kod</w:t>
        </w:r>
        <w:r w:rsidR="006B0EC8" w:rsidRPr="0093653C">
          <w:rPr>
            <w:noProof/>
            <w:webHidden/>
            <w:sz w:val="16"/>
            <w:szCs w:val="16"/>
          </w:rPr>
          <w:tab/>
        </w:r>
        <w:r w:rsidR="006B0EC8" w:rsidRPr="0093653C">
          <w:rPr>
            <w:noProof/>
            <w:webHidden/>
            <w:sz w:val="16"/>
            <w:szCs w:val="16"/>
          </w:rPr>
          <w:fldChar w:fldCharType="begin"/>
        </w:r>
        <w:r w:rsidR="006B0EC8" w:rsidRPr="0093653C">
          <w:rPr>
            <w:noProof/>
            <w:webHidden/>
            <w:sz w:val="16"/>
            <w:szCs w:val="16"/>
          </w:rPr>
          <w:instrText xml:space="preserve"> PAGEREF _Toc180679897 \h </w:instrText>
        </w:r>
        <w:r w:rsidR="006B0EC8" w:rsidRPr="0093653C">
          <w:rPr>
            <w:noProof/>
            <w:webHidden/>
            <w:sz w:val="16"/>
            <w:szCs w:val="16"/>
          </w:rPr>
        </w:r>
        <w:r w:rsidR="006B0EC8" w:rsidRPr="0093653C">
          <w:rPr>
            <w:noProof/>
            <w:webHidden/>
            <w:sz w:val="16"/>
            <w:szCs w:val="16"/>
          </w:rPr>
          <w:fldChar w:fldCharType="separate"/>
        </w:r>
        <w:r w:rsidR="006B0EC8" w:rsidRPr="0093653C">
          <w:rPr>
            <w:noProof/>
            <w:webHidden/>
            <w:sz w:val="16"/>
            <w:szCs w:val="16"/>
          </w:rPr>
          <w:t>7</w:t>
        </w:r>
        <w:r w:rsidR="006B0EC8" w:rsidRPr="0093653C">
          <w:rPr>
            <w:noProof/>
            <w:webHidden/>
            <w:sz w:val="16"/>
            <w:szCs w:val="16"/>
          </w:rPr>
          <w:fldChar w:fldCharType="end"/>
        </w:r>
      </w:hyperlink>
    </w:p>
    <w:p w14:paraId="6634AFFA" w14:textId="7D37F537" w:rsidR="006B0EC8" w:rsidRPr="0093653C" w:rsidRDefault="006B0EC8" w:rsidP="0093653C">
      <w:pPr>
        <w:pStyle w:val="Innehll2"/>
        <w:rPr>
          <w:rFonts w:eastAsiaTheme="minorEastAsia"/>
          <w:noProof/>
          <w:sz w:val="21"/>
          <w:szCs w:val="21"/>
          <w:lang w:eastAsia="sv-SE"/>
        </w:rPr>
      </w:pPr>
      <w:hyperlink w:anchor="_Toc180679898" w:history="1">
        <w:r w:rsidRPr="0093653C">
          <w:rPr>
            <w:rStyle w:val="Hyperlnk"/>
            <w:noProof/>
            <w:sz w:val="20"/>
            <w:szCs w:val="16"/>
          </w:rPr>
          <w:t>Ansvarsfull reklam och marknadskommunikation</w:t>
        </w:r>
        <w:r w:rsidRPr="0093653C">
          <w:rPr>
            <w:noProof/>
            <w:webHidden/>
          </w:rPr>
          <w:tab/>
        </w:r>
        <w:r w:rsidRPr="0093653C">
          <w:rPr>
            <w:noProof/>
            <w:webHidden/>
          </w:rPr>
          <w:fldChar w:fldCharType="begin"/>
        </w:r>
        <w:r w:rsidRPr="0093653C">
          <w:rPr>
            <w:noProof/>
            <w:webHidden/>
          </w:rPr>
          <w:instrText xml:space="preserve"> PAGEREF _Toc180679898 \h </w:instrText>
        </w:r>
        <w:r w:rsidRPr="0093653C">
          <w:rPr>
            <w:noProof/>
            <w:webHidden/>
          </w:rPr>
        </w:r>
        <w:r w:rsidRPr="0093653C">
          <w:rPr>
            <w:noProof/>
            <w:webHidden/>
          </w:rPr>
          <w:fldChar w:fldCharType="separate"/>
        </w:r>
        <w:r w:rsidRPr="0093653C">
          <w:rPr>
            <w:noProof/>
            <w:webHidden/>
          </w:rPr>
          <w:t>7</w:t>
        </w:r>
        <w:r w:rsidRPr="0093653C">
          <w:rPr>
            <w:noProof/>
            <w:webHidden/>
          </w:rPr>
          <w:fldChar w:fldCharType="end"/>
        </w:r>
      </w:hyperlink>
    </w:p>
    <w:p w14:paraId="0E5006BB" w14:textId="627CD2F4" w:rsidR="006B0EC8" w:rsidRPr="0093653C" w:rsidRDefault="006B0EC8" w:rsidP="0093653C">
      <w:pPr>
        <w:pStyle w:val="Innehll2"/>
        <w:rPr>
          <w:rFonts w:eastAsiaTheme="minorEastAsia"/>
          <w:noProof/>
          <w:sz w:val="21"/>
          <w:szCs w:val="21"/>
          <w:lang w:eastAsia="sv-SE"/>
        </w:rPr>
      </w:pPr>
      <w:hyperlink w:anchor="_Toc180679899" w:history="1">
        <w:r w:rsidRPr="0093653C">
          <w:rPr>
            <w:rStyle w:val="Hyperlnk"/>
            <w:noProof/>
            <w:sz w:val="20"/>
            <w:szCs w:val="16"/>
          </w:rPr>
          <w:t>11:e revideringen – viktiga nyheter</w:t>
        </w:r>
        <w:r w:rsidRPr="0093653C">
          <w:rPr>
            <w:noProof/>
            <w:webHidden/>
          </w:rPr>
          <w:tab/>
        </w:r>
        <w:r w:rsidRPr="0093653C">
          <w:rPr>
            <w:noProof/>
            <w:webHidden/>
          </w:rPr>
          <w:fldChar w:fldCharType="begin"/>
        </w:r>
        <w:r w:rsidRPr="0093653C">
          <w:rPr>
            <w:noProof/>
            <w:webHidden/>
          </w:rPr>
          <w:instrText xml:space="preserve"> PAGEREF _Toc180679899 \h </w:instrText>
        </w:r>
        <w:r w:rsidRPr="0093653C">
          <w:rPr>
            <w:noProof/>
            <w:webHidden/>
          </w:rPr>
        </w:r>
        <w:r w:rsidRPr="0093653C">
          <w:rPr>
            <w:noProof/>
            <w:webHidden/>
          </w:rPr>
          <w:fldChar w:fldCharType="separate"/>
        </w:r>
        <w:r w:rsidRPr="0093653C">
          <w:rPr>
            <w:noProof/>
            <w:webHidden/>
          </w:rPr>
          <w:t>8</w:t>
        </w:r>
        <w:r w:rsidRPr="0093653C">
          <w:rPr>
            <w:noProof/>
            <w:webHidden/>
          </w:rPr>
          <w:fldChar w:fldCharType="end"/>
        </w:r>
      </w:hyperlink>
    </w:p>
    <w:p w14:paraId="2F1EDF8B" w14:textId="2950B048" w:rsidR="006B0EC8" w:rsidRPr="0093653C" w:rsidRDefault="006B0EC8" w:rsidP="0093653C">
      <w:pPr>
        <w:pStyle w:val="Innehll2"/>
        <w:rPr>
          <w:rFonts w:eastAsiaTheme="minorEastAsia"/>
          <w:noProof/>
          <w:sz w:val="21"/>
          <w:szCs w:val="21"/>
          <w:lang w:eastAsia="sv-SE"/>
        </w:rPr>
      </w:pPr>
      <w:hyperlink w:anchor="_Toc180679900" w:history="1">
        <w:r w:rsidRPr="0093653C">
          <w:rPr>
            <w:rStyle w:val="Hyperlnk"/>
            <w:noProof/>
            <w:sz w:val="20"/>
            <w:szCs w:val="16"/>
          </w:rPr>
          <w:t>ICC-koden och lagen</w:t>
        </w:r>
        <w:r w:rsidRPr="0093653C">
          <w:rPr>
            <w:noProof/>
            <w:webHidden/>
          </w:rPr>
          <w:tab/>
        </w:r>
        <w:r w:rsidRPr="0093653C">
          <w:rPr>
            <w:noProof/>
            <w:webHidden/>
          </w:rPr>
          <w:fldChar w:fldCharType="begin"/>
        </w:r>
        <w:r w:rsidRPr="0093653C">
          <w:rPr>
            <w:noProof/>
            <w:webHidden/>
          </w:rPr>
          <w:instrText xml:space="preserve"> PAGEREF _Toc180679900 \h </w:instrText>
        </w:r>
        <w:r w:rsidRPr="0093653C">
          <w:rPr>
            <w:noProof/>
            <w:webHidden/>
          </w:rPr>
        </w:r>
        <w:r w:rsidRPr="0093653C">
          <w:rPr>
            <w:noProof/>
            <w:webHidden/>
          </w:rPr>
          <w:fldChar w:fldCharType="separate"/>
        </w:r>
        <w:r w:rsidRPr="0093653C">
          <w:rPr>
            <w:noProof/>
            <w:webHidden/>
          </w:rPr>
          <w:t>8</w:t>
        </w:r>
        <w:r w:rsidRPr="0093653C">
          <w:rPr>
            <w:noProof/>
            <w:webHidden/>
          </w:rPr>
          <w:fldChar w:fldCharType="end"/>
        </w:r>
      </w:hyperlink>
    </w:p>
    <w:p w14:paraId="4E72A665" w14:textId="4224707E" w:rsidR="006B0EC8" w:rsidRPr="0093653C" w:rsidRDefault="006B0EC8" w:rsidP="0093653C">
      <w:pPr>
        <w:pStyle w:val="Innehll2"/>
        <w:rPr>
          <w:rFonts w:eastAsiaTheme="minorEastAsia"/>
          <w:noProof/>
          <w:sz w:val="21"/>
          <w:szCs w:val="21"/>
          <w:lang w:eastAsia="sv-SE"/>
        </w:rPr>
      </w:pPr>
      <w:hyperlink w:anchor="_Toc180679901" w:history="1">
        <w:r w:rsidRPr="0093653C">
          <w:rPr>
            <w:rStyle w:val="Hyperlnk"/>
            <w:noProof/>
            <w:sz w:val="20"/>
            <w:szCs w:val="16"/>
          </w:rPr>
          <w:t>ICC-kodens syfte</w:t>
        </w:r>
        <w:r w:rsidRPr="0093653C">
          <w:rPr>
            <w:noProof/>
            <w:webHidden/>
          </w:rPr>
          <w:tab/>
        </w:r>
        <w:r w:rsidRPr="0093653C">
          <w:rPr>
            <w:noProof/>
            <w:webHidden/>
          </w:rPr>
          <w:fldChar w:fldCharType="begin"/>
        </w:r>
        <w:r w:rsidRPr="0093653C">
          <w:rPr>
            <w:noProof/>
            <w:webHidden/>
          </w:rPr>
          <w:instrText xml:space="preserve"> PAGEREF _Toc180679901 \h </w:instrText>
        </w:r>
        <w:r w:rsidRPr="0093653C">
          <w:rPr>
            <w:noProof/>
            <w:webHidden/>
          </w:rPr>
        </w:r>
        <w:r w:rsidRPr="0093653C">
          <w:rPr>
            <w:noProof/>
            <w:webHidden/>
          </w:rPr>
          <w:fldChar w:fldCharType="separate"/>
        </w:r>
        <w:r w:rsidRPr="0093653C">
          <w:rPr>
            <w:noProof/>
            <w:webHidden/>
          </w:rPr>
          <w:t>9</w:t>
        </w:r>
        <w:r w:rsidRPr="0093653C">
          <w:rPr>
            <w:noProof/>
            <w:webHidden/>
          </w:rPr>
          <w:fldChar w:fldCharType="end"/>
        </w:r>
      </w:hyperlink>
    </w:p>
    <w:p w14:paraId="1F6654CC" w14:textId="3A86C220" w:rsidR="006B0EC8" w:rsidRPr="0093653C" w:rsidRDefault="006B0EC8" w:rsidP="0093653C">
      <w:pPr>
        <w:pStyle w:val="Innehll2"/>
        <w:rPr>
          <w:rFonts w:eastAsiaTheme="minorEastAsia"/>
          <w:noProof/>
          <w:sz w:val="21"/>
          <w:szCs w:val="21"/>
          <w:lang w:eastAsia="sv-SE"/>
        </w:rPr>
      </w:pPr>
      <w:hyperlink w:anchor="_Toc180679902" w:history="1">
        <w:r w:rsidRPr="0093653C">
          <w:rPr>
            <w:rStyle w:val="Hyperlnk"/>
            <w:noProof/>
            <w:sz w:val="20"/>
            <w:szCs w:val="16"/>
          </w:rPr>
          <w:t>ICC-kodens uppbyggnad och förhållande till andra koder och riktlinjer</w:t>
        </w:r>
        <w:r w:rsidRPr="0093653C">
          <w:rPr>
            <w:noProof/>
            <w:webHidden/>
            <w:sz w:val="16"/>
          </w:rPr>
          <w:tab/>
        </w:r>
        <w:r w:rsidRPr="0093653C">
          <w:rPr>
            <w:noProof/>
            <w:webHidden/>
            <w:sz w:val="16"/>
          </w:rPr>
          <w:fldChar w:fldCharType="begin"/>
        </w:r>
        <w:r w:rsidRPr="0093653C">
          <w:rPr>
            <w:noProof/>
            <w:webHidden/>
            <w:sz w:val="16"/>
          </w:rPr>
          <w:instrText xml:space="preserve"> PAGEREF _Toc180679902 \h </w:instrText>
        </w:r>
        <w:r w:rsidRPr="0093653C">
          <w:rPr>
            <w:noProof/>
            <w:webHidden/>
            <w:sz w:val="16"/>
          </w:rPr>
        </w:r>
        <w:r w:rsidRPr="0093653C">
          <w:rPr>
            <w:noProof/>
            <w:webHidden/>
            <w:sz w:val="16"/>
          </w:rPr>
          <w:fldChar w:fldCharType="separate"/>
        </w:r>
        <w:r w:rsidRPr="0093653C">
          <w:rPr>
            <w:noProof/>
            <w:webHidden/>
            <w:sz w:val="16"/>
          </w:rPr>
          <w:t>9</w:t>
        </w:r>
        <w:r w:rsidRPr="0093653C">
          <w:rPr>
            <w:noProof/>
            <w:webHidden/>
            <w:sz w:val="16"/>
          </w:rPr>
          <w:fldChar w:fldCharType="end"/>
        </w:r>
      </w:hyperlink>
    </w:p>
    <w:p w14:paraId="33CFE35D" w14:textId="449FCD2F" w:rsidR="006B0EC8" w:rsidRPr="0093653C" w:rsidRDefault="006B0EC8" w:rsidP="0093653C">
      <w:pPr>
        <w:pStyle w:val="Innehll2"/>
        <w:rPr>
          <w:rFonts w:eastAsiaTheme="minorEastAsia"/>
          <w:noProof/>
          <w:sz w:val="21"/>
          <w:szCs w:val="21"/>
          <w:lang w:eastAsia="sv-SE"/>
        </w:rPr>
      </w:pPr>
      <w:hyperlink w:anchor="_Toc180679903" w:history="1">
        <w:r w:rsidRPr="0093653C">
          <w:rPr>
            <w:rStyle w:val="Hyperlnk"/>
            <w:noProof/>
            <w:sz w:val="20"/>
            <w:szCs w:val="16"/>
          </w:rPr>
          <w:t>Gränsöverskridande kommunikation och tillämpliga regler</w:t>
        </w:r>
        <w:r w:rsidRPr="0093653C">
          <w:rPr>
            <w:noProof/>
            <w:webHidden/>
            <w:sz w:val="16"/>
          </w:rPr>
          <w:tab/>
        </w:r>
        <w:r w:rsidRPr="0093653C">
          <w:rPr>
            <w:noProof/>
            <w:webHidden/>
            <w:sz w:val="16"/>
          </w:rPr>
          <w:fldChar w:fldCharType="begin"/>
        </w:r>
        <w:r w:rsidRPr="0093653C">
          <w:rPr>
            <w:noProof/>
            <w:webHidden/>
            <w:sz w:val="16"/>
          </w:rPr>
          <w:instrText xml:space="preserve"> PAGEREF _Toc180679903 \h </w:instrText>
        </w:r>
        <w:r w:rsidRPr="0093653C">
          <w:rPr>
            <w:noProof/>
            <w:webHidden/>
            <w:sz w:val="16"/>
          </w:rPr>
        </w:r>
        <w:r w:rsidRPr="0093653C">
          <w:rPr>
            <w:noProof/>
            <w:webHidden/>
            <w:sz w:val="16"/>
          </w:rPr>
          <w:fldChar w:fldCharType="separate"/>
        </w:r>
        <w:r w:rsidRPr="0093653C">
          <w:rPr>
            <w:noProof/>
            <w:webHidden/>
            <w:sz w:val="16"/>
          </w:rPr>
          <w:t>10</w:t>
        </w:r>
        <w:r w:rsidRPr="0093653C">
          <w:rPr>
            <w:noProof/>
            <w:webHidden/>
            <w:sz w:val="16"/>
          </w:rPr>
          <w:fldChar w:fldCharType="end"/>
        </w:r>
      </w:hyperlink>
    </w:p>
    <w:p w14:paraId="495224AD" w14:textId="4BAE62EC" w:rsidR="006B0EC8" w:rsidRPr="0093653C" w:rsidRDefault="006B0EC8" w:rsidP="0093653C">
      <w:pPr>
        <w:pStyle w:val="Innehll1"/>
        <w:tabs>
          <w:tab w:val="right" w:leader="dot" w:pos="9062"/>
        </w:tabs>
        <w:spacing w:line="240" w:lineRule="auto"/>
        <w:rPr>
          <w:rFonts w:eastAsiaTheme="minorEastAsia"/>
          <w:b w:val="0"/>
          <w:bCs w:val="0"/>
          <w:noProof/>
          <w:sz w:val="21"/>
          <w:szCs w:val="21"/>
          <w:lang w:eastAsia="sv-SE"/>
        </w:rPr>
      </w:pPr>
      <w:hyperlink w:anchor="_Toc180679904" w:history="1">
        <w:r w:rsidRPr="0093653C">
          <w:rPr>
            <w:rStyle w:val="Hyperlnk"/>
            <w:noProof/>
            <w:sz w:val="20"/>
            <w:szCs w:val="16"/>
          </w:rPr>
          <w:t>2. ICC-kodens tillämpningsområde</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_Toc180679904 \h </w:instrText>
        </w:r>
        <w:r w:rsidRPr="0093653C">
          <w:rPr>
            <w:noProof/>
            <w:webHidden/>
            <w:sz w:val="16"/>
            <w:szCs w:val="16"/>
          </w:rPr>
        </w:r>
        <w:r w:rsidRPr="0093653C">
          <w:rPr>
            <w:noProof/>
            <w:webHidden/>
            <w:sz w:val="16"/>
            <w:szCs w:val="16"/>
          </w:rPr>
          <w:fldChar w:fldCharType="separate"/>
        </w:r>
        <w:r w:rsidRPr="0093653C">
          <w:rPr>
            <w:noProof/>
            <w:webHidden/>
            <w:sz w:val="16"/>
            <w:szCs w:val="16"/>
          </w:rPr>
          <w:t>11</w:t>
        </w:r>
        <w:r w:rsidRPr="0093653C">
          <w:rPr>
            <w:noProof/>
            <w:webHidden/>
            <w:sz w:val="16"/>
            <w:szCs w:val="16"/>
          </w:rPr>
          <w:fldChar w:fldCharType="end"/>
        </w:r>
      </w:hyperlink>
    </w:p>
    <w:p w14:paraId="6F55DC08" w14:textId="7134C7E1" w:rsidR="006B0EC8" w:rsidRPr="0093653C" w:rsidRDefault="006B0EC8" w:rsidP="0093653C">
      <w:pPr>
        <w:pStyle w:val="Innehll2"/>
        <w:rPr>
          <w:rFonts w:eastAsiaTheme="minorEastAsia"/>
          <w:noProof/>
          <w:sz w:val="21"/>
          <w:szCs w:val="21"/>
          <w:lang w:eastAsia="sv-SE"/>
        </w:rPr>
      </w:pPr>
      <w:hyperlink w:anchor="_Toc180679905" w:history="1">
        <w:r w:rsidRPr="0093653C">
          <w:rPr>
            <w:rStyle w:val="Hyperlnk"/>
            <w:noProof/>
            <w:sz w:val="20"/>
            <w:szCs w:val="16"/>
          </w:rPr>
          <w:t>Vad som omfattas av koden</w:t>
        </w:r>
        <w:r w:rsidRPr="0093653C">
          <w:rPr>
            <w:noProof/>
            <w:webHidden/>
          </w:rPr>
          <w:tab/>
        </w:r>
        <w:r w:rsidRPr="0093653C">
          <w:rPr>
            <w:noProof/>
            <w:webHidden/>
          </w:rPr>
          <w:fldChar w:fldCharType="begin"/>
        </w:r>
        <w:r w:rsidRPr="0093653C">
          <w:rPr>
            <w:noProof/>
            <w:webHidden/>
          </w:rPr>
          <w:instrText xml:space="preserve"> PAGEREF _Toc180679905 \h </w:instrText>
        </w:r>
        <w:r w:rsidRPr="0093653C">
          <w:rPr>
            <w:noProof/>
            <w:webHidden/>
          </w:rPr>
        </w:r>
        <w:r w:rsidRPr="0093653C">
          <w:rPr>
            <w:noProof/>
            <w:webHidden/>
          </w:rPr>
          <w:fldChar w:fldCharType="separate"/>
        </w:r>
        <w:r w:rsidRPr="0093653C">
          <w:rPr>
            <w:noProof/>
            <w:webHidden/>
          </w:rPr>
          <w:t>11</w:t>
        </w:r>
        <w:r w:rsidRPr="0093653C">
          <w:rPr>
            <w:noProof/>
            <w:webHidden/>
          </w:rPr>
          <w:fldChar w:fldCharType="end"/>
        </w:r>
      </w:hyperlink>
    </w:p>
    <w:p w14:paraId="4BE72148" w14:textId="7C5283C5" w:rsidR="006B0EC8" w:rsidRPr="0093653C" w:rsidRDefault="006B0EC8" w:rsidP="0093653C">
      <w:pPr>
        <w:pStyle w:val="Innehll2"/>
        <w:rPr>
          <w:rFonts w:eastAsiaTheme="minorEastAsia"/>
          <w:noProof/>
          <w:sz w:val="21"/>
          <w:szCs w:val="21"/>
          <w:lang w:eastAsia="sv-SE"/>
        </w:rPr>
      </w:pPr>
      <w:hyperlink w:anchor="_Toc180679906" w:history="1">
        <w:r w:rsidRPr="0093653C">
          <w:rPr>
            <w:rStyle w:val="Hyperlnk"/>
            <w:noProof/>
            <w:sz w:val="20"/>
            <w:szCs w:val="16"/>
          </w:rPr>
          <w:t>Kommersiellt syfte</w:t>
        </w:r>
        <w:r w:rsidRPr="0093653C">
          <w:rPr>
            <w:noProof/>
            <w:webHidden/>
          </w:rPr>
          <w:tab/>
        </w:r>
        <w:r w:rsidRPr="0093653C">
          <w:rPr>
            <w:noProof/>
            <w:webHidden/>
          </w:rPr>
          <w:fldChar w:fldCharType="begin"/>
        </w:r>
        <w:r w:rsidRPr="0093653C">
          <w:rPr>
            <w:noProof/>
            <w:webHidden/>
          </w:rPr>
          <w:instrText xml:space="preserve"> PAGEREF _Toc180679906 \h </w:instrText>
        </w:r>
        <w:r w:rsidRPr="0093653C">
          <w:rPr>
            <w:noProof/>
            <w:webHidden/>
          </w:rPr>
        </w:r>
        <w:r w:rsidRPr="0093653C">
          <w:rPr>
            <w:noProof/>
            <w:webHidden/>
          </w:rPr>
          <w:fldChar w:fldCharType="separate"/>
        </w:r>
        <w:r w:rsidRPr="0093653C">
          <w:rPr>
            <w:noProof/>
            <w:webHidden/>
          </w:rPr>
          <w:t>11</w:t>
        </w:r>
        <w:r w:rsidRPr="0093653C">
          <w:rPr>
            <w:noProof/>
            <w:webHidden/>
          </w:rPr>
          <w:fldChar w:fldCharType="end"/>
        </w:r>
      </w:hyperlink>
    </w:p>
    <w:p w14:paraId="7CF4A317" w14:textId="42456D73" w:rsidR="006B0EC8" w:rsidRPr="0093653C" w:rsidRDefault="006B0EC8" w:rsidP="0093653C">
      <w:pPr>
        <w:pStyle w:val="Innehll2"/>
        <w:rPr>
          <w:rFonts w:eastAsiaTheme="minorEastAsia"/>
          <w:noProof/>
          <w:sz w:val="21"/>
          <w:szCs w:val="21"/>
          <w:lang w:eastAsia="sv-SE"/>
        </w:rPr>
      </w:pPr>
      <w:hyperlink w:anchor="_Toc180679907" w:history="1">
        <w:r w:rsidRPr="0093653C">
          <w:rPr>
            <w:rStyle w:val="Hyperlnk"/>
            <w:noProof/>
            <w:sz w:val="20"/>
            <w:szCs w:val="16"/>
          </w:rPr>
          <w:t>Vad som inte omfattas av koden</w:t>
        </w:r>
        <w:r w:rsidRPr="0093653C">
          <w:rPr>
            <w:noProof/>
            <w:webHidden/>
          </w:rPr>
          <w:tab/>
        </w:r>
        <w:r w:rsidRPr="0093653C">
          <w:rPr>
            <w:noProof/>
            <w:webHidden/>
          </w:rPr>
          <w:fldChar w:fldCharType="begin"/>
        </w:r>
        <w:r w:rsidRPr="0093653C">
          <w:rPr>
            <w:noProof/>
            <w:webHidden/>
          </w:rPr>
          <w:instrText xml:space="preserve"> PAGEREF _Toc180679907 \h </w:instrText>
        </w:r>
        <w:r w:rsidRPr="0093653C">
          <w:rPr>
            <w:noProof/>
            <w:webHidden/>
          </w:rPr>
        </w:r>
        <w:r w:rsidRPr="0093653C">
          <w:rPr>
            <w:noProof/>
            <w:webHidden/>
          </w:rPr>
          <w:fldChar w:fldCharType="separate"/>
        </w:r>
        <w:r w:rsidRPr="0093653C">
          <w:rPr>
            <w:noProof/>
            <w:webHidden/>
          </w:rPr>
          <w:t>12</w:t>
        </w:r>
        <w:r w:rsidRPr="0093653C">
          <w:rPr>
            <w:noProof/>
            <w:webHidden/>
          </w:rPr>
          <w:fldChar w:fldCharType="end"/>
        </w:r>
      </w:hyperlink>
    </w:p>
    <w:p w14:paraId="5021A4B0" w14:textId="709C150E" w:rsidR="006B0EC8" w:rsidRPr="0093653C" w:rsidRDefault="006B0EC8" w:rsidP="0093653C">
      <w:pPr>
        <w:pStyle w:val="Innehll2"/>
        <w:rPr>
          <w:rFonts w:eastAsiaTheme="minorEastAsia"/>
          <w:noProof/>
          <w:sz w:val="21"/>
          <w:szCs w:val="21"/>
          <w:lang w:eastAsia="sv-SE"/>
        </w:rPr>
      </w:pPr>
      <w:hyperlink w:anchor="_Toc180679908" w:history="1">
        <w:r w:rsidRPr="0093653C">
          <w:rPr>
            <w:rStyle w:val="Hyperlnk"/>
            <w:noProof/>
            <w:sz w:val="20"/>
            <w:szCs w:val="16"/>
          </w:rPr>
          <w:t>Regelansvar</w:t>
        </w:r>
        <w:r w:rsidRPr="0093653C">
          <w:rPr>
            <w:noProof/>
            <w:webHidden/>
          </w:rPr>
          <w:tab/>
        </w:r>
        <w:r w:rsidRPr="0093653C">
          <w:rPr>
            <w:noProof/>
            <w:webHidden/>
          </w:rPr>
          <w:fldChar w:fldCharType="begin"/>
        </w:r>
        <w:r w:rsidRPr="0093653C">
          <w:rPr>
            <w:noProof/>
            <w:webHidden/>
          </w:rPr>
          <w:instrText xml:space="preserve"> PAGEREF _Toc180679908 \h </w:instrText>
        </w:r>
        <w:r w:rsidRPr="0093653C">
          <w:rPr>
            <w:noProof/>
            <w:webHidden/>
          </w:rPr>
        </w:r>
        <w:r w:rsidRPr="0093653C">
          <w:rPr>
            <w:noProof/>
            <w:webHidden/>
          </w:rPr>
          <w:fldChar w:fldCharType="separate"/>
        </w:r>
        <w:r w:rsidRPr="0093653C">
          <w:rPr>
            <w:noProof/>
            <w:webHidden/>
          </w:rPr>
          <w:t>12</w:t>
        </w:r>
        <w:r w:rsidRPr="0093653C">
          <w:rPr>
            <w:noProof/>
            <w:webHidden/>
          </w:rPr>
          <w:fldChar w:fldCharType="end"/>
        </w:r>
      </w:hyperlink>
    </w:p>
    <w:p w14:paraId="35B7CD07" w14:textId="3E94768B" w:rsidR="006B0EC8" w:rsidRPr="0093653C" w:rsidRDefault="006B0EC8" w:rsidP="0093653C">
      <w:pPr>
        <w:pStyle w:val="Innehll2"/>
        <w:rPr>
          <w:rFonts w:eastAsiaTheme="minorEastAsia"/>
          <w:noProof/>
          <w:sz w:val="21"/>
          <w:szCs w:val="21"/>
          <w:lang w:eastAsia="sv-SE"/>
        </w:rPr>
      </w:pPr>
      <w:hyperlink w:anchor="_Toc180679909" w:history="1">
        <w:r w:rsidRPr="0093653C">
          <w:rPr>
            <w:rStyle w:val="Hyperlnk"/>
            <w:noProof/>
            <w:sz w:val="20"/>
            <w:szCs w:val="16"/>
          </w:rPr>
          <w:t>Tolkning</w:t>
        </w:r>
        <w:r w:rsidRPr="0093653C">
          <w:rPr>
            <w:noProof/>
            <w:webHidden/>
          </w:rPr>
          <w:tab/>
        </w:r>
        <w:r w:rsidRPr="0093653C">
          <w:rPr>
            <w:noProof/>
            <w:webHidden/>
          </w:rPr>
          <w:fldChar w:fldCharType="begin"/>
        </w:r>
        <w:r w:rsidRPr="0093653C">
          <w:rPr>
            <w:noProof/>
            <w:webHidden/>
          </w:rPr>
          <w:instrText xml:space="preserve"> PAGEREF _Toc180679909 \h </w:instrText>
        </w:r>
        <w:r w:rsidRPr="0093653C">
          <w:rPr>
            <w:noProof/>
            <w:webHidden/>
          </w:rPr>
        </w:r>
        <w:r w:rsidRPr="0093653C">
          <w:rPr>
            <w:noProof/>
            <w:webHidden/>
          </w:rPr>
          <w:fldChar w:fldCharType="separate"/>
        </w:r>
        <w:r w:rsidRPr="0093653C">
          <w:rPr>
            <w:noProof/>
            <w:webHidden/>
          </w:rPr>
          <w:t>14</w:t>
        </w:r>
        <w:r w:rsidRPr="0093653C">
          <w:rPr>
            <w:noProof/>
            <w:webHidden/>
          </w:rPr>
          <w:fldChar w:fldCharType="end"/>
        </w:r>
      </w:hyperlink>
    </w:p>
    <w:p w14:paraId="67415E42" w14:textId="61E0873C" w:rsidR="006B0EC8" w:rsidRPr="0093653C" w:rsidRDefault="006B0EC8" w:rsidP="0093653C">
      <w:pPr>
        <w:pStyle w:val="Innehll2"/>
        <w:rPr>
          <w:rFonts w:eastAsiaTheme="minorEastAsia"/>
          <w:noProof/>
          <w:sz w:val="21"/>
          <w:szCs w:val="21"/>
          <w:lang w:eastAsia="sv-SE"/>
        </w:rPr>
      </w:pPr>
      <w:hyperlink w:anchor="_Toc180679910" w:history="1">
        <w:r w:rsidRPr="0093653C">
          <w:rPr>
            <w:rStyle w:val="Hyperlnk"/>
            <w:noProof/>
            <w:sz w:val="20"/>
            <w:szCs w:val="16"/>
          </w:rPr>
          <w:t>Implementering</w:t>
        </w:r>
        <w:r w:rsidRPr="0093653C">
          <w:rPr>
            <w:noProof/>
            <w:webHidden/>
          </w:rPr>
          <w:tab/>
        </w:r>
        <w:r w:rsidRPr="0093653C">
          <w:rPr>
            <w:noProof/>
            <w:webHidden/>
          </w:rPr>
          <w:fldChar w:fldCharType="begin"/>
        </w:r>
        <w:r w:rsidRPr="0093653C">
          <w:rPr>
            <w:noProof/>
            <w:webHidden/>
          </w:rPr>
          <w:instrText xml:space="preserve"> PAGEREF _Toc180679910 \h </w:instrText>
        </w:r>
        <w:r w:rsidRPr="0093653C">
          <w:rPr>
            <w:noProof/>
            <w:webHidden/>
          </w:rPr>
        </w:r>
        <w:r w:rsidRPr="0093653C">
          <w:rPr>
            <w:noProof/>
            <w:webHidden/>
          </w:rPr>
          <w:fldChar w:fldCharType="separate"/>
        </w:r>
        <w:r w:rsidRPr="0093653C">
          <w:rPr>
            <w:noProof/>
            <w:webHidden/>
          </w:rPr>
          <w:t>14</w:t>
        </w:r>
        <w:r w:rsidRPr="0093653C">
          <w:rPr>
            <w:noProof/>
            <w:webHidden/>
          </w:rPr>
          <w:fldChar w:fldCharType="end"/>
        </w:r>
      </w:hyperlink>
    </w:p>
    <w:p w14:paraId="51C9E636" w14:textId="08E0C91C" w:rsidR="006B0EC8" w:rsidRPr="0093653C" w:rsidRDefault="006B0EC8" w:rsidP="0093653C">
      <w:pPr>
        <w:pStyle w:val="Innehll2"/>
        <w:rPr>
          <w:rFonts w:eastAsiaTheme="minorEastAsia"/>
          <w:noProof/>
          <w:sz w:val="21"/>
          <w:szCs w:val="21"/>
          <w:lang w:eastAsia="sv-SE"/>
        </w:rPr>
      </w:pPr>
      <w:hyperlink w:anchor="_Toc180679911" w:history="1">
        <w:r w:rsidRPr="0093653C">
          <w:rPr>
            <w:rStyle w:val="Hyperlnk"/>
            <w:noProof/>
            <w:sz w:val="20"/>
            <w:szCs w:val="16"/>
          </w:rPr>
          <w:t>Uppdatering</w:t>
        </w:r>
        <w:r w:rsidRPr="0093653C">
          <w:rPr>
            <w:noProof/>
            <w:webHidden/>
          </w:rPr>
          <w:tab/>
        </w:r>
        <w:r w:rsidRPr="0093653C">
          <w:rPr>
            <w:noProof/>
            <w:webHidden/>
          </w:rPr>
          <w:fldChar w:fldCharType="begin"/>
        </w:r>
        <w:r w:rsidRPr="0093653C">
          <w:rPr>
            <w:noProof/>
            <w:webHidden/>
          </w:rPr>
          <w:instrText xml:space="preserve"> PAGEREF _Toc180679911 \h </w:instrText>
        </w:r>
        <w:r w:rsidRPr="0093653C">
          <w:rPr>
            <w:noProof/>
            <w:webHidden/>
          </w:rPr>
        </w:r>
        <w:r w:rsidRPr="0093653C">
          <w:rPr>
            <w:noProof/>
            <w:webHidden/>
          </w:rPr>
          <w:fldChar w:fldCharType="separate"/>
        </w:r>
        <w:r w:rsidRPr="0093653C">
          <w:rPr>
            <w:noProof/>
            <w:webHidden/>
          </w:rPr>
          <w:t>15</w:t>
        </w:r>
        <w:r w:rsidRPr="0093653C">
          <w:rPr>
            <w:noProof/>
            <w:webHidden/>
          </w:rPr>
          <w:fldChar w:fldCharType="end"/>
        </w:r>
      </w:hyperlink>
    </w:p>
    <w:p w14:paraId="49919675" w14:textId="112FA9DA" w:rsidR="006B0EC8" w:rsidRPr="0093653C" w:rsidRDefault="006B0EC8" w:rsidP="0093653C">
      <w:pPr>
        <w:pStyle w:val="Innehll1"/>
        <w:tabs>
          <w:tab w:val="right" w:leader="dot" w:pos="9062"/>
        </w:tabs>
        <w:spacing w:line="240" w:lineRule="auto"/>
        <w:rPr>
          <w:rFonts w:eastAsiaTheme="minorEastAsia"/>
          <w:b w:val="0"/>
          <w:bCs w:val="0"/>
          <w:noProof/>
          <w:sz w:val="21"/>
          <w:szCs w:val="21"/>
          <w:lang w:eastAsia="sv-SE"/>
        </w:rPr>
      </w:pPr>
      <w:hyperlink w:anchor="_Toc180679912" w:history="1">
        <w:r w:rsidRPr="0093653C">
          <w:rPr>
            <w:rStyle w:val="Hyperlnk"/>
            <w:noProof/>
            <w:sz w:val="20"/>
            <w:szCs w:val="16"/>
          </w:rPr>
          <w:t>3. Allmänna definitioner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_Toc180679912 \h </w:instrText>
        </w:r>
        <w:r w:rsidRPr="0093653C">
          <w:rPr>
            <w:noProof/>
            <w:webHidden/>
            <w:sz w:val="16"/>
            <w:szCs w:val="16"/>
          </w:rPr>
        </w:r>
        <w:r w:rsidRPr="0093653C">
          <w:rPr>
            <w:noProof/>
            <w:webHidden/>
            <w:sz w:val="16"/>
            <w:szCs w:val="16"/>
          </w:rPr>
          <w:fldChar w:fldCharType="separate"/>
        </w:r>
        <w:r w:rsidRPr="0093653C">
          <w:rPr>
            <w:noProof/>
            <w:webHidden/>
            <w:sz w:val="16"/>
            <w:szCs w:val="16"/>
          </w:rPr>
          <w:t>16</w:t>
        </w:r>
        <w:r w:rsidRPr="0093653C">
          <w:rPr>
            <w:noProof/>
            <w:webHidden/>
            <w:sz w:val="16"/>
            <w:szCs w:val="16"/>
          </w:rPr>
          <w:fldChar w:fldCharType="end"/>
        </w:r>
      </w:hyperlink>
    </w:p>
    <w:p w14:paraId="7145F578" w14:textId="282F7314" w:rsidR="006B0EC8" w:rsidRPr="0093653C" w:rsidRDefault="006B0EC8" w:rsidP="0093653C">
      <w:pPr>
        <w:pStyle w:val="Innehll1"/>
        <w:tabs>
          <w:tab w:val="right" w:leader="dot" w:pos="9062"/>
        </w:tabs>
        <w:spacing w:line="240" w:lineRule="auto"/>
        <w:rPr>
          <w:rFonts w:eastAsiaTheme="minorEastAsia"/>
          <w:b w:val="0"/>
          <w:bCs w:val="0"/>
          <w:noProof/>
          <w:sz w:val="21"/>
          <w:szCs w:val="21"/>
          <w:lang w:eastAsia="sv-SE"/>
        </w:rPr>
      </w:pPr>
      <w:hyperlink w:anchor="_Toc180679913" w:history="1">
        <w:r w:rsidRPr="0093653C">
          <w:rPr>
            <w:rStyle w:val="Hyperlnk"/>
            <w:noProof/>
            <w:sz w:val="20"/>
            <w:szCs w:val="16"/>
          </w:rPr>
          <w:t>4. Grundregler för reklam och marknadskommunikation</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_Toc180679913 \h </w:instrText>
        </w:r>
        <w:r w:rsidRPr="0093653C">
          <w:rPr>
            <w:noProof/>
            <w:webHidden/>
            <w:sz w:val="16"/>
            <w:szCs w:val="16"/>
          </w:rPr>
        </w:r>
        <w:r w:rsidRPr="0093653C">
          <w:rPr>
            <w:noProof/>
            <w:webHidden/>
            <w:sz w:val="16"/>
            <w:szCs w:val="16"/>
          </w:rPr>
          <w:fldChar w:fldCharType="separate"/>
        </w:r>
        <w:r w:rsidRPr="0093653C">
          <w:rPr>
            <w:noProof/>
            <w:webHidden/>
            <w:sz w:val="16"/>
            <w:szCs w:val="16"/>
          </w:rPr>
          <w:t>19</w:t>
        </w:r>
        <w:r w:rsidRPr="0093653C">
          <w:rPr>
            <w:noProof/>
            <w:webHidden/>
            <w:sz w:val="16"/>
            <w:szCs w:val="16"/>
          </w:rPr>
          <w:fldChar w:fldCharType="end"/>
        </w:r>
      </w:hyperlink>
    </w:p>
    <w:p w14:paraId="23E6FD2C" w14:textId="3FDAE6AF" w:rsidR="006B0EC8" w:rsidRPr="0093653C" w:rsidRDefault="006B0EC8" w:rsidP="0093653C">
      <w:pPr>
        <w:pStyle w:val="Innehll2"/>
        <w:rPr>
          <w:rFonts w:eastAsiaTheme="minorEastAsia"/>
          <w:noProof/>
          <w:sz w:val="21"/>
          <w:szCs w:val="21"/>
          <w:lang w:eastAsia="sv-SE"/>
        </w:rPr>
      </w:pPr>
      <w:hyperlink w:anchor="_Toc180679914" w:history="1">
        <w:r w:rsidRPr="0093653C">
          <w:rPr>
            <w:rStyle w:val="Hyperlnk"/>
            <w:noProof/>
            <w:sz w:val="20"/>
            <w:szCs w:val="16"/>
          </w:rPr>
          <w:t>Artikel 1 – Grundläggande principer</w:t>
        </w:r>
        <w:r w:rsidRPr="0093653C">
          <w:rPr>
            <w:noProof/>
            <w:webHidden/>
          </w:rPr>
          <w:tab/>
        </w:r>
        <w:r w:rsidRPr="0093653C">
          <w:rPr>
            <w:noProof/>
            <w:webHidden/>
          </w:rPr>
          <w:fldChar w:fldCharType="begin"/>
        </w:r>
        <w:r w:rsidRPr="0093653C">
          <w:rPr>
            <w:noProof/>
            <w:webHidden/>
          </w:rPr>
          <w:instrText xml:space="preserve"> PAGEREF _Toc180679914 \h </w:instrText>
        </w:r>
        <w:r w:rsidRPr="0093653C">
          <w:rPr>
            <w:noProof/>
            <w:webHidden/>
          </w:rPr>
        </w:r>
        <w:r w:rsidRPr="0093653C">
          <w:rPr>
            <w:noProof/>
            <w:webHidden/>
          </w:rPr>
          <w:fldChar w:fldCharType="separate"/>
        </w:r>
        <w:r w:rsidRPr="0093653C">
          <w:rPr>
            <w:noProof/>
            <w:webHidden/>
          </w:rPr>
          <w:t>19</w:t>
        </w:r>
        <w:r w:rsidRPr="0093653C">
          <w:rPr>
            <w:noProof/>
            <w:webHidden/>
          </w:rPr>
          <w:fldChar w:fldCharType="end"/>
        </w:r>
      </w:hyperlink>
    </w:p>
    <w:p w14:paraId="6F8B4F22" w14:textId="697A1A2F" w:rsidR="006B0EC8" w:rsidRPr="0093653C" w:rsidRDefault="006B0EC8" w:rsidP="0093653C">
      <w:pPr>
        <w:pStyle w:val="Innehll2"/>
        <w:rPr>
          <w:rFonts w:eastAsiaTheme="minorEastAsia"/>
          <w:noProof/>
          <w:sz w:val="21"/>
          <w:szCs w:val="21"/>
          <w:lang w:eastAsia="sv-SE"/>
        </w:rPr>
      </w:pPr>
      <w:hyperlink w:anchor="_Toc180679915" w:history="1">
        <w:r w:rsidRPr="0093653C">
          <w:rPr>
            <w:rStyle w:val="Hyperlnk"/>
            <w:noProof/>
            <w:sz w:val="20"/>
            <w:szCs w:val="16"/>
          </w:rPr>
          <w:t>Artikel 2 – Socialt ansvar; miljömässigt ansvar</w:t>
        </w:r>
        <w:r w:rsidRPr="0093653C">
          <w:rPr>
            <w:noProof/>
            <w:webHidden/>
          </w:rPr>
          <w:tab/>
        </w:r>
        <w:r w:rsidRPr="0093653C">
          <w:rPr>
            <w:noProof/>
            <w:webHidden/>
          </w:rPr>
          <w:fldChar w:fldCharType="begin"/>
        </w:r>
        <w:r w:rsidRPr="0093653C">
          <w:rPr>
            <w:noProof/>
            <w:webHidden/>
          </w:rPr>
          <w:instrText xml:space="preserve"> PAGEREF _Toc180679915 \h </w:instrText>
        </w:r>
        <w:r w:rsidRPr="0093653C">
          <w:rPr>
            <w:noProof/>
            <w:webHidden/>
          </w:rPr>
        </w:r>
        <w:r w:rsidRPr="0093653C">
          <w:rPr>
            <w:noProof/>
            <w:webHidden/>
          </w:rPr>
          <w:fldChar w:fldCharType="separate"/>
        </w:r>
        <w:r w:rsidRPr="0093653C">
          <w:rPr>
            <w:noProof/>
            <w:webHidden/>
          </w:rPr>
          <w:t>19</w:t>
        </w:r>
        <w:r w:rsidRPr="0093653C">
          <w:rPr>
            <w:noProof/>
            <w:webHidden/>
          </w:rPr>
          <w:fldChar w:fldCharType="end"/>
        </w:r>
      </w:hyperlink>
    </w:p>
    <w:p w14:paraId="4E67B680" w14:textId="513272F3" w:rsidR="006B0EC8" w:rsidRPr="0093653C" w:rsidRDefault="006B0EC8" w:rsidP="0093653C">
      <w:pPr>
        <w:pStyle w:val="Innehll2"/>
        <w:rPr>
          <w:rFonts w:eastAsiaTheme="minorEastAsia"/>
          <w:noProof/>
          <w:sz w:val="21"/>
          <w:szCs w:val="21"/>
          <w:lang w:eastAsia="sv-SE"/>
        </w:rPr>
      </w:pPr>
      <w:hyperlink w:anchor="_Toc180679916" w:history="1">
        <w:r w:rsidRPr="0093653C">
          <w:rPr>
            <w:rStyle w:val="Hyperlnk"/>
            <w:noProof/>
            <w:sz w:val="20"/>
            <w:szCs w:val="16"/>
          </w:rPr>
          <w:t>Artikel 3 – God sed</w:t>
        </w:r>
        <w:r w:rsidRPr="0093653C">
          <w:rPr>
            <w:noProof/>
            <w:webHidden/>
          </w:rPr>
          <w:tab/>
        </w:r>
        <w:r w:rsidRPr="0093653C">
          <w:rPr>
            <w:noProof/>
            <w:webHidden/>
          </w:rPr>
          <w:fldChar w:fldCharType="begin"/>
        </w:r>
        <w:r w:rsidRPr="0093653C">
          <w:rPr>
            <w:noProof/>
            <w:webHidden/>
          </w:rPr>
          <w:instrText xml:space="preserve"> PAGEREF _Toc180679916 \h </w:instrText>
        </w:r>
        <w:r w:rsidRPr="0093653C">
          <w:rPr>
            <w:noProof/>
            <w:webHidden/>
          </w:rPr>
        </w:r>
        <w:r w:rsidRPr="0093653C">
          <w:rPr>
            <w:noProof/>
            <w:webHidden/>
          </w:rPr>
          <w:fldChar w:fldCharType="separate"/>
        </w:r>
        <w:r w:rsidRPr="0093653C">
          <w:rPr>
            <w:noProof/>
            <w:webHidden/>
          </w:rPr>
          <w:t>20</w:t>
        </w:r>
        <w:r w:rsidRPr="0093653C">
          <w:rPr>
            <w:noProof/>
            <w:webHidden/>
          </w:rPr>
          <w:fldChar w:fldCharType="end"/>
        </w:r>
      </w:hyperlink>
    </w:p>
    <w:p w14:paraId="7BD11C98" w14:textId="0F13031E" w:rsidR="006B0EC8" w:rsidRPr="0093653C" w:rsidRDefault="006B0EC8" w:rsidP="0093653C">
      <w:pPr>
        <w:pStyle w:val="Innehll2"/>
        <w:rPr>
          <w:rFonts w:eastAsiaTheme="minorEastAsia"/>
          <w:noProof/>
          <w:sz w:val="21"/>
          <w:szCs w:val="21"/>
          <w:lang w:eastAsia="sv-SE"/>
        </w:rPr>
      </w:pPr>
      <w:hyperlink w:anchor="_Toc180679917" w:history="1">
        <w:r w:rsidRPr="0093653C">
          <w:rPr>
            <w:rStyle w:val="Hyperlnk"/>
            <w:noProof/>
            <w:sz w:val="20"/>
            <w:szCs w:val="16"/>
          </w:rPr>
          <w:t>Artikel 4 – Hederlighet</w:t>
        </w:r>
        <w:r w:rsidRPr="0093653C">
          <w:rPr>
            <w:noProof/>
            <w:webHidden/>
          </w:rPr>
          <w:tab/>
        </w:r>
        <w:r w:rsidRPr="0093653C">
          <w:rPr>
            <w:noProof/>
            <w:webHidden/>
          </w:rPr>
          <w:fldChar w:fldCharType="begin"/>
        </w:r>
        <w:r w:rsidRPr="0093653C">
          <w:rPr>
            <w:noProof/>
            <w:webHidden/>
          </w:rPr>
          <w:instrText xml:space="preserve"> PAGEREF _Toc180679917 \h </w:instrText>
        </w:r>
        <w:r w:rsidRPr="0093653C">
          <w:rPr>
            <w:noProof/>
            <w:webHidden/>
          </w:rPr>
        </w:r>
        <w:r w:rsidRPr="0093653C">
          <w:rPr>
            <w:noProof/>
            <w:webHidden/>
          </w:rPr>
          <w:fldChar w:fldCharType="separate"/>
        </w:r>
        <w:r w:rsidRPr="0093653C">
          <w:rPr>
            <w:noProof/>
            <w:webHidden/>
          </w:rPr>
          <w:t>20</w:t>
        </w:r>
        <w:r w:rsidRPr="0093653C">
          <w:rPr>
            <w:noProof/>
            <w:webHidden/>
          </w:rPr>
          <w:fldChar w:fldCharType="end"/>
        </w:r>
      </w:hyperlink>
    </w:p>
    <w:p w14:paraId="2042FA18" w14:textId="1FF59990" w:rsidR="006B0EC8" w:rsidRPr="0093653C" w:rsidRDefault="006B0EC8" w:rsidP="0093653C">
      <w:pPr>
        <w:pStyle w:val="Innehll2"/>
        <w:rPr>
          <w:rFonts w:eastAsiaTheme="minorEastAsia"/>
          <w:noProof/>
          <w:sz w:val="21"/>
          <w:szCs w:val="21"/>
          <w:lang w:eastAsia="sv-SE"/>
        </w:rPr>
      </w:pPr>
      <w:hyperlink w:anchor="_Toc180679918" w:history="1">
        <w:r w:rsidRPr="0093653C">
          <w:rPr>
            <w:rStyle w:val="Hyperlnk"/>
            <w:noProof/>
            <w:sz w:val="20"/>
            <w:szCs w:val="16"/>
          </w:rPr>
          <w:t>Artikel 5 – Vederhäftighet</w:t>
        </w:r>
        <w:r w:rsidRPr="0093653C">
          <w:rPr>
            <w:noProof/>
            <w:webHidden/>
          </w:rPr>
          <w:tab/>
        </w:r>
        <w:r w:rsidRPr="0093653C">
          <w:rPr>
            <w:noProof/>
            <w:webHidden/>
          </w:rPr>
          <w:fldChar w:fldCharType="begin"/>
        </w:r>
        <w:r w:rsidRPr="0093653C">
          <w:rPr>
            <w:noProof/>
            <w:webHidden/>
          </w:rPr>
          <w:instrText xml:space="preserve"> PAGEREF _Toc180679918 \h </w:instrText>
        </w:r>
        <w:r w:rsidRPr="0093653C">
          <w:rPr>
            <w:noProof/>
            <w:webHidden/>
          </w:rPr>
        </w:r>
        <w:r w:rsidRPr="0093653C">
          <w:rPr>
            <w:noProof/>
            <w:webHidden/>
          </w:rPr>
          <w:fldChar w:fldCharType="separate"/>
        </w:r>
        <w:r w:rsidRPr="0093653C">
          <w:rPr>
            <w:noProof/>
            <w:webHidden/>
          </w:rPr>
          <w:t>21</w:t>
        </w:r>
        <w:r w:rsidRPr="0093653C">
          <w:rPr>
            <w:noProof/>
            <w:webHidden/>
          </w:rPr>
          <w:fldChar w:fldCharType="end"/>
        </w:r>
      </w:hyperlink>
    </w:p>
    <w:p w14:paraId="44811C65" w14:textId="267585FE" w:rsidR="006B0EC8" w:rsidRPr="0093653C" w:rsidRDefault="006B0EC8" w:rsidP="0093653C">
      <w:pPr>
        <w:pStyle w:val="Innehll2"/>
        <w:rPr>
          <w:rFonts w:eastAsiaTheme="minorEastAsia"/>
          <w:noProof/>
          <w:sz w:val="21"/>
          <w:szCs w:val="21"/>
          <w:lang w:eastAsia="sv-SE"/>
        </w:rPr>
      </w:pPr>
      <w:hyperlink w:anchor="_Toc180679919" w:history="1">
        <w:r w:rsidRPr="0093653C">
          <w:rPr>
            <w:rStyle w:val="Hyperlnk"/>
            <w:noProof/>
            <w:sz w:val="20"/>
            <w:szCs w:val="16"/>
          </w:rPr>
          <w:t>Artikel 6 – Bevisning</w:t>
        </w:r>
        <w:r w:rsidRPr="0093653C">
          <w:rPr>
            <w:noProof/>
            <w:webHidden/>
          </w:rPr>
          <w:tab/>
        </w:r>
        <w:r w:rsidRPr="0093653C">
          <w:rPr>
            <w:noProof/>
            <w:webHidden/>
          </w:rPr>
          <w:fldChar w:fldCharType="begin"/>
        </w:r>
        <w:r w:rsidRPr="0093653C">
          <w:rPr>
            <w:noProof/>
            <w:webHidden/>
          </w:rPr>
          <w:instrText xml:space="preserve"> PAGEREF _Toc180679919 \h </w:instrText>
        </w:r>
        <w:r w:rsidRPr="0093653C">
          <w:rPr>
            <w:noProof/>
            <w:webHidden/>
          </w:rPr>
        </w:r>
        <w:r w:rsidRPr="0093653C">
          <w:rPr>
            <w:noProof/>
            <w:webHidden/>
          </w:rPr>
          <w:fldChar w:fldCharType="separate"/>
        </w:r>
        <w:r w:rsidRPr="0093653C">
          <w:rPr>
            <w:noProof/>
            <w:webHidden/>
          </w:rPr>
          <w:t>22</w:t>
        </w:r>
        <w:r w:rsidRPr="0093653C">
          <w:rPr>
            <w:noProof/>
            <w:webHidden/>
          </w:rPr>
          <w:fldChar w:fldCharType="end"/>
        </w:r>
      </w:hyperlink>
    </w:p>
    <w:p w14:paraId="282B38F1" w14:textId="6538B12A" w:rsidR="006B0EC8" w:rsidRPr="0093653C" w:rsidRDefault="006B0EC8" w:rsidP="0093653C">
      <w:pPr>
        <w:pStyle w:val="Innehll2"/>
        <w:rPr>
          <w:rFonts w:eastAsiaTheme="minorEastAsia"/>
          <w:noProof/>
          <w:sz w:val="21"/>
          <w:szCs w:val="21"/>
          <w:lang w:eastAsia="sv-SE"/>
        </w:rPr>
      </w:pPr>
      <w:hyperlink w:anchor="_Toc180679920" w:history="1">
        <w:r w:rsidRPr="0093653C">
          <w:rPr>
            <w:rStyle w:val="Hyperlnk"/>
            <w:noProof/>
            <w:sz w:val="20"/>
            <w:szCs w:val="16"/>
          </w:rPr>
          <w:t>Artikel 7 – Identifiering och transparens</w:t>
        </w:r>
        <w:r w:rsidRPr="0093653C">
          <w:rPr>
            <w:noProof/>
            <w:webHidden/>
          </w:rPr>
          <w:tab/>
        </w:r>
        <w:r w:rsidRPr="0093653C">
          <w:rPr>
            <w:noProof/>
            <w:webHidden/>
          </w:rPr>
          <w:fldChar w:fldCharType="begin"/>
        </w:r>
        <w:r w:rsidRPr="0093653C">
          <w:rPr>
            <w:noProof/>
            <w:webHidden/>
          </w:rPr>
          <w:instrText xml:space="preserve"> PAGEREF _Toc180679920 \h </w:instrText>
        </w:r>
        <w:r w:rsidRPr="0093653C">
          <w:rPr>
            <w:noProof/>
            <w:webHidden/>
          </w:rPr>
        </w:r>
        <w:r w:rsidRPr="0093653C">
          <w:rPr>
            <w:noProof/>
            <w:webHidden/>
          </w:rPr>
          <w:fldChar w:fldCharType="separate"/>
        </w:r>
        <w:r w:rsidRPr="0093653C">
          <w:rPr>
            <w:noProof/>
            <w:webHidden/>
          </w:rPr>
          <w:t>22</w:t>
        </w:r>
        <w:r w:rsidRPr="0093653C">
          <w:rPr>
            <w:noProof/>
            <w:webHidden/>
          </w:rPr>
          <w:fldChar w:fldCharType="end"/>
        </w:r>
      </w:hyperlink>
    </w:p>
    <w:p w14:paraId="1D343EC2" w14:textId="66D16A1C" w:rsidR="006B0EC8" w:rsidRPr="0093653C" w:rsidRDefault="006B0EC8" w:rsidP="0093653C">
      <w:pPr>
        <w:pStyle w:val="Innehll2"/>
        <w:rPr>
          <w:rFonts w:eastAsiaTheme="minorEastAsia"/>
          <w:noProof/>
          <w:sz w:val="21"/>
          <w:szCs w:val="21"/>
          <w:lang w:eastAsia="sv-SE"/>
        </w:rPr>
      </w:pPr>
      <w:hyperlink w:anchor="_Toc180679921" w:history="1">
        <w:r w:rsidRPr="0093653C">
          <w:rPr>
            <w:rStyle w:val="Hyperlnk"/>
            <w:noProof/>
            <w:sz w:val="20"/>
            <w:szCs w:val="16"/>
          </w:rPr>
          <w:t>Artikel 8 – Identitet och sändarangivelse</w:t>
        </w:r>
        <w:r w:rsidRPr="0093653C">
          <w:rPr>
            <w:noProof/>
            <w:webHidden/>
          </w:rPr>
          <w:tab/>
        </w:r>
        <w:r w:rsidRPr="0093653C">
          <w:rPr>
            <w:noProof/>
            <w:webHidden/>
          </w:rPr>
          <w:fldChar w:fldCharType="begin"/>
        </w:r>
        <w:r w:rsidRPr="0093653C">
          <w:rPr>
            <w:noProof/>
            <w:webHidden/>
          </w:rPr>
          <w:instrText xml:space="preserve"> PAGEREF _Toc180679921 \h </w:instrText>
        </w:r>
        <w:r w:rsidRPr="0093653C">
          <w:rPr>
            <w:noProof/>
            <w:webHidden/>
          </w:rPr>
        </w:r>
        <w:r w:rsidRPr="0093653C">
          <w:rPr>
            <w:noProof/>
            <w:webHidden/>
          </w:rPr>
          <w:fldChar w:fldCharType="separate"/>
        </w:r>
        <w:r w:rsidRPr="0093653C">
          <w:rPr>
            <w:noProof/>
            <w:webHidden/>
          </w:rPr>
          <w:t>23</w:t>
        </w:r>
        <w:r w:rsidRPr="0093653C">
          <w:rPr>
            <w:noProof/>
            <w:webHidden/>
          </w:rPr>
          <w:fldChar w:fldCharType="end"/>
        </w:r>
      </w:hyperlink>
    </w:p>
    <w:p w14:paraId="78585DB5" w14:textId="390D0C40" w:rsidR="006B0EC8" w:rsidRPr="0093653C" w:rsidRDefault="006B0EC8" w:rsidP="0093653C">
      <w:pPr>
        <w:pStyle w:val="Innehll2"/>
        <w:rPr>
          <w:rFonts w:eastAsiaTheme="minorEastAsia"/>
          <w:noProof/>
          <w:sz w:val="21"/>
          <w:szCs w:val="21"/>
          <w:lang w:eastAsia="sv-SE"/>
        </w:rPr>
      </w:pPr>
      <w:hyperlink w:anchor="_Toc180679922" w:history="1">
        <w:r w:rsidRPr="0093653C">
          <w:rPr>
            <w:rStyle w:val="Hyperlnk"/>
            <w:noProof/>
            <w:sz w:val="20"/>
            <w:szCs w:val="16"/>
          </w:rPr>
          <w:t>Artikel 9 – Tekniska och vetenskapliga data och termer</w:t>
        </w:r>
        <w:r w:rsidRPr="0093653C">
          <w:rPr>
            <w:noProof/>
            <w:webHidden/>
          </w:rPr>
          <w:tab/>
        </w:r>
        <w:r w:rsidRPr="0093653C">
          <w:rPr>
            <w:noProof/>
            <w:webHidden/>
          </w:rPr>
          <w:fldChar w:fldCharType="begin"/>
        </w:r>
        <w:r w:rsidRPr="0093653C">
          <w:rPr>
            <w:noProof/>
            <w:webHidden/>
          </w:rPr>
          <w:instrText xml:space="preserve"> PAGEREF _Toc180679922 \h </w:instrText>
        </w:r>
        <w:r w:rsidRPr="0093653C">
          <w:rPr>
            <w:noProof/>
            <w:webHidden/>
          </w:rPr>
        </w:r>
        <w:r w:rsidRPr="0093653C">
          <w:rPr>
            <w:noProof/>
            <w:webHidden/>
          </w:rPr>
          <w:fldChar w:fldCharType="separate"/>
        </w:r>
        <w:r w:rsidRPr="0093653C">
          <w:rPr>
            <w:noProof/>
            <w:webHidden/>
          </w:rPr>
          <w:t>23</w:t>
        </w:r>
        <w:r w:rsidRPr="0093653C">
          <w:rPr>
            <w:noProof/>
            <w:webHidden/>
          </w:rPr>
          <w:fldChar w:fldCharType="end"/>
        </w:r>
      </w:hyperlink>
    </w:p>
    <w:p w14:paraId="710FE2A9" w14:textId="6D1971E1" w:rsidR="006B0EC8" w:rsidRPr="0093653C" w:rsidRDefault="006B0EC8" w:rsidP="0093653C">
      <w:pPr>
        <w:pStyle w:val="Innehll2"/>
        <w:rPr>
          <w:rFonts w:eastAsiaTheme="minorEastAsia"/>
          <w:noProof/>
          <w:sz w:val="21"/>
          <w:szCs w:val="21"/>
          <w:lang w:eastAsia="sv-SE"/>
        </w:rPr>
      </w:pPr>
      <w:hyperlink w:anchor="_Toc180679923" w:history="1">
        <w:r w:rsidRPr="0093653C">
          <w:rPr>
            <w:rStyle w:val="Hyperlnk"/>
            <w:noProof/>
            <w:sz w:val="20"/>
            <w:szCs w:val="16"/>
          </w:rPr>
          <w:t>Artikel 10 – Termen ”gratis”</w:t>
        </w:r>
        <w:r w:rsidRPr="0093653C">
          <w:rPr>
            <w:noProof/>
            <w:webHidden/>
          </w:rPr>
          <w:tab/>
        </w:r>
        <w:r w:rsidRPr="0093653C">
          <w:rPr>
            <w:noProof/>
            <w:webHidden/>
          </w:rPr>
          <w:fldChar w:fldCharType="begin"/>
        </w:r>
        <w:r w:rsidRPr="0093653C">
          <w:rPr>
            <w:noProof/>
            <w:webHidden/>
          </w:rPr>
          <w:instrText xml:space="preserve"> PAGEREF _Toc180679923 \h </w:instrText>
        </w:r>
        <w:r w:rsidRPr="0093653C">
          <w:rPr>
            <w:noProof/>
            <w:webHidden/>
          </w:rPr>
        </w:r>
        <w:r w:rsidRPr="0093653C">
          <w:rPr>
            <w:noProof/>
            <w:webHidden/>
          </w:rPr>
          <w:fldChar w:fldCharType="separate"/>
        </w:r>
        <w:r w:rsidRPr="0093653C">
          <w:rPr>
            <w:noProof/>
            <w:webHidden/>
          </w:rPr>
          <w:t>24</w:t>
        </w:r>
        <w:r w:rsidRPr="0093653C">
          <w:rPr>
            <w:noProof/>
            <w:webHidden/>
          </w:rPr>
          <w:fldChar w:fldCharType="end"/>
        </w:r>
      </w:hyperlink>
    </w:p>
    <w:p w14:paraId="09775B9E" w14:textId="32F014AC" w:rsidR="006B0EC8" w:rsidRPr="0093653C" w:rsidRDefault="006B0EC8" w:rsidP="0093653C">
      <w:pPr>
        <w:pStyle w:val="Innehll2"/>
        <w:rPr>
          <w:rFonts w:eastAsiaTheme="minorEastAsia"/>
          <w:noProof/>
          <w:sz w:val="21"/>
          <w:szCs w:val="21"/>
          <w:lang w:eastAsia="sv-SE"/>
        </w:rPr>
      </w:pPr>
      <w:hyperlink w:anchor="_Toc180679924" w:history="1">
        <w:r w:rsidRPr="0093653C">
          <w:rPr>
            <w:rStyle w:val="Hyperlnk"/>
            <w:noProof/>
            <w:sz w:val="20"/>
            <w:szCs w:val="16"/>
          </w:rPr>
          <w:t>Artikel 11 – Presentation av erbjudanden</w:t>
        </w:r>
        <w:r w:rsidRPr="0093653C">
          <w:rPr>
            <w:noProof/>
            <w:webHidden/>
          </w:rPr>
          <w:tab/>
        </w:r>
        <w:r w:rsidRPr="0093653C">
          <w:rPr>
            <w:noProof/>
            <w:webHidden/>
          </w:rPr>
          <w:fldChar w:fldCharType="begin"/>
        </w:r>
        <w:r w:rsidRPr="0093653C">
          <w:rPr>
            <w:noProof/>
            <w:webHidden/>
          </w:rPr>
          <w:instrText xml:space="preserve"> PAGEREF _Toc180679924 \h </w:instrText>
        </w:r>
        <w:r w:rsidRPr="0093653C">
          <w:rPr>
            <w:noProof/>
            <w:webHidden/>
          </w:rPr>
        </w:r>
        <w:r w:rsidRPr="0093653C">
          <w:rPr>
            <w:noProof/>
            <w:webHidden/>
          </w:rPr>
          <w:fldChar w:fldCharType="separate"/>
        </w:r>
        <w:r w:rsidRPr="0093653C">
          <w:rPr>
            <w:noProof/>
            <w:webHidden/>
          </w:rPr>
          <w:t>24</w:t>
        </w:r>
        <w:r w:rsidRPr="0093653C">
          <w:rPr>
            <w:noProof/>
            <w:webHidden/>
          </w:rPr>
          <w:fldChar w:fldCharType="end"/>
        </w:r>
      </w:hyperlink>
    </w:p>
    <w:p w14:paraId="4302775E" w14:textId="6572DC98" w:rsidR="006B0EC8" w:rsidRPr="0093653C" w:rsidRDefault="006B0EC8" w:rsidP="0093653C">
      <w:pPr>
        <w:pStyle w:val="Innehll2"/>
        <w:rPr>
          <w:rFonts w:eastAsiaTheme="minorEastAsia"/>
          <w:noProof/>
          <w:sz w:val="21"/>
          <w:szCs w:val="21"/>
          <w:lang w:eastAsia="sv-SE"/>
        </w:rPr>
      </w:pPr>
      <w:hyperlink w:anchor="_Toc180679925" w:history="1">
        <w:r w:rsidRPr="0093653C">
          <w:rPr>
            <w:rStyle w:val="Hyperlnk"/>
            <w:noProof/>
            <w:sz w:val="20"/>
            <w:szCs w:val="16"/>
          </w:rPr>
          <w:t>Artikel 12 – Automatisk avtalsförnyelse</w:t>
        </w:r>
        <w:r w:rsidRPr="0093653C">
          <w:rPr>
            <w:noProof/>
            <w:webHidden/>
          </w:rPr>
          <w:tab/>
        </w:r>
        <w:r w:rsidRPr="0093653C">
          <w:rPr>
            <w:noProof/>
            <w:webHidden/>
          </w:rPr>
          <w:fldChar w:fldCharType="begin"/>
        </w:r>
        <w:r w:rsidRPr="0093653C">
          <w:rPr>
            <w:noProof/>
            <w:webHidden/>
          </w:rPr>
          <w:instrText xml:space="preserve"> PAGEREF _Toc180679925 \h </w:instrText>
        </w:r>
        <w:r w:rsidRPr="0093653C">
          <w:rPr>
            <w:noProof/>
            <w:webHidden/>
          </w:rPr>
        </w:r>
        <w:r w:rsidRPr="0093653C">
          <w:rPr>
            <w:noProof/>
            <w:webHidden/>
          </w:rPr>
          <w:fldChar w:fldCharType="separate"/>
        </w:r>
        <w:r w:rsidRPr="0093653C">
          <w:rPr>
            <w:noProof/>
            <w:webHidden/>
          </w:rPr>
          <w:t>25</w:t>
        </w:r>
        <w:r w:rsidRPr="0093653C">
          <w:rPr>
            <w:noProof/>
            <w:webHidden/>
          </w:rPr>
          <w:fldChar w:fldCharType="end"/>
        </w:r>
      </w:hyperlink>
    </w:p>
    <w:p w14:paraId="50AA291D" w14:textId="124D6D6D" w:rsidR="006B0EC8" w:rsidRPr="0093653C" w:rsidRDefault="006B0EC8" w:rsidP="0093653C">
      <w:pPr>
        <w:pStyle w:val="Innehll2"/>
        <w:rPr>
          <w:rFonts w:eastAsiaTheme="minorEastAsia"/>
          <w:noProof/>
          <w:sz w:val="21"/>
          <w:szCs w:val="21"/>
          <w:lang w:eastAsia="sv-SE"/>
        </w:rPr>
      </w:pPr>
      <w:hyperlink w:anchor="_Toc180679926" w:history="1">
        <w:r w:rsidRPr="0093653C">
          <w:rPr>
            <w:rStyle w:val="Hyperlnk"/>
            <w:noProof/>
            <w:sz w:val="20"/>
            <w:szCs w:val="16"/>
          </w:rPr>
          <w:t>Artikel 13 – Termen “garanti”</w:t>
        </w:r>
        <w:r w:rsidRPr="0093653C">
          <w:rPr>
            <w:noProof/>
            <w:webHidden/>
          </w:rPr>
          <w:tab/>
        </w:r>
        <w:r w:rsidRPr="0093653C">
          <w:rPr>
            <w:noProof/>
            <w:webHidden/>
          </w:rPr>
          <w:fldChar w:fldCharType="begin"/>
        </w:r>
        <w:r w:rsidRPr="0093653C">
          <w:rPr>
            <w:noProof/>
            <w:webHidden/>
          </w:rPr>
          <w:instrText xml:space="preserve"> PAGEREF _Toc180679926 \h </w:instrText>
        </w:r>
        <w:r w:rsidRPr="0093653C">
          <w:rPr>
            <w:noProof/>
            <w:webHidden/>
          </w:rPr>
        </w:r>
        <w:r w:rsidRPr="0093653C">
          <w:rPr>
            <w:noProof/>
            <w:webHidden/>
          </w:rPr>
          <w:fldChar w:fldCharType="separate"/>
        </w:r>
        <w:r w:rsidRPr="0093653C">
          <w:rPr>
            <w:noProof/>
            <w:webHidden/>
          </w:rPr>
          <w:t>25</w:t>
        </w:r>
        <w:r w:rsidRPr="0093653C">
          <w:rPr>
            <w:noProof/>
            <w:webHidden/>
          </w:rPr>
          <w:fldChar w:fldCharType="end"/>
        </w:r>
      </w:hyperlink>
    </w:p>
    <w:p w14:paraId="2AF820D1" w14:textId="6C8F2C00" w:rsidR="006B0EC8" w:rsidRPr="0093653C" w:rsidRDefault="006B0EC8" w:rsidP="0093653C">
      <w:pPr>
        <w:pStyle w:val="Innehll2"/>
        <w:rPr>
          <w:rFonts w:eastAsiaTheme="minorEastAsia"/>
          <w:noProof/>
          <w:sz w:val="21"/>
          <w:szCs w:val="21"/>
          <w:lang w:eastAsia="sv-SE"/>
        </w:rPr>
      </w:pPr>
      <w:hyperlink w:anchor="_Toc180679927" w:history="1">
        <w:r w:rsidRPr="0093653C">
          <w:rPr>
            <w:rStyle w:val="Hyperlnk"/>
            <w:noProof/>
            <w:sz w:val="20"/>
            <w:szCs w:val="16"/>
          </w:rPr>
          <w:t>Artikel 14 – Jämförelser</w:t>
        </w:r>
        <w:r w:rsidRPr="0093653C">
          <w:rPr>
            <w:noProof/>
            <w:webHidden/>
          </w:rPr>
          <w:tab/>
        </w:r>
        <w:r w:rsidRPr="0093653C">
          <w:rPr>
            <w:noProof/>
            <w:webHidden/>
          </w:rPr>
          <w:fldChar w:fldCharType="begin"/>
        </w:r>
        <w:r w:rsidRPr="0093653C">
          <w:rPr>
            <w:noProof/>
            <w:webHidden/>
          </w:rPr>
          <w:instrText xml:space="preserve"> PAGEREF _Toc180679927 \h </w:instrText>
        </w:r>
        <w:r w:rsidRPr="0093653C">
          <w:rPr>
            <w:noProof/>
            <w:webHidden/>
          </w:rPr>
        </w:r>
        <w:r w:rsidRPr="0093653C">
          <w:rPr>
            <w:noProof/>
            <w:webHidden/>
          </w:rPr>
          <w:fldChar w:fldCharType="separate"/>
        </w:r>
        <w:r w:rsidRPr="0093653C">
          <w:rPr>
            <w:noProof/>
            <w:webHidden/>
          </w:rPr>
          <w:t>25</w:t>
        </w:r>
        <w:r w:rsidRPr="0093653C">
          <w:rPr>
            <w:noProof/>
            <w:webHidden/>
          </w:rPr>
          <w:fldChar w:fldCharType="end"/>
        </w:r>
      </w:hyperlink>
    </w:p>
    <w:p w14:paraId="0C0FBF41" w14:textId="64D1DC8B" w:rsidR="006B0EC8" w:rsidRPr="0093653C" w:rsidRDefault="006B0EC8" w:rsidP="0093653C">
      <w:pPr>
        <w:pStyle w:val="Innehll2"/>
        <w:rPr>
          <w:rFonts w:eastAsiaTheme="minorEastAsia"/>
          <w:noProof/>
          <w:sz w:val="21"/>
          <w:szCs w:val="21"/>
          <w:lang w:eastAsia="sv-SE"/>
        </w:rPr>
      </w:pPr>
      <w:hyperlink w:anchor="_Toc180679928" w:history="1">
        <w:r w:rsidRPr="0093653C">
          <w:rPr>
            <w:rStyle w:val="Hyperlnk"/>
            <w:noProof/>
            <w:sz w:val="20"/>
            <w:szCs w:val="16"/>
          </w:rPr>
          <w:t>Artikel 15 – Renommésnyltning</w:t>
        </w:r>
        <w:r w:rsidRPr="0093653C">
          <w:rPr>
            <w:noProof/>
            <w:webHidden/>
          </w:rPr>
          <w:tab/>
        </w:r>
        <w:r w:rsidRPr="0093653C">
          <w:rPr>
            <w:noProof/>
            <w:webHidden/>
          </w:rPr>
          <w:fldChar w:fldCharType="begin"/>
        </w:r>
        <w:r w:rsidRPr="0093653C">
          <w:rPr>
            <w:noProof/>
            <w:webHidden/>
          </w:rPr>
          <w:instrText xml:space="preserve"> PAGEREF _Toc180679928 \h </w:instrText>
        </w:r>
        <w:r w:rsidRPr="0093653C">
          <w:rPr>
            <w:noProof/>
            <w:webHidden/>
          </w:rPr>
        </w:r>
        <w:r w:rsidRPr="0093653C">
          <w:rPr>
            <w:noProof/>
            <w:webHidden/>
          </w:rPr>
          <w:fldChar w:fldCharType="separate"/>
        </w:r>
        <w:r w:rsidRPr="0093653C">
          <w:rPr>
            <w:noProof/>
            <w:webHidden/>
          </w:rPr>
          <w:t>26</w:t>
        </w:r>
        <w:r w:rsidRPr="0093653C">
          <w:rPr>
            <w:noProof/>
            <w:webHidden/>
          </w:rPr>
          <w:fldChar w:fldCharType="end"/>
        </w:r>
      </w:hyperlink>
    </w:p>
    <w:p w14:paraId="5328E579" w14:textId="1E9F7E37" w:rsidR="006B0EC8" w:rsidRPr="0093653C" w:rsidRDefault="006B0EC8" w:rsidP="0093653C">
      <w:pPr>
        <w:pStyle w:val="Innehll2"/>
        <w:rPr>
          <w:rFonts w:eastAsiaTheme="minorEastAsia"/>
          <w:noProof/>
          <w:sz w:val="21"/>
          <w:szCs w:val="21"/>
          <w:lang w:eastAsia="sv-SE"/>
        </w:rPr>
      </w:pPr>
      <w:hyperlink w:anchor="_Toc180679929" w:history="1">
        <w:r w:rsidRPr="0093653C">
          <w:rPr>
            <w:rStyle w:val="Hyperlnk"/>
            <w:noProof/>
            <w:sz w:val="20"/>
            <w:szCs w:val="16"/>
          </w:rPr>
          <w:t>Artikel 16 – Reklamefterbildning</w:t>
        </w:r>
        <w:r w:rsidRPr="0093653C">
          <w:rPr>
            <w:noProof/>
            <w:webHidden/>
          </w:rPr>
          <w:tab/>
        </w:r>
        <w:r w:rsidRPr="0093653C">
          <w:rPr>
            <w:noProof/>
            <w:webHidden/>
          </w:rPr>
          <w:fldChar w:fldCharType="begin"/>
        </w:r>
        <w:r w:rsidRPr="0093653C">
          <w:rPr>
            <w:noProof/>
            <w:webHidden/>
          </w:rPr>
          <w:instrText xml:space="preserve"> PAGEREF _Toc180679929 \h </w:instrText>
        </w:r>
        <w:r w:rsidRPr="0093653C">
          <w:rPr>
            <w:noProof/>
            <w:webHidden/>
          </w:rPr>
        </w:r>
        <w:r w:rsidRPr="0093653C">
          <w:rPr>
            <w:noProof/>
            <w:webHidden/>
          </w:rPr>
          <w:fldChar w:fldCharType="separate"/>
        </w:r>
        <w:r w:rsidRPr="0093653C">
          <w:rPr>
            <w:noProof/>
            <w:webHidden/>
          </w:rPr>
          <w:t>26</w:t>
        </w:r>
        <w:r w:rsidRPr="0093653C">
          <w:rPr>
            <w:noProof/>
            <w:webHidden/>
          </w:rPr>
          <w:fldChar w:fldCharType="end"/>
        </w:r>
      </w:hyperlink>
    </w:p>
    <w:p w14:paraId="62F82A06" w14:textId="5B4138C0" w:rsidR="006B0EC8" w:rsidRPr="0093653C" w:rsidRDefault="006B0EC8" w:rsidP="0093653C">
      <w:pPr>
        <w:pStyle w:val="Innehll2"/>
        <w:rPr>
          <w:rFonts w:eastAsiaTheme="minorEastAsia"/>
          <w:noProof/>
          <w:sz w:val="21"/>
          <w:szCs w:val="21"/>
          <w:lang w:eastAsia="sv-SE"/>
        </w:rPr>
      </w:pPr>
      <w:hyperlink w:anchor="_Toc180679930" w:history="1">
        <w:r w:rsidRPr="0093653C">
          <w:rPr>
            <w:rStyle w:val="Hyperlnk"/>
            <w:noProof/>
            <w:sz w:val="20"/>
            <w:szCs w:val="16"/>
          </w:rPr>
          <w:t>Artikel 17 – Misskreditering</w:t>
        </w:r>
        <w:r w:rsidRPr="0093653C">
          <w:rPr>
            <w:noProof/>
            <w:webHidden/>
          </w:rPr>
          <w:tab/>
        </w:r>
        <w:r w:rsidRPr="0093653C">
          <w:rPr>
            <w:noProof/>
            <w:webHidden/>
          </w:rPr>
          <w:fldChar w:fldCharType="begin"/>
        </w:r>
        <w:r w:rsidRPr="0093653C">
          <w:rPr>
            <w:noProof/>
            <w:webHidden/>
          </w:rPr>
          <w:instrText xml:space="preserve"> PAGEREF _Toc180679930 \h </w:instrText>
        </w:r>
        <w:r w:rsidRPr="0093653C">
          <w:rPr>
            <w:noProof/>
            <w:webHidden/>
          </w:rPr>
        </w:r>
        <w:r w:rsidRPr="0093653C">
          <w:rPr>
            <w:noProof/>
            <w:webHidden/>
          </w:rPr>
          <w:fldChar w:fldCharType="separate"/>
        </w:r>
        <w:r w:rsidRPr="0093653C">
          <w:rPr>
            <w:noProof/>
            <w:webHidden/>
          </w:rPr>
          <w:t>26</w:t>
        </w:r>
        <w:r w:rsidRPr="0093653C">
          <w:rPr>
            <w:noProof/>
            <w:webHidden/>
          </w:rPr>
          <w:fldChar w:fldCharType="end"/>
        </w:r>
      </w:hyperlink>
    </w:p>
    <w:p w14:paraId="65710490" w14:textId="1F925878" w:rsidR="006B0EC8" w:rsidRPr="0093653C" w:rsidRDefault="006B0EC8" w:rsidP="0093653C">
      <w:pPr>
        <w:pStyle w:val="Innehll2"/>
        <w:rPr>
          <w:rFonts w:eastAsiaTheme="minorEastAsia"/>
          <w:noProof/>
          <w:sz w:val="21"/>
          <w:szCs w:val="21"/>
          <w:lang w:eastAsia="sv-SE"/>
        </w:rPr>
      </w:pPr>
      <w:hyperlink w:anchor="_Toc180679931" w:history="1">
        <w:r w:rsidRPr="0093653C">
          <w:rPr>
            <w:rStyle w:val="Hyperlnk"/>
            <w:noProof/>
            <w:sz w:val="20"/>
            <w:szCs w:val="16"/>
          </w:rPr>
          <w:t>Artikel 18 – Intyg och åberopanden; influencerkommunikation</w:t>
        </w:r>
        <w:r w:rsidRPr="0093653C">
          <w:rPr>
            <w:noProof/>
            <w:webHidden/>
            <w:sz w:val="16"/>
          </w:rPr>
          <w:tab/>
        </w:r>
        <w:r w:rsidRPr="0093653C">
          <w:rPr>
            <w:noProof/>
            <w:webHidden/>
            <w:sz w:val="16"/>
          </w:rPr>
          <w:fldChar w:fldCharType="begin"/>
        </w:r>
        <w:r w:rsidRPr="0093653C">
          <w:rPr>
            <w:noProof/>
            <w:webHidden/>
            <w:sz w:val="16"/>
          </w:rPr>
          <w:instrText xml:space="preserve"> PAGEREF _Toc180679931 \h </w:instrText>
        </w:r>
        <w:r w:rsidRPr="0093653C">
          <w:rPr>
            <w:noProof/>
            <w:webHidden/>
            <w:sz w:val="16"/>
          </w:rPr>
        </w:r>
        <w:r w:rsidRPr="0093653C">
          <w:rPr>
            <w:noProof/>
            <w:webHidden/>
            <w:sz w:val="16"/>
          </w:rPr>
          <w:fldChar w:fldCharType="separate"/>
        </w:r>
        <w:r w:rsidRPr="0093653C">
          <w:rPr>
            <w:noProof/>
            <w:webHidden/>
            <w:sz w:val="16"/>
          </w:rPr>
          <w:t>26</w:t>
        </w:r>
        <w:r w:rsidRPr="0093653C">
          <w:rPr>
            <w:noProof/>
            <w:webHidden/>
            <w:sz w:val="16"/>
          </w:rPr>
          <w:fldChar w:fldCharType="end"/>
        </w:r>
      </w:hyperlink>
    </w:p>
    <w:p w14:paraId="3BC90717" w14:textId="13597E21" w:rsidR="006B0EC8" w:rsidRPr="0093653C" w:rsidRDefault="006B0EC8" w:rsidP="0093653C">
      <w:pPr>
        <w:pStyle w:val="Innehll3"/>
        <w:rPr>
          <w:rFonts w:eastAsiaTheme="minorEastAsia"/>
          <w:noProof/>
          <w:sz w:val="21"/>
          <w:szCs w:val="21"/>
          <w:lang w:eastAsia="sv-SE"/>
        </w:rPr>
      </w:pPr>
      <w:hyperlink w:anchor="_Toc180679932" w:history="1">
        <w:r w:rsidRPr="0093653C">
          <w:rPr>
            <w:rStyle w:val="Hyperlnk"/>
            <w:noProof/>
            <w:sz w:val="20"/>
            <w:szCs w:val="16"/>
          </w:rPr>
          <w:t>18.1 Generella principer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_Toc180679932 \h </w:instrText>
        </w:r>
        <w:r w:rsidRPr="0093653C">
          <w:rPr>
            <w:noProof/>
            <w:webHidden/>
            <w:sz w:val="16"/>
            <w:szCs w:val="16"/>
          </w:rPr>
        </w:r>
        <w:r w:rsidRPr="0093653C">
          <w:rPr>
            <w:noProof/>
            <w:webHidden/>
            <w:sz w:val="16"/>
            <w:szCs w:val="16"/>
          </w:rPr>
          <w:fldChar w:fldCharType="separate"/>
        </w:r>
        <w:r w:rsidRPr="0093653C">
          <w:rPr>
            <w:noProof/>
            <w:webHidden/>
            <w:sz w:val="16"/>
            <w:szCs w:val="16"/>
          </w:rPr>
          <w:t>26</w:t>
        </w:r>
        <w:r w:rsidRPr="0093653C">
          <w:rPr>
            <w:noProof/>
            <w:webHidden/>
            <w:sz w:val="16"/>
            <w:szCs w:val="16"/>
          </w:rPr>
          <w:fldChar w:fldCharType="end"/>
        </w:r>
      </w:hyperlink>
    </w:p>
    <w:p w14:paraId="2A21E415" w14:textId="67AAF62E" w:rsidR="006B0EC8" w:rsidRPr="0093653C" w:rsidRDefault="006B0EC8" w:rsidP="0093653C">
      <w:pPr>
        <w:pStyle w:val="Innehll3"/>
        <w:rPr>
          <w:rFonts w:eastAsiaTheme="minorEastAsia"/>
          <w:noProof/>
          <w:sz w:val="21"/>
          <w:szCs w:val="21"/>
          <w:lang w:eastAsia="sv-SE"/>
        </w:rPr>
      </w:pPr>
      <w:hyperlink w:anchor="_Toc180679933" w:history="1">
        <w:r w:rsidRPr="0093653C">
          <w:rPr>
            <w:rStyle w:val="Hyperlnk"/>
            <w:noProof/>
            <w:sz w:val="20"/>
            <w:szCs w:val="16"/>
          </w:rPr>
          <w:t>18.2 Influencerkommunikation</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_Toc180679933 \h </w:instrText>
        </w:r>
        <w:r w:rsidRPr="0093653C">
          <w:rPr>
            <w:noProof/>
            <w:webHidden/>
            <w:sz w:val="16"/>
            <w:szCs w:val="16"/>
          </w:rPr>
        </w:r>
        <w:r w:rsidRPr="0093653C">
          <w:rPr>
            <w:noProof/>
            <w:webHidden/>
            <w:sz w:val="16"/>
            <w:szCs w:val="16"/>
          </w:rPr>
          <w:fldChar w:fldCharType="separate"/>
        </w:r>
        <w:r w:rsidRPr="0093653C">
          <w:rPr>
            <w:noProof/>
            <w:webHidden/>
            <w:sz w:val="16"/>
            <w:szCs w:val="16"/>
          </w:rPr>
          <w:t>27</w:t>
        </w:r>
        <w:r w:rsidRPr="0093653C">
          <w:rPr>
            <w:noProof/>
            <w:webHidden/>
            <w:sz w:val="16"/>
            <w:szCs w:val="16"/>
          </w:rPr>
          <w:fldChar w:fldCharType="end"/>
        </w:r>
      </w:hyperlink>
    </w:p>
    <w:p w14:paraId="7137D497" w14:textId="3CBC83AD" w:rsidR="006B0EC8" w:rsidRPr="0093653C" w:rsidRDefault="006B0EC8" w:rsidP="0093653C">
      <w:pPr>
        <w:pStyle w:val="Innehll3"/>
        <w:rPr>
          <w:rFonts w:eastAsiaTheme="minorEastAsia"/>
          <w:noProof/>
          <w:sz w:val="21"/>
          <w:szCs w:val="21"/>
          <w:lang w:eastAsia="sv-SE"/>
        </w:rPr>
      </w:pPr>
      <w:hyperlink w:anchor="_Toc180679934" w:history="1">
        <w:r w:rsidRPr="0093653C">
          <w:rPr>
            <w:rStyle w:val="Hyperlnk"/>
            <w:noProof/>
            <w:sz w:val="20"/>
            <w:szCs w:val="16"/>
          </w:rPr>
          <w:t>18.3 Minderåriga influencers</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_Toc180679934 \h </w:instrText>
        </w:r>
        <w:r w:rsidRPr="0093653C">
          <w:rPr>
            <w:noProof/>
            <w:webHidden/>
            <w:sz w:val="16"/>
            <w:szCs w:val="16"/>
          </w:rPr>
        </w:r>
        <w:r w:rsidRPr="0093653C">
          <w:rPr>
            <w:noProof/>
            <w:webHidden/>
            <w:sz w:val="16"/>
            <w:szCs w:val="16"/>
          </w:rPr>
          <w:fldChar w:fldCharType="separate"/>
        </w:r>
        <w:r w:rsidRPr="0093653C">
          <w:rPr>
            <w:noProof/>
            <w:webHidden/>
            <w:sz w:val="16"/>
            <w:szCs w:val="16"/>
          </w:rPr>
          <w:t>27</w:t>
        </w:r>
        <w:r w:rsidRPr="0093653C">
          <w:rPr>
            <w:noProof/>
            <w:webHidden/>
            <w:sz w:val="16"/>
            <w:szCs w:val="16"/>
          </w:rPr>
          <w:fldChar w:fldCharType="end"/>
        </w:r>
      </w:hyperlink>
    </w:p>
    <w:p w14:paraId="05E39254" w14:textId="68590E67" w:rsidR="006B0EC8" w:rsidRPr="0093653C" w:rsidRDefault="006B0EC8" w:rsidP="0093653C">
      <w:pPr>
        <w:pStyle w:val="Innehll2"/>
        <w:rPr>
          <w:rFonts w:eastAsiaTheme="minorEastAsia"/>
          <w:noProof/>
          <w:sz w:val="21"/>
          <w:szCs w:val="21"/>
          <w:lang w:eastAsia="sv-SE"/>
        </w:rPr>
      </w:pPr>
      <w:hyperlink w:anchor="_Toc180679935" w:history="1">
        <w:r w:rsidRPr="0093653C">
          <w:rPr>
            <w:rStyle w:val="Hyperlnk"/>
            <w:noProof/>
            <w:sz w:val="20"/>
            <w:szCs w:val="16"/>
          </w:rPr>
          <w:t>Artikel 19 – Avbildning av person eller egendom</w:t>
        </w:r>
        <w:r w:rsidRPr="0093653C">
          <w:rPr>
            <w:noProof/>
            <w:webHidden/>
          </w:rPr>
          <w:tab/>
        </w:r>
        <w:r w:rsidRPr="0093653C">
          <w:rPr>
            <w:noProof/>
            <w:webHidden/>
          </w:rPr>
          <w:fldChar w:fldCharType="begin"/>
        </w:r>
        <w:r w:rsidRPr="0093653C">
          <w:rPr>
            <w:noProof/>
            <w:webHidden/>
          </w:rPr>
          <w:instrText xml:space="preserve"> PAGEREF _Toc180679935 \h </w:instrText>
        </w:r>
        <w:r w:rsidRPr="0093653C">
          <w:rPr>
            <w:noProof/>
            <w:webHidden/>
          </w:rPr>
        </w:r>
        <w:r w:rsidRPr="0093653C">
          <w:rPr>
            <w:noProof/>
            <w:webHidden/>
          </w:rPr>
          <w:fldChar w:fldCharType="separate"/>
        </w:r>
        <w:r w:rsidRPr="0093653C">
          <w:rPr>
            <w:noProof/>
            <w:webHidden/>
          </w:rPr>
          <w:t>28</w:t>
        </w:r>
        <w:r w:rsidRPr="0093653C">
          <w:rPr>
            <w:noProof/>
            <w:webHidden/>
          </w:rPr>
          <w:fldChar w:fldCharType="end"/>
        </w:r>
      </w:hyperlink>
    </w:p>
    <w:p w14:paraId="06716288" w14:textId="7678C85E" w:rsidR="006B0EC8" w:rsidRPr="0093653C" w:rsidRDefault="006B0EC8" w:rsidP="0093653C">
      <w:pPr>
        <w:pStyle w:val="Innehll2"/>
        <w:rPr>
          <w:rFonts w:eastAsiaTheme="minorEastAsia"/>
          <w:noProof/>
          <w:sz w:val="21"/>
          <w:szCs w:val="21"/>
          <w:lang w:eastAsia="sv-SE"/>
        </w:rPr>
      </w:pPr>
      <w:hyperlink w:anchor="_Toc180679936" w:history="1">
        <w:r w:rsidRPr="0093653C">
          <w:rPr>
            <w:rStyle w:val="Hyperlnk"/>
            <w:noProof/>
            <w:sz w:val="20"/>
            <w:szCs w:val="16"/>
          </w:rPr>
          <w:t>Artikel 20 - Barn och ungdomar</w:t>
        </w:r>
        <w:r w:rsidRPr="0093653C">
          <w:rPr>
            <w:noProof/>
            <w:webHidden/>
          </w:rPr>
          <w:tab/>
        </w:r>
        <w:r w:rsidRPr="0093653C">
          <w:rPr>
            <w:noProof/>
            <w:webHidden/>
          </w:rPr>
          <w:fldChar w:fldCharType="begin"/>
        </w:r>
        <w:r w:rsidRPr="0093653C">
          <w:rPr>
            <w:noProof/>
            <w:webHidden/>
          </w:rPr>
          <w:instrText xml:space="preserve"> PAGEREF _Toc180679936 \h </w:instrText>
        </w:r>
        <w:r w:rsidRPr="0093653C">
          <w:rPr>
            <w:noProof/>
            <w:webHidden/>
          </w:rPr>
        </w:r>
        <w:r w:rsidRPr="0093653C">
          <w:rPr>
            <w:noProof/>
            <w:webHidden/>
          </w:rPr>
          <w:fldChar w:fldCharType="separate"/>
        </w:r>
        <w:r w:rsidRPr="0093653C">
          <w:rPr>
            <w:noProof/>
            <w:webHidden/>
          </w:rPr>
          <w:t>28</w:t>
        </w:r>
        <w:r w:rsidRPr="0093653C">
          <w:rPr>
            <w:noProof/>
            <w:webHidden/>
          </w:rPr>
          <w:fldChar w:fldCharType="end"/>
        </w:r>
      </w:hyperlink>
    </w:p>
    <w:p w14:paraId="46DDAFDB" w14:textId="0E0CFFB6" w:rsidR="006B0EC8" w:rsidRPr="0093653C" w:rsidRDefault="006B0EC8" w:rsidP="0093653C">
      <w:pPr>
        <w:pStyle w:val="Innehll2"/>
        <w:rPr>
          <w:rFonts w:eastAsiaTheme="minorEastAsia"/>
          <w:noProof/>
          <w:sz w:val="21"/>
          <w:szCs w:val="21"/>
          <w:lang w:eastAsia="sv-SE"/>
        </w:rPr>
      </w:pPr>
      <w:hyperlink w:anchor="_Toc180679937" w:history="1">
        <w:r w:rsidRPr="0093653C">
          <w:rPr>
            <w:rStyle w:val="Hyperlnk"/>
            <w:noProof/>
            <w:sz w:val="20"/>
            <w:szCs w:val="16"/>
          </w:rPr>
          <w:t>Artikel 21 – Säkerhet och hälsa</w:t>
        </w:r>
        <w:r w:rsidRPr="0093653C">
          <w:rPr>
            <w:noProof/>
            <w:webHidden/>
          </w:rPr>
          <w:tab/>
        </w:r>
        <w:r w:rsidRPr="0093653C">
          <w:rPr>
            <w:noProof/>
            <w:webHidden/>
          </w:rPr>
          <w:fldChar w:fldCharType="begin"/>
        </w:r>
        <w:r w:rsidRPr="0093653C">
          <w:rPr>
            <w:noProof/>
            <w:webHidden/>
          </w:rPr>
          <w:instrText xml:space="preserve"> PAGEREF _Toc180679937 \h </w:instrText>
        </w:r>
        <w:r w:rsidRPr="0093653C">
          <w:rPr>
            <w:noProof/>
            <w:webHidden/>
          </w:rPr>
        </w:r>
        <w:r w:rsidRPr="0093653C">
          <w:rPr>
            <w:noProof/>
            <w:webHidden/>
          </w:rPr>
          <w:fldChar w:fldCharType="separate"/>
        </w:r>
        <w:r w:rsidRPr="0093653C">
          <w:rPr>
            <w:noProof/>
            <w:webHidden/>
          </w:rPr>
          <w:t>29</w:t>
        </w:r>
        <w:r w:rsidRPr="0093653C">
          <w:rPr>
            <w:noProof/>
            <w:webHidden/>
          </w:rPr>
          <w:fldChar w:fldCharType="end"/>
        </w:r>
      </w:hyperlink>
    </w:p>
    <w:p w14:paraId="41B04418" w14:textId="235358C2" w:rsidR="006B0EC8" w:rsidRPr="0093653C" w:rsidRDefault="006B0EC8" w:rsidP="0093653C">
      <w:pPr>
        <w:pStyle w:val="Innehll2"/>
        <w:rPr>
          <w:rFonts w:eastAsiaTheme="minorEastAsia"/>
          <w:noProof/>
          <w:sz w:val="21"/>
          <w:szCs w:val="21"/>
          <w:lang w:eastAsia="sv-SE"/>
        </w:rPr>
      </w:pPr>
      <w:hyperlink w:anchor="_Toc180679938" w:history="1">
        <w:r w:rsidRPr="0093653C">
          <w:rPr>
            <w:rStyle w:val="Hyperlnk"/>
            <w:noProof/>
            <w:sz w:val="20"/>
            <w:szCs w:val="16"/>
          </w:rPr>
          <w:t>Artikel 22 – Integritet och skydd för personuppgifter</w:t>
        </w:r>
        <w:r w:rsidRPr="0093653C">
          <w:rPr>
            <w:noProof/>
            <w:webHidden/>
          </w:rPr>
          <w:tab/>
        </w:r>
        <w:r w:rsidRPr="0093653C">
          <w:rPr>
            <w:noProof/>
            <w:webHidden/>
          </w:rPr>
          <w:fldChar w:fldCharType="begin"/>
        </w:r>
        <w:r w:rsidRPr="0093653C">
          <w:rPr>
            <w:noProof/>
            <w:webHidden/>
          </w:rPr>
          <w:instrText xml:space="preserve"> PAGEREF _Toc180679938 \h </w:instrText>
        </w:r>
        <w:r w:rsidRPr="0093653C">
          <w:rPr>
            <w:noProof/>
            <w:webHidden/>
          </w:rPr>
        </w:r>
        <w:r w:rsidRPr="0093653C">
          <w:rPr>
            <w:noProof/>
            <w:webHidden/>
          </w:rPr>
          <w:fldChar w:fldCharType="separate"/>
        </w:r>
        <w:r w:rsidRPr="0093653C">
          <w:rPr>
            <w:noProof/>
            <w:webHidden/>
          </w:rPr>
          <w:t>29</w:t>
        </w:r>
        <w:r w:rsidRPr="0093653C">
          <w:rPr>
            <w:noProof/>
            <w:webHidden/>
          </w:rPr>
          <w:fldChar w:fldCharType="end"/>
        </w:r>
      </w:hyperlink>
    </w:p>
    <w:p w14:paraId="223116E6" w14:textId="5A891312" w:rsidR="006B0EC8" w:rsidRPr="0093653C" w:rsidRDefault="006B0EC8" w:rsidP="0093653C">
      <w:pPr>
        <w:pStyle w:val="Innehll2"/>
        <w:rPr>
          <w:rFonts w:eastAsiaTheme="minorEastAsia"/>
          <w:noProof/>
          <w:sz w:val="21"/>
          <w:szCs w:val="21"/>
          <w:lang w:eastAsia="sv-SE"/>
        </w:rPr>
      </w:pPr>
      <w:hyperlink w:anchor="_Toc180679939" w:history="1">
        <w:r w:rsidRPr="0093653C">
          <w:rPr>
            <w:rStyle w:val="Hyperlnk"/>
            <w:noProof/>
            <w:sz w:val="20"/>
            <w:szCs w:val="16"/>
          </w:rPr>
          <w:t>Artikel 23 – Obeställda produkter och dolda kostnader</w:t>
        </w:r>
        <w:r w:rsidRPr="0093653C">
          <w:rPr>
            <w:noProof/>
            <w:webHidden/>
          </w:rPr>
          <w:tab/>
        </w:r>
        <w:r w:rsidRPr="0093653C">
          <w:rPr>
            <w:noProof/>
            <w:webHidden/>
          </w:rPr>
          <w:fldChar w:fldCharType="begin"/>
        </w:r>
        <w:r w:rsidRPr="0093653C">
          <w:rPr>
            <w:noProof/>
            <w:webHidden/>
          </w:rPr>
          <w:instrText xml:space="preserve"> PAGEREF _Toc180679939 \h </w:instrText>
        </w:r>
        <w:r w:rsidRPr="0093653C">
          <w:rPr>
            <w:noProof/>
            <w:webHidden/>
          </w:rPr>
        </w:r>
        <w:r w:rsidRPr="0093653C">
          <w:rPr>
            <w:noProof/>
            <w:webHidden/>
          </w:rPr>
          <w:fldChar w:fldCharType="separate"/>
        </w:r>
        <w:r w:rsidRPr="0093653C">
          <w:rPr>
            <w:noProof/>
            <w:webHidden/>
          </w:rPr>
          <w:t>30</w:t>
        </w:r>
        <w:r w:rsidRPr="0093653C">
          <w:rPr>
            <w:noProof/>
            <w:webHidden/>
          </w:rPr>
          <w:fldChar w:fldCharType="end"/>
        </w:r>
      </w:hyperlink>
    </w:p>
    <w:p w14:paraId="504848A6" w14:textId="23F74809" w:rsidR="006B0EC8" w:rsidRPr="0093653C" w:rsidRDefault="006B0EC8" w:rsidP="0093653C">
      <w:pPr>
        <w:pStyle w:val="Innehll2"/>
        <w:rPr>
          <w:rFonts w:eastAsiaTheme="minorEastAsia"/>
          <w:noProof/>
          <w:sz w:val="21"/>
          <w:szCs w:val="21"/>
          <w:lang w:eastAsia="sv-SE"/>
        </w:rPr>
      </w:pPr>
      <w:hyperlink w:anchor="_Toc180679940" w:history="1">
        <w:r w:rsidRPr="0093653C">
          <w:rPr>
            <w:rStyle w:val="Hyperlnk"/>
            <w:noProof/>
            <w:sz w:val="20"/>
            <w:szCs w:val="16"/>
          </w:rPr>
          <w:t>Artikel 24 – Regelansvar</w:t>
        </w:r>
        <w:r w:rsidRPr="0093653C">
          <w:rPr>
            <w:noProof/>
            <w:webHidden/>
          </w:rPr>
          <w:tab/>
        </w:r>
        <w:r w:rsidRPr="0093653C">
          <w:rPr>
            <w:noProof/>
            <w:webHidden/>
          </w:rPr>
          <w:fldChar w:fldCharType="begin"/>
        </w:r>
        <w:r w:rsidRPr="0093653C">
          <w:rPr>
            <w:noProof/>
            <w:webHidden/>
          </w:rPr>
          <w:instrText xml:space="preserve"> PAGEREF _Toc180679940 \h </w:instrText>
        </w:r>
        <w:r w:rsidRPr="0093653C">
          <w:rPr>
            <w:noProof/>
            <w:webHidden/>
          </w:rPr>
        </w:r>
        <w:r w:rsidRPr="0093653C">
          <w:rPr>
            <w:noProof/>
            <w:webHidden/>
          </w:rPr>
          <w:fldChar w:fldCharType="separate"/>
        </w:r>
        <w:r w:rsidRPr="0093653C">
          <w:rPr>
            <w:noProof/>
            <w:webHidden/>
          </w:rPr>
          <w:t>30</w:t>
        </w:r>
        <w:r w:rsidRPr="0093653C">
          <w:rPr>
            <w:noProof/>
            <w:webHidden/>
          </w:rPr>
          <w:fldChar w:fldCharType="end"/>
        </w:r>
      </w:hyperlink>
    </w:p>
    <w:p w14:paraId="0017F302" w14:textId="5D0847CB" w:rsidR="006B0EC8" w:rsidRPr="0093653C" w:rsidRDefault="006B0EC8" w:rsidP="0093653C">
      <w:pPr>
        <w:pStyle w:val="Innehll2"/>
        <w:rPr>
          <w:rFonts w:eastAsiaTheme="minorEastAsia"/>
          <w:noProof/>
          <w:sz w:val="21"/>
          <w:szCs w:val="21"/>
          <w:lang w:eastAsia="sv-SE"/>
        </w:rPr>
      </w:pPr>
      <w:hyperlink w:anchor="_Toc180679941" w:history="1">
        <w:r w:rsidRPr="0093653C">
          <w:rPr>
            <w:rStyle w:val="Hyperlnk"/>
            <w:noProof/>
            <w:sz w:val="20"/>
            <w:szCs w:val="16"/>
          </w:rPr>
          <w:t>Artikel 25 – Rättelse</w:t>
        </w:r>
        <w:r w:rsidRPr="0093653C">
          <w:rPr>
            <w:noProof/>
            <w:webHidden/>
          </w:rPr>
          <w:tab/>
        </w:r>
        <w:r w:rsidRPr="0093653C">
          <w:rPr>
            <w:noProof/>
            <w:webHidden/>
          </w:rPr>
          <w:fldChar w:fldCharType="begin"/>
        </w:r>
        <w:r w:rsidRPr="0093653C">
          <w:rPr>
            <w:noProof/>
            <w:webHidden/>
          </w:rPr>
          <w:instrText xml:space="preserve"> PAGEREF _Toc180679941 \h </w:instrText>
        </w:r>
        <w:r w:rsidRPr="0093653C">
          <w:rPr>
            <w:noProof/>
            <w:webHidden/>
          </w:rPr>
        </w:r>
        <w:r w:rsidRPr="0093653C">
          <w:rPr>
            <w:noProof/>
            <w:webHidden/>
          </w:rPr>
          <w:fldChar w:fldCharType="separate"/>
        </w:r>
        <w:r w:rsidRPr="0093653C">
          <w:rPr>
            <w:noProof/>
            <w:webHidden/>
          </w:rPr>
          <w:t>30</w:t>
        </w:r>
        <w:r w:rsidRPr="0093653C">
          <w:rPr>
            <w:noProof/>
            <w:webHidden/>
          </w:rPr>
          <w:fldChar w:fldCharType="end"/>
        </w:r>
      </w:hyperlink>
    </w:p>
    <w:p w14:paraId="31D23A04" w14:textId="2FF9B95E" w:rsidR="006B0EC8" w:rsidRPr="0093653C" w:rsidRDefault="006B0EC8" w:rsidP="0093653C">
      <w:pPr>
        <w:pStyle w:val="Innehll2"/>
        <w:rPr>
          <w:rFonts w:eastAsiaTheme="minorEastAsia"/>
          <w:noProof/>
          <w:sz w:val="21"/>
          <w:szCs w:val="21"/>
          <w:lang w:eastAsia="sv-SE"/>
        </w:rPr>
      </w:pPr>
      <w:hyperlink w:anchor="_Toc180679942" w:history="1">
        <w:r w:rsidRPr="0093653C">
          <w:rPr>
            <w:rStyle w:val="Hyperlnk"/>
            <w:noProof/>
            <w:sz w:val="20"/>
            <w:szCs w:val="16"/>
          </w:rPr>
          <w:t>Artikel 26 – Upprätthållande av beslut</w:t>
        </w:r>
        <w:r w:rsidRPr="0093653C">
          <w:rPr>
            <w:noProof/>
            <w:webHidden/>
          </w:rPr>
          <w:tab/>
        </w:r>
        <w:r w:rsidRPr="0093653C">
          <w:rPr>
            <w:noProof/>
            <w:webHidden/>
          </w:rPr>
          <w:fldChar w:fldCharType="begin"/>
        </w:r>
        <w:r w:rsidRPr="0093653C">
          <w:rPr>
            <w:noProof/>
            <w:webHidden/>
          </w:rPr>
          <w:instrText xml:space="preserve"> PAGEREF _Toc180679942 \h </w:instrText>
        </w:r>
        <w:r w:rsidRPr="0093653C">
          <w:rPr>
            <w:noProof/>
            <w:webHidden/>
          </w:rPr>
        </w:r>
        <w:r w:rsidRPr="0093653C">
          <w:rPr>
            <w:noProof/>
            <w:webHidden/>
          </w:rPr>
          <w:fldChar w:fldCharType="separate"/>
        </w:r>
        <w:r w:rsidRPr="0093653C">
          <w:rPr>
            <w:noProof/>
            <w:webHidden/>
          </w:rPr>
          <w:t>31</w:t>
        </w:r>
        <w:r w:rsidRPr="0093653C">
          <w:rPr>
            <w:noProof/>
            <w:webHidden/>
          </w:rPr>
          <w:fldChar w:fldCharType="end"/>
        </w:r>
      </w:hyperlink>
    </w:p>
    <w:p w14:paraId="69087E53" w14:textId="5BF44F10" w:rsidR="006B0EC8" w:rsidRPr="0093653C" w:rsidRDefault="006B0EC8" w:rsidP="0093653C">
      <w:pPr>
        <w:pStyle w:val="Innehll1"/>
        <w:tabs>
          <w:tab w:val="right" w:leader="dot" w:pos="9062"/>
        </w:tabs>
        <w:spacing w:line="240" w:lineRule="auto"/>
        <w:rPr>
          <w:rFonts w:eastAsiaTheme="minorEastAsia"/>
          <w:b w:val="0"/>
          <w:bCs w:val="0"/>
          <w:noProof/>
          <w:sz w:val="21"/>
          <w:szCs w:val="21"/>
          <w:lang w:eastAsia="sv-SE"/>
        </w:rPr>
      </w:pPr>
      <w:hyperlink w:anchor="_Toc180679943" w:history="1">
        <w:r w:rsidRPr="0093653C">
          <w:rPr>
            <w:rStyle w:val="Hyperlnk"/>
            <w:noProof/>
            <w:sz w:val="20"/>
            <w:szCs w:val="16"/>
          </w:rPr>
          <w:t>5. Särskilda regler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_Toc180679943 \h </w:instrText>
        </w:r>
        <w:r w:rsidRPr="0093653C">
          <w:rPr>
            <w:noProof/>
            <w:webHidden/>
            <w:sz w:val="16"/>
            <w:szCs w:val="16"/>
          </w:rPr>
        </w:r>
        <w:r w:rsidRPr="0093653C">
          <w:rPr>
            <w:noProof/>
            <w:webHidden/>
            <w:sz w:val="16"/>
            <w:szCs w:val="16"/>
          </w:rPr>
          <w:fldChar w:fldCharType="separate"/>
        </w:r>
        <w:r w:rsidRPr="0093653C">
          <w:rPr>
            <w:noProof/>
            <w:webHidden/>
            <w:sz w:val="16"/>
            <w:szCs w:val="16"/>
          </w:rPr>
          <w:t>32</w:t>
        </w:r>
        <w:r w:rsidRPr="0093653C">
          <w:rPr>
            <w:noProof/>
            <w:webHidden/>
            <w:sz w:val="16"/>
            <w:szCs w:val="16"/>
          </w:rPr>
          <w:fldChar w:fldCharType="end"/>
        </w:r>
      </w:hyperlink>
    </w:p>
    <w:p w14:paraId="05E31996" w14:textId="64A628FD" w:rsidR="006B0EC8" w:rsidRPr="0093653C" w:rsidRDefault="006B0EC8" w:rsidP="0093653C">
      <w:pPr>
        <w:pStyle w:val="Innehll1"/>
        <w:tabs>
          <w:tab w:val="right" w:leader="dot" w:pos="9062"/>
        </w:tabs>
        <w:spacing w:line="240" w:lineRule="auto"/>
        <w:rPr>
          <w:rFonts w:eastAsiaTheme="minorEastAsia"/>
          <w:b w:val="0"/>
          <w:bCs w:val="0"/>
          <w:noProof/>
          <w:sz w:val="21"/>
          <w:szCs w:val="21"/>
          <w:lang w:eastAsia="sv-SE"/>
        </w:rPr>
      </w:pPr>
      <w:hyperlink w:anchor="_Toc180679944" w:history="1">
        <w:r w:rsidRPr="0093653C">
          <w:rPr>
            <w:rStyle w:val="Hyperlnk"/>
            <w:noProof/>
            <w:sz w:val="20"/>
            <w:szCs w:val="16"/>
          </w:rPr>
          <w:t>KAPITEL A: Säljfrämjande åtgärder (ICC:s säljfrämjanderegler)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_Toc180679944 \h </w:instrText>
        </w:r>
        <w:r w:rsidRPr="0093653C">
          <w:rPr>
            <w:noProof/>
            <w:webHidden/>
            <w:sz w:val="16"/>
            <w:szCs w:val="16"/>
          </w:rPr>
        </w:r>
        <w:r w:rsidRPr="0093653C">
          <w:rPr>
            <w:noProof/>
            <w:webHidden/>
            <w:sz w:val="16"/>
            <w:szCs w:val="16"/>
          </w:rPr>
          <w:fldChar w:fldCharType="separate"/>
        </w:r>
        <w:r w:rsidRPr="0093653C">
          <w:rPr>
            <w:noProof/>
            <w:webHidden/>
            <w:sz w:val="16"/>
            <w:szCs w:val="16"/>
          </w:rPr>
          <w:t>32</w:t>
        </w:r>
        <w:r w:rsidRPr="0093653C">
          <w:rPr>
            <w:noProof/>
            <w:webHidden/>
            <w:sz w:val="16"/>
            <w:szCs w:val="16"/>
          </w:rPr>
          <w:fldChar w:fldCharType="end"/>
        </w:r>
      </w:hyperlink>
    </w:p>
    <w:p w14:paraId="74594464" w14:textId="254748D5" w:rsidR="006B0EC8" w:rsidRPr="0093653C" w:rsidRDefault="006B0EC8" w:rsidP="0093653C">
      <w:pPr>
        <w:pStyle w:val="Innehll2"/>
        <w:rPr>
          <w:rFonts w:eastAsiaTheme="minorEastAsia"/>
          <w:noProof/>
          <w:sz w:val="21"/>
          <w:szCs w:val="21"/>
          <w:lang w:eastAsia="sv-SE"/>
        </w:rPr>
      </w:pPr>
      <w:hyperlink w:anchor="_Toc180679945" w:history="1">
        <w:r w:rsidRPr="0093653C">
          <w:rPr>
            <w:rStyle w:val="Hyperlnk"/>
            <w:noProof/>
            <w:sz w:val="20"/>
            <w:szCs w:val="16"/>
          </w:rPr>
          <w:t>Tillämpningsområde</w:t>
        </w:r>
        <w:r w:rsidRPr="0093653C">
          <w:rPr>
            <w:noProof/>
            <w:webHidden/>
          </w:rPr>
          <w:tab/>
        </w:r>
        <w:r w:rsidRPr="0093653C">
          <w:rPr>
            <w:noProof/>
            <w:webHidden/>
          </w:rPr>
          <w:fldChar w:fldCharType="begin"/>
        </w:r>
        <w:r w:rsidRPr="0093653C">
          <w:rPr>
            <w:noProof/>
            <w:webHidden/>
          </w:rPr>
          <w:instrText xml:space="preserve"> PAGEREF _Toc180679945 \h </w:instrText>
        </w:r>
        <w:r w:rsidRPr="0093653C">
          <w:rPr>
            <w:noProof/>
            <w:webHidden/>
          </w:rPr>
        </w:r>
        <w:r w:rsidRPr="0093653C">
          <w:rPr>
            <w:noProof/>
            <w:webHidden/>
          </w:rPr>
          <w:fldChar w:fldCharType="separate"/>
        </w:r>
        <w:r w:rsidRPr="0093653C">
          <w:rPr>
            <w:noProof/>
            <w:webHidden/>
          </w:rPr>
          <w:t>32</w:t>
        </w:r>
        <w:r w:rsidRPr="0093653C">
          <w:rPr>
            <w:noProof/>
            <w:webHidden/>
          </w:rPr>
          <w:fldChar w:fldCharType="end"/>
        </w:r>
      </w:hyperlink>
    </w:p>
    <w:p w14:paraId="1FA19350" w14:textId="60DEABB9" w:rsidR="006B0EC8" w:rsidRPr="0093653C" w:rsidRDefault="006B0EC8" w:rsidP="0093653C">
      <w:pPr>
        <w:pStyle w:val="Innehll2"/>
        <w:rPr>
          <w:rFonts w:eastAsiaTheme="minorEastAsia"/>
          <w:noProof/>
          <w:sz w:val="21"/>
          <w:szCs w:val="21"/>
          <w:lang w:eastAsia="sv-SE"/>
        </w:rPr>
      </w:pPr>
      <w:hyperlink w:anchor="_Toc180679946" w:history="1">
        <w:r w:rsidRPr="0093653C">
          <w:rPr>
            <w:rStyle w:val="Hyperlnk"/>
            <w:noProof/>
            <w:sz w:val="20"/>
            <w:szCs w:val="16"/>
          </w:rPr>
          <w:t>Särskilda termer för Säljfrämjandereglerna</w:t>
        </w:r>
        <w:r w:rsidRPr="0093653C">
          <w:rPr>
            <w:noProof/>
            <w:webHidden/>
          </w:rPr>
          <w:tab/>
        </w:r>
        <w:r w:rsidRPr="0093653C">
          <w:rPr>
            <w:noProof/>
            <w:webHidden/>
          </w:rPr>
          <w:fldChar w:fldCharType="begin"/>
        </w:r>
        <w:r w:rsidRPr="0093653C">
          <w:rPr>
            <w:noProof/>
            <w:webHidden/>
          </w:rPr>
          <w:instrText xml:space="preserve"> PAGEREF _Toc180679946 \h </w:instrText>
        </w:r>
        <w:r w:rsidRPr="0093653C">
          <w:rPr>
            <w:noProof/>
            <w:webHidden/>
          </w:rPr>
        </w:r>
        <w:r w:rsidRPr="0093653C">
          <w:rPr>
            <w:noProof/>
            <w:webHidden/>
          </w:rPr>
          <w:fldChar w:fldCharType="separate"/>
        </w:r>
        <w:r w:rsidRPr="0093653C">
          <w:rPr>
            <w:noProof/>
            <w:webHidden/>
          </w:rPr>
          <w:t>33</w:t>
        </w:r>
        <w:r w:rsidRPr="0093653C">
          <w:rPr>
            <w:noProof/>
            <w:webHidden/>
          </w:rPr>
          <w:fldChar w:fldCharType="end"/>
        </w:r>
      </w:hyperlink>
    </w:p>
    <w:p w14:paraId="149D1598" w14:textId="034D0CB6" w:rsidR="006B0EC8" w:rsidRPr="0093653C" w:rsidRDefault="006B0EC8" w:rsidP="0093653C">
      <w:pPr>
        <w:pStyle w:val="Innehll2"/>
        <w:rPr>
          <w:rFonts w:eastAsiaTheme="minorEastAsia"/>
          <w:noProof/>
          <w:sz w:val="21"/>
          <w:szCs w:val="21"/>
          <w:lang w:eastAsia="sv-SE"/>
        </w:rPr>
      </w:pPr>
      <w:hyperlink w:anchor="_Toc180679947" w:history="1">
        <w:r w:rsidRPr="0093653C">
          <w:rPr>
            <w:rStyle w:val="Hyperlnk"/>
            <w:noProof/>
            <w:sz w:val="20"/>
            <w:szCs w:val="16"/>
          </w:rPr>
          <w:t>Artikel A1 – Grundläggande principer</w:t>
        </w:r>
        <w:r w:rsidRPr="0093653C">
          <w:rPr>
            <w:noProof/>
            <w:webHidden/>
          </w:rPr>
          <w:tab/>
        </w:r>
        <w:r w:rsidRPr="0093653C">
          <w:rPr>
            <w:noProof/>
            <w:webHidden/>
          </w:rPr>
          <w:fldChar w:fldCharType="begin"/>
        </w:r>
        <w:r w:rsidRPr="0093653C">
          <w:rPr>
            <w:noProof/>
            <w:webHidden/>
          </w:rPr>
          <w:instrText xml:space="preserve"> PAGEREF _Toc180679947 \h </w:instrText>
        </w:r>
        <w:r w:rsidRPr="0093653C">
          <w:rPr>
            <w:noProof/>
            <w:webHidden/>
          </w:rPr>
        </w:r>
        <w:r w:rsidRPr="0093653C">
          <w:rPr>
            <w:noProof/>
            <w:webHidden/>
          </w:rPr>
          <w:fldChar w:fldCharType="separate"/>
        </w:r>
        <w:r w:rsidRPr="0093653C">
          <w:rPr>
            <w:noProof/>
            <w:webHidden/>
          </w:rPr>
          <w:t>34</w:t>
        </w:r>
        <w:r w:rsidRPr="0093653C">
          <w:rPr>
            <w:noProof/>
            <w:webHidden/>
          </w:rPr>
          <w:fldChar w:fldCharType="end"/>
        </w:r>
      </w:hyperlink>
    </w:p>
    <w:p w14:paraId="69521E2A" w14:textId="7E176532" w:rsidR="006B0EC8" w:rsidRPr="0093653C" w:rsidRDefault="006B0EC8" w:rsidP="0093653C">
      <w:pPr>
        <w:pStyle w:val="Innehll2"/>
        <w:rPr>
          <w:rFonts w:eastAsiaTheme="minorEastAsia"/>
          <w:noProof/>
          <w:sz w:val="21"/>
          <w:szCs w:val="21"/>
          <w:lang w:eastAsia="sv-SE"/>
        </w:rPr>
      </w:pPr>
      <w:hyperlink w:anchor="_Toc180679948" w:history="1">
        <w:r w:rsidRPr="0093653C">
          <w:rPr>
            <w:rStyle w:val="Hyperlnk"/>
            <w:noProof/>
            <w:sz w:val="20"/>
            <w:szCs w:val="16"/>
          </w:rPr>
          <w:t>Artikel A2 – Transparens; villkoren för erbjudandet</w:t>
        </w:r>
        <w:r w:rsidRPr="0093653C">
          <w:rPr>
            <w:noProof/>
            <w:webHidden/>
          </w:rPr>
          <w:tab/>
        </w:r>
        <w:r w:rsidRPr="0093653C">
          <w:rPr>
            <w:noProof/>
            <w:webHidden/>
          </w:rPr>
          <w:fldChar w:fldCharType="begin"/>
        </w:r>
        <w:r w:rsidRPr="0093653C">
          <w:rPr>
            <w:noProof/>
            <w:webHidden/>
          </w:rPr>
          <w:instrText xml:space="preserve"> PAGEREF _Toc180679948 \h </w:instrText>
        </w:r>
        <w:r w:rsidRPr="0093653C">
          <w:rPr>
            <w:noProof/>
            <w:webHidden/>
          </w:rPr>
        </w:r>
        <w:r w:rsidRPr="0093653C">
          <w:rPr>
            <w:noProof/>
            <w:webHidden/>
          </w:rPr>
          <w:fldChar w:fldCharType="separate"/>
        </w:r>
        <w:r w:rsidRPr="0093653C">
          <w:rPr>
            <w:noProof/>
            <w:webHidden/>
          </w:rPr>
          <w:t>34</w:t>
        </w:r>
        <w:r w:rsidRPr="0093653C">
          <w:rPr>
            <w:noProof/>
            <w:webHidden/>
          </w:rPr>
          <w:fldChar w:fldCharType="end"/>
        </w:r>
      </w:hyperlink>
    </w:p>
    <w:p w14:paraId="0E5C2912" w14:textId="780A32CA" w:rsidR="006B0EC8" w:rsidRPr="0093653C" w:rsidRDefault="006B0EC8" w:rsidP="0093653C">
      <w:pPr>
        <w:pStyle w:val="Innehll2"/>
        <w:rPr>
          <w:rFonts w:eastAsiaTheme="minorEastAsia"/>
          <w:noProof/>
          <w:sz w:val="21"/>
          <w:szCs w:val="21"/>
          <w:lang w:eastAsia="sv-SE"/>
        </w:rPr>
      </w:pPr>
      <w:hyperlink w:anchor="_Toc180679949" w:history="1">
        <w:r w:rsidRPr="0093653C">
          <w:rPr>
            <w:rStyle w:val="Hyperlnk"/>
            <w:noProof/>
            <w:sz w:val="20"/>
            <w:szCs w:val="16"/>
          </w:rPr>
          <w:t>Artikel A3 – Presentation</w:t>
        </w:r>
        <w:r w:rsidRPr="0093653C">
          <w:rPr>
            <w:noProof/>
            <w:webHidden/>
          </w:rPr>
          <w:tab/>
        </w:r>
        <w:r w:rsidRPr="0093653C">
          <w:rPr>
            <w:noProof/>
            <w:webHidden/>
          </w:rPr>
          <w:fldChar w:fldCharType="begin"/>
        </w:r>
        <w:r w:rsidRPr="0093653C">
          <w:rPr>
            <w:noProof/>
            <w:webHidden/>
          </w:rPr>
          <w:instrText xml:space="preserve"> PAGEREF _Toc180679949 \h </w:instrText>
        </w:r>
        <w:r w:rsidRPr="0093653C">
          <w:rPr>
            <w:noProof/>
            <w:webHidden/>
          </w:rPr>
        </w:r>
        <w:r w:rsidRPr="0093653C">
          <w:rPr>
            <w:noProof/>
            <w:webHidden/>
          </w:rPr>
          <w:fldChar w:fldCharType="separate"/>
        </w:r>
        <w:r w:rsidRPr="0093653C">
          <w:rPr>
            <w:noProof/>
            <w:webHidden/>
          </w:rPr>
          <w:t>35</w:t>
        </w:r>
        <w:r w:rsidRPr="0093653C">
          <w:rPr>
            <w:noProof/>
            <w:webHidden/>
          </w:rPr>
          <w:fldChar w:fldCharType="end"/>
        </w:r>
      </w:hyperlink>
    </w:p>
    <w:p w14:paraId="00A05C07" w14:textId="5A8C2E01" w:rsidR="006B0EC8" w:rsidRPr="0093653C" w:rsidRDefault="006B0EC8" w:rsidP="0093653C">
      <w:pPr>
        <w:pStyle w:val="Innehll2"/>
        <w:rPr>
          <w:rFonts w:eastAsiaTheme="minorEastAsia"/>
          <w:noProof/>
          <w:sz w:val="21"/>
          <w:szCs w:val="21"/>
          <w:lang w:eastAsia="sv-SE"/>
        </w:rPr>
      </w:pPr>
      <w:hyperlink w:anchor="_Toc180679950" w:history="1">
        <w:r w:rsidRPr="0093653C">
          <w:rPr>
            <w:rStyle w:val="Hyperlnk"/>
            <w:noProof/>
            <w:sz w:val="20"/>
            <w:szCs w:val="16"/>
          </w:rPr>
          <w:t>Artikel A4 - Genomförande</w:t>
        </w:r>
        <w:r w:rsidRPr="0093653C">
          <w:rPr>
            <w:noProof/>
            <w:webHidden/>
          </w:rPr>
          <w:tab/>
        </w:r>
        <w:r w:rsidRPr="0093653C">
          <w:rPr>
            <w:noProof/>
            <w:webHidden/>
          </w:rPr>
          <w:fldChar w:fldCharType="begin"/>
        </w:r>
        <w:r w:rsidRPr="0093653C">
          <w:rPr>
            <w:noProof/>
            <w:webHidden/>
          </w:rPr>
          <w:instrText xml:space="preserve"> PAGEREF _Toc180679950 \h </w:instrText>
        </w:r>
        <w:r w:rsidRPr="0093653C">
          <w:rPr>
            <w:noProof/>
            <w:webHidden/>
          </w:rPr>
        </w:r>
        <w:r w:rsidRPr="0093653C">
          <w:rPr>
            <w:noProof/>
            <w:webHidden/>
          </w:rPr>
          <w:fldChar w:fldCharType="separate"/>
        </w:r>
        <w:r w:rsidRPr="0093653C">
          <w:rPr>
            <w:noProof/>
            <w:webHidden/>
          </w:rPr>
          <w:t>35</w:t>
        </w:r>
        <w:r w:rsidRPr="0093653C">
          <w:rPr>
            <w:noProof/>
            <w:webHidden/>
          </w:rPr>
          <w:fldChar w:fldCharType="end"/>
        </w:r>
      </w:hyperlink>
    </w:p>
    <w:p w14:paraId="22F72CC5" w14:textId="231D432D" w:rsidR="006B0EC8" w:rsidRPr="0093653C" w:rsidRDefault="006B0EC8" w:rsidP="0093653C">
      <w:pPr>
        <w:pStyle w:val="Innehll2"/>
        <w:rPr>
          <w:rFonts w:eastAsiaTheme="minorEastAsia"/>
          <w:noProof/>
          <w:sz w:val="21"/>
          <w:szCs w:val="21"/>
          <w:lang w:eastAsia="sv-SE"/>
        </w:rPr>
      </w:pPr>
      <w:hyperlink w:anchor="_Toc180679951" w:history="1">
        <w:r w:rsidRPr="0093653C">
          <w:rPr>
            <w:rStyle w:val="Hyperlnk"/>
            <w:noProof/>
            <w:sz w:val="20"/>
            <w:szCs w:val="16"/>
          </w:rPr>
          <w:t>Artikel A5 – Säkerhet och lämplighet</w:t>
        </w:r>
        <w:r w:rsidRPr="0093653C">
          <w:rPr>
            <w:noProof/>
            <w:webHidden/>
          </w:rPr>
          <w:tab/>
        </w:r>
        <w:r w:rsidRPr="0093653C">
          <w:rPr>
            <w:noProof/>
            <w:webHidden/>
          </w:rPr>
          <w:fldChar w:fldCharType="begin"/>
        </w:r>
        <w:r w:rsidRPr="0093653C">
          <w:rPr>
            <w:noProof/>
            <w:webHidden/>
          </w:rPr>
          <w:instrText xml:space="preserve"> PAGEREF _Toc180679951 \h </w:instrText>
        </w:r>
        <w:r w:rsidRPr="0093653C">
          <w:rPr>
            <w:noProof/>
            <w:webHidden/>
          </w:rPr>
        </w:r>
        <w:r w:rsidRPr="0093653C">
          <w:rPr>
            <w:noProof/>
            <w:webHidden/>
          </w:rPr>
          <w:fldChar w:fldCharType="separate"/>
        </w:r>
        <w:r w:rsidRPr="0093653C">
          <w:rPr>
            <w:noProof/>
            <w:webHidden/>
          </w:rPr>
          <w:t>35</w:t>
        </w:r>
        <w:r w:rsidRPr="0093653C">
          <w:rPr>
            <w:noProof/>
            <w:webHidden/>
          </w:rPr>
          <w:fldChar w:fldCharType="end"/>
        </w:r>
      </w:hyperlink>
    </w:p>
    <w:p w14:paraId="7F7D4C31" w14:textId="7E1C35D8" w:rsidR="006B0EC8" w:rsidRPr="0093653C" w:rsidRDefault="006B0EC8" w:rsidP="0093653C">
      <w:pPr>
        <w:pStyle w:val="Innehll2"/>
        <w:rPr>
          <w:rFonts w:eastAsiaTheme="minorEastAsia"/>
          <w:noProof/>
          <w:sz w:val="21"/>
          <w:szCs w:val="21"/>
          <w:lang w:eastAsia="sv-SE"/>
        </w:rPr>
      </w:pPr>
      <w:hyperlink w:anchor="_Toc180679952" w:history="1">
        <w:r w:rsidRPr="0093653C">
          <w:rPr>
            <w:rStyle w:val="Hyperlnk"/>
            <w:noProof/>
            <w:sz w:val="20"/>
            <w:szCs w:val="16"/>
          </w:rPr>
          <w:t>Artikel A6 – Presentation till mottagare</w:t>
        </w:r>
        <w:r w:rsidRPr="0093653C">
          <w:rPr>
            <w:noProof/>
            <w:webHidden/>
          </w:rPr>
          <w:tab/>
        </w:r>
        <w:r w:rsidRPr="0093653C">
          <w:rPr>
            <w:noProof/>
            <w:webHidden/>
          </w:rPr>
          <w:fldChar w:fldCharType="begin"/>
        </w:r>
        <w:r w:rsidRPr="0093653C">
          <w:rPr>
            <w:noProof/>
            <w:webHidden/>
          </w:rPr>
          <w:instrText xml:space="preserve"> PAGEREF _Toc180679952 \h </w:instrText>
        </w:r>
        <w:r w:rsidRPr="0093653C">
          <w:rPr>
            <w:noProof/>
            <w:webHidden/>
          </w:rPr>
        </w:r>
        <w:r w:rsidRPr="0093653C">
          <w:rPr>
            <w:noProof/>
            <w:webHidden/>
          </w:rPr>
          <w:fldChar w:fldCharType="separate"/>
        </w:r>
        <w:r w:rsidRPr="0093653C">
          <w:rPr>
            <w:noProof/>
            <w:webHidden/>
          </w:rPr>
          <w:t>36</w:t>
        </w:r>
        <w:r w:rsidRPr="0093653C">
          <w:rPr>
            <w:noProof/>
            <w:webHidden/>
          </w:rPr>
          <w:fldChar w:fldCharType="end"/>
        </w:r>
      </w:hyperlink>
    </w:p>
    <w:p w14:paraId="04E0FC36" w14:textId="219647B2" w:rsidR="006B0EC8" w:rsidRPr="0093653C" w:rsidRDefault="006B0EC8" w:rsidP="0093653C">
      <w:pPr>
        <w:pStyle w:val="Innehll3"/>
        <w:rPr>
          <w:rFonts w:eastAsiaTheme="minorEastAsia"/>
          <w:noProof/>
          <w:sz w:val="21"/>
          <w:szCs w:val="21"/>
          <w:lang w:eastAsia="sv-SE"/>
        </w:rPr>
      </w:pPr>
      <w:hyperlink w:anchor="_Toc180679953" w:history="1">
        <w:r w:rsidRPr="0093653C">
          <w:rPr>
            <w:rStyle w:val="Hyperlnk"/>
            <w:noProof/>
            <w:sz w:val="20"/>
            <w:szCs w:val="16"/>
          </w:rPr>
          <w:t>Information före köp</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_Toc180679953 \h </w:instrText>
        </w:r>
        <w:r w:rsidRPr="0093653C">
          <w:rPr>
            <w:noProof/>
            <w:webHidden/>
            <w:sz w:val="16"/>
            <w:szCs w:val="16"/>
          </w:rPr>
        </w:r>
        <w:r w:rsidRPr="0093653C">
          <w:rPr>
            <w:noProof/>
            <w:webHidden/>
            <w:sz w:val="16"/>
            <w:szCs w:val="16"/>
          </w:rPr>
          <w:fldChar w:fldCharType="separate"/>
        </w:r>
        <w:r w:rsidRPr="0093653C">
          <w:rPr>
            <w:noProof/>
            <w:webHidden/>
            <w:sz w:val="16"/>
            <w:szCs w:val="16"/>
          </w:rPr>
          <w:t>36</w:t>
        </w:r>
        <w:r w:rsidRPr="0093653C">
          <w:rPr>
            <w:noProof/>
            <w:webHidden/>
            <w:sz w:val="16"/>
            <w:szCs w:val="16"/>
          </w:rPr>
          <w:fldChar w:fldCharType="end"/>
        </w:r>
      </w:hyperlink>
    </w:p>
    <w:p w14:paraId="46385DD6" w14:textId="3CFD0024" w:rsidR="006B0EC8" w:rsidRPr="0093653C" w:rsidRDefault="006B0EC8" w:rsidP="0093653C">
      <w:pPr>
        <w:pStyle w:val="Innehll3"/>
        <w:rPr>
          <w:rFonts w:eastAsiaTheme="minorEastAsia"/>
          <w:noProof/>
          <w:sz w:val="21"/>
          <w:szCs w:val="21"/>
          <w:lang w:eastAsia="sv-SE"/>
        </w:rPr>
      </w:pPr>
      <w:hyperlink w:anchor="_Toc180679954" w:history="1">
        <w:r w:rsidRPr="0093653C">
          <w:rPr>
            <w:rStyle w:val="Hyperlnk"/>
            <w:noProof/>
            <w:sz w:val="20"/>
            <w:szCs w:val="16"/>
          </w:rPr>
          <w:t>Information vid tävlingar, inbegripet prestationstävlingar och reklamlotterier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_Toc180679954 \h </w:instrText>
        </w:r>
        <w:r w:rsidRPr="0093653C">
          <w:rPr>
            <w:noProof/>
            <w:webHidden/>
            <w:sz w:val="16"/>
            <w:szCs w:val="16"/>
          </w:rPr>
        </w:r>
        <w:r w:rsidRPr="0093653C">
          <w:rPr>
            <w:noProof/>
            <w:webHidden/>
            <w:sz w:val="16"/>
            <w:szCs w:val="16"/>
          </w:rPr>
          <w:fldChar w:fldCharType="separate"/>
        </w:r>
        <w:r w:rsidRPr="0093653C">
          <w:rPr>
            <w:noProof/>
            <w:webHidden/>
            <w:sz w:val="16"/>
            <w:szCs w:val="16"/>
          </w:rPr>
          <w:t>37</w:t>
        </w:r>
        <w:r w:rsidRPr="0093653C">
          <w:rPr>
            <w:noProof/>
            <w:webHidden/>
            <w:sz w:val="16"/>
            <w:szCs w:val="16"/>
          </w:rPr>
          <w:fldChar w:fldCharType="end"/>
        </w:r>
      </w:hyperlink>
    </w:p>
    <w:p w14:paraId="7B74B9BF" w14:textId="2C3F5556" w:rsidR="006B0EC8" w:rsidRPr="0093653C" w:rsidRDefault="006B0EC8" w:rsidP="0093653C">
      <w:pPr>
        <w:pStyle w:val="Innehll2"/>
        <w:rPr>
          <w:rFonts w:eastAsiaTheme="minorEastAsia"/>
          <w:noProof/>
          <w:sz w:val="21"/>
          <w:szCs w:val="21"/>
          <w:lang w:eastAsia="sv-SE"/>
        </w:rPr>
      </w:pPr>
      <w:hyperlink w:anchor="_Toc180679955" w:history="1">
        <w:r w:rsidRPr="0093653C">
          <w:rPr>
            <w:rStyle w:val="Hyperlnk"/>
            <w:noProof/>
            <w:sz w:val="20"/>
            <w:szCs w:val="16"/>
          </w:rPr>
          <w:t>Artikel A7 – Presentation till förmedlare</w:t>
        </w:r>
        <w:r w:rsidRPr="0093653C">
          <w:rPr>
            <w:noProof/>
            <w:webHidden/>
          </w:rPr>
          <w:tab/>
        </w:r>
        <w:r w:rsidRPr="0093653C">
          <w:rPr>
            <w:noProof/>
            <w:webHidden/>
          </w:rPr>
          <w:fldChar w:fldCharType="begin"/>
        </w:r>
        <w:r w:rsidRPr="0093653C">
          <w:rPr>
            <w:noProof/>
            <w:webHidden/>
          </w:rPr>
          <w:instrText xml:space="preserve"> PAGEREF _Toc180679955 \h </w:instrText>
        </w:r>
        <w:r w:rsidRPr="0093653C">
          <w:rPr>
            <w:noProof/>
            <w:webHidden/>
          </w:rPr>
        </w:r>
        <w:r w:rsidRPr="0093653C">
          <w:rPr>
            <w:noProof/>
            <w:webHidden/>
          </w:rPr>
          <w:fldChar w:fldCharType="separate"/>
        </w:r>
        <w:r w:rsidRPr="0093653C">
          <w:rPr>
            <w:noProof/>
            <w:webHidden/>
          </w:rPr>
          <w:t>38</w:t>
        </w:r>
        <w:r w:rsidRPr="0093653C">
          <w:rPr>
            <w:noProof/>
            <w:webHidden/>
          </w:rPr>
          <w:fldChar w:fldCharType="end"/>
        </w:r>
      </w:hyperlink>
    </w:p>
    <w:p w14:paraId="4806E0E1" w14:textId="70F94610" w:rsidR="006B0EC8" w:rsidRPr="0093653C" w:rsidRDefault="006B0EC8" w:rsidP="0093653C">
      <w:pPr>
        <w:pStyle w:val="Innehll2"/>
        <w:rPr>
          <w:rFonts w:eastAsiaTheme="minorEastAsia"/>
          <w:noProof/>
          <w:sz w:val="21"/>
          <w:szCs w:val="21"/>
          <w:lang w:eastAsia="sv-SE"/>
        </w:rPr>
      </w:pPr>
      <w:hyperlink w:anchor="_Toc180679956" w:history="1">
        <w:r w:rsidRPr="0093653C">
          <w:rPr>
            <w:rStyle w:val="Hyperlnk"/>
            <w:noProof/>
            <w:sz w:val="20"/>
            <w:szCs w:val="16"/>
          </w:rPr>
          <w:t>Article A8 – Särskilda skyldigheter för arrangörer</w:t>
        </w:r>
        <w:r w:rsidRPr="0093653C">
          <w:rPr>
            <w:noProof/>
            <w:webHidden/>
          </w:rPr>
          <w:tab/>
        </w:r>
        <w:r w:rsidRPr="0093653C">
          <w:rPr>
            <w:noProof/>
            <w:webHidden/>
          </w:rPr>
          <w:fldChar w:fldCharType="begin"/>
        </w:r>
        <w:r w:rsidRPr="0093653C">
          <w:rPr>
            <w:noProof/>
            <w:webHidden/>
          </w:rPr>
          <w:instrText xml:space="preserve"> PAGEREF _Toc180679956 \h </w:instrText>
        </w:r>
        <w:r w:rsidRPr="0093653C">
          <w:rPr>
            <w:noProof/>
            <w:webHidden/>
          </w:rPr>
        </w:r>
        <w:r w:rsidRPr="0093653C">
          <w:rPr>
            <w:noProof/>
            <w:webHidden/>
          </w:rPr>
          <w:fldChar w:fldCharType="separate"/>
        </w:r>
        <w:r w:rsidRPr="0093653C">
          <w:rPr>
            <w:noProof/>
            <w:webHidden/>
          </w:rPr>
          <w:t>38</w:t>
        </w:r>
        <w:r w:rsidRPr="0093653C">
          <w:rPr>
            <w:noProof/>
            <w:webHidden/>
          </w:rPr>
          <w:fldChar w:fldCharType="end"/>
        </w:r>
      </w:hyperlink>
    </w:p>
    <w:p w14:paraId="4AEDE164" w14:textId="6D977B8D" w:rsidR="006B0EC8" w:rsidRPr="0093653C" w:rsidRDefault="006B0EC8" w:rsidP="0093653C">
      <w:pPr>
        <w:pStyle w:val="Innehll3"/>
        <w:rPr>
          <w:rFonts w:eastAsiaTheme="minorEastAsia"/>
          <w:noProof/>
          <w:sz w:val="21"/>
          <w:szCs w:val="21"/>
          <w:lang w:eastAsia="sv-SE"/>
        </w:rPr>
      </w:pPr>
      <w:hyperlink w:anchor="_Toc180679957" w:history="1">
        <w:r w:rsidRPr="0093653C">
          <w:rPr>
            <w:rStyle w:val="Hyperlnk"/>
            <w:noProof/>
            <w:sz w:val="20"/>
            <w:szCs w:val="16"/>
          </w:rPr>
          <w:t>Förmedlares och anställdas intressen</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_Toc180679957 \h </w:instrText>
        </w:r>
        <w:r w:rsidRPr="0093653C">
          <w:rPr>
            <w:noProof/>
            <w:webHidden/>
            <w:sz w:val="16"/>
            <w:szCs w:val="16"/>
          </w:rPr>
        </w:r>
        <w:r w:rsidRPr="0093653C">
          <w:rPr>
            <w:noProof/>
            <w:webHidden/>
            <w:sz w:val="16"/>
            <w:szCs w:val="16"/>
          </w:rPr>
          <w:fldChar w:fldCharType="separate"/>
        </w:r>
        <w:r w:rsidRPr="0093653C">
          <w:rPr>
            <w:noProof/>
            <w:webHidden/>
            <w:sz w:val="16"/>
            <w:szCs w:val="16"/>
          </w:rPr>
          <w:t>38</w:t>
        </w:r>
        <w:r w:rsidRPr="0093653C">
          <w:rPr>
            <w:noProof/>
            <w:webHidden/>
            <w:sz w:val="16"/>
            <w:szCs w:val="16"/>
          </w:rPr>
          <w:fldChar w:fldCharType="end"/>
        </w:r>
      </w:hyperlink>
    </w:p>
    <w:p w14:paraId="22ECA860" w14:textId="4CC99002" w:rsidR="006B0EC8" w:rsidRPr="0093653C" w:rsidRDefault="006B0EC8" w:rsidP="0093653C">
      <w:pPr>
        <w:pStyle w:val="Innehll3"/>
        <w:rPr>
          <w:rFonts w:eastAsiaTheme="minorEastAsia"/>
          <w:noProof/>
          <w:sz w:val="21"/>
          <w:szCs w:val="21"/>
          <w:lang w:eastAsia="sv-SE"/>
        </w:rPr>
      </w:pPr>
      <w:hyperlink w:anchor="_Toc180679958" w:history="1">
        <w:r w:rsidRPr="0093653C">
          <w:rPr>
            <w:rStyle w:val="Hyperlnk"/>
            <w:noProof/>
            <w:sz w:val="20"/>
            <w:szCs w:val="16"/>
          </w:rPr>
          <w:t>Leverans av produkter och material till förmedlare</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_Toc180679958 \h </w:instrText>
        </w:r>
        <w:r w:rsidRPr="0093653C">
          <w:rPr>
            <w:noProof/>
            <w:webHidden/>
            <w:sz w:val="16"/>
            <w:szCs w:val="16"/>
          </w:rPr>
        </w:r>
        <w:r w:rsidRPr="0093653C">
          <w:rPr>
            <w:noProof/>
            <w:webHidden/>
            <w:sz w:val="16"/>
            <w:szCs w:val="16"/>
          </w:rPr>
          <w:fldChar w:fldCharType="separate"/>
        </w:r>
        <w:r w:rsidRPr="0093653C">
          <w:rPr>
            <w:noProof/>
            <w:webHidden/>
            <w:sz w:val="16"/>
            <w:szCs w:val="16"/>
          </w:rPr>
          <w:t>38</w:t>
        </w:r>
        <w:r w:rsidRPr="0093653C">
          <w:rPr>
            <w:noProof/>
            <w:webHidden/>
            <w:sz w:val="16"/>
            <w:szCs w:val="16"/>
          </w:rPr>
          <w:fldChar w:fldCharType="end"/>
        </w:r>
      </w:hyperlink>
    </w:p>
    <w:p w14:paraId="6C0425B1" w14:textId="589C7C23" w:rsidR="006B0EC8" w:rsidRPr="0093653C" w:rsidRDefault="006B0EC8" w:rsidP="0093653C">
      <w:pPr>
        <w:pStyle w:val="Innehll2"/>
        <w:rPr>
          <w:rFonts w:eastAsiaTheme="minorEastAsia"/>
          <w:noProof/>
          <w:sz w:val="21"/>
          <w:szCs w:val="21"/>
          <w:lang w:eastAsia="sv-SE"/>
        </w:rPr>
      </w:pPr>
      <w:hyperlink w:anchor="_Toc180679959" w:history="1">
        <w:r w:rsidRPr="0093653C">
          <w:rPr>
            <w:rStyle w:val="Hyperlnk"/>
            <w:noProof/>
            <w:sz w:val="20"/>
            <w:szCs w:val="16"/>
          </w:rPr>
          <w:t>Artikel A9 - Särskilda skyldigheter för förmedlare</w:t>
        </w:r>
        <w:r w:rsidRPr="0093653C">
          <w:rPr>
            <w:noProof/>
            <w:webHidden/>
          </w:rPr>
          <w:tab/>
        </w:r>
        <w:r w:rsidRPr="0093653C">
          <w:rPr>
            <w:noProof/>
            <w:webHidden/>
          </w:rPr>
          <w:fldChar w:fldCharType="begin"/>
        </w:r>
        <w:r w:rsidRPr="0093653C">
          <w:rPr>
            <w:noProof/>
            <w:webHidden/>
          </w:rPr>
          <w:instrText xml:space="preserve"> PAGEREF _Toc180679959 \h </w:instrText>
        </w:r>
        <w:r w:rsidRPr="0093653C">
          <w:rPr>
            <w:noProof/>
            <w:webHidden/>
          </w:rPr>
        </w:r>
        <w:r w:rsidRPr="0093653C">
          <w:rPr>
            <w:noProof/>
            <w:webHidden/>
          </w:rPr>
          <w:fldChar w:fldCharType="separate"/>
        </w:r>
        <w:r w:rsidRPr="0093653C">
          <w:rPr>
            <w:noProof/>
            <w:webHidden/>
          </w:rPr>
          <w:t>38</w:t>
        </w:r>
        <w:r w:rsidRPr="0093653C">
          <w:rPr>
            <w:noProof/>
            <w:webHidden/>
          </w:rPr>
          <w:fldChar w:fldCharType="end"/>
        </w:r>
      </w:hyperlink>
    </w:p>
    <w:p w14:paraId="7626E7B1" w14:textId="48D7C73E" w:rsidR="006B0EC8" w:rsidRPr="0093653C" w:rsidRDefault="006B0EC8" w:rsidP="0093653C">
      <w:pPr>
        <w:pStyle w:val="Innehll3"/>
        <w:rPr>
          <w:rFonts w:eastAsiaTheme="minorEastAsia"/>
          <w:noProof/>
          <w:sz w:val="21"/>
          <w:szCs w:val="21"/>
          <w:lang w:eastAsia="sv-SE"/>
        </w:rPr>
      </w:pPr>
      <w:hyperlink w:anchor="_Toc180679960" w:history="1">
        <w:r w:rsidRPr="0093653C">
          <w:rPr>
            <w:rStyle w:val="Hyperlnk"/>
            <w:noProof/>
            <w:sz w:val="20"/>
            <w:szCs w:val="16"/>
          </w:rPr>
          <w:t>Hederlighet</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_Toc180679960 \h </w:instrText>
        </w:r>
        <w:r w:rsidRPr="0093653C">
          <w:rPr>
            <w:noProof/>
            <w:webHidden/>
            <w:sz w:val="16"/>
            <w:szCs w:val="16"/>
          </w:rPr>
        </w:r>
        <w:r w:rsidRPr="0093653C">
          <w:rPr>
            <w:noProof/>
            <w:webHidden/>
            <w:sz w:val="16"/>
            <w:szCs w:val="16"/>
          </w:rPr>
          <w:fldChar w:fldCharType="separate"/>
        </w:r>
        <w:r w:rsidRPr="0093653C">
          <w:rPr>
            <w:noProof/>
            <w:webHidden/>
            <w:sz w:val="16"/>
            <w:szCs w:val="16"/>
          </w:rPr>
          <w:t>38</w:t>
        </w:r>
        <w:r w:rsidRPr="0093653C">
          <w:rPr>
            <w:noProof/>
            <w:webHidden/>
            <w:sz w:val="16"/>
            <w:szCs w:val="16"/>
          </w:rPr>
          <w:fldChar w:fldCharType="end"/>
        </w:r>
      </w:hyperlink>
    </w:p>
    <w:p w14:paraId="4D935CD3" w14:textId="6A7EFD36" w:rsidR="006B0EC8" w:rsidRPr="0093653C" w:rsidRDefault="006B0EC8" w:rsidP="0093653C">
      <w:pPr>
        <w:pStyle w:val="Innehll3"/>
        <w:rPr>
          <w:rFonts w:eastAsiaTheme="minorEastAsia"/>
          <w:noProof/>
          <w:sz w:val="21"/>
          <w:szCs w:val="21"/>
          <w:lang w:eastAsia="sv-SE"/>
        </w:rPr>
      </w:pPr>
      <w:hyperlink w:anchor="_Toc180679961" w:history="1">
        <w:r w:rsidRPr="0093653C">
          <w:rPr>
            <w:rStyle w:val="Hyperlnk"/>
            <w:noProof/>
            <w:sz w:val="20"/>
            <w:szCs w:val="16"/>
          </w:rPr>
          <w:t>Korrekt information</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_Toc180679961 \h </w:instrText>
        </w:r>
        <w:r w:rsidRPr="0093653C">
          <w:rPr>
            <w:noProof/>
            <w:webHidden/>
            <w:sz w:val="16"/>
            <w:szCs w:val="16"/>
          </w:rPr>
        </w:r>
        <w:r w:rsidRPr="0093653C">
          <w:rPr>
            <w:noProof/>
            <w:webHidden/>
            <w:sz w:val="16"/>
            <w:szCs w:val="16"/>
          </w:rPr>
          <w:fldChar w:fldCharType="separate"/>
        </w:r>
        <w:r w:rsidRPr="0093653C">
          <w:rPr>
            <w:noProof/>
            <w:webHidden/>
            <w:sz w:val="16"/>
            <w:szCs w:val="16"/>
          </w:rPr>
          <w:t>38</w:t>
        </w:r>
        <w:r w:rsidRPr="0093653C">
          <w:rPr>
            <w:noProof/>
            <w:webHidden/>
            <w:sz w:val="16"/>
            <w:szCs w:val="16"/>
          </w:rPr>
          <w:fldChar w:fldCharType="end"/>
        </w:r>
      </w:hyperlink>
    </w:p>
    <w:p w14:paraId="295CD74E" w14:textId="33A36359" w:rsidR="006B0EC8" w:rsidRPr="0093653C" w:rsidRDefault="006B0EC8" w:rsidP="0093653C">
      <w:pPr>
        <w:pStyle w:val="Innehll2"/>
        <w:rPr>
          <w:rFonts w:eastAsiaTheme="minorEastAsia"/>
          <w:noProof/>
          <w:sz w:val="21"/>
          <w:szCs w:val="21"/>
          <w:lang w:eastAsia="sv-SE"/>
        </w:rPr>
      </w:pPr>
      <w:hyperlink w:anchor="_Toc180679962" w:history="1">
        <w:r w:rsidRPr="0093653C">
          <w:rPr>
            <w:rStyle w:val="Hyperlnk"/>
            <w:noProof/>
            <w:sz w:val="20"/>
            <w:szCs w:val="16"/>
          </w:rPr>
          <w:t>Artikel A10 – Ansvar</w:t>
        </w:r>
        <w:r w:rsidRPr="0093653C">
          <w:rPr>
            <w:noProof/>
            <w:webHidden/>
          </w:rPr>
          <w:tab/>
        </w:r>
        <w:r w:rsidRPr="0093653C">
          <w:rPr>
            <w:noProof/>
            <w:webHidden/>
          </w:rPr>
          <w:fldChar w:fldCharType="begin"/>
        </w:r>
        <w:r w:rsidRPr="0093653C">
          <w:rPr>
            <w:noProof/>
            <w:webHidden/>
          </w:rPr>
          <w:instrText xml:space="preserve"> PAGEREF _Toc180679962 \h </w:instrText>
        </w:r>
        <w:r w:rsidRPr="0093653C">
          <w:rPr>
            <w:noProof/>
            <w:webHidden/>
          </w:rPr>
        </w:r>
        <w:r w:rsidRPr="0093653C">
          <w:rPr>
            <w:noProof/>
            <w:webHidden/>
          </w:rPr>
          <w:fldChar w:fldCharType="separate"/>
        </w:r>
        <w:r w:rsidRPr="0093653C">
          <w:rPr>
            <w:noProof/>
            <w:webHidden/>
          </w:rPr>
          <w:t>39</w:t>
        </w:r>
        <w:r w:rsidRPr="0093653C">
          <w:rPr>
            <w:noProof/>
            <w:webHidden/>
          </w:rPr>
          <w:fldChar w:fldCharType="end"/>
        </w:r>
      </w:hyperlink>
    </w:p>
    <w:p w14:paraId="69BC9E34" w14:textId="7ABC3B55" w:rsidR="006B0EC8" w:rsidRPr="0093653C" w:rsidRDefault="006B0EC8" w:rsidP="0093653C">
      <w:pPr>
        <w:pStyle w:val="Innehll1"/>
        <w:tabs>
          <w:tab w:val="right" w:leader="dot" w:pos="9062"/>
        </w:tabs>
        <w:spacing w:line="240" w:lineRule="auto"/>
        <w:rPr>
          <w:rFonts w:eastAsiaTheme="minorEastAsia"/>
          <w:b w:val="0"/>
          <w:bCs w:val="0"/>
          <w:noProof/>
          <w:sz w:val="21"/>
          <w:szCs w:val="21"/>
          <w:lang w:eastAsia="sv-SE"/>
        </w:rPr>
      </w:pPr>
      <w:hyperlink w:anchor="_Toc180679963" w:history="1">
        <w:r w:rsidRPr="0093653C">
          <w:rPr>
            <w:rStyle w:val="Hyperlnk"/>
            <w:noProof/>
            <w:sz w:val="20"/>
            <w:szCs w:val="16"/>
          </w:rPr>
          <w:t>KAPITEL B: Sponsring (ICC:s sponsringsregler)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_Toc180679963 \h </w:instrText>
        </w:r>
        <w:r w:rsidRPr="0093653C">
          <w:rPr>
            <w:noProof/>
            <w:webHidden/>
            <w:sz w:val="16"/>
            <w:szCs w:val="16"/>
          </w:rPr>
        </w:r>
        <w:r w:rsidRPr="0093653C">
          <w:rPr>
            <w:noProof/>
            <w:webHidden/>
            <w:sz w:val="16"/>
            <w:szCs w:val="16"/>
          </w:rPr>
          <w:fldChar w:fldCharType="separate"/>
        </w:r>
        <w:r w:rsidRPr="0093653C">
          <w:rPr>
            <w:noProof/>
            <w:webHidden/>
            <w:sz w:val="16"/>
            <w:szCs w:val="16"/>
          </w:rPr>
          <w:t>40</w:t>
        </w:r>
        <w:r w:rsidRPr="0093653C">
          <w:rPr>
            <w:noProof/>
            <w:webHidden/>
            <w:sz w:val="16"/>
            <w:szCs w:val="16"/>
          </w:rPr>
          <w:fldChar w:fldCharType="end"/>
        </w:r>
      </w:hyperlink>
    </w:p>
    <w:p w14:paraId="040E2D0D" w14:textId="672F31CB" w:rsidR="006B0EC8" w:rsidRPr="0093653C" w:rsidRDefault="006B0EC8" w:rsidP="0093653C">
      <w:pPr>
        <w:pStyle w:val="Innehll2"/>
        <w:rPr>
          <w:rFonts w:eastAsiaTheme="minorEastAsia"/>
          <w:noProof/>
          <w:sz w:val="21"/>
          <w:szCs w:val="21"/>
          <w:lang w:eastAsia="sv-SE"/>
        </w:rPr>
      </w:pPr>
      <w:hyperlink w:anchor="_Toc180679964" w:history="1">
        <w:r w:rsidRPr="0093653C">
          <w:rPr>
            <w:rStyle w:val="Hyperlnk"/>
            <w:noProof/>
            <w:sz w:val="20"/>
            <w:szCs w:val="16"/>
          </w:rPr>
          <w:t>Tillämpningsområde</w:t>
        </w:r>
        <w:r w:rsidRPr="0093653C">
          <w:rPr>
            <w:noProof/>
            <w:webHidden/>
          </w:rPr>
          <w:tab/>
        </w:r>
        <w:r w:rsidRPr="0093653C">
          <w:rPr>
            <w:noProof/>
            <w:webHidden/>
          </w:rPr>
          <w:fldChar w:fldCharType="begin"/>
        </w:r>
        <w:r w:rsidRPr="0093653C">
          <w:rPr>
            <w:noProof/>
            <w:webHidden/>
          </w:rPr>
          <w:instrText xml:space="preserve"> PAGEREF _Toc180679964 \h </w:instrText>
        </w:r>
        <w:r w:rsidRPr="0093653C">
          <w:rPr>
            <w:noProof/>
            <w:webHidden/>
          </w:rPr>
        </w:r>
        <w:r w:rsidRPr="0093653C">
          <w:rPr>
            <w:noProof/>
            <w:webHidden/>
          </w:rPr>
          <w:fldChar w:fldCharType="separate"/>
        </w:r>
        <w:r w:rsidRPr="0093653C">
          <w:rPr>
            <w:noProof/>
            <w:webHidden/>
          </w:rPr>
          <w:t>40</w:t>
        </w:r>
        <w:r w:rsidRPr="0093653C">
          <w:rPr>
            <w:noProof/>
            <w:webHidden/>
          </w:rPr>
          <w:fldChar w:fldCharType="end"/>
        </w:r>
      </w:hyperlink>
    </w:p>
    <w:p w14:paraId="2EE2FE60" w14:textId="6FDD1370" w:rsidR="006B0EC8" w:rsidRPr="0093653C" w:rsidRDefault="006B0EC8" w:rsidP="0093653C">
      <w:pPr>
        <w:pStyle w:val="Innehll2"/>
        <w:rPr>
          <w:rFonts w:eastAsiaTheme="minorEastAsia"/>
          <w:noProof/>
          <w:sz w:val="21"/>
          <w:szCs w:val="21"/>
          <w:lang w:eastAsia="sv-SE"/>
        </w:rPr>
      </w:pPr>
      <w:hyperlink w:anchor="_Toc180679965" w:history="1">
        <w:r w:rsidRPr="0093653C">
          <w:rPr>
            <w:rStyle w:val="Hyperlnk"/>
            <w:noProof/>
            <w:sz w:val="20"/>
            <w:szCs w:val="16"/>
          </w:rPr>
          <w:t>Särskilda termer för sponsringsreglerna</w:t>
        </w:r>
        <w:r w:rsidRPr="0093653C">
          <w:rPr>
            <w:noProof/>
            <w:webHidden/>
          </w:rPr>
          <w:tab/>
        </w:r>
        <w:r w:rsidRPr="0093653C">
          <w:rPr>
            <w:noProof/>
            <w:webHidden/>
          </w:rPr>
          <w:fldChar w:fldCharType="begin"/>
        </w:r>
        <w:r w:rsidRPr="0093653C">
          <w:rPr>
            <w:noProof/>
            <w:webHidden/>
          </w:rPr>
          <w:instrText xml:space="preserve"> PAGEREF _Toc180679965 \h </w:instrText>
        </w:r>
        <w:r w:rsidRPr="0093653C">
          <w:rPr>
            <w:noProof/>
            <w:webHidden/>
          </w:rPr>
        </w:r>
        <w:r w:rsidRPr="0093653C">
          <w:rPr>
            <w:noProof/>
            <w:webHidden/>
          </w:rPr>
          <w:fldChar w:fldCharType="separate"/>
        </w:r>
        <w:r w:rsidRPr="0093653C">
          <w:rPr>
            <w:noProof/>
            <w:webHidden/>
          </w:rPr>
          <w:t>40</w:t>
        </w:r>
        <w:r w:rsidRPr="0093653C">
          <w:rPr>
            <w:noProof/>
            <w:webHidden/>
          </w:rPr>
          <w:fldChar w:fldCharType="end"/>
        </w:r>
      </w:hyperlink>
    </w:p>
    <w:p w14:paraId="55457A9F" w14:textId="1E8579C0" w:rsidR="006B0EC8" w:rsidRPr="0093653C" w:rsidRDefault="006B0EC8" w:rsidP="0093653C">
      <w:pPr>
        <w:pStyle w:val="Innehll2"/>
        <w:rPr>
          <w:rFonts w:eastAsiaTheme="minorEastAsia"/>
          <w:noProof/>
          <w:sz w:val="21"/>
          <w:szCs w:val="21"/>
          <w:lang w:eastAsia="sv-SE"/>
        </w:rPr>
      </w:pPr>
      <w:hyperlink w:anchor="_Toc180679966" w:history="1">
        <w:r w:rsidRPr="0093653C">
          <w:rPr>
            <w:rStyle w:val="Hyperlnk"/>
            <w:noProof/>
            <w:sz w:val="20"/>
            <w:szCs w:val="16"/>
          </w:rPr>
          <w:t>Artikel B1 – Grundläggande principer</w:t>
        </w:r>
        <w:r w:rsidRPr="0093653C">
          <w:rPr>
            <w:noProof/>
            <w:webHidden/>
          </w:rPr>
          <w:tab/>
        </w:r>
        <w:r w:rsidRPr="0093653C">
          <w:rPr>
            <w:noProof/>
            <w:webHidden/>
          </w:rPr>
          <w:fldChar w:fldCharType="begin"/>
        </w:r>
        <w:r w:rsidRPr="0093653C">
          <w:rPr>
            <w:noProof/>
            <w:webHidden/>
          </w:rPr>
          <w:instrText xml:space="preserve"> PAGEREF _Toc180679966 \h </w:instrText>
        </w:r>
        <w:r w:rsidRPr="0093653C">
          <w:rPr>
            <w:noProof/>
            <w:webHidden/>
          </w:rPr>
        </w:r>
        <w:r w:rsidRPr="0093653C">
          <w:rPr>
            <w:noProof/>
            <w:webHidden/>
          </w:rPr>
          <w:fldChar w:fldCharType="separate"/>
        </w:r>
        <w:r w:rsidRPr="0093653C">
          <w:rPr>
            <w:noProof/>
            <w:webHidden/>
          </w:rPr>
          <w:t>41</w:t>
        </w:r>
        <w:r w:rsidRPr="0093653C">
          <w:rPr>
            <w:noProof/>
            <w:webHidden/>
          </w:rPr>
          <w:fldChar w:fldCharType="end"/>
        </w:r>
      </w:hyperlink>
    </w:p>
    <w:p w14:paraId="657E061E" w14:textId="491A0FA9" w:rsidR="006B0EC8" w:rsidRPr="0093653C" w:rsidRDefault="006B0EC8" w:rsidP="0093653C">
      <w:pPr>
        <w:pStyle w:val="Innehll2"/>
        <w:rPr>
          <w:rFonts w:eastAsiaTheme="minorEastAsia"/>
          <w:noProof/>
          <w:sz w:val="21"/>
          <w:szCs w:val="21"/>
          <w:lang w:eastAsia="sv-SE"/>
        </w:rPr>
      </w:pPr>
      <w:hyperlink w:anchor="_Toc180679967" w:history="1">
        <w:r w:rsidRPr="0093653C">
          <w:rPr>
            <w:rStyle w:val="Hyperlnk"/>
            <w:noProof/>
            <w:sz w:val="20"/>
            <w:szCs w:val="16"/>
          </w:rPr>
          <w:t>Artikel B2 – Självbestämmande</w:t>
        </w:r>
        <w:r w:rsidRPr="0093653C">
          <w:rPr>
            <w:noProof/>
            <w:webHidden/>
          </w:rPr>
          <w:tab/>
        </w:r>
        <w:r w:rsidRPr="0093653C">
          <w:rPr>
            <w:noProof/>
            <w:webHidden/>
          </w:rPr>
          <w:fldChar w:fldCharType="begin"/>
        </w:r>
        <w:r w:rsidRPr="0093653C">
          <w:rPr>
            <w:noProof/>
            <w:webHidden/>
          </w:rPr>
          <w:instrText xml:space="preserve"> PAGEREF _Toc180679967 \h </w:instrText>
        </w:r>
        <w:r w:rsidRPr="0093653C">
          <w:rPr>
            <w:noProof/>
            <w:webHidden/>
          </w:rPr>
        </w:r>
        <w:r w:rsidRPr="0093653C">
          <w:rPr>
            <w:noProof/>
            <w:webHidden/>
          </w:rPr>
          <w:fldChar w:fldCharType="separate"/>
        </w:r>
        <w:r w:rsidRPr="0093653C">
          <w:rPr>
            <w:noProof/>
            <w:webHidden/>
          </w:rPr>
          <w:t>42</w:t>
        </w:r>
        <w:r w:rsidRPr="0093653C">
          <w:rPr>
            <w:noProof/>
            <w:webHidden/>
          </w:rPr>
          <w:fldChar w:fldCharType="end"/>
        </w:r>
      </w:hyperlink>
    </w:p>
    <w:p w14:paraId="2EBD9D5E" w14:textId="36755677" w:rsidR="006B0EC8" w:rsidRPr="0093653C" w:rsidRDefault="006B0EC8" w:rsidP="0093653C">
      <w:pPr>
        <w:pStyle w:val="Innehll2"/>
        <w:rPr>
          <w:rFonts w:eastAsiaTheme="minorEastAsia"/>
          <w:noProof/>
          <w:sz w:val="21"/>
          <w:szCs w:val="21"/>
          <w:lang w:eastAsia="sv-SE"/>
        </w:rPr>
      </w:pPr>
      <w:hyperlink w:anchor="_Toc180679968" w:history="1">
        <w:r w:rsidRPr="0093653C">
          <w:rPr>
            <w:rStyle w:val="Hyperlnk"/>
            <w:noProof/>
            <w:sz w:val="20"/>
            <w:szCs w:val="16"/>
          </w:rPr>
          <w:t>Artikel B3 – Efterbildning och förväxling</w:t>
        </w:r>
        <w:r w:rsidRPr="0093653C">
          <w:rPr>
            <w:noProof/>
            <w:webHidden/>
          </w:rPr>
          <w:tab/>
        </w:r>
        <w:r w:rsidRPr="0093653C">
          <w:rPr>
            <w:noProof/>
            <w:webHidden/>
          </w:rPr>
          <w:fldChar w:fldCharType="begin"/>
        </w:r>
        <w:r w:rsidRPr="0093653C">
          <w:rPr>
            <w:noProof/>
            <w:webHidden/>
          </w:rPr>
          <w:instrText xml:space="preserve"> PAGEREF _Toc180679968 \h </w:instrText>
        </w:r>
        <w:r w:rsidRPr="0093653C">
          <w:rPr>
            <w:noProof/>
            <w:webHidden/>
          </w:rPr>
        </w:r>
        <w:r w:rsidRPr="0093653C">
          <w:rPr>
            <w:noProof/>
            <w:webHidden/>
          </w:rPr>
          <w:fldChar w:fldCharType="separate"/>
        </w:r>
        <w:r w:rsidRPr="0093653C">
          <w:rPr>
            <w:noProof/>
            <w:webHidden/>
          </w:rPr>
          <w:t>42</w:t>
        </w:r>
        <w:r w:rsidRPr="0093653C">
          <w:rPr>
            <w:noProof/>
            <w:webHidden/>
          </w:rPr>
          <w:fldChar w:fldCharType="end"/>
        </w:r>
      </w:hyperlink>
    </w:p>
    <w:p w14:paraId="3B4AEB47" w14:textId="6890572E" w:rsidR="006B0EC8" w:rsidRPr="0093653C" w:rsidRDefault="006B0EC8" w:rsidP="0093653C">
      <w:pPr>
        <w:pStyle w:val="Innehll2"/>
        <w:rPr>
          <w:rFonts w:eastAsiaTheme="minorEastAsia"/>
          <w:noProof/>
          <w:sz w:val="21"/>
          <w:szCs w:val="21"/>
          <w:lang w:eastAsia="sv-SE"/>
        </w:rPr>
      </w:pPr>
      <w:hyperlink w:anchor="_Toc180679969" w:history="1">
        <w:r w:rsidRPr="0093653C">
          <w:rPr>
            <w:rStyle w:val="Hyperlnk"/>
            <w:noProof/>
            <w:sz w:val="20"/>
            <w:szCs w:val="16"/>
          </w:rPr>
          <w:t>Artikel B4 – Sponsringskapning</w:t>
        </w:r>
        <w:r w:rsidRPr="0093653C">
          <w:rPr>
            <w:noProof/>
            <w:webHidden/>
          </w:rPr>
          <w:tab/>
        </w:r>
        <w:r w:rsidRPr="0093653C">
          <w:rPr>
            <w:noProof/>
            <w:webHidden/>
          </w:rPr>
          <w:fldChar w:fldCharType="begin"/>
        </w:r>
        <w:r w:rsidRPr="0093653C">
          <w:rPr>
            <w:noProof/>
            <w:webHidden/>
          </w:rPr>
          <w:instrText xml:space="preserve"> PAGEREF _Toc180679969 \h </w:instrText>
        </w:r>
        <w:r w:rsidRPr="0093653C">
          <w:rPr>
            <w:noProof/>
            <w:webHidden/>
          </w:rPr>
        </w:r>
        <w:r w:rsidRPr="0093653C">
          <w:rPr>
            <w:noProof/>
            <w:webHidden/>
          </w:rPr>
          <w:fldChar w:fldCharType="separate"/>
        </w:r>
        <w:r w:rsidRPr="0093653C">
          <w:rPr>
            <w:noProof/>
            <w:webHidden/>
          </w:rPr>
          <w:t>42</w:t>
        </w:r>
        <w:r w:rsidRPr="0093653C">
          <w:rPr>
            <w:noProof/>
            <w:webHidden/>
          </w:rPr>
          <w:fldChar w:fldCharType="end"/>
        </w:r>
      </w:hyperlink>
    </w:p>
    <w:p w14:paraId="4430CB40" w14:textId="3F15CA7B" w:rsidR="006B0EC8" w:rsidRPr="0093653C" w:rsidRDefault="006B0EC8" w:rsidP="0093653C">
      <w:pPr>
        <w:pStyle w:val="Innehll2"/>
        <w:rPr>
          <w:rFonts w:eastAsiaTheme="minorEastAsia"/>
          <w:noProof/>
          <w:sz w:val="21"/>
          <w:szCs w:val="21"/>
          <w:lang w:eastAsia="sv-SE"/>
        </w:rPr>
      </w:pPr>
      <w:hyperlink w:anchor="_Toc180679970" w:history="1">
        <w:r w:rsidRPr="0093653C">
          <w:rPr>
            <w:rStyle w:val="Hyperlnk"/>
            <w:noProof/>
            <w:sz w:val="20"/>
            <w:szCs w:val="16"/>
          </w:rPr>
          <w:t>Artikel B5 – Skydd för medparters intressen</w:t>
        </w:r>
        <w:r w:rsidRPr="0093653C">
          <w:rPr>
            <w:noProof/>
            <w:webHidden/>
          </w:rPr>
          <w:tab/>
        </w:r>
        <w:r w:rsidRPr="0093653C">
          <w:rPr>
            <w:noProof/>
            <w:webHidden/>
          </w:rPr>
          <w:fldChar w:fldCharType="begin"/>
        </w:r>
        <w:r w:rsidRPr="0093653C">
          <w:rPr>
            <w:noProof/>
            <w:webHidden/>
          </w:rPr>
          <w:instrText xml:space="preserve"> PAGEREF _Toc180679970 \h </w:instrText>
        </w:r>
        <w:r w:rsidRPr="0093653C">
          <w:rPr>
            <w:noProof/>
            <w:webHidden/>
          </w:rPr>
        </w:r>
        <w:r w:rsidRPr="0093653C">
          <w:rPr>
            <w:noProof/>
            <w:webHidden/>
          </w:rPr>
          <w:fldChar w:fldCharType="separate"/>
        </w:r>
        <w:r w:rsidRPr="0093653C">
          <w:rPr>
            <w:noProof/>
            <w:webHidden/>
          </w:rPr>
          <w:t>42</w:t>
        </w:r>
        <w:r w:rsidRPr="0093653C">
          <w:rPr>
            <w:noProof/>
            <w:webHidden/>
          </w:rPr>
          <w:fldChar w:fldCharType="end"/>
        </w:r>
      </w:hyperlink>
    </w:p>
    <w:p w14:paraId="1EF22288" w14:textId="0449D97D" w:rsidR="006B0EC8" w:rsidRPr="0093653C" w:rsidRDefault="006B0EC8" w:rsidP="0093653C">
      <w:pPr>
        <w:pStyle w:val="Innehll2"/>
        <w:rPr>
          <w:rFonts w:eastAsiaTheme="minorEastAsia"/>
          <w:noProof/>
          <w:sz w:val="21"/>
          <w:szCs w:val="21"/>
          <w:lang w:eastAsia="sv-SE"/>
        </w:rPr>
      </w:pPr>
      <w:hyperlink w:anchor="_Toc180679971" w:history="1">
        <w:r w:rsidRPr="0093653C">
          <w:rPr>
            <w:rStyle w:val="Hyperlnk"/>
            <w:noProof/>
            <w:sz w:val="20"/>
            <w:szCs w:val="16"/>
          </w:rPr>
          <w:t>Artikel B6 – Publiken</w:t>
        </w:r>
        <w:r w:rsidRPr="0093653C">
          <w:rPr>
            <w:noProof/>
            <w:webHidden/>
          </w:rPr>
          <w:tab/>
        </w:r>
        <w:r w:rsidRPr="0093653C">
          <w:rPr>
            <w:noProof/>
            <w:webHidden/>
          </w:rPr>
          <w:fldChar w:fldCharType="begin"/>
        </w:r>
        <w:r w:rsidRPr="0093653C">
          <w:rPr>
            <w:noProof/>
            <w:webHidden/>
          </w:rPr>
          <w:instrText xml:space="preserve"> PAGEREF _Toc180679971 \h </w:instrText>
        </w:r>
        <w:r w:rsidRPr="0093653C">
          <w:rPr>
            <w:noProof/>
            <w:webHidden/>
          </w:rPr>
        </w:r>
        <w:r w:rsidRPr="0093653C">
          <w:rPr>
            <w:noProof/>
            <w:webHidden/>
          </w:rPr>
          <w:fldChar w:fldCharType="separate"/>
        </w:r>
        <w:r w:rsidRPr="0093653C">
          <w:rPr>
            <w:noProof/>
            <w:webHidden/>
          </w:rPr>
          <w:t>43</w:t>
        </w:r>
        <w:r w:rsidRPr="0093653C">
          <w:rPr>
            <w:noProof/>
            <w:webHidden/>
          </w:rPr>
          <w:fldChar w:fldCharType="end"/>
        </w:r>
      </w:hyperlink>
    </w:p>
    <w:p w14:paraId="4A236B6F" w14:textId="7BB3B6F8" w:rsidR="006B0EC8" w:rsidRPr="0093653C" w:rsidRDefault="006B0EC8" w:rsidP="0093653C">
      <w:pPr>
        <w:pStyle w:val="Innehll2"/>
        <w:rPr>
          <w:rFonts w:eastAsiaTheme="minorEastAsia"/>
          <w:noProof/>
          <w:sz w:val="21"/>
          <w:szCs w:val="21"/>
          <w:lang w:eastAsia="sv-SE"/>
        </w:rPr>
      </w:pPr>
      <w:hyperlink w:anchor="_Toc180679972" w:history="1">
        <w:r w:rsidRPr="0093653C">
          <w:rPr>
            <w:rStyle w:val="Hyperlnk"/>
            <w:noProof/>
            <w:sz w:val="20"/>
            <w:szCs w:val="16"/>
          </w:rPr>
          <w:t>Artikel B7 – Skydd för personuppgifter</w:t>
        </w:r>
        <w:r w:rsidRPr="0093653C">
          <w:rPr>
            <w:noProof/>
            <w:webHidden/>
          </w:rPr>
          <w:tab/>
        </w:r>
        <w:r w:rsidRPr="0093653C">
          <w:rPr>
            <w:noProof/>
            <w:webHidden/>
          </w:rPr>
          <w:fldChar w:fldCharType="begin"/>
        </w:r>
        <w:r w:rsidRPr="0093653C">
          <w:rPr>
            <w:noProof/>
            <w:webHidden/>
          </w:rPr>
          <w:instrText xml:space="preserve"> PAGEREF _Toc180679972 \h </w:instrText>
        </w:r>
        <w:r w:rsidRPr="0093653C">
          <w:rPr>
            <w:noProof/>
            <w:webHidden/>
          </w:rPr>
        </w:r>
        <w:r w:rsidRPr="0093653C">
          <w:rPr>
            <w:noProof/>
            <w:webHidden/>
          </w:rPr>
          <w:fldChar w:fldCharType="separate"/>
        </w:r>
        <w:r w:rsidRPr="0093653C">
          <w:rPr>
            <w:noProof/>
            <w:webHidden/>
          </w:rPr>
          <w:t>43</w:t>
        </w:r>
        <w:r w:rsidRPr="0093653C">
          <w:rPr>
            <w:noProof/>
            <w:webHidden/>
          </w:rPr>
          <w:fldChar w:fldCharType="end"/>
        </w:r>
      </w:hyperlink>
    </w:p>
    <w:p w14:paraId="4BDD6BB9" w14:textId="28D03CDF" w:rsidR="006B0EC8" w:rsidRPr="0093653C" w:rsidRDefault="006B0EC8" w:rsidP="0093653C">
      <w:pPr>
        <w:pStyle w:val="Innehll2"/>
        <w:rPr>
          <w:rFonts w:eastAsiaTheme="minorEastAsia"/>
          <w:noProof/>
          <w:sz w:val="21"/>
          <w:szCs w:val="21"/>
          <w:lang w:eastAsia="sv-SE"/>
        </w:rPr>
      </w:pPr>
      <w:hyperlink w:anchor="_Toc180679973" w:history="1">
        <w:r w:rsidRPr="0093653C">
          <w:rPr>
            <w:rStyle w:val="Hyperlnk"/>
            <w:noProof/>
            <w:sz w:val="20"/>
            <w:szCs w:val="16"/>
          </w:rPr>
          <w:t>Artikel B8 – Konstnärliga och historiska föremål</w:t>
        </w:r>
        <w:r w:rsidRPr="0093653C">
          <w:rPr>
            <w:noProof/>
            <w:webHidden/>
          </w:rPr>
          <w:tab/>
        </w:r>
        <w:r w:rsidRPr="0093653C">
          <w:rPr>
            <w:noProof/>
            <w:webHidden/>
          </w:rPr>
          <w:fldChar w:fldCharType="begin"/>
        </w:r>
        <w:r w:rsidRPr="0093653C">
          <w:rPr>
            <w:noProof/>
            <w:webHidden/>
          </w:rPr>
          <w:instrText xml:space="preserve"> PAGEREF _Toc180679973 \h </w:instrText>
        </w:r>
        <w:r w:rsidRPr="0093653C">
          <w:rPr>
            <w:noProof/>
            <w:webHidden/>
          </w:rPr>
        </w:r>
        <w:r w:rsidRPr="0093653C">
          <w:rPr>
            <w:noProof/>
            <w:webHidden/>
          </w:rPr>
          <w:fldChar w:fldCharType="separate"/>
        </w:r>
        <w:r w:rsidRPr="0093653C">
          <w:rPr>
            <w:noProof/>
            <w:webHidden/>
          </w:rPr>
          <w:t>43</w:t>
        </w:r>
        <w:r w:rsidRPr="0093653C">
          <w:rPr>
            <w:noProof/>
            <w:webHidden/>
          </w:rPr>
          <w:fldChar w:fldCharType="end"/>
        </w:r>
      </w:hyperlink>
    </w:p>
    <w:p w14:paraId="087A6F5A" w14:textId="079D76A0" w:rsidR="006B0EC8" w:rsidRPr="0093653C" w:rsidRDefault="006B0EC8" w:rsidP="0093653C">
      <w:pPr>
        <w:pStyle w:val="Innehll2"/>
        <w:rPr>
          <w:rFonts w:eastAsiaTheme="minorEastAsia"/>
          <w:noProof/>
          <w:sz w:val="21"/>
          <w:szCs w:val="21"/>
          <w:lang w:eastAsia="sv-SE"/>
        </w:rPr>
      </w:pPr>
      <w:hyperlink w:anchor="_Toc180679974" w:history="1">
        <w:r w:rsidRPr="0093653C">
          <w:rPr>
            <w:rStyle w:val="Hyperlnk"/>
            <w:noProof/>
            <w:sz w:val="20"/>
            <w:szCs w:val="16"/>
          </w:rPr>
          <w:t>Artikel B9 – Miljö och sociala förhållanden</w:t>
        </w:r>
        <w:r w:rsidRPr="0093653C">
          <w:rPr>
            <w:noProof/>
            <w:webHidden/>
          </w:rPr>
          <w:tab/>
        </w:r>
        <w:r w:rsidRPr="0093653C">
          <w:rPr>
            <w:noProof/>
            <w:webHidden/>
          </w:rPr>
          <w:fldChar w:fldCharType="begin"/>
        </w:r>
        <w:r w:rsidRPr="0093653C">
          <w:rPr>
            <w:noProof/>
            <w:webHidden/>
          </w:rPr>
          <w:instrText xml:space="preserve"> PAGEREF _Toc180679974 \h </w:instrText>
        </w:r>
        <w:r w:rsidRPr="0093653C">
          <w:rPr>
            <w:noProof/>
            <w:webHidden/>
          </w:rPr>
        </w:r>
        <w:r w:rsidRPr="0093653C">
          <w:rPr>
            <w:noProof/>
            <w:webHidden/>
          </w:rPr>
          <w:fldChar w:fldCharType="separate"/>
        </w:r>
        <w:r w:rsidRPr="0093653C">
          <w:rPr>
            <w:noProof/>
            <w:webHidden/>
          </w:rPr>
          <w:t>43</w:t>
        </w:r>
        <w:r w:rsidRPr="0093653C">
          <w:rPr>
            <w:noProof/>
            <w:webHidden/>
          </w:rPr>
          <w:fldChar w:fldCharType="end"/>
        </w:r>
      </w:hyperlink>
    </w:p>
    <w:p w14:paraId="5C0E8CB0" w14:textId="39F9C4B5" w:rsidR="006B0EC8" w:rsidRPr="0093653C" w:rsidRDefault="006B0EC8" w:rsidP="0093653C">
      <w:pPr>
        <w:pStyle w:val="Innehll2"/>
        <w:rPr>
          <w:rFonts w:eastAsiaTheme="minorEastAsia"/>
          <w:noProof/>
          <w:sz w:val="21"/>
          <w:szCs w:val="21"/>
          <w:lang w:eastAsia="sv-SE"/>
        </w:rPr>
      </w:pPr>
      <w:hyperlink w:anchor="_Toc180679975" w:history="1">
        <w:r w:rsidRPr="0093653C">
          <w:rPr>
            <w:rStyle w:val="Hyperlnk"/>
            <w:noProof/>
            <w:sz w:val="20"/>
            <w:szCs w:val="16"/>
          </w:rPr>
          <w:t>Artikel B10 – Sponsring för välgörande ändamål</w:t>
        </w:r>
        <w:r w:rsidRPr="0093653C">
          <w:rPr>
            <w:noProof/>
            <w:webHidden/>
          </w:rPr>
          <w:tab/>
        </w:r>
        <w:r w:rsidRPr="0093653C">
          <w:rPr>
            <w:noProof/>
            <w:webHidden/>
          </w:rPr>
          <w:fldChar w:fldCharType="begin"/>
        </w:r>
        <w:r w:rsidRPr="0093653C">
          <w:rPr>
            <w:noProof/>
            <w:webHidden/>
          </w:rPr>
          <w:instrText xml:space="preserve"> PAGEREF _Toc180679975 \h </w:instrText>
        </w:r>
        <w:r w:rsidRPr="0093653C">
          <w:rPr>
            <w:noProof/>
            <w:webHidden/>
          </w:rPr>
        </w:r>
        <w:r w:rsidRPr="0093653C">
          <w:rPr>
            <w:noProof/>
            <w:webHidden/>
          </w:rPr>
          <w:fldChar w:fldCharType="separate"/>
        </w:r>
        <w:r w:rsidRPr="0093653C">
          <w:rPr>
            <w:noProof/>
            <w:webHidden/>
          </w:rPr>
          <w:t>44</w:t>
        </w:r>
        <w:r w:rsidRPr="0093653C">
          <w:rPr>
            <w:noProof/>
            <w:webHidden/>
          </w:rPr>
          <w:fldChar w:fldCharType="end"/>
        </w:r>
      </w:hyperlink>
    </w:p>
    <w:p w14:paraId="3538103C" w14:textId="2F2FCDC6" w:rsidR="006B0EC8" w:rsidRPr="0093653C" w:rsidRDefault="006B0EC8" w:rsidP="0093653C">
      <w:pPr>
        <w:pStyle w:val="Innehll2"/>
        <w:rPr>
          <w:rFonts w:eastAsiaTheme="minorEastAsia"/>
          <w:noProof/>
          <w:sz w:val="21"/>
          <w:szCs w:val="21"/>
          <w:lang w:eastAsia="sv-SE"/>
        </w:rPr>
      </w:pPr>
      <w:hyperlink w:anchor="_Toc180679976" w:history="1">
        <w:r w:rsidRPr="0093653C">
          <w:rPr>
            <w:rStyle w:val="Hyperlnk"/>
            <w:noProof/>
            <w:sz w:val="20"/>
            <w:szCs w:val="16"/>
          </w:rPr>
          <w:t>Artikel B11 – Flera sponsorer</w:t>
        </w:r>
        <w:r w:rsidRPr="0093653C">
          <w:rPr>
            <w:noProof/>
            <w:webHidden/>
          </w:rPr>
          <w:tab/>
        </w:r>
        <w:r w:rsidRPr="0093653C">
          <w:rPr>
            <w:noProof/>
            <w:webHidden/>
          </w:rPr>
          <w:fldChar w:fldCharType="begin"/>
        </w:r>
        <w:r w:rsidRPr="0093653C">
          <w:rPr>
            <w:noProof/>
            <w:webHidden/>
          </w:rPr>
          <w:instrText xml:space="preserve"> PAGEREF _Toc180679976 \h </w:instrText>
        </w:r>
        <w:r w:rsidRPr="0093653C">
          <w:rPr>
            <w:noProof/>
            <w:webHidden/>
          </w:rPr>
        </w:r>
        <w:r w:rsidRPr="0093653C">
          <w:rPr>
            <w:noProof/>
            <w:webHidden/>
          </w:rPr>
          <w:fldChar w:fldCharType="separate"/>
        </w:r>
        <w:r w:rsidRPr="0093653C">
          <w:rPr>
            <w:noProof/>
            <w:webHidden/>
          </w:rPr>
          <w:t>44</w:t>
        </w:r>
        <w:r w:rsidRPr="0093653C">
          <w:rPr>
            <w:noProof/>
            <w:webHidden/>
          </w:rPr>
          <w:fldChar w:fldCharType="end"/>
        </w:r>
      </w:hyperlink>
    </w:p>
    <w:p w14:paraId="42D38E89" w14:textId="5B84A850" w:rsidR="006B0EC8" w:rsidRPr="0093653C" w:rsidRDefault="006B0EC8" w:rsidP="0093653C">
      <w:pPr>
        <w:pStyle w:val="Innehll2"/>
        <w:rPr>
          <w:rFonts w:eastAsiaTheme="minorEastAsia"/>
          <w:noProof/>
          <w:sz w:val="21"/>
          <w:szCs w:val="21"/>
          <w:lang w:eastAsia="sv-SE"/>
        </w:rPr>
      </w:pPr>
      <w:hyperlink w:anchor="_Toc180679977" w:history="1">
        <w:r w:rsidRPr="0093653C">
          <w:rPr>
            <w:rStyle w:val="Hyperlnk"/>
            <w:noProof/>
            <w:sz w:val="20"/>
            <w:szCs w:val="16"/>
          </w:rPr>
          <w:t>Artikel B12 –Mediesponsring</w:t>
        </w:r>
        <w:r w:rsidRPr="0093653C">
          <w:rPr>
            <w:noProof/>
            <w:webHidden/>
          </w:rPr>
          <w:tab/>
        </w:r>
        <w:r w:rsidRPr="0093653C">
          <w:rPr>
            <w:noProof/>
            <w:webHidden/>
          </w:rPr>
          <w:fldChar w:fldCharType="begin"/>
        </w:r>
        <w:r w:rsidRPr="0093653C">
          <w:rPr>
            <w:noProof/>
            <w:webHidden/>
          </w:rPr>
          <w:instrText xml:space="preserve"> PAGEREF _Toc180679977 \h </w:instrText>
        </w:r>
        <w:r w:rsidRPr="0093653C">
          <w:rPr>
            <w:noProof/>
            <w:webHidden/>
          </w:rPr>
        </w:r>
        <w:r w:rsidRPr="0093653C">
          <w:rPr>
            <w:noProof/>
            <w:webHidden/>
          </w:rPr>
          <w:fldChar w:fldCharType="separate"/>
        </w:r>
        <w:r w:rsidRPr="0093653C">
          <w:rPr>
            <w:noProof/>
            <w:webHidden/>
          </w:rPr>
          <w:t>44</w:t>
        </w:r>
        <w:r w:rsidRPr="0093653C">
          <w:rPr>
            <w:noProof/>
            <w:webHidden/>
          </w:rPr>
          <w:fldChar w:fldCharType="end"/>
        </w:r>
      </w:hyperlink>
    </w:p>
    <w:p w14:paraId="490FF536" w14:textId="0DBAEF08" w:rsidR="006B0EC8" w:rsidRPr="0093653C" w:rsidRDefault="006B0EC8" w:rsidP="0093653C">
      <w:pPr>
        <w:pStyle w:val="Innehll2"/>
        <w:rPr>
          <w:rFonts w:eastAsiaTheme="minorEastAsia"/>
          <w:noProof/>
          <w:sz w:val="21"/>
          <w:szCs w:val="21"/>
          <w:lang w:eastAsia="sv-SE"/>
        </w:rPr>
      </w:pPr>
      <w:hyperlink w:anchor="_Toc180679978" w:history="1">
        <w:r w:rsidRPr="0093653C">
          <w:rPr>
            <w:rStyle w:val="Hyperlnk"/>
            <w:noProof/>
            <w:sz w:val="20"/>
            <w:szCs w:val="16"/>
          </w:rPr>
          <w:t>Artikel B13 – Ansvar</w:t>
        </w:r>
        <w:r w:rsidRPr="0093653C">
          <w:rPr>
            <w:noProof/>
            <w:webHidden/>
          </w:rPr>
          <w:tab/>
        </w:r>
        <w:r w:rsidRPr="0093653C">
          <w:rPr>
            <w:noProof/>
            <w:webHidden/>
          </w:rPr>
          <w:fldChar w:fldCharType="begin"/>
        </w:r>
        <w:r w:rsidRPr="0093653C">
          <w:rPr>
            <w:noProof/>
            <w:webHidden/>
          </w:rPr>
          <w:instrText xml:space="preserve"> PAGEREF _Toc180679978 \h </w:instrText>
        </w:r>
        <w:r w:rsidRPr="0093653C">
          <w:rPr>
            <w:noProof/>
            <w:webHidden/>
          </w:rPr>
        </w:r>
        <w:r w:rsidRPr="0093653C">
          <w:rPr>
            <w:noProof/>
            <w:webHidden/>
          </w:rPr>
          <w:fldChar w:fldCharType="separate"/>
        </w:r>
        <w:r w:rsidRPr="0093653C">
          <w:rPr>
            <w:noProof/>
            <w:webHidden/>
          </w:rPr>
          <w:t>45</w:t>
        </w:r>
        <w:r w:rsidRPr="0093653C">
          <w:rPr>
            <w:noProof/>
            <w:webHidden/>
          </w:rPr>
          <w:fldChar w:fldCharType="end"/>
        </w:r>
      </w:hyperlink>
    </w:p>
    <w:p w14:paraId="043EF17C" w14:textId="7A6F7AAB" w:rsidR="006B0EC8" w:rsidRPr="0093653C" w:rsidRDefault="006B0EC8" w:rsidP="0093653C">
      <w:pPr>
        <w:pStyle w:val="Innehll1"/>
        <w:tabs>
          <w:tab w:val="right" w:leader="dot" w:pos="9062"/>
        </w:tabs>
        <w:spacing w:line="240" w:lineRule="auto"/>
        <w:rPr>
          <w:rFonts w:eastAsiaTheme="minorEastAsia"/>
          <w:b w:val="0"/>
          <w:bCs w:val="0"/>
          <w:noProof/>
          <w:sz w:val="21"/>
          <w:szCs w:val="21"/>
          <w:lang w:eastAsia="sv-SE"/>
        </w:rPr>
      </w:pPr>
      <w:hyperlink w:anchor="_Toc180679979" w:history="1">
        <w:r w:rsidRPr="0093653C">
          <w:rPr>
            <w:rStyle w:val="Hyperlnk"/>
            <w:noProof/>
            <w:sz w:val="20"/>
            <w:szCs w:val="16"/>
          </w:rPr>
          <w:t>KAPITEL C: Datadriven marknadsföring, Direktmarknadsföring och Digital marknadskommunikation (ICC:s DDDM-regler)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_Toc180679979 \h </w:instrText>
        </w:r>
        <w:r w:rsidRPr="0093653C">
          <w:rPr>
            <w:noProof/>
            <w:webHidden/>
            <w:sz w:val="16"/>
            <w:szCs w:val="16"/>
          </w:rPr>
        </w:r>
        <w:r w:rsidRPr="0093653C">
          <w:rPr>
            <w:noProof/>
            <w:webHidden/>
            <w:sz w:val="16"/>
            <w:szCs w:val="16"/>
          </w:rPr>
          <w:fldChar w:fldCharType="separate"/>
        </w:r>
        <w:r w:rsidRPr="0093653C">
          <w:rPr>
            <w:noProof/>
            <w:webHidden/>
            <w:sz w:val="16"/>
            <w:szCs w:val="16"/>
          </w:rPr>
          <w:t>46</w:t>
        </w:r>
        <w:r w:rsidRPr="0093653C">
          <w:rPr>
            <w:noProof/>
            <w:webHidden/>
            <w:sz w:val="16"/>
            <w:szCs w:val="16"/>
          </w:rPr>
          <w:fldChar w:fldCharType="end"/>
        </w:r>
      </w:hyperlink>
    </w:p>
    <w:p w14:paraId="7DC2E5DB" w14:textId="798E872A" w:rsidR="006B0EC8" w:rsidRPr="0093653C" w:rsidRDefault="006B0EC8" w:rsidP="0093653C">
      <w:pPr>
        <w:pStyle w:val="Innehll2"/>
        <w:rPr>
          <w:rFonts w:eastAsiaTheme="minorEastAsia"/>
          <w:noProof/>
          <w:sz w:val="21"/>
          <w:szCs w:val="21"/>
          <w:lang w:eastAsia="sv-SE"/>
        </w:rPr>
      </w:pPr>
      <w:hyperlink w:anchor="_Toc180679980" w:history="1">
        <w:r w:rsidRPr="0093653C">
          <w:rPr>
            <w:rStyle w:val="Hyperlnk"/>
            <w:noProof/>
            <w:sz w:val="20"/>
            <w:szCs w:val="16"/>
          </w:rPr>
          <w:t>Tillämpningsområde</w:t>
        </w:r>
        <w:r w:rsidRPr="0093653C">
          <w:rPr>
            <w:noProof/>
            <w:webHidden/>
          </w:rPr>
          <w:tab/>
        </w:r>
        <w:r w:rsidRPr="0093653C">
          <w:rPr>
            <w:noProof/>
            <w:webHidden/>
          </w:rPr>
          <w:fldChar w:fldCharType="begin"/>
        </w:r>
        <w:r w:rsidRPr="0093653C">
          <w:rPr>
            <w:noProof/>
            <w:webHidden/>
          </w:rPr>
          <w:instrText xml:space="preserve"> PAGEREF _Toc180679980 \h </w:instrText>
        </w:r>
        <w:r w:rsidRPr="0093653C">
          <w:rPr>
            <w:noProof/>
            <w:webHidden/>
          </w:rPr>
        </w:r>
        <w:r w:rsidRPr="0093653C">
          <w:rPr>
            <w:noProof/>
            <w:webHidden/>
          </w:rPr>
          <w:fldChar w:fldCharType="separate"/>
        </w:r>
        <w:r w:rsidRPr="0093653C">
          <w:rPr>
            <w:noProof/>
            <w:webHidden/>
          </w:rPr>
          <w:t>46</w:t>
        </w:r>
        <w:r w:rsidRPr="0093653C">
          <w:rPr>
            <w:noProof/>
            <w:webHidden/>
          </w:rPr>
          <w:fldChar w:fldCharType="end"/>
        </w:r>
      </w:hyperlink>
    </w:p>
    <w:p w14:paraId="38F8EB29" w14:textId="137199B1" w:rsidR="006B0EC8" w:rsidRPr="0093653C" w:rsidRDefault="006B0EC8" w:rsidP="0093653C">
      <w:pPr>
        <w:pStyle w:val="Innehll2"/>
        <w:rPr>
          <w:rFonts w:eastAsiaTheme="minorEastAsia"/>
          <w:noProof/>
          <w:sz w:val="21"/>
          <w:szCs w:val="21"/>
          <w:lang w:eastAsia="sv-SE"/>
        </w:rPr>
      </w:pPr>
      <w:hyperlink w:anchor="_Toc180679981" w:history="1">
        <w:r w:rsidRPr="0093653C">
          <w:rPr>
            <w:rStyle w:val="Hyperlnk"/>
            <w:noProof/>
            <w:sz w:val="20"/>
            <w:szCs w:val="16"/>
          </w:rPr>
          <w:t>Särskilda termer för datadriven marknadsföring, direktmarknadsföring och digital marknadskommunikation</w:t>
        </w:r>
        <w:r w:rsidRPr="0093653C">
          <w:rPr>
            <w:noProof/>
            <w:webHidden/>
            <w:sz w:val="16"/>
          </w:rPr>
          <w:tab/>
        </w:r>
        <w:r w:rsidRPr="0093653C">
          <w:rPr>
            <w:noProof/>
            <w:webHidden/>
            <w:sz w:val="16"/>
          </w:rPr>
          <w:fldChar w:fldCharType="begin"/>
        </w:r>
        <w:r w:rsidRPr="0093653C">
          <w:rPr>
            <w:noProof/>
            <w:webHidden/>
            <w:sz w:val="16"/>
          </w:rPr>
          <w:instrText xml:space="preserve"> PAGEREF _Toc180679981 \h </w:instrText>
        </w:r>
        <w:r w:rsidRPr="0093653C">
          <w:rPr>
            <w:noProof/>
            <w:webHidden/>
            <w:sz w:val="16"/>
          </w:rPr>
        </w:r>
        <w:r w:rsidRPr="0093653C">
          <w:rPr>
            <w:noProof/>
            <w:webHidden/>
            <w:sz w:val="16"/>
          </w:rPr>
          <w:fldChar w:fldCharType="separate"/>
        </w:r>
        <w:r w:rsidRPr="0093653C">
          <w:rPr>
            <w:noProof/>
            <w:webHidden/>
            <w:sz w:val="16"/>
          </w:rPr>
          <w:t>47</w:t>
        </w:r>
        <w:r w:rsidRPr="0093653C">
          <w:rPr>
            <w:noProof/>
            <w:webHidden/>
            <w:sz w:val="16"/>
          </w:rPr>
          <w:fldChar w:fldCharType="end"/>
        </w:r>
      </w:hyperlink>
    </w:p>
    <w:p w14:paraId="40624D40" w14:textId="22934A02" w:rsidR="006B0EC8" w:rsidRPr="0093653C" w:rsidRDefault="006B0EC8" w:rsidP="0093653C">
      <w:pPr>
        <w:pStyle w:val="Innehll2"/>
        <w:rPr>
          <w:rFonts w:eastAsiaTheme="minorEastAsia"/>
          <w:noProof/>
          <w:sz w:val="21"/>
          <w:szCs w:val="21"/>
          <w:lang w:eastAsia="sv-SE"/>
        </w:rPr>
      </w:pPr>
      <w:hyperlink w:anchor="_Toc180679982" w:history="1">
        <w:r w:rsidRPr="0093653C">
          <w:rPr>
            <w:rStyle w:val="Hyperlnk"/>
            <w:noProof/>
            <w:sz w:val="20"/>
            <w:szCs w:val="16"/>
          </w:rPr>
          <w:t>Generella regler för datadriven marknadsföring, direktmarknadsföring och digital marknadskommunikation</w:t>
        </w:r>
        <w:r w:rsidRPr="0093653C">
          <w:rPr>
            <w:noProof/>
            <w:webHidden/>
            <w:sz w:val="16"/>
          </w:rPr>
          <w:tab/>
        </w:r>
        <w:r w:rsidRPr="0093653C">
          <w:rPr>
            <w:noProof/>
            <w:webHidden/>
            <w:sz w:val="16"/>
          </w:rPr>
          <w:fldChar w:fldCharType="begin"/>
        </w:r>
        <w:r w:rsidRPr="0093653C">
          <w:rPr>
            <w:noProof/>
            <w:webHidden/>
            <w:sz w:val="16"/>
          </w:rPr>
          <w:instrText xml:space="preserve"> PAGEREF _Toc180679982 \h </w:instrText>
        </w:r>
        <w:r w:rsidRPr="0093653C">
          <w:rPr>
            <w:noProof/>
            <w:webHidden/>
            <w:sz w:val="16"/>
          </w:rPr>
        </w:r>
        <w:r w:rsidRPr="0093653C">
          <w:rPr>
            <w:noProof/>
            <w:webHidden/>
            <w:sz w:val="16"/>
          </w:rPr>
          <w:fldChar w:fldCharType="separate"/>
        </w:r>
        <w:r w:rsidRPr="0093653C">
          <w:rPr>
            <w:noProof/>
            <w:webHidden/>
            <w:sz w:val="16"/>
          </w:rPr>
          <w:t>47</w:t>
        </w:r>
        <w:r w:rsidRPr="0093653C">
          <w:rPr>
            <w:noProof/>
            <w:webHidden/>
            <w:sz w:val="16"/>
          </w:rPr>
          <w:fldChar w:fldCharType="end"/>
        </w:r>
      </w:hyperlink>
    </w:p>
    <w:p w14:paraId="163A636C" w14:textId="6009561E" w:rsidR="006B0EC8" w:rsidRPr="0093653C" w:rsidRDefault="006B0EC8" w:rsidP="0093653C">
      <w:pPr>
        <w:pStyle w:val="Innehll2"/>
        <w:rPr>
          <w:rFonts w:eastAsiaTheme="minorEastAsia"/>
          <w:noProof/>
          <w:sz w:val="21"/>
          <w:szCs w:val="21"/>
          <w:lang w:eastAsia="sv-SE"/>
        </w:rPr>
      </w:pPr>
      <w:hyperlink w:anchor="_Toc180679983" w:history="1">
        <w:r w:rsidRPr="0093653C">
          <w:rPr>
            <w:rStyle w:val="Hyperlnk"/>
            <w:noProof/>
            <w:sz w:val="20"/>
            <w:szCs w:val="16"/>
          </w:rPr>
          <w:t>Artikel C1 – Ansvar</w:t>
        </w:r>
        <w:r w:rsidRPr="0093653C">
          <w:rPr>
            <w:noProof/>
            <w:webHidden/>
          </w:rPr>
          <w:tab/>
        </w:r>
        <w:r w:rsidRPr="0093653C">
          <w:rPr>
            <w:noProof/>
            <w:webHidden/>
          </w:rPr>
          <w:fldChar w:fldCharType="begin"/>
        </w:r>
        <w:r w:rsidRPr="0093653C">
          <w:rPr>
            <w:noProof/>
            <w:webHidden/>
          </w:rPr>
          <w:instrText xml:space="preserve"> PAGEREF _Toc180679983 \h </w:instrText>
        </w:r>
        <w:r w:rsidRPr="0093653C">
          <w:rPr>
            <w:noProof/>
            <w:webHidden/>
          </w:rPr>
        </w:r>
        <w:r w:rsidRPr="0093653C">
          <w:rPr>
            <w:noProof/>
            <w:webHidden/>
          </w:rPr>
          <w:fldChar w:fldCharType="separate"/>
        </w:r>
        <w:r w:rsidRPr="0093653C">
          <w:rPr>
            <w:noProof/>
            <w:webHidden/>
          </w:rPr>
          <w:t>47</w:t>
        </w:r>
        <w:r w:rsidRPr="0093653C">
          <w:rPr>
            <w:noProof/>
            <w:webHidden/>
          </w:rPr>
          <w:fldChar w:fldCharType="end"/>
        </w:r>
      </w:hyperlink>
    </w:p>
    <w:p w14:paraId="5904F189" w14:textId="66252124" w:rsidR="006B0EC8" w:rsidRPr="0093653C" w:rsidRDefault="006B0EC8" w:rsidP="0093653C">
      <w:pPr>
        <w:pStyle w:val="Innehll2"/>
        <w:rPr>
          <w:rFonts w:eastAsiaTheme="minorEastAsia"/>
          <w:noProof/>
          <w:sz w:val="21"/>
          <w:szCs w:val="21"/>
          <w:lang w:eastAsia="sv-SE"/>
        </w:rPr>
      </w:pPr>
      <w:hyperlink w:anchor="_Toc180679984" w:history="1">
        <w:r w:rsidRPr="0093653C">
          <w:rPr>
            <w:rStyle w:val="Hyperlnk"/>
            <w:noProof/>
            <w:sz w:val="20"/>
            <w:szCs w:val="16"/>
          </w:rPr>
          <w:t>Artikel C2 – Identifiering och transparens</w:t>
        </w:r>
        <w:r w:rsidRPr="0093653C">
          <w:rPr>
            <w:noProof/>
            <w:webHidden/>
          </w:rPr>
          <w:tab/>
        </w:r>
        <w:r w:rsidRPr="0093653C">
          <w:rPr>
            <w:noProof/>
            <w:webHidden/>
          </w:rPr>
          <w:fldChar w:fldCharType="begin"/>
        </w:r>
        <w:r w:rsidRPr="0093653C">
          <w:rPr>
            <w:noProof/>
            <w:webHidden/>
          </w:rPr>
          <w:instrText xml:space="preserve"> PAGEREF _Toc180679984 \h </w:instrText>
        </w:r>
        <w:r w:rsidRPr="0093653C">
          <w:rPr>
            <w:noProof/>
            <w:webHidden/>
          </w:rPr>
        </w:r>
        <w:r w:rsidRPr="0093653C">
          <w:rPr>
            <w:noProof/>
            <w:webHidden/>
          </w:rPr>
          <w:fldChar w:fldCharType="separate"/>
        </w:r>
        <w:r w:rsidRPr="0093653C">
          <w:rPr>
            <w:noProof/>
            <w:webHidden/>
          </w:rPr>
          <w:t>48</w:t>
        </w:r>
        <w:r w:rsidRPr="0093653C">
          <w:rPr>
            <w:noProof/>
            <w:webHidden/>
          </w:rPr>
          <w:fldChar w:fldCharType="end"/>
        </w:r>
      </w:hyperlink>
    </w:p>
    <w:p w14:paraId="2DB303AA" w14:textId="46E9A09E" w:rsidR="006B0EC8" w:rsidRPr="0093653C" w:rsidRDefault="006B0EC8" w:rsidP="0093653C">
      <w:pPr>
        <w:pStyle w:val="Innehll2"/>
        <w:rPr>
          <w:rFonts w:eastAsiaTheme="minorEastAsia"/>
          <w:noProof/>
          <w:sz w:val="21"/>
          <w:szCs w:val="21"/>
          <w:lang w:eastAsia="sv-SE"/>
        </w:rPr>
      </w:pPr>
      <w:hyperlink w:anchor="_Toc180679985" w:history="1">
        <w:r w:rsidRPr="0093653C">
          <w:rPr>
            <w:rStyle w:val="Hyperlnk"/>
            <w:noProof/>
            <w:sz w:val="20"/>
            <w:szCs w:val="16"/>
          </w:rPr>
          <w:t>Artikel C3 – Presentation av erbjudanden</w:t>
        </w:r>
        <w:r w:rsidRPr="0093653C">
          <w:rPr>
            <w:noProof/>
            <w:webHidden/>
          </w:rPr>
          <w:tab/>
        </w:r>
        <w:r w:rsidRPr="0093653C">
          <w:rPr>
            <w:noProof/>
            <w:webHidden/>
          </w:rPr>
          <w:fldChar w:fldCharType="begin"/>
        </w:r>
        <w:r w:rsidRPr="0093653C">
          <w:rPr>
            <w:noProof/>
            <w:webHidden/>
          </w:rPr>
          <w:instrText xml:space="preserve"> PAGEREF _Toc180679985 \h </w:instrText>
        </w:r>
        <w:r w:rsidRPr="0093653C">
          <w:rPr>
            <w:noProof/>
            <w:webHidden/>
          </w:rPr>
        </w:r>
        <w:r w:rsidRPr="0093653C">
          <w:rPr>
            <w:noProof/>
            <w:webHidden/>
          </w:rPr>
          <w:fldChar w:fldCharType="separate"/>
        </w:r>
        <w:r w:rsidRPr="0093653C">
          <w:rPr>
            <w:noProof/>
            <w:webHidden/>
          </w:rPr>
          <w:t>48</w:t>
        </w:r>
        <w:r w:rsidRPr="0093653C">
          <w:rPr>
            <w:noProof/>
            <w:webHidden/>
          </w:rPr>
          <w:fldChar w:fldCharType="end"/>
        </w:r>
      </w:hyperlink>
    </w:p>
    <w:p w14:paraId="47A06401" w14:textId="7AA61DCF" w:rsidR="006B0EC8" w:rsidRPr="0093653C" w:rsidRDefault="006B0EC8" w:rsidP="0093653C">
      <w:pPr>
        <w:pStyle w:val="Innehll2"/>
        <w:rPr>
          <w:rFonts w:eastAsiaTheme="minorEastAsia"/>
          <w:noProof/>
          <w:sz w:val="21"/>
          <w:szCs w:val="21"/>
          <w:lang w:eastAsia="sv-SE"/>
        </w:rPr>
      </w:pPr>
      <w:hyperlink w:anchor="_Toc180679986" w:history="1">
        <w:r w:rsidRPr="0093653C">
          <w:rPr>
            <w:rStyle w:val="Hyperlnk"/>
            <w:noProof/>
            <w:sz w:val="20"/>
            <w:szCs w:val="16"/>
          </w:rPr>
          <w:t>Artikel C4 - Information om kommunikationskostnader</w:t>
        </w:r>
        <w:r w:rsidRPr="0093653C">
          <w:rPr>
            <w:noProof/>
            <w:webHidden/>
          </w:rPr>
          <w:tab/>
        </w:r>
        <w:r w:rsidRPr="0093653C">
          <w:rPr>
            <w:noProof/>
            <w:webHidden/>
          </w:rPr>
          <w:fldChar w:fldCharType="begin"/>
        </w:r>
        <w:r w:rsidRPr="0093653C">
          <w:rPr>
            <w:noProof/>
            <w:webHidden/>
          </w:rPr>
          <w:instrText xml:space="preserve"> PAGEREF _Toc180679986 \h </w:instrText>
        </w:r>
        <w:r w:rsidRPr="0093653C">
          <w:rPr>
            <w:noProof/>
            <w:webHidden/>
          </w:rPr>
        </w:r>
        <w:r w:rsidRPr="0093653C">
          <w:rPr>
            <w:noProof/>
            <w:webHidden/>
          </w:rPr>
          <w:fldChar w:fldCharType="separate"/>
        </w:r>
        <w:r w:rsidRPr="0093653C">
          <w:rPr>
            <w:noProof/>
            <w:webHidden/>
          </w:rPr>
          <w:t>48</w:t>
        </w:r>
        <w:r w:rsidRPr="0093653C">
          <w:rPr>
            <w:noProof/>
            <w:webHidden/>
          </w:rPr>
          <w:fldChar w:fldCharType="end"/>
        </w:r>
      </w:hyperlink>
    </w:p>
    <w:p w14:paraId="6F294CA2" w14:textId="086F0ECD" w:rsidR="006B0EC8" w:rsidRPr="0093653C" w:rsidRDefault="006B0EC8" w:rsidP="0093653C">
      <w:pPr>
        <w:pStyle w:val="Innehll2"/>
        <w:rPr>
          <w:rFonts w:eastAsiaTheme="minorEastAsia"/>
          <w:noProof/>
          <w:sz w:val="21"/>
          <w:szCs w:val="21"/>
          <w:lang w:eastAsia="sv-SE"/>
        </w:rPr>
      </w:pPr>
      <w:hyperlink w:anchor="_Toc180679987" w:history="1">
        <w:r w:rsidRPr="0093653C">
          <w:rPr>
            <w:rStyle w:val="Hyperlnk"/>
            <w:noProof/>
            <w:sz w:val="20"/>
            <w:szCs w:val="16"/>
          </w:rPr>
          <w:t>Artikel C5 – Marknadskommunikation och barn</w:t>
        </w:r>
        <w:r w:rsidRPr="0093653C">
          <w:rPr>
            <w:noProof/>
            <w:webHidden/>
          </w:rPr>
          <w:tab/>
        </w:r>
        <w:r w:rsidRPr="0093653C">
          <w:rPr>
            <w:noProof/>
            <w:webHidden/>
          </w:rPr>
          <w:fldChar w:fldCharType="begin"/>
        </w:r>
        <w:r w:rsidRPr="0093653C">
          <w:rPr>
            <w:noProof/>
            <w:webHidden/>
          </w:rPr>
          <w:instrText xml:space="preserve"> PAGEREF _Toc180679987 \h </w:instrText>
        </w:r>
        <w:r w:rsidRPr="0093653C">
          <w:rPr>
            <w:noProof/>
            <w:webHidden/>
          </w:rPr>
        </w:r>
        <w:r w:rsidRPr="0093653C">
          <w:rPr>
            <w:noProof/>
            <w:webHidden/>
          </w:rPr>
          <w:fldChar w:fldCharType="separate"/>
        </w:r>
        <w:r w:rsidRPr="0093653C">
          <w:rPr>
            <w:noProof/>
            <w:webHidden/>
          </w:rPr>
          <w:t>49</w:t>
        </w:r>
        <w:r w:rsidRPr="0093653C">
          <w:rPr>
            <w:noProof/>
            <w:webHidden/>
          </w:rPr>
          <w:fldChar w:fldCharType="end"/>
        </w:r>
      </w:hyperlink>
    </w:p>
    <w:p w14:paraId="1E6DCDA0" w14:textId="5A619793" w:rsidR="006B0EC8" w:rsidRPr="0093653C" w:rsidRDefault="006B0EC8" w:rsidP="0093653C">
      <w:pPr>
        <w:pStyle w:val="Innehll2"/>
        <w:rPr>
          <w:rFonts w:eastAsiaTheme="minorEastAsia"/>
          <w:noProof/>
          <w:sz w:val="21"/>
          <w:szCs w:val="21"/>
          <w:lang w:eastAsia="sv-SE"/>
        </w:rPr>
      </w:pPr>
      <w:hyperlink w:anchor="_Toc180679988" w:history="1">
        <w:r w:rsidRPr="0093653C">
          <w:rPr>
            <w:rStyle w:val="Hyperlnk"/>
            <w:noProof/>
            <w:sz w:val="20"/>
            <w:szCs w:val="16"/>
          </w:rPr>
          <w:t>Direktmarknadsföring</w:t>
        </w:r>
        <w:r w:rsidRPr="0093653C">
          <w:rPr>
            <w:noProof/>
            <w:webHidden/>
          </w:rPr>
          <w:tab/>
        </w:r>
        <w:r w:rsidRPr="0093653C">
          <w:rPr>
            <w:noProof/>
            <w:webHidden/>
          </w:rPr>
          <w:fldChar w:fldCharType="begin"/>
        </w:r>
        <w:r w:rsidRPr="0093653C">
          <w:rPr>
            <w:noProof/>
            <w:webHidden/>
          </w:rPr>
          <w:instrText xml:space="preserve"> PAGEREF _Toc180679988 \h </w:instrText>
        </w:r>
        <w:r w:rsidRPr="0093653C">
          <w:rPr>
            <w:noProof/>
            <w:webHidden/>
          </w:rPr>
        </w:r>
        <w:r w:rsidRPr="0093653C">
          <w:rPr>
            <w:noProof/>
            <w:webHidden/>
          </w:rPr>
          <w:fldChar w:fldCharType="separate"/>
        </w:r>
        <w:r w:rsidRPr="0093653C">
          <w:rPr>
            <w:noProof/>
            <w:webHidden/>
          </w:rPr>
          <w:t>49</w:t>
        </w:r>
        <w:r w:rsidRPr="0093653C">
          <w:rPr>
            <w:noProof/>
            <w:webHidden/>
          </w:rPr>
          <w:fldChar w:fldCharType="end"/>
        </w:r>
      </w:hyperlink>
    </w:p>
    <w:p w14:paraId="757646D1" w14:textId="2A0D77F0" w:rsidR="006B0EC8" w:rsidRPr="0093653C" w:rsidRDefault="006B0EC8" w:rsidP="0093653C">
      <w:pPr>
        <w:pStyle w:val="Innehll2"/>
        <w:rPr>
          <w:rFonts w:eastAsiaTheme="minorEastAsia"/>
          <w:noProof/>
          <w:sz w:val="21"/>
          <w:szCs w:val="21"/>
          <w:lang w:eastAsia="sv-SE"/>
        </w:rPr>
      </w:pPr>
      <w:hyperlink w:anchor="_Toc180679989" w:history="1">
        <w:r w:rsidRPr="0093653C">
          <w:rPr>
            <w:rStyle w:val="Hyperlnk"/>
            <w:noProof/>
            <w:sz w:val="20"/>
            <w:szCs w:val="16"/>
          </w:rPr>
          <w:t>Artikel C6 – Respekt för önskan att inte få meddelanden</w:t>
        </w:r>
        <w:r w:rsidRPr="0093653C">
          <w:rPr>
            <w:noProof/>
            <w:webHidden/>
            <w:sz w:val="16"/>
          </w:rPr>
          <w:tab/>
        </w:r>
        <w:r w:rsidRPr="0093653C">
          <w:rPr>
            <w:noProof/>
            <w:webHidden/>
            <w:sz w:val="16"/>
          </w:rPr>
          <w:fldChar w:fldCharType="begin"/>
        </w:r>
        <w:r w:rsidRPr="0093653C">
          <w:rPr>
            <w:noProof/>
            <w:webHidden/>
            <w:sz w:val="16"/>
          </w:rPr>
          <w:instrText xml:space="preserve"> PAGEREF _Toc180679989 \h </w:instrText>
        </w:r>
        <w:r w:rsidRPr="0093653C">
          <w:rPr>
            <w:noProof/>
            <w:webHidden/>
            <w:sz w:val="16"/>
          </w:rPr>
        </w:r>
        <w:r w:rsidRPr="0093653C">
          <w:rPr>
            <w:noProof/>
            <w:webHidden/>
            <w:sz w:val="16"/>
          </w:rPr>
          <w:fldChar w:fldCharType="separate"/>
        </w:r>
        <w:r w:rsidRPr="0093653C">
          <w:rPr>
            <w:noProof/>
            <w:webHidden/>
            <w:sz w:val="16"/>
          </w:rPr>
          <w:t>49</w:t>
        </w:r>
        <w:r w:rsidRPr="0093653C">
          <w:rPr>
            <w:noProof/>
            <w:webHidden/>
            <w:sz w:val="16"/>
          </w:rPr>
          <w:fldChar w:fldCharType="end"/>
        </w:r>
      </w:hyperlink>
    </w:p>
    <w:p w14:paraId="5587BC02" w14:textId="17B43632" w:rsidR="006B0EC8" w:rsidRPr="0093653C" w:rsidRDefault="006B0EC8" w:rsidP="0093653C">
      <w:pPr>
        <w:pStyle w:val="Innehll2"/>
        <w:rPr>
          <w:rFonts w:eastAsiaTheme="minorEastAsia"/>
          <w:noProof/>
          <w:sz w:val="21"/>
          <w:szCs w:val="21"/>
          <w:lang w:eastAsia="sv-SE"/>
        </w:rPr>
      </w:pPr>
      <w:hyperlink w:anchor="_Toc180679990" w:history="1">
        <w:r w:rsidRPr="0093653C">
          <w:rPr>
            <w:rStyle w:val="Hyperlnk"/>
            <w:noProof/>
            <w:sz w:val="20"/>
            <w:szCs w:val="16"/>
          </w:rPr>
          <w:t>Artikel C7 – Priser och kreditvillkor</w:t>
        </w:r>
        <w:r w:rsidRPr="0093653C">
          <w:rPr>
            <w:noProof/>
            <w:webHidden/>
          </w:rPr>
          <w:tab/>
        </w:r>
        <w:r w:rsidRPr="0093653C">
          <w:rPr>
            <w:noProof/>
            <w:webHidden/>
          </w:rPr>
          <w:fldChar w:fldCharType="begin"/>
        </w:r>
        <w:r w:rsidRPr="0093653C">
          <w:rPr>
            <w:noProof/>
            <w:webHidden/>
          </w:rPr>
          <w:instrText xml:space="preserve"> PAGEREF _Toc180679990 \h </w:instrText>
        </w:r>
        <w:r w:rsidRPr="0093653C">
          <w:rPr>
            <w:noProof/>
            <w:webHidden/>
          </w:rPr>
        </w:r>
        <w:r w:rsidRPr="0093653C">
          <w:rPr>
            <w:noProof/>
            <w:webHidden/>
          </w:rPr>
          <w:fldChar w:fldCharType="separate"/>
        </w:r>
        <w:r w:rsidRPr="0093653C">
          <w:rPr>
            <w:noProof/>
            <w:webHidden/>
          </w:rPr>
          <w:t>49</w:t>
        </w:r>
        <w:r w:rsidRPr="0093653C">
          <w:rPr>
            <w:noProof/>
            <w:webHidden/>
          </w:rPr>
          <w:fldChar w:fldCharType="end"/>
        </w:r>
      </w:hyperlink>
    </w:p>
    <w:p w14:paraId="53446AC6" w14:textId="1C455BC0" w:rsidR="006B0EC8" w:rsidRPr="0093653C" w:rsidRDefault="006B0EC8" w:rsidP="0093653C">
      <w:pPr>
        <w:pStyle w:val="Innehll2"/>
        <w:rPr>
          <w:rFonts w:eastAsiaTheme="minorEastAsia"/>
          <w:noProof/>
          <w:sz w:val="21"/>
          <w:szCs w:val="21"/>
          <w:lang w:eastAsia="sv-SE"/>
        </w:rPr>
      </w:pPr>
      <w:hyperlink w:anchor="_Toc180679991" w:history="1">
        <w:r w:rsidRPr="0093653C">
          <w:rPr>
            <w:rStyle w:val="Hyperlnk"/>
            <w:noProof/>
            <w:sz w:val="20"/>
            <w:szCs w:val="16"/>
          </w:rPr>
          <w:t>Artikel C8 – Fullgörande av leverans</w:t>
        </w:r>
        <w:r w:rsidRPr="0093653C">
          <w:rPr>
            <w:noProof/>
            <w:webHidden/>
          </w:rPr>
          <w:tab/>
        </w:r>
        <w:r w:rsidRPr="0093653C">
          <w:rPr>
            <w:noProof/>
            <w:webHidden/>
          </w:rPr>
          <w:fldChar w:fldCharType="begin"/>
        </w:r>
        <w:r w:rsidRPr="0093653C">
          <w:rPr>
            <w:noProof/>
            <w:webHidden/>
          </w:rPr>
          <w:instrText xml:space="preserve"> PAGEREF _Toc180679991 \h </w:instrText>
        </w:r>
        <w:r w:rsidRPr="0093653C">
          <w:rPr>
            <w:noProof/>
            <w:webHidden/>
          </w:rPr>
        </w:r>
        <w:r w:rsidRPr="0093653C">
          <w:rPr>
            <w:noProof/>
            <w:webHidden/>
          </w:rPr>
          <w:fldChar w:fldCharType="separate"/>
        </w:r>
        <w:r w:rsidRPr="0093653C">
          <w:rPr>
            <w:noProof/>
            <w:webHidden/>
          </w:rPr>
          <w:t>50</w:t>
        </w:r>
        <w:r w:rsidRPr="0093653C">
          <w:rPr>
            <w:noProof/>
            <w:webHidden/>
          </w:rPr>
          <w:fldChar w:fldCharType="end"/>
        </w:r>
      </w:hyperlink>
    </w:p>
    <w:p w14:paraId="02C103CD" w14:textId="34D95ED8" w:rsidR="006B0EC8" w:rsidRPr="0093653C" w:rsidRDefault="006B0EC8" w:rsidP="0093653C">
      <w:pPr>
        <w:pStyle w:val="Innehll2"/>
        <w:rPr>
          <w:rFonts w:eastAsiaTheme="minorEastAsia"/>
          <w:noProof/>
          <w:sz w:val="21"/>
          <w:szCs w:val="21"/>
          <w:lang w:eastAsia="sv-SE"/>
        </w:rPr>
      </w:pPr>
      <w:hyperlink w:anchor="_Toc180679992" w:history="1">
        <w:r w:rsidRPr="0093653C">
          <w:rPr>
            <w:rStyle w:val="Hyperlnk"/>
            <w:noProof/>
            <w:sz w:val="20"/>
            <w:szCs w:val="16"/>
          </w:rPr>
          <w:t>Artikel C9 – Ersättningsprodukt</w:t>
        </w:r>
        <w:r w:rsidRPr="0093653C">
          <w:rPr>
            <w:noProof/>
            <w:webHidden/>
          </w:rPr>
          <w:tab/>
        </w:r>
        <w:r w:rsidRPr="0093653C">
          <w:rPr>
            <w:noProof/>
            <w:webHidden/>
          </w:rPr>
          <w:fldChar w:fldCharType="begin"/>
        </w:r>
        <w:r w:rsidRPr="0093653C">
          <w:rPr>
            <w:noProof/>
            <w:webHidden/>
          </w:rPr>
          <w:instrText xml:space="preserve"> PAGEREF _Toc180679992 \h </w:instrText>
        </w:r>
        <w:r w:rsidRPr="0093653C">
          <w:rPr>
            <w:noProof/>
            <w:webHidden/>
          </w:rPr>
        </w:r>
        <w:r w:rsidRPr="0093653C">
          <w:rPr>
            <w:noProof/>
            <w:webHidden/>
          </w:rPr>
          <w:fldChar w:fldCharType="separate"/>
        </w:r>
        <w:r w:rsidRPr="0093653C">
          <w:rPr>
            <w:noProof/>
            <w:webHidden/>
          </w:rPr>
          <w:t>50</w:t>
        </w:r>
        <w:r w:rsidRPr="0093653C">
          <w:rPr>
            <w:noProof/>
            <w:webHidden/>
          </w:rPr>
          <w:fldChar w:fldCharType="end"/>
        </w:r>
      </w:hyperlink>
    </w:p>
    <w:p w14:paraId="41BB8918" w14:textId="1A6A72F5" w:rsidR="006B0EC8" w:rsidRPr="0093653C" w:rsidRDefault="006B0EC8" w:rsidP="0093653C">
      <w:pPr>
        <w:pStyle w:val="Innehll2"/>
        <w:rPr>
          <w:rFonts w:eastAsiaTheme="minorEastAsia"/>
          <w:noProof/>
          <w:sz w:val="21"/>
          <w:szCs w:val="21"/>
          <w:lang w:eastAsia="sv-SE"/>
        </w:rPr>
      </w:pPr>
      <w:hyperlink w:anchor="_Toc180679993" w:history="1">
        <w:r w:rsidRPr="0093653C">
          <w:rPr>
            <w:rStyle w:val="Hyperlnk"/>
            <w:noProof/>
            <w:sz w:val="20"/>
            <w:szCs w:val="16"/>
          </w:rPr>
          <w:t>Artikel C10 – Retur av felaktig eller skadad produkt</w:t>
        </w:r>
        <w:r w:rsidRPr="0093653C">
          <w:rPr>
            <w:noProof/>
            <w:webHidden/>
          </w:rPr>
          <w:tab/>
        </w:r>
        <w:r w:rsidRPr="0093653C">
          <w:rPr>
            <w:noProof/>
            <w:webHidden/>
          </w:rPr>
          <w:fldChar w:fldCharType="begin"/>
        </w:r>
        <w:r w:rsidRPr="0093653C">
          <w:rPr>
            <w:noProof/>
            <w:webHidden/>
          </w:rPr>
          <w:instrText xml:space="preserve"> PAGEREF _Toc180679993 \h </w:instrText>
        </w:r>
        <w:r w:rsidRPr="0093653C">
          <w:rPr>
            <w:noProof/>
            <w:webHidden/>
          </w:rPr>
        </w:r>
        <w:r w:rsidRPr="0093653C">
          <w:rPr>
            <w:noProof/>
            <w:webHidden/>
          </w:rPr>
          <w:fldChar w:fldCharType="separate"/>
        </w:r>
        <w:r w:rsidRPr="0093653C">
          <w:rPr>
            <w:noProof/>
            <w:webHidden/>
          </w:rPr>
          <w:t>50</w:t>
        </w:r>
        <w:r w:rsidRPr="0093653C">
          <w:rPr>
            <w:noProof/>
            <w:webHidden/>
          </w:rPr>
          <w:fldChar w:fldCharType="end"/>
        </w:r>
      </w:hyperlink>
    </w:p>
    <w:p w14:paraId="52872B59" w14:textId="5A6D0EB6" w:rsidR="006B0EC8" w:rsidRPr="0093653C" w:rsidRDefault="006B0EC8" w:rsidP="0093653C">
      <w:pPr>
        <w:pStyle w:val="Innehll2"/>
        <w:rPr>
          <w:rFonts w:eastAsiaTheme="minorEastAsia"/>
          <w:noProof/>
          <w:sz w:val="21"/>
          <w:szCs w:val="21"/>
          <w:lang w:eastAsia="sv-SE"/>
        </w:rPr>
      </w:pPr>
      <w:hyperlink w:anchor="_Toc180679994" w:history="1">
        <w:r w:rsidRPr="0093653C">
          <w:rPr>
            <w:rStyle w:val="Hyperlnk"/>
            <w:noProof/>
            <w:sz w:val="20"/>
            <w:szCs w:val="16"/>
          </w:rPr>
          <w:t>Artikel C11 – Betalning och inkasso</w:t>
        </w:r>
        <w:r w:rsidRPr="0093653C">
          <w:rPr>
            <w:noProof/>
            <w:webHidden/>
          </w:rPr>
          <w:tab/>
        </w:r>
        <w:r w:rsidRPr="0093653C">
          <w:rPr>
            <w:noProof/>
            <w:webHidden/>
          </w:rPr>
          <w:fldChar w:fldCharType="begin"/>
        </w:r>
        <w:r w:rsidRPr="0093653C">
          <w:rPr>
            <w:noProof/>
            <w:webHidden/>
          </w:rPr>
          <w:instrText xml:space="preserve"> PAGEREF _Toc180679994 \h </w:instrText>
        </w:r>
        <w:r w:rsidRPr="0093653C">
          <w:rPr>
            <w:noProof/>
            <w:webHidden/>
          </w:rPr>
        </w:r>
        <w:r w:rsidRPr="0093653C">
          <w:rPr>
            <w:noProof/>
            <w:webHidden/>
          </w:rPr>
          <w:fldChar w:fldCharType="separate"/>
        </w:r>
        <w:r w:rsidRPr="0093653C">
          <w:rPr>
            <w:noProof/>
            <w:webHidden/>
          </w:rPr>
          <w:t>50</w:t>
        </w:r>
        <w:r w:rsidRPr="0093653C">
          <w:rPr>
            <w:noProof/>
            <w:webHidden/>
          </w:rPr>
          <w:fldChar w:fldCharType="end"/>
        </w:r>
      </w:hyperlink>
    </w:p>
    <w:p w14:paraId="2696C6B5" w14:textId="5192BBAD" w:rsidR="006B0EC8" w:rsidRPr="0093653C" w:rsidRDefault="006B0EC8" w:rsidP="0093653C">
      <w:pPr>
        <w:pStyle w:val="Innehll2"/>
        <w:rPr>
          <w:rFonts w:eastAsiaTheme="minorEastAsia"/>
          <w:noProof/>
          <w:sz w:val="21"/>
          <w:szCs w:val="21"/>
          <w:lang w:eastAsia="sv-SE"/>
        </w:rPr>
      </w:pPr>
      <w:hyperlink w:anchor="_Toc180679995" w:history="1">
        <w:r w:rsidRPr="0093653C">
          <w:rPr>
            <w:rStyle w:val="Hyperlnk"/>
            <w:noProof/>
            <w:sz w:val="20"/>
            <w:szCs w:val="16"/>
          </w:rPr>
          <w:t>Artikel C12 – Ångerrätt</w:t>
        </w:r>
        <w:r w:rsidRPr="0093653C">
          <w:rPr>
            <w:noProof/>
            <w:webHidden/>
          </w:rPr>
          <w:tab/>
        </w:r>
        <w:r w:rsidRPr="0093653C">
          <w:rPr>
            <w:noProof/>
            <w:webHidden/>
          </w:rPr>
          <w:fldChar w:fldCharType="begin"/>
        </w:r>
        <w:r w:rsidRPr="0093653C">
          <w:rPr>
            <w:noProof/>
            <w:webHidden/>
          </w:rPr>
          <w:instrText xml:space="preserve"> PAGEREF _Toc180679995 \h </w:instrText>
        </w:r>
        <w:r w:rsidRPr="0093653C">
          <w:rPr>
            <w:noProof/>
            <w:webHidden/>
          </w:rPr>
        </w:r>
        <w:r w:rsidRPr="0093653C">
          <w:rPr>
            <w:noProof/>
            <w:webHidden/>
          </w:rPr>
          <w:fldChar w:fldCharType="separate"/>
        </w:r>
        <w:r w:rsidRPr="0093653C">
          <w:rPr>
            <w:noProof/>
            <w:webHidden/>
          </w:rPr>
          <w:t>50</w:t>
        </w:r>
        <w:r w:rsidRPr="0093653C">
          <w:rPr>
            <w:noProof/>
            <w:webHidden/>
          </w:rPr>
          <w:fldChar w:fldCharType="end"/>
        </w:r>
      </w:hyperlink>
    </w:p>
    <w:p w14:paraId="0151CB46" w14:textId="59DDB57D" w:rsidR="006B0EC8" w:rsidRPr="0093653C" w:rsidRDefault="006B0EC8" w:rsidP="0093653C">
      <w:pPr>
        <w:pStyle w:val="Innehll2"/>
        <w:rPr>
          <w:rFonts w:eastAsiaTheme="minorEastAsia"/>
          <w:noProof/>
          <w:sz w:val="21"/>
          <w:szCs w:val="21"/>
          <w:lang w:eastAsia="sv-SE"/>
        </w:rPr>
      </w:pPr>
      <w:hyperlink w:anchor="_Toc180679996" w:history="1">
        <w:r w:rsidRPr="0093653C">
          <w:rPr>
            <w:rStyle w:val="Hyperlnk"/>
            <w:noProof/>
            <w:sz w:val="20"/>
            <w:szCs w:val="16"/>
          </w:rPr>
          <w:t>Artikel C13 – Service efter köp</w:t>
        </w:r>
        <w:r w:rsidRPr="0093653C">
          <w:rPr>
            <w:noProof/>
            <w:webHidden/>
          </w:rPr>
          <w:tab/>
        </w:r>
        <w:r w:rsidRPr="0093653C">
          <w:rPr>
            <w:noProof/>
            <w:webHidden/>
          </w:rPr>
          <w:fldChar w:fldCharType="begin"/>
        </w:r>
        <w:r w:rsidRPr="0093653C">
          <w:rPr>
            <w:noProof/>
            <w:webHidden/>
          </w:rPr>
          <w:instrText xml:space="preserve"> PAGEREF _Toc180679996 \h </w:instrText>
        </w:r>
        <w:r w:rsidRPr="0093653C">
          <w:rPr>
            <w:noProof/>
            <w:webHidden/>
          </w:rPr>
        </w:r>
        <w:r w:rsidRPr="0093653C">
          <w:rPr>
            <w:noProof/>
            <w:webHidden/>
          </w:rPr>
          <w:fldChar w:fldCharType="separate"/>
        </w:r>
        <w:r w:rsidRPr="0093653C">
          <w:rPr>
            <w:noProof/>
            <w:webHidden/>
          </w:rPr>
          <w:t>51</w:t>
        </w:r>
        <w:r w:rsidRPr="0093653C">
          <w:rPr>
            <w:noProof/>
            <w:webHidden/>
          </w:rPr>
          <w:fldChar w:fldCharType="end"/>
        </w:r>
      </w:hyperlink>
    </w:p>
    <w:p w14:paraId="39EFF4C7" w14:textId="11FF7730" w:rsidR="006B0EC8" w:rsidRPr="0093653C" w:rsidRDefault="006B0EC8" w:rsidP="0093653C">
      <w:pPr>
        <w:pStyle w:val="Innehll2"/>
        <w:rPr>
          <w:rFonts w:eastAsiaTheme="minorEastAsia"/>
          <w:noProof/>
          <w:sz w:val="21"/>
          <w:szCs w:val="21"/>
          <w:lang w:eastAsia="sv-SE"/>
        </w:rPr>
      </w:pPr>
      <w:hyperlink w:anchor="_Toc180679997" w:history="1">
        <w:r w:rsidRPr="0093653C">
          <w:rPr>
            <w:rStyle w:val="Hyperlnk"/>
            <w:noProof/>
            <w:sz w:val="20"/>
            <w:szCs w:val="16"/>
          </w:rPr>
          <w:t>Artikel C14 – Telemarketing</w:t>
        </w:r>
        <w:r w:rsidRPr="0093653C">
          <w:rPr>
            <w:noProof/>
            <w:webHidden/>
          </w:rPr>
          <w:tab/>
        </w:r>
        <w:r w:rsidRPr="0093653C">
          <w:rPr>
            <w:noProof/>
            <w:webHidden/>
          </w:rPr>
          <w:fldChar w:fldCharType="begin"/>
        </w:r>
        <w:r w:rsidRPr="0093653C">
          <w:rPr>
            <w:noProof/>
            <w:webHidden/>
          </w:rPr>
          <w:instrText xml:space="preserve"> PAGEREF _Toc180679997 \h </w:instrText>
        </w:r>
        <w:r w:rsidRPr="0093653C">
          <w:rPr>
            <w:noProof/>
            <w:webHidden/>
          </w:rPr>
        </w:r>
        <w:r w:rsidRPr="0093653C">
          <w:rPr>
            <w:noProof/>
            <w:webHidden/>
          </w:rPr>
          <w:fldChar w:fldCharType="separate"/>
        </w:r>
        <w:r w:rsidRPr="0093653C">
          <w:rPr>
            <w:noProof/>
            <w:webHidden/>
          </w:rPr>
          <w:t>51</w:t>
        </w:r>
        <w:r w:rsidRPr="0093653C">
          <w:rPr>
            <w:noProof/>
            <w:webHidden/>
          </w:rPr>
          <w:fldChar w:fldCharType="end"/>
        </w:r>
      </w:hyperlink>
    </w:p>
    <w:p w14:paraId="458E408C" w14:textId="38F12CC1" w:rsidR="006B0EC8" w:rsidRPr="0093653C" w:rsidRDefault="006B0EC8" w:rsidP="0093653C">
      <w:pPr>
        <w:pStyle w:val="Innehll3"/>
        <w:rPr>
          <w:rFonts w:eastAsiaTheme="minorEastAsia"/>
          <w:noProof/>
          <w:sz w:val="21"/>
          <w:szCs w:val="21"/>
          <w:lang w:eastAsia="sv-SE"/>
        </w:rPr>
      </w:pPr>
      <w:hyperlink w:anchor="_Toc180679998" w:history="1">
        <w:r w:rsidRPr="0093653C">
          <w:rPr>
            <w:rStyle w:val="Hyperlnk"/>
            <w:noProof/>
            <w:sz w:val="20"/>
            <w:szCs w:val="16"/>
          </w:rPr>
          <w:t>C14.1 – Informationskrav</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_Toc180679998 \h </w:instrText>
        </w:r>
        <w:r w:rsidRPr="0093653C">
          <w:rPr>
            <w:noProof/>
            <w:webHidden/>
            <w:sz w:val="16"/>
            <w:szCs w:val="16"/>
          </w:rPr>
        </w:r>
        <w:r w:rsidRPr="0093653C">
          <w:rPr>
            <w:noProof/>
            <w:webHidden/>
            <w:sz w:val="16"/>
            <w:szCs w:val="16"/>
          </w:rPr>
          <w:fldChar w:fldCharType="separate"/>
        </w:r>
        <w:r w:rsidRPr="0093653C">
          <w:rPr>
            <w:noProof/>
            <w:webHidden/>
            <w:sz w:val="16"/>
            <w:szCs w:val="16"/>
          </w:rPr>
          <w:t>51</w:t>
        </w:r>
        <w:r w:rsidRPr="0093653C">
          <w:rPr>
            <w:noProof/>
            <w:webHidden/>
            <w:sz w:val="16"/>
            <w:szCs w:val="16"/>
          </w:rPr>
          <w:fldChar w:fldCharType="end"/>
        </w:r>
      </w:hyperlink>
    </w:p>
    <w:p w14:paraId="7D4F2062" w14:textId="58D2B02E" w:rsidR="006B0EC8" w:rsidRPr="0093653C" w:rsidRDefault="006B0EC8" w:rsidP="0093653C">
      <w:pPr>
        <w:pStyle w:val="Innehll3"/>
        <w:rPr>
          <w:rFonts w:eastAsiaTheme="minorEastAsia"/>
          <w:noProof/>
          <w:sz w:val="21"/>
          <w:szCs w:val="21"/>
          <w:lang w:eastAsia="sv-SE"/>
        </w:rPr>
      </w:pPr>
      <w:hyperlink w:anchor="_Toc180679999" w:history="1">
        <w:r w:rsidRPr="0093653C">
          <w:rPr>
            <w:rStyle w:val="Hyperlnk"/>
            <w:noProof/>
            <w:sz w:val="20"/>
            <w:szCs w:val="16"/>
          </w:rPr>
          <w:t>C14.2 – Rimliga tider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_Toc180679999 \h </w:instrText>
        </w:r>
        <w:r w:rsidRPr="0093653C">
          <w:rPr>
            <w:noProof/>
            <w:webHidden/>
            <w:sz w:val="16"/>
            <w:szCs w:val="16"/>
          </w:rPr>
        </w:r>
        <w:r w:rsidRPr="0093653C">
          <w:rPr>
            <w:noProof/>
            <w:webHidden/>
            <w:sz w:val="16"/>
            <w:szCs w:val="16"/>
          </w:rPr>
          <w:fldChar w:fldCharType="separate"/>
        </w:r>
        <w:r w:rsidRPr="0093653C">
          <w:rPr>
            <w:noProof/>
            <w:webHidden/>
            <w:sz w:val="16"/>
            <w:szCs w:val="16"/>
          </w:rPr>
          <w:t>53</w:t>
        </w:r>
        <w:r w:rsidRPr="0093653C">
          <w:rPr>
            <w:noProof/>
            <w:webHidden/>
            <w:sz w:val="16"/>
            <w:szCs w:val="16"/>
          </w:rPr>
          <w:fldChar w:fldCharType="end"/>
        </w:r>
      </w:hyperlink>
    </w:p>
    <w:p w14:paraId="5F9A5486" w14:textId="4A6EB736" w:rsidR="006B0EC8" w:rsidRPr="0093653C" w:rsidRDefault="006B0EC8" w:rsidP="0093653C">
      <w:pPr>
        <w:pStyle w:val="Innehll3"/>
        <w:rPr>
          <w:rFonts w:eastAsiaTheme="minorEastAsia"/>
          <w:noProof/>
          <w:sz w:val="21"/>
          <w:szCs w:val="21"/>
          <w:lang w:eastAsia="sv-SE"/>
        </w:rPr>
      </w:pPr>
      <w:hyperlink w:anchor="_Toc180680000" w:history="1">
        <w:r w:rsidRPr="0093653C">
          <w:rPr>
            <w:rStyle w:val="Hyperlnk"/>
            <w:noProof/>
            <w:sz w:val="20"/>
            <w:szCs w:val="16"/>
          </w:rPr>
          <w:t>C14.3 – Rätt till skriftlig bekräftelse</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_Toc180680000 \h </w:instrText>
        </w:r>
        <w:r w:rsidRPr="0093653C">
          <w:rPr>
            <w:noProof/>
            <w:webHidden/>
            <w:sz w:val="16"/>
            <w:szCs w:val="16"/>
          </w:rPr>
        </w:r>
        <w:r w:rsidRPr="0093653C">
          <w:rPr>
            <w:noProof/>
            <w:webHidden/>
            <w:sz w:val="16"/>
            <w:szCs w:val="16"/>
          </w:rPr>
          <w:fldChar w:fldCharType="separate"/>
        </w:r>
        <w:r w:rsidRPr="0093653C">
          <w:rPr>
            <w:noProof/>
            <w:webHidden/>
            <w:sz w:val="16"/>
            <w:szCs w:val="16"/>
          </w:rPr>
          <w:t>53</w:t>
        </w:r>
        <w:r w:rsidRPr="0093653C">
          <w:rPr>
            <w:noProof/>
            <w:webHidden/>
            <w:sz w:val="16"/>
            <w:szCs w:val="16"/>
          </w:rPr>
          <w:fldChar w:fldCharType="end"/>
        </w:r>
      </w:hyperlink>
    </w:p>
    <w:p w14:paraId="3EA97B5C" w14:textId="62CDB1B3" w:rsidR="006B0EC8" w:rsidRPr="0093653C" w:rsidRDefault="006B0EC8" w:rsidP="0093653C">
      <w:pPr>
        <w:pStyle w:val="Innehll3"/>
        <w:rPr>
          <w:rFonts w:eastAsiaTheme="minorEastAsia"/>
          <w:noProof/>
          <w:sz w:val="21"/>
          <w:szCs w:val="21"/>
          <w:lang w:eastAsia="sv-SE"/>
        </w:rPr>
      </w:pPr>
      <w:hyperlink w:anchor="_Toc180680001" w:history="1">
        <w:r w:rsidRPr="0093653C">
          <w:rPr>
            <w:rStyle w:val="Hyperlnk"/>
            <w:noProof/>
            <w:sz w:val="20"/>
            <w:szCs w:val="16"/>
          </w:rPr>
          <w:t>C14.4 – Medlyssning av samtal</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_Toc180680001 \h </w:instrText>
        </w:r>
        <w:r w:rsidRPr="0093653C">
          <w:rPr>
            <w:noProof/>
            <w:webHidden/>
            <w:sz w:val="16"/>
            <w:szCs w:val="16"/>
          </w:rPr>
        </w:r>
        <w:r w:rsidRPr="0093653C">
          <w:rPr>
            <w:noProof/>
            <w:webHidden/>
            <w:sz w:val="16"/>
            <w:szCs w:val="16"/>
          </w:rPr>
          <w:fldChar w:fldCharType="separate"/>
        </w:r>
        <w:r w:rsidRPr="0093653C">
          <w:rPr>
            <w:noProof/>
            <w:webHidden/>
            <w:sz w:val="16"/>
            <w:szCs w:val="16"/>
          </w:rPr>
          <w:t>53</w:t>
        </w:r>
        <w:r w:rsidRPr="0093653C">
          <w:rPr>
            <w:noProof/>
            <w:webHidden/>
            <w:sz w:val="16"/>
            <w:szCs w:val="16"/>
          </w:rPr>
          <w:fldChar w:fldCharType="end"/>
        </w:r>
      </w:hyperlink>
    </w:p>
    <w:p w14:paraId="06EE5ABB" w14:textId="25C520FC" w:rsidR="006B0EC8" w:rsidRPr="0093653C" w:rsidRDefault="006B0EC8" w:rsidP="0093653C">
      <w:pPr>
        <w:pStyle w:val="Innehll3"/>
        <w:rPr>
          <w:rFonts w:eastAsiaTheme="minorEastAsia"/>
          <w:noProof/>
          <w:sz w:val="21"/>
          <w:szCs w:val="21"/>
          <w:lang w:eastAsia="sv-SE"/>
        </w:rPr>
      </w:pPr>
      <w:hyperlink w:anchor="_Toc180680002" w:history="1">
        <w:r w:rsidRPr="0093653C">
          <w:rPr>
            <w:rStyle w:val="Hyperlnk"/>
            <w:noProof/>
            <w:sz w:val="20"/>
            <w:szCs w:val="16"/>
          </w:rPr>
          <w:t>C14.5 – Hemliga telefonnummer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_Toc180680002 \h </w:instrText>
        </w:r>
        <w:r w:rsidRPr="0093653C">
          <w:rPr>
            <w:noProof/>
            <w:webHidden/>
            <w:sz w:val="16"/>
            <w:szCs w:val="16"/>
          </w:rPr>
        </w:r>
        <w:r w:rsidRPr="0093653C">
          <w:rPr>
            <w:noProof/>
            <w:webHidden/>
            <w:sz w:val="16"/>
            <w:szCs w:val="16"/>
          </w:rPr>
          <w:fldChar w:fldCharType="separate"/>
        </w:r>
        <w:r w:rsidRPr="0093653C">
          <w:rPr>
            <w:noProof/>
            <w:webHidden/>
            <w:sz w:val="16"/>
            <w:szCs w:val="16"/>
          </w:rPr>
          <w:t>53</w:t>
        </w:r>
        <w:r w:rsidRPr="0093653C">
          <w:rPr>
            <w:noProof/>
            <w:webHidden/>
            <w:sz w:val="16"/>
            <w:szCs w:val="16"/>
          </w:rPr>
          <w:fldChar w:fldCharType="end"/>
        </w:r>
      </w:hyperlink>
    </w:p>
    <w:p w14:paraId="011B7767" w14:textId="0B5AA387" w:rsidR="006B0EC8" w:rsidRPr="0093653C" w:rsidRDefault="006B0EC8" w:rsidP="0093653C">
      <w:pPr>
        <w:pStyle w:val="Innehll3"/>
        <w:rPr>
          <w:rFonts w:eastAsiaTheme="minorEastAsia"/>
          <w:noProof/>
          <w:sz w:val="21"/>
          <w:szCs w:val="21"/>
          <w:lang w:eastAsia="sv-SE"/>
        </w:rPr>
      </w:pPr>
      <w:hyperlink w:anchor="_Toc180680003" w:history="1">
        <w:r w:rsidRPr="0093653C">
          <w:rPr>
            <w:rStyle w:val="Hyperlnk"/>
            <w:noProof/>
            <w:sz w:val="20"/>
            <w:szCs w:val="16"/>
          </w:rPr>
          <w:t>C14.6 – Automatiserad uppringning</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_Toc180680003 \h </w:instrText>
        </w:r>
        <w:r w:rsidRPr="0093653C">
          <w:rPr>
            <w:noProof/>
            <w:webHidden/>
            <w:sz w:val="16"/>
            <w:szCs w:val="16"/>
          </w:rPr>
        </w:r>
        <w:r w:rsidRPr="0093653C">
          <w:rPr>
            <w:noProof/>
            <w:webHidden/>
            <w:sz w:val="16"/>
            <w:szCs w:val="16"/>
          </w:rPr>
          <w:fldChar w:fldCharType="separate"/>
        </w:r>
        <w:r w:rsidRPr="0093653C">
          <w:rPr>
            <w:noProof/>
            <w:webHidden/>
            <w:sz w:val="16"/>
            <w:szCs w:val="16"/>
          </w:rPr>
          <w:t>53</w:t>
        </w:r>
        <w:r w:rsidRPr="0093653C">
          <w:rPr>
            <w:noProof/>
            <w:webHidden/>
            <w:sz w:val="16"/>
            <w:szCs w:val="16"/>
          </w:rPr>
          <w:fldChar w:fldCharType="end"/>
        </w:r>
      </w:hyperlink>
    </w:p>
    <w:p w14:paraId="15C05821" w14:textId="6BFFFEF0" w:rsidR="006B0EC8" w:rsidRPr="0093653C" w:rsidRDefault="006B0EC8" w:rsidP="0093653C">
      <w:pPr>
        <w:pStyle w:val="Innehll2"/>
        <w:rPr>
          <w:rFonts w:eastAsiaTheme="minorEastAsia"/>
          <w:noProof/>
          <w:sz w:val="21"/>
          <w:szCs w:val="21"/>
          <w:lang w:eastAsia="sv-SE"/>
        </w:rPr>
      </w:pPr>
      <w:hyperlink w:anchor="_Toc180680004" w:history="1">
        <w:r w:rsidRPr="0093653C">
          <w:rPr>
            <w:rStyle w:val="Hyperlnk"/>
            <w:noProof/>
            <w:sz w:val="20"/>
            <w:szCs w:val="16"/>
          </w:rPr>
          <w:t>Digital marknadskommunikation</w:t>
        </w:r>
        <w:r w:rsidRPr="0093653C">
          <w:rPr>
            <w:noProof/>
            <w:webHidden/>
          </w:rPr>
          <w:tab/>
        </w:r>
        <w:r w:rsidRPr="0093653C">
          <w:rPr>
            <w:noProof/>
            <w:webHidden/>
          </w:rPr>
          <w:fldChar w:fldCharType="begin"/>
        </w:r>
        <w:r w:rsidRPr="0093653C">
          <w:rPr>
            <w:noProof/>
            <w:webHidden/>
          </w:rPr>
          <w:instrText xml:space="preserve"> PAGEREF _Toc180680004 \h </w:instrText>
        </w:r>
        <w:r w:rsidRPr="0093653C">
          <w:rPr>
            <w:noProof/>
            <w:webHidden/>
          </w:rPr>
        </w:r>
        <w:r w:rsidRPr="0093653C">
          <w:rPr>
            <w:noProof/>
            <w:webHidden/>
          </w:rPr>
          <w:fldChar w:fldCharType="separate"/>
        </w:r>
        <w:r w:rsidRPr="0093653C">
          <w:rPr>
            <w:noProof/>
            <w:webHidden/>
          </w:rPr>
          <w:t>54</w:t>
        </w:r>
        <w:r w:rsidRPr="0093653C">
          <w:rPr>
            <w:noProof/>
            <w:webHidden/>
          </w:rPr>
          <w:fldChar w:fldCharType="end"/>
        </w:r>
      </w:hyperlink>
    </w:p>
    <w:p w14:paraId="0F0195D3" w14:textId="3EB75168" w:rsidR="006B0EC8" w:rsidRPr="0093653C" w:rsidRDefault="006B0EC8" w:rsidP="0093653C">
      <w:pPr>
        <w:pStyle w:val="Innehll2"/>
        <w:rPr>
          <w:rFonts w:eastAsiaTheme="minorEastAsia"/>
          <w:noProof/>
          <w:sz w:val="21"/>
          <w:szCs w:val="21"/>
          <w:lang w:eastAsia="sv-SE"/>
        </w:rPr>
      </w:pPr>
      <w:hyperlink w:anchor="_Toc180680005" w:history="1">
        <w:r w:rsidRPr="0093653C">
          <w:rPr>
            <w:rStyle w:val="Hyperlnk"/>
            <w:noProof/>
            <w:sz w:val="20"/>
            <w:szCs w:val="16"/>
          </w:rPr>
          <w:t>Artikel C15 – Respekt för offentliga grupper och recensionssajter</w:t>
        </w:r>
        <w:r w:rsidRPr="0093653C">
          <w:rPr>
            <w:noProof/>
            <w:webHidden/>
            <w:sz w:val="16"/>
          </w:rPr>
          <w:tab/>
        </w:r>
        <w:r w:rsidRPr="0093653C">
          <w:rPr>
            <w:noProof/>
            <w:webHidden/>
            <w:sz w:val="16"/>
          </w:rPr>
          <w:fldChar w:fldCharType="begin"/>
        </w:r>
        <w:r w:rsidRPr="0093653C">
          <w:rPr>
            <w:noProof/>
            <w:webHidden/>
            <w:sz w:val="16"/>
          </w:rPr>
          <w:instrText xml:space="preserve"> PAGEREF _Toc180680005 \h </w:instrText>
        </w:r>
        <w:r w:rsidRPr="0093653C">
          <w:rPr>
            <w:noProof/>
            <w:webHidden/>
            <w:sz w:val="16"/>
          </w:rPr>
        </w:r>
        <w:r w:rsidRPr="0093653C">
          <w:rPr>
            <w:noProof/>
            <w:webHidden/>
            <w:sz w:val="16"/>
          </w:rPr>
          <w:fldChar w:fldCharType="separate"/>
        </w:r>
        <w:r w:rsidRPr="0093653C">
          <w:rPr>
            <w:noProof/>
            <w:webHidden/>
            <w:sz w:val="16"/>
          </w:rPr>
          <w:t>54</w:t>
        </w:r>
        <w:r w:rsidRPr="0093653C">
          <w:rPr>
            <w:noProof/>
            <w:webHidden/>
            <w:sz w:val="16"/>
          </w:rPr>
          <w:fldChar w:fldCharType="end"/>
        </w:r>
      </w:hyperlink>
    </w:p>
    <w:p w14:paraId="4ADD8898" w14:textId="0476F579" w:rsidR="006B0EC8" w:rsidRPr="0093653C" w:rsidRDefault="006B0EC8" w:rsidP="0093653C">
      <w:pPr>
        <w:pStyle w:val="Innehll2"/>
        <w:rPr>
          <w:rFonts w:eastAsiaTheme="minorEastAsia"/>
          <w:noProof/>
          <w:sz w:val="21"/>
          <w:szCs w:val="21"/>
          <w:lang w:eastAsia="sv-SE"/>
        </w:rPr>
      </w:pPr>
      <w:hyperlink w:anchor="_Toc180680006" w:history="1">
        <w:r w:rsidRPr="0093653C">
          <w:rPr>
            <w:rStyle w:val="Hyperlnk"/>
            <w:noProof/>
            <w:sz w:val="20"/>
            <w:szCs w:val="16"/>
          </w:rPr>
          <w:t>Artikel C16 – Respekt för konsumentens användning av digitala interaktiva media</w:t>
        </w:r>
        <w:r w:rsidRPr="0093653C">
          <w:rPr>
            <w:noProof/>
            <w:webHidden/>
            <w:sz w:val="16"/>
          </w:rPr>
          <w:tab/>
        </w:r>
        <w:r w:rsidRPr="0093653C">
          <w:rPr>
            <w:noProof/>
            <w:webHidden/>
            <w:sz w:val="16"/>
          </w:rPr>
          <w:fldChar w:fldCharType="begin"/>
        </w:r>
        <w:r w:rsidRPr="0093653C">
          <w:rPr>
            <w:noProof/>
            <w:webHidden/>
            <w:sz w:val="16"/>
          </w:rPr>
          <w:instrText xml:space="preserve"> PAGEREF _Toc180680006 \h </w:instrText>
        </w:r>
        <w:r w:rsidRPr="0093653C">
          <w:rPr>
            <w:noProof/>
            <w:webHidden/>
            <w:sz w:val="16"/>
          </w:rPr>
        </w:r>
        <w:r w:rsidRPr="0093653C">
          <w:rPr>
            <w:noProof/>
            <w:webHidden/>
            <w:sz w:val="16"/>
          </w:rPr>
          <w:fldChar w:fldCharType="separate"/>
        </w:r>
        <w:r w:rsidRPr="0093653C">
          <w:rPr>
            <w:noProof/>
            <w:webHidden/>
            <w:sz w:val="16"/>
          </w:rPr>
          <w:t>54</w:t>
        </w:r>
        <w:r w:rsidRPr="0093653C">
          <w:rPr>
            <w:noProof/>
            <w:webHidden/>
            <w:sz w:val="16"/>
          </w:rPr>
          <w:fldChar w:fldCharType="end"/>
        </w:r>
      </w:hyperlink>
    </w:p>
    <w:p w14:paraId="2FCE159C" w14:textId="02BEF7BE" w:rsidR="006B0EC8" w:rsidRPr="0093653C" w:rsidRDefault="006B0EC8" w:rsidP="0093653C">
      <w:pPr>
        <w:pStyle w:val="Innehll2"/>
        <w:rPr>
          <w:rFonts w:eastAsiaTheme="minorEastAsia"/>
          <w:noProof/>
          <w:sz w:val="21"/>
          <w:szCs w:val="21"/>
          <w:lang w:eastAsia="sv-SE"/>
        </w:rPr>
      </w:pPr>
      <w:hyperlink w:anchor="_Toc180680007" w:history="1">
        <w:r w:rsidRPr="0093653C">
          <w:rPr>
            <w:rStyle w:val="Hyperlnk"/>
            <w:noProof/>
            <w:sz w:val="20"/>
            <w:szCs w:val="16"/>
          </w:rPr>
          <w:t>Datadriven marknadsföring</w:t>
        </w:r>
        <w:r w:rsidRPr="0093653C">
          <w:rPr>
            <w:noProof/>
            <w:webHidden/>
          </w:rPr>
          <w:tab/>
        </w:r>
        <w:r w:rsidRPr="0093653C">
          <w:rPr>
            <w:noProof/>
            <w:webHidden/>
          </w:rPr>
          <w:fldChar w:fldCharType="begin"/>
        </w:r>
        <w:r w:rsidRPr="0093653C">
          <w:rPr>
            <w:noProof/>
            <w:webHidden/>
          </w:rPr>
          <w:instrText xml:space="preserve"> PAGEREF _Toc180680007 \h </w:instrText>
        </w:r>
        <w:r w:rsidRPr="0093653C">
          <w:rPr>
            <w:noProof/>
            <w:webHidden/>
          </w:rPr>
        </w:r>
        <w:r w:rsidRPr="0093653C">
          <w:rPr>
            <w:noProof/>
            <w:webHidden/>
          </w:rPr>
          <w:fldChar w:fldCharType="separate"/>
        </w:r>
        <w:r w:rsidRPr="0093653C">
          <w:rPr>
            <w:noProof/>
            <w:webHidden/>
          </w:rPr>
          <w:t>54</w:t>
        </w:r>
        <w:r w:rsidRPr="0093653C">
          <w:rPr>
            <w:noProof/>
            <w:webHidden/>
          </w:rPr>
          <w:fldChar w:fldCharType="end"/>
        </w:r>
      </w:hyperlink>
    </w:p>
    <w:p w14:paraId="101FD080" w14:textId="7ADABFC3" w:rsidR="006B0EC8" w:rsidRPr="0093653C" w:rsidRDefault="006B0EC8" w:rsidP="0093653C">
      <w:pPr>
        <w:pStyle w:val="Innehll2"/>
        <w:rPr>
          <w:rFonts w:eastAsiaTheme="minorEastAsia"/>
          <w:noProof/>
          <w:sz w:val="21"/>
          <w:szCs w:val="21"/>
          <w:lang w:eastAsia="sv-SE"/>
        </w:rPr>
      </w:pPr>
      <w:hyperlink w:anchor="_Toc180680008" w:history="1">
        <w:r w:rsidRPr="0093653C">
          <w:rPr>
            <w:rStyle w:val="Hyperlnk"/>
            <w:noProof/>
            <w:sz w:val="20"/>
            <w:szCs w:val="16"/>
          </w:rPr>
          <w:t>Artikel C17 – Intressebaserad reklam online (IBA)</w:t>
        </w:r>
        <w:r w:rsidRPr="0093653C">
          <w:rPr>
            <w:noProof/>
            <w:webHidden/>
          </w:rPr>
          <w:tab/>
        </w:r>
        <w:r w:rsidRPr="0093653C">
          <w:rPr>
            <w:noProof/>
            <w:webHidden/>
          </w:rPr>
          <w:fldChar w:fldCharType="begin"/>
        </w:r>
        <w:r w:rsidRPr="0093653C">
          <w:rPr>
            <w:noProof/>
            <w:webHidden/>
          </w:rPr>
          <w:instrText xml:space="preserve"> PAGEREF _Toc180680008 \h </w:instrText>
        </w:r>
        <w:r w:rsidRPr="0093653C">
          <w:rPr>
            <w:noProof/>
            <w:webHidden/>
          </w:rPr>
        </w:r>
        <w:r w:rsidRPr="0093653C">
          <w:rPr>
            <w:noProof/>
            <w:webHidden/>
          </w:rPr>
          <w:fldChar w:fldCharType="separate"/>
        </w:r>
        <w:r w:rsidRPr="0093653C">
          <w:rPr>
            <w:noProof/>
            <w:webHidden/>
          </w:rPr>
          <w:t>55</w:t>
        </w:r>
        <w:r w:rsidRPr="0093653C">
          <w:rPr>
            <w:noProof/>
            <w:webHidden/>
          </w:rPr>
          <w:fldChar w:fldCharType="end"/>
        </w:r>
      </w:hyperlink>
    </w:p>
    <w:p w14:paraId="2F8E7546" w14:textId="73E7054C" w:rsidR="006B0EC8" w:rsidRPr="0093653C" w:rsidRDefault="006B0EC8" w:rsidP="0093653C">
      <w:pPr>
        <w:pStyle w:val="Innehll3"/>
        <w:rPr>
          <w:rFonts w:eastAsiaTheme="minorEastAsia"/>
          <w:noProof/>
          <w:sz w:val="21"/>
          <w:szCs w:val="21"/>
          <w:lang w:eastAsia="sv-SE"/>
        </w:rPr>
      </w:pPr>
      <w:hyperlink w:anchor="_Toc180680009" w:history="1">
        <w:r w:rsidRPr="0093653C">
          <w:rPr>
            <w:rStyle w:val="Hyperlnk"/>
            <w:noProof/>
            <w:sz w:val="20"/>
            <w:szCs w:val="16"/>
          </w:rPr>
          <w:t>Tillämpningsområde</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_Toc180680009 \h </w:instrText>
        </w:r>
        <w:r w:rsidRPr="0093653C">
          <w:rPr>
            <w:noProof/>
            <w:webHidden/>
            <w:sz w:val="16"/>
            <w:szCs w:val="16"/>
          </w:rPr>
        </w:r>
        <w:r w:rsidRPr="0093653C">
          <w:rPr>
            <w:noProof/>
            <w:webHidden/>
            <w:sz w:val="16"/>
            <w:szCs w:val="16"/>
          </w:rPr>
          <w:fldChar w:fldCharType="separate"/>
        </w:r>
        <w:r w:rsidRPr="0093653C">
          <w:rPr>
            <w:noProof/>
            <w:webHidden/>
            <w:sz w:val="16"/>
            <w:szCs w:val="16"/>
          </w:rPr>
          <w:t>55</w:t>
        </w:r>
        <w:r w:rsidRPr="0093653C">
          <w:rPr>
            <w:noProof/>
            <w:webHidden/>
            <w:sz w:val="16"/>
            <w:szCs w:val="16"/>
          </w:rPr>
          <w:fldChar w:fldCharType="end"/>
        </w:r>
      </w:hyperlink>
    </w:p>
    <w:p w14:paraId="0735CFCE" w14:textId="121624F0" w:rsidR="006B0EC8" w:rsidRPr="0093653C" w:rsidRDefault="006B0EC8" w:rsidP="0093653C">
      <w:pPr>
        <w:pStyle w:val="Innehll3"/>
        <w:rPr>
          <w:rFonts w:eastAsiaTheme="minorEastAsia"/>
          <w:noProof/>
          <w:sz w:val="21"/>
          <w:szCs w:val="21"/>
          <w:lang w:eastAsia="sv-SE"/>
        </w:rPr>
      </w:pPr>
      <w:hyperlink w:anchor="_Toc180680010" w:history="1">
        <w:r w:rsidRPr="0093653C">
          <w:rPr>
            <w:rStyle w:val="Hyperlnk"/>
            <w:noProof/>
            <w:sz w:val="20"/>
            <w:szCs w:val="16"/>
          </w:rPr>
          <w:t>Definitioner: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_Toc180680010 \h </w:instrText>
        </w:r>
        <w:r w:rsidRPr="0093653C">
          <w:rPr>
            <w:noProof/>
            <w:webHidden/>
            <w:sz w:val="16"/>
            <w:szCs w:val="16"/>
          </w:rPr>
        </w:r>
        <w:r w:rsidRPr="0093653C">
          <w:rPr>
            <w:noProof/>
            <w:webHidden/>
            <w:sz w:val="16"/>
            <w:szCs w:val="16"/>
          </w:rPr>
          <w:fldChar w:fldCharType="separate"/>
        </w:r>
        <w:r w:rsidRPr="0093653C">
          <w:rPr>
            <w:noProof/>
            <w:webHidden/>
            <w:sz w:val="16"/>
            <w:szCs w:val="16"/>
          </w:rPr>
          <w:t>55</w:t>
        </w:r>
        <w:r w:rsidRPr="0093653C">
          <w:rPr>
            <w:noProof/>
            <w:webHidden/>
            <w:sz w:val="16"/>
            <w:szCs w:val="16"/>
          </w:rPr>
          <w:fldChar w:fldCharType="end"/>
        </w:r>
      </w:hyperlink>
    </w:p>
    <w:p w14:paraId="3671CF5A" w14:textId="4DC0A308" w:rsidR="006B0EC8" w:rsidRPr="0093653C" w:rsidRDefault="006B0EC8" w:rsidP="0093653C">
      <w:pPr>
        <w:pStyle w:val="Innehll2"/>
        <w:rPr>
          <w:rFonts w:eastAsiaTheme="minorEastAsia"/>
          <w:noProof/>
          <w:sz w:val="21"/>
          <w:szCs w:val="21"/>
          <w:lang w:eastAsia="sv-SE"/>
        </w:rPr>
      </w:pPr>
      <w:hyperlink w:anchor="_Toc180680011" w:history="1">
        <w:r w:rsidRPr="0093653C">
          <w:rPr>
            <w:rStyle w:val="Hyperlnk"/>
            <w:noProof/>
            <w:sz w:val="20"/>
            <w:szCs w:val="16"/>
          </w:rPr>
          <w:t>Regler om information och valfrihet</w:t>
        </w:r>
        <w:r w:rsidRPr="0093653C">
          <w:rPr>
            <w:noProof/>
            <w:webHidden/>
          </w:rPr>
          <w:tab/>
        </w:r>
        <w:r w:rsidRPr="0093653C">
          <w:rPr>
            <w:noProof/>
            <w:webHidden/>
          </w:rPr>
          <w:fldChar w:fldCharType="begin"/>
        </w:r>
        <w:r w:rsidRPr="0093653C">
          <w:rPr>
            <w:noProof/>
            <w:webHidden/>
          </w:rPr>
          <w:instrText xml:space="preserve"> PAGEREF _Toc180680011 \h </w:instrText>
        </w:r>
        <w:r w:rsidRPr="0093653C">
          <w:rPr>
            <w:noProof/>
            <w:webHidden/>
          </w:rPr>
        </w:r>
        <w:r w:rsidRPr="0093653C">
          <w:rPr>
            <w:noProof/>
            <w:webHidden/>
          </w:rPr>
          <w:fldChar w:fldCharType="separate"/>
        </w:r>
        <w:r w:rsidRPr="0093653C">
          <w:rPr>
            <w:noProof/>
            <w:webHidden/>
          </w:rPr>
          <w:t>56</w:t>
        </w:r>
        <w:r w:rsidRPr="0093653C">
          <w:rPr>
            <w:noProof/>
            <w:webHidden/>
          </w:rPr>
          <w:fldChar w:fldCharType="end"/>
        </w:r>
      </w:hyperlink>
    </w:p>
    <w:p w14:paraId="472C8E68" w14:textId="7A4146BD" w:rsidR="006B0EC8" w:rsidRPr="0093653C" w:rsidRDefault="006B0EC8" w:rsidP="0093653C">
      <w:pPr>
        <w:pStyle w:val="Innehll3"/>
        <w:rPr>
          <w:rFonts w:eastAsiaTheme="minorEastAsia"/>
          <w:noProof/>
          <w:sz w:val="21"/>
          <w:szCs w:val="21"/>
          <w:lang w:eastAsia="sv-SE"/>
        </w:rPr>
      </w:pPr>
      <w:hyperlink w:anchor="_Toc180680012" w:history="1">
        <w:r w:rsidRPr="0093653C">
          <w:rPr>
            <w:rStyle w:val="Hyperlnk"/>
            <w:noProof/>
            <w:sz w:val="20"/>
            <w:szCs w:val="16"/>
          </w:rPr>
          <w:t>C17.1 – Information</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_Toc180680012 \h </w:instrText>
        </w:r>
        <w:r w:rsidRPr="0093653C">
          <w:rPr>
            <w:noProof/>
            <w:webHidden/>
            <w:sz w:val="16"/>
            <w:szCs w:val="16"/>
          </w:rPr>
        </w:r>
        <w:r w:rsidRPr="0093653C">
          <w:rPr>
            <w:noProof/>
            <w:webHidden/>
            <w:sz w:val="16"/>
            <w:szCs w:val="16"/>
          </w:rPr>
          <w:fldChar w:fldCharType="separate"/>
        </w:r>
        <w:r w:rsidRPr="0093653C">
          <w:rPr>
            <w:noProof/>
            <w:webHidden/>
            <w:sz w:val="16"/>
            <w:szCs w:val="16"/>
          </w:rPr>
          <w:t>56</w:t>
        </w:r>
        <w:r w:rsidRPr="0093653C">
          <w:rPr>
            <w:noProof/>
            <w:webHidden/>
            <w:sz w:val="16"/>
            <w:szCs w:val="16"/>
          </w:rPr>
          <w:fldChar w:fldCharType="end"/>
        </w:r>
      </w:hyperlink>
    </w:p>
    <w:p w14:paraId="135FF60A" w14:textId="4C1D1B4E" w:rsidR="006B0EC8" w:rsidRPr="0093653C" w:rsidRDefault="006B0EC8" w:rsidP="0093653C">
      <w:pPr>
        <w:pStyle w:val="Innehll3"/>
        <w:rPr>
          <w:rFonts w:eastAsiaTheme="minorEastAsia"/>
          <w:noProof/>
          <w:sz w:val="21"/>
          <w:szCs w:val="21"/>
          <w:lang w:eastAsia="sv-SE"/>
        </w:rPr>
      </w:pPr>
      <w:hyperlink w:anchor="_Toc180680013" w:history="1">
        <w:r w:rsidRPr="0093653C">
          <w:rPr>
            <w:rStyle w:val="Hyperlnk"/>
            <w:noProof/>
            <w:sz w:val="20"/>
            <w:szCs w:val="16"/>
          </w:rPr>
          <w:t>C17.2 – Användarkontroll</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_Toc180680013 \h </w:instrText>
        </w:r>
        <w:r w:rsidRPr="0093653C">
          <w:rPr>
            <w:noProof/>
            <w:webHidden/>
            <w:sz w:val="16"/>
            <w:szCs w:val="16"/>
          </w:rPr>
        </w:r>
        <w:r w:rsidRPr="0093653C">
          <w:rPr>
            <w:noProof/>
            <w:webHidden/>
            <w:sz w:val="16"/>
            <w:szCs w:val="16"/>
          </w:rPr>
          <w:fldChar w:fldCharType="separate"/>
        </w:r>
        <w:r w:rsidRPr="0093653C">
          <w:rPr>
            <w:noProof/>
            <w:webHidden/>
            <w:sz w:val="16"/>
            <w:szCs w:val="16"/>
          </w:rPr>
          <w:t>56</w:t>
        </w:r>
        <w:r w:rsidRPr="0093653C">
          <w:rPr>
            <w:noProof/>
            <w:webHidden/>
            <w:sz w:val="16"/>
            <w:szCs w:val="16"/>
          </w:rPr>
          <w:fldChar w:fldCharType="end"/>
        </w:r>
      </w:hyperlink>
    </w:p>
    <w:p w14:paraId="636E9155" w14:textId="1CF9A8FE" w:rsidR="006B0EC8" w:rsidRPr="0093653C" w:rsidRDefault="006B0EC8" w:rsidP="0093653C">
      <w:pPr>
        <w:pStyle w:val="Innehll3"/>
        <w:rPr>
          <w:rFonts w:eastAsiaTheme="minorEastAsia"/>
          <w:noProof/>
          <w:sz w:val="21"/>
          <w:szCs w:val="21"/>
          <w:lang w:eastAsia="sv-SE"/>
        </w:rPr>
      </w:pPr>
      <w:hyperlink w:anchor="_Toc180680014" w:history="1">
        <w:r w:rsidRPr="0093653C">
          <w:rPr>
            <w:rStyle w:val="Hyperlnk"/>
            <w:noProof/>
            <w:sz w:val="20"/>
            <w:szCs w:val="16"/>
          </w:rPr>
          <w:t>C17.3 – Regelefterlevnad</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_Toc180680014 \h </w:instrText>
        </w:r>
        <w:r w:rsidRPr="0093653C">
          <w:rPr>
            <w:noProof/>
            <w:webHidden/>
            <w:sz w:val="16"/>
            <w:szCs w:val="16"/>
          </w:rPr>
        </w:r>
        <w:r w:rsidRPr="0093653C">
          <w:rPr>
            <w:noProof/>
            <w:webHidden/>
            <w:sz w:val="16"/>
            <w:szCs w:val="16"/>
          </w:rPr>
          <w:fldChar w:fldCharType="separate"/>
        </w:r>
        <w:r w:rsidRPr="0093653C">
          <w:rPr>
            <w:noProof/>
            <w:webHidden/>
            <w:sz w:val="16"/>
            <w:szCs w:val="16"/>
          </w:rPr>
          <w:t>57</w:t>
        </w:r>
        <w:r w:rsidRPr="0093653C">
          <w:rPr>
            <w:noProof/>
            <w:webHidden/>
            <w:sz w:val="16"/>
            <w:szCs w:val="16"/>
          </w:rPr>
          <w:fldChar w:fldCharType="end"/>
        </w:r>
      </w:hyperlink>
    </w:p>
    <w:p w14:paraId="23CA5075" w14:textId="505680C8" w:rsidR="006B0EC8" w:rsidRPr="0093653C" w:rsidRDefault="006B0EC8" w:rsidP="0093653C">
      <w:pPr>
        <w:pStyle w:val="Innehll3"/>
        <w:rPr>
          <w:rFonts w:eastAsiaTheme="minorEastAsia"/>
          <w:noProof/>
          <w:sz w:val="21"/>
          <w:szCs w:val="21"/>
          <w:lang w:eastAsia="sv-SE"/>
        </w:rPr>
      </w:pPr>
      <w:hyperlink w:anchor="_Toc180680015" w:history="1">
        <w:r w:rsidRPr="0093653C">
          <w:rPr>
            <w:rStyle w:val="Hyperlnk"/>
            <w:noProof/>
            <w:sz w:val="20"/>
            <w:szCs w:val="16"/>
          </w:rPr>
          <w:t>C17.4 – Utbildning</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_Toc180680015 \h </w:instrText>
        </w:r>
        <w:r w:rsidRPr="0093653C">
          <w:rPr>
            <w:noProof/>
            <w:webHidden/>
            <w:sz w:val="16"/>
            <w:szCs w:val="16"/>
          </w:rPr>
        </w:r>
        <w:r w:rsidRPr="0093653C">
          <w:rPr>
            <w:noProof/>
            <w:webHidden/>
            <w:sz w:val="16"/>
            <w:szCs w:val="16"/>
          </w:rPr>
          <w:fldChar w:fldCharType="separate"/>
        </w:r>
        <w:r w:rsidRPr="0093653C">
          <w:rPr>
            <w:noProof/>
            <w:webHidden/>
            <w:sz w:val="16"/>
            <w:szCs w:val="16"/>
          </w:rPr>
          <w:t>57</w:t>
        </w:r>
        <w:r w:rsidRPr="0093653C">
          <w:rPr>
            <w:noProof/>
            <w:webHidden/>
            <w:sz w:val="16"/>
            <w:szCs w:val="16"/>
          </w:rPr>
          <w:fldChar w:fldCharType="end"/>
        </w:r>
      </w:hyperlink>
    </w:p>
    <w:p w14:paraId="237D6588" w14:textId="76B78539" w:rsidR="006B0EC8" w:rsidRPr="0093653C" w:rsidRDefault="006B0EC8" w:rsidP="0093653C">
      <w:pPr>
        <w:pStyle w:val="Innehll3"/>
        <w:rPr>
          <w:rFonts w:eastAsiaTheme="minorEastAsia"/>
          <w:noProof/>
          <w:sz w:val="21"/>
          <w:szCs w:val="21"/>
          <w:lang w:eastAsia="sv-SE"/>
        </w:rPr>
      </w:pPr>
      <w:hyperlink w:anchor="_Toc180680016" w:history="1">
        <w:r w:rsidRPr="0093653C">
          <w:rPr>
            <w:rStyle w:val="Hyperlnk"/>
            <w:noProof/>
            <w:sz w:val="20"/>
            <w:szCs w:val="16"/>
          </w:rPr>
          <w:t>C17.5 – Geografisk platsinformation</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_Toc180680016 \h </w:instrText>
        </w:r>
        <w:r w:rsidRPr="0093653C">
          <w:rPr>
            <w:noProof/>
            <w:webHidden/>
            <w:sz w:val="16"/>
            <w:szCs w:val="16"/>
          </w:rPr>
        </w:r>
        <w:r w:rsidRPr="0093653C">
          <w:rPr>
            <w:noProof/>
            <w:webHidden/>
            <w:sz w:val="16"/>
            <w:szCs w:val="16"/>
          </w:rPr>
          <w:fldChar w:fldCharType="separate"/>
        </w:r>
        <w:r w:rsidRPr="0093653C">
          <w:rPr>
            <w:noProof/>
            <w:webHidden/>
            <w:sz w:val="16"/>
            <w:szCs w:val="16"/>
          </w:rPr>
          <w:t>57</w:t>
        </w:r>
        <w:r w:rsidRPr="0093653C">
          <w:rPr>
            <w:noProof/>
            <w:webHidden/>
            <w:sz w:val="16"/>
            <w:szCs w:val="16"/>
          </w:rPr>
          <w:fldChar w:fldCharType="end"/>
        </w:r>
      </w:hyperlink>
    </w:p>
    <w:p w14:paraId="1CACE1C2" w14:textId="1E97F4F6" w:rsidR="006B0EC8" w:rsidRPr="0093653C" w:rsidRDefault="006B0EC8" w:rsidP="0093653C">
      <w:pPr>
        <w:pStyle w:val="Innehll3"/>
        <w:rPr>
          <w:rFonts w:eastAsiaTheme="minorEastAsia"/>
          <w:noProof/>
          <w:sz w:val="21"/>
          <w:szCs w:val="21"/>
          <w:lang w:eastAsia="sv-SE"/>
        </w:rPr>
      </w:pPr>
      <w:hyperlink w:anchor="_Toc180680017" w:history="1">
        <w:r w:rsidRPr="0093653C">
          <w:rPr>
            <w:rStyle w:val="Hyperlnk"/>
            <w:noProof/>
            <w:sz w:val="20"/>
            <w:szCs w:val="16"/>
          </w:rPr>
          <w:t>C17.6 – Cross Device Tracking</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_Toc180680017 \h </w:instrText>
        </w:r>
        <w:r w:rsidRPr="0093653C">
          <w:rPr>
            <w:noProof/>
            <w:webHidden/>
            <w:sz w:val="16"/>
            <w:szCs w:val="16"/>
          </w:rPr>
        </w:r>
        <w:r w:rsidRPr="0093653C">
          <w:rPr>
            <w:noProof/>
            <w:webHidden/>
            <w:sz w:val="16"/>
            <w:szCs w:val="16"/>
          </w:rPr>
          <w:fldChar w:fldCharType="separate"/>
        </w:r>
        <w:r w:rsidRPr="0093653C">
          <w:rPr>
            <w:noProof/>
            <w:webHidden/>
            <w:sz w:val="16"/>
            <w:szCs w:val="16"/>
          </w:rPr>
          <w:t>58</w:t>
        </w:r>
        <w:r w:rsidRPr="0093653C">
          <w:rPr>
            <w:noProof/>
            <w:webHidden/>
            <w:sz w:val="16"/>
            <w:szCs w:val="16"/>
          </w:rPr>
          <w:fldChar w:fldCharType="end"/>
        </w:r>
      </w:hyperlink>
    </w:p>
    <w:p w14:paraId="2F5D90AA" w14:textId="79ADD2A7" w:rsidR="006B0EC8" w:rsidRPr="0093653C" w:rsidRDefault="006B0EC8" w:rsidP="0093653C">
      <w:pPr>
        <w:pStyle w:val="Innehll3"/>
        <w:rPr>
          <w:rFonts w:eastAsiaTheme="minorEastAsia"/>
          <w:noProof/>
          <w:sz w:val="21"/>
          <w:szCs w:val="21"/>
          <w:lang w:eastAsia="sv-SE"/>
        </w:rPr>
      </w:pPr>
      <w:hyperlink w:anchor="_Toc180680018" w:history="1">
        <w:r w:rsidRPr="0093653C">
          <w:rPr>
            <w:rStyle w:val="Hyperlnk"/>
            <w:noProof/>
            <w:sz w:val="20"/>
            <w:szCs w:val="16"/>
          </w:rPr>
          <w:t>C17.7 – Datasäkerhet</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_Toc180680018 \h </w:instrText>
        </w:r>
        <w:r w:rsidRPr="0093653C">
          <w:rPr>
            <w:noProof/>
            <w:webHidden/>
            <w:sz w:val="16"/>
            <w:szCs w:val="16"/>
          </w:rPr>
        </w:r>
        <w:r w:rsidRPr="0093653C">
          <w:rPr>
            <w:noProof/>
            <w:webHidden/>
            <w:sz w:val="16"/>
            <w:szCs w:val="16"/>
          </w:rPr>
          <w:fldChar w:fldCharType="separate"/>
        </w:r>
        <w:r w:rsidRPr="0093653C">
          <w:rPr>
            <w:noProof/>
            <w:webHidden/>
            <w:sz w:val="16"/>
            <w:szCs w:val="16"/>
          </w:rPr>
          <w:t>58</w:t>
        </w:r>
        <w:r w:rsidRPr="0093653C">
          <w:rPr>
            <w:noProof/>
            <w:webHidden/>
            <w:sz w:val="16"/>
            <w:szCs w:val="16"/>
          </w:rPr>
          <w:fldChar w:fldCharType="end"/>
        </w:r>
      </w:hyperlink>
    </w:p>
    <w:p w14:paraId="3383A4A6" w14:textId="71E6E2A4" w:rsidR="006B0EC8" w:rsidRPr="0093653C" w:rsidRDefault="006B0EC8" w:rsidP="0093653C">
      <w:pPr>
        <w:pStyle w:val="Innehll3"/>
        <w:rPr>
          <w:rFonts w:eastAsiaTheme="minorEastAsia"/>
          <w:noProof/>
          <w:sz w:val="21"/>
          <w:szCs w:val="21"/>
          <w:lang w:eastAsia="sv-SE"/>
        </w:rPr>
      </w:pPr>
      <w:hyperlink w:anchor="_Toc180680019" w:history="1">
        <w:r w:rsidRPr="0093653C">
          <w:rPr>
            <w:rStyle w:val="Hyperlnk"/>
            <w:noProof/>
            <w:sz w:val="20"/>
            <w:szCs w:val="16"/>
          </w:rPr>
          <w:t>C17.8 – Barn</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_Toc180680019 \h </w:instrText>
        </w:r>
        <w:r w:rsidRPr="0093653C">
          <w:rPr>
            <w:noProof/>
            <w:webHidden/>
            <w:sz w:val="16"/>
            <w:szCs w:val="16"/>
          </w:rPr>
        </w:r>
        <w:r w:rsidRPr="0093653C">
          <w:rPr>
            <w:noProof/>
            <w:webHidden/>
            <w:sz w:val="16"/>
            <w:szCs w:val="16"/>
          </w:rPr>
          <w:fldChar w:fldCharType="separate"/>
        </w:r>
        <w:r w:rsidRPr="0093653C">
          <w:rPr>
            <w:noProof/>
            <w:webHidden/>
            <w:sz w:val="16"/>
            <w:szCs w:val="16"/>
          </w:rPr>
          <w:t>58</w:t>
        </w:r>
        <w:r w:rsidRPr="0093653C">
          <w:rPr>
            <w:noProof/>
            <w:webHidden/>
            <w:sz w:val="16"/>
            <w:szCs w:val="16"/>
          </w:rPr>
          <w:fldChar w:fldCharType="end"/>
        </w:r>
      </w:hyperlink>
    </w:p>
    <w:p w14:paraId="5C503471" w14:textId="694714CC" w:rsidR="006B0EC8" w:rsidRPr="0093653C" w:rsidRDefault="006B0EC8" w:rsidP="0093653C">
      <w:pPr>
        <w:pStyle w:val="Innehll3"/>
        <w:rPr>
          <w:rFonts w:eastAsiaTheme="minorEastAsia"/>
          <w:noProof/>
          <w:sz w:val="21"/>
          <w:szCs w:val="21"/>
          <w:lang w:eastAsia="sv-SE"/>
        </w:rPr>
      </w:pPr>
      <w:hyperlink w:anchor="_Toc180680020" w:history="1">
        <w:r w:rsidRPr="0093653C">
          <w:rPr>
            <w:rStyle w:val="Hyperlnk"/>
            <w:noProof/>
            <w:sz w:val="20"/>
            <w:szCs w:val="16"/>
          </w:rPr>
          <w:t>C17.9 – Segmentering med hjälp av känsliga uppgifter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_Toc180680020 \h </w:instrText>
        </w:r>
        <w:r w:rsidRPr="0093653C">
          <w:rPr>
            <w:noProof/>
            <w:webHidden/>
            <w:sz w:val="16"/>
            <w:szCs w:val="16"/>
          </w:rPr>
        </w:r>
        <w:r w:rsidRPr="0093653C">
          <w:rPr>
            <w:noProof/>
            <w:webHidden/>
            <w:sz w:val="16"/>
            <w:szCs w:val="16"/>
          </w:rPr>
          <w:fldChar w:fldCharType="separate"/>
        </w:r>
        <w:r w:rsidRPr="0093653C">
          <w:rPr>
            <w:noProof/>
            <w:webHidden/>
            <w:sz w:val="16"/>
            <w:szCs w:val="16"/>
          </w:rPr>
          <w:t>59</w:t>
        </w:r>
        <w:r w:rsidRPr="0093653C">
          <w:rPr>
            <w:noProof/>
            <w:webHidden/>
            <w:sz w:val="16"/>
            <w:szCs w:val="16"/>
          </w:rPr>
          <w:fldChar w:fldCharType="end"/>
        </w:r>
      </w:hyperlink>
    </w:p>
    <w:p w14:paraId="0BF8BF7A" w14:textId="2A575ACC" w:rsidR="006B0EC8" w:rsidRPr="0093653C" w:rsidRDefault="006B0EC8" w:rsidP="0093653C">
      <w:pPr>
        <w:pStyle w:val="Innehll1"/>
        <w:tabs>
          <w:tab w:val="right" w:leader="dot" w:pos="9062"/>
        </w:tabs>
        <w:spacing w:line="240" w:lineRule="auto"/>
        <w:rPr>
          <w:rFonts w:eastAsiaTheme="minorEastAsia"/>
          <w:b w:val="0"/>
          <w:bCs w:val="0"/>
          <w:noProof/>
          <w:sz w:val="21"/>
          <w:szCs w:val="21"/>
          <w:lang w:eastAsia="sv-SE"/>
        </w:rPr>
      </w:pPr>
      <w:hyperlink w:anchor="_Toc180680021" w:history="1">
        <w:r w:rsidRPr="0093653C">
          <w:rPr>
            <w:rStyle w:val="Hyperlnk"/>
            <w:noProof/>
            <w:sz w:val="20"/>
            <w:szCs w:val="16"/>
          </w:rPr>
          <w:t>Kapitel D: Miljöpåståenden (ICC:s Miljöreklamregler)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_Toc180680021 \h </w:instrText>
        </w:r>
        <w:r w:rsidRPr="0093653C">
          <w:rPr>
            <w:noProof/>
            <w:webHidden/>
            <w:sz w:val="16"/>
            <w:szCs w:val="16"/>
          </w:rPr>
        </w:r>
        <w:r w:rsidRPr="0093653C">
          <w:rPr>
            <w:noProof/>
            <w:webHidden/>
            <w:sz w:val="16"/>
            <w:szCs w:val="16"/>
          </w:rPr>
          <w:fldChar w:fldCharType="separate"/>
        </w:r>
        <w:r w:rsidRPr="0093653C">
          <w:rPr>
            <w:noProof/>
            <w:webHidden/>
            <w:sz w:val="16"/>
            <w:szCs w:val="16"/>
          </w:rPr>
          <w:t>60</w:t>
        </w:r>
        <w:r w:rsidRPr="0093653C">
          <w:rPr>
            <w:noProof/>
            <w:webHidden/>
            <w:sz w:val="16"/>
            <w:szCs w:val="16"/>
          </w:rPr>
          <w:fldChar w:fldCharType="end"/>
        </w:r>
      </w:hyperlink>
    </w:p>
    <w:p w14:paraId="60D6586D" w14:textId="4ACA4223" w:rsidR="006B0EC8" w:rsidRPr="0093653C" w:rsidRDefault="006B0EC8" w:rsidP="0093653C">
      <w:pPr>
        <w:pStyle w:val="Innehll2"/>
        <w:rPr>
          <w:rFonts w:eastAsiaTheme="minorEastAsia"/>
          <w:noProof/>
          <w:sz w:val="21"/>
          <w:szCs w:val="21"/>
          <w:lang w:eastAsia="sv-SE"/>
        </w:rPr>
      </w:pPr>
      <w:hyperlink w:anchor="_Toc180680022" w:history="1">
        <w:r w:rsidRPr="0093653C">
          <w:rPr>
            <w:rStyle w:val="Hyperlnk"/>
            <w:noProof/>
            <w:sz w:val="20"/>
            <w:szCs w:val="16"/>
          </w:rPr>
          <w:t>Tillämpningsområde</w:t>
        </w:r>
        <w:r w:rsidRPr="0093653C">
          <w:rPr>
            <w:noProof/>
            <w:webHidden/>
          </w:rPr>
          <w:tab/>
        </w:r>
        <w:r w:rsidRPr="0093653C">
          <w:rPr>
            <w:noProof/>
            <w:webHidden/>
          </w:rPr>
          <w:fldChar w:fldCharType="begin"/>
        </w:r>
        <w:r w:rsidRPr="0093653C">
          <w:rPr>
            <w:noProof/>
            <w:webHidden/>
          </w:rPr>
          <w:instrText xml:space="preserve"> PAGEREF _Toc180680022 \h </w:instrText>
        </w:r>
        <w:r w:rsidRPr="0093653C">
          <w:rPr>
            <w:noProof/>
            <w:webHidden/>
          </w:rPr>
        </w:r>
        <w:r w:rsidRPr="0093653C">
          <w:rPr>
            <w:noProof/>
            <w:webHidden/>
          </w:rPr>
          <w:fldChar w:fldCharType="separate"/>
        </w:r>
        <w:r w:rsidRPr="0093653C">
          <w:rPr>
            <w:noProof/>
            <w:webHidden/>
          </w:rPr>
          <w:t>60</w:t>
        </w:r>
        <w:r w:rsidRPr="0093653C">
          <w:rPr>
            <w:noProof/>
            <w:webHidden/>
          </w:rPr>
          <w:fldChar w:fldCharType="end"/>
        </w:r>
      </w:hyperlink>
    </w:p>
    <w:p w14:paraId="1A0B34C7" w14:textId="4D3ECBA9" w:rsidR="006B0EC8" w:rsidRPr="0093653C" w:rsidRDefault="006B0EC8" w:rsidP="0093653C">
      <w:pPr>
        <w:pStyle w:val="Innehll2"/>
        <w:rPr>
          <w:rFonts w:eastAsiaTheme="minorEastAsia"/>
          <w:noProof/>
          <w:sz w:val="21"/>
          <w:szCs w:val="21"/>
          <w:lang w:eastAsia="sv-SE"/>
        </w:rPr>
      </w:pPr>
      <w:hyperlink w:anchor="_Toc180680023" w:history="1">
        <w:r w:rsidRPr="0093653C">
          <w:rPr>
            <w:rStyle w:val="Hyperlnk"/>
            <w:noProof/>
            <w:sz w:val="20"/>
            <w:szCs w:val="16"/>
          </w:rPr>
          <w:t>Särskilda termer för Miljöreklamreglerna</w:t>
        </w:r>
        <w:r w:rsidRPr="0093653C">
          <w:rPr>
            <w:noProof/>
            <w:webHidden/>
          </w:rPr>
          <w:tab/>
        </w:r>
        <w:r w:rsidRPr="0093653C">
          <w:rPr>
            <w:noProof/>
            <w:webHidden/>
          </w:rPr>
          <w:fldChar w:fldCharType="begin"/>
        </w:r>
        <w:r w:rsidRPr="0093653C">
          <w:rPr>
            <w:noProof/>
            <w:webHidden/>
          </w:rPr>
          <w:instrText xml:space="preserve"> PAGEREF _Toc180680023 \h </w:instrText>
        </w:r>
        <w:r w:rsidRPr="0093653C">
          <w:rPr>
            <w:noProof/>
            <w:webHidden/>
          </w:rPr>
        </w:r>
        <w:r w:rsidRPr="0093653C">
          <w:rPr>
            <w:noProof/>
            <w:webHidden/>
          </w:rPr>
          <w:fldChar w:fldCharType="separate"/>
        </w:r>
        <w:r w:rsidRPr="0093653C">
          <w:rPr>
            <w:noProof/>
            <w:webHidden/>
          </w:rPr>
          <w:t>61</w:t>
        </w:r>
        <w:r w:rsidRPr="0093653C">
          <w:rPr>
            <w:noProof/>
            <w:webHidden/>
          </w:rPr>
          <w:fldChar w:fldCharType="end"/>
        </w:r>
      </w:hyperlink>
    </w:p>
    <w:p w14:paraId="3AF46E57" w14:textId="5915336B" w:rsidR="006B0EC8" w:rsidRPr="0093653C" w:rsidRDefault="006B0EC8" w:rsidP="0093653C">
      <w:pPr>
        <w:pStyle w:val="Innehll2"/>
        <w:rPr>
          <w:rFonts w:eastAsiaTheme="minorEastAsia"/>
          <w:noProof/>
          <w:sz w:val="21"/>
          <w:szCs w:val="21"/>
          <w:lang w:eastAsia="sv-SE"/>
        </w:rPr>
      </w:pPr>
      <w:hyperlink w:anchor="_Toc180680024" w:history="1">
        <w:r w:rsidRPr="0093653C">
          <w:rPr>
            <w:rStyle w:val="Hyperlnk"/>
            <w:noProof/>
            <w:sz w:val="20"/>
            <w:szCs w:val="16"/>
          </w:rPr>
          <w:t>Artikel D1 – Bevisning</w:t>
        </w:r>
        <w:r w:rsidRPr="0093653C">
          <w:rPr>
            <w:noProof/>
            <w:webHidden/>
          </w:rPr>
          <w:tab/>
        </w:r>
        <w:r w:rsidRPr="0093653C">
          <w:rPr>
            <w:noProof/>
            <w:webHidden/>
          </w:rPr>
          <w:fldChar w:fldCharType="begin"/>
        </w:r>
        <w:r w:rsidRPr="0093653C">
          <w:rPr>
            <w:noProof/>
            <w:webHidden/>
          </w:rPr>
          <w:instrText xml:space="preserve"> PAGEREF _Toc180680024 \h </w:instrText>
        </w:r>
        <w:r w:rsidRPr="0093653C">
          <w:rPr>
            <w:noProof/>
            <w:webHidden/>
          </w:rPr>
        </w:r>
        <w:r w:rsidRPr="0093653C">
          <w:rPr>
            <w:noProof/>
            <w:webHidden/>
          </w:rPr>
          <w:fldChar w:fldCharType="separate"/>
        </w:r>
        <w:r w:rsidRPr="0093653C">
          <w:rPr>
            <w:noProof/>
            <w:webHidden/>
          </w:rPr>
          <w:t>62</w:t>
        </w:r>
        <w:r w:rsidRPr="0093653C">
          <w:rPr>
            <w:noProof/>
            <w:webHidden/>
          </w:rPr>
          <w:fldChar w:fldCharType="end"/>
        </w:r>
      </w:hyperlink>
    </w:p>
    <w:p w14:paraId="4E39D459" w14:textId="4F9BF2EA" w:rsidR="006B0EC8" w:rsidRPr="0093653C" w:rsidRDefault="006B0EC8" w:rsidP="0093653C">
      <w:pPr>
        <w:pStyle w:val="Innehll2"/>
        <w:rPr>
          <w:rFonts w:eastAsiaTheme="minorEastAsia"/>
          <w:noProof/>
          <w:sz w:val="21"/>
          <w:szCs w:val="21"/>
          <w:lang w:eastAsia="sv-SE"/>
        </w:rPr>
      </w:pPr>
      <w:hyperlink w:anchor="_Toc180680025" w:history="1">
        <w:r w:rsidRPr="0093653C">
          <w:rPr>
            <w:rStyle w:val="Hyperlnk"/>
            <w:noProof/>
            <w:sz w:val="20"/>
            <w:szCs w:val="16"/>
          </w:rPr>
          <w:t>Artikel D2 – Hederlig och vederhäftig presentation</w:t>
        </w:r>
        <w:r w:rsidRPr="0093653C">
          <w:rPr>
            <w:noProof/>
            <w:webHidden/>
          </w:rPr>
          <w:tab/>
        </w:r>
        <w:r w:rsidRPr="0093653C">
          <w:rPr>
            <w:noProof/>
            <w:webHidden/>
          </w:rPr>
          <w:fldChar w:fldCharType="begin"/>
        </w:r>
        <w:r w:rsidRPr="0093653C">
          <w:rPr>
            <w:noProof/>
            <w:webHidden/>
          </w:rPr>
          <w:instrText xml:space="preserve"> PAGEREF _Toc180680025 \h </w:instrText>
        </w:r>
        <w:r w:rsidRPr="0093653C">
          <w:rPr>
            <w:noProof/>
            <w:webHidden/>
          </w:rPr>
        </w:r>
        <w:r w:rsidRPr="0093653C">
          <w:rPr>
            <w:noProof/>
            <w:webHidden/>
          </w:rPr>
          <w:fldChar w:fldCharType="separate"/>
        </w:r>
        <w:r w:rsidRPr="0093653C">
          <w:rPr>
            <w:noProof/>
            <w:webHidden/>
          </w:rPr>
          <w:t>62</w:t>
        </w:r>
        <w:r w:rsidRPr="0093653C">
          <w:rPr>
            <w:noProof/>
            <w:webHidden/>
          </w:rPr>
          <w:fldChar w:fldCharType="end"/>
        </w:r>
      </w:hyperlink>
    </w:p>
    <w:p w14:paraId="1B9444E2" w14:textId="3597EBE8" w:rsidR="006B0EC8" w:rsidRPr="0093653C" w:rsidRDefault="006B0EC8" w:rsidP="0093653C">
      <w:pPr>
        <w:pStyle w:val="Innehll3"/>
        <w:rPr>
          <w:rFonts w:eastAsiaTheme="minorEastAsia"/>
          <w:noProof/>
          <w:sz w:val="21"/>
          <w:szCs w:val="21"/>
          <w:lang w:eastAsia="sv-SE"/>
        </w:rPr>
      </w:pPr>
      <w:hyperlink w:anchor="_Toc180680026" w:history="1">
        <w:r w:rsidRPr="0093653C">
          <w:rPr>
            <w:rStyle w:val="Hyperlnk"/>
            <w:noProof/>
            <w:sz w:val="20"/>
            <w:szCs w:val="16"/>
          </w:rPr>
          <w:t>D 2.1 Allmänna utgångspunkter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_Toc180680026 \h </w:instrText>
        </w:r>
        <w:r w:rsidRPr="0093653C">
          <w:rPr>
            <w:noProof/>
            <w:webHidden/>
            <w:sz w:val="16"/>
            <w:szCs w:val="16"/>
          </w:rPr>
        </w:r>
        <w:r w:rsidRPr="0093653C">
          <w:rPr>
            <w:noProof/>
            <w:webHidden/>
            <w:sz w:val="16"/>
            <w:szCs w:val="16"/>
          </w:rPr>
          <w:fldChar w:fldCharType="separate"/>
        </w:r>
        <w:r w:rsidRPr="0093653C">
          <w:rPr>
            <w:noProof/>
            <w:webHidden/>
            <w:sz w:val="16"/>
            <w:szCs w:val="16"/>
          </w:rPr>
          <w:t>62</w:t>
        </w:r>
        <w:r w:rsidRPr="0093653C">
          <w:rPr>
            <w:noProof/>
            <w:webHidden/>
            <w:sz w:val="16"/>
            <w:szCs w:val="16"/>
          </w:rPr>
          <w:fldChar w:fldCharType="end"/>
        </w:r>
      </w:hyperlink>
    </w:p>
    <w:p w14:paraId="222350D2" w14:textId="5A921272" w:rsidR="006B0EC8" w:rsidRPr="0093653C" w:rsidRDefault="006B0EC8" w:rsidP="0093653C">
      <w:pPr>
        <w:pStyle w:val="Innehll3"/>
        <w:rPr>
          <w:rFonts w:eastAsiaTheme="minorEastAsia"/>
          <w:noProof/>
          <w:sz w:val="21"/>
          <w:szCs w:val="21"/>
          <w:lang w:eastAsia="sv-SE"/>
        </w:rPr>
      </w:pPr>
      <w:hyperlink w:anchor="_Toc180680027" w:history="1">
        <w:r w:rsidRPr="0093653C">
          <w:rPr>
            <w:rStyle w:val="Hyperlnk"/>
            <w:noProof/>
            <w:sz w:val="20"/>
            <w:szCs w:val="16"/>
          </w:rPr>
          <w:t>D 2.2 Generella, vaga och ospecifika påståenden</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_Toc180680027 \h </w:instrText>
        </w:r>
        <w:r w:rsidRPr="0093653C">
          <w:rPr>
            <w:noProof/>
            <w:webHidden/>
            <w:sz w:val="16"/>
            <w:szCs w:val="16"/>
          </w:rPr>
        </w:r>
        <w:r w:rsidRPr="0093653C">
          <w:rPr>
            <w:noProof/>
            <w:webHidden/>
            <w:sz w:val="16"/>
            <w:szCs w:val="16"/>
          </w:rPr>
          <w:fldChar w:fldCharType="separate"/>
        </w:r>
        <w:r w:rsidRPr="0093653C">
          <w:rPr>
            <w:noProof/>
            <w:webHidden/>
            <w:sz w:val="16"/>
            <w:szCs w:val="16"/>
          </w:rPr>
          <w:t>63</w:t>
        </w:r>
        <w:r w:rsidRPr="0093653C">
          <w:rPr>
            <w:noProof/>
            <w:webHidden/>
            <w:sz w:val="16"/>
            <w:szCs w:val="16"/>
          </w:rPr>
          <w:fldChar w:fldCharType="end"/>
        </w:r>
      </w:hyperlink>
    </w:p>
    <w:p w14:paraId="3FE03D0A" w14:textId="1533E30D" w:rsidR="006B0EC8" w:rsidRPr="0093653C" w:rsidRDefault="006B0EC8" w:rsidP="0093653C">
      <w:pPr>
        <w:pStyle w:val="Innehll3"/>
        <w:rPr>
          <w:rFonts w:eastAsiaTheme="minorEastAsia"/>
          <w:noProof/>
          <w:sz w:val="21"/>
          <w:szCs w:val="21"/>
          <w:lang w:eastAsia="sv-SE"/>
        </w:rPr>
      </w:pPr>
      <w:hyperlink w:anchor="_Toc180680028" w:history="1">
        <w:r w:rsidRPr="0093653C">
          <w:rPr>
            <w:rStyle w:val="Hyperlnk"/>
            <w:noProof/>
            <w:sz w:val="20"/>
            <w:szCs w:val="16"/>
          </w:rPr>
          <w:t>D 2.3 Kvalificeringar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_Toc180680028 \h </w:instrText>
        </w:r>
        <w:r w:rsidRPr="0093653C">
          <w:rPr>
            <w:noProof/>
            <w:webHidden/>
            <w:sz w:val="16"/>
            <w:szCs w:val="16"/>
          </w:rPr>
        </w:r>
        <w:r w:rsidRPr="0093653C">
          <w:rPr>
            <w:noProof/>
            <w:webHidden/>
            <w:sz w:val="16"/>
            <w:szCs w:val="16"/>
          </w:rPr>
          <w:fldChar w:fldCharType="separate"/>
        </w:r>
        <w:r w:rsidRPr="0093653C">
          <w:rPr>
            <w:noProof/>
            <w:webHidden/>
            <w:sz w:val="16"/>
            <w:szCs w:val="16"/>
          </w:rPr>
          <w:t>64</w:t>
        </w:r>
        <w:r w:rsidRPr="0093653C">
          <w:rPr>
            <w:noProof/>
            <w:webHidden/>
            <w:sz w:val="16"/>
            <w:szCs w:val="16"/>
          </w:rPr>
          <w:fldChar w:fldCharType="end"/>
        </w:r>
      </w:hyperlink>
    </w:p>
    <w:p w14:paraId="18927DAE" w14:textId="506E6582" w:rsidR="006B0EC8" w:rsidRPr="0093653C" w:rsidRDefault="006B0EC8" w:rsidP="0093653C">
      <w:pPr>
        <w:pStyle w:val="Innehll2"/>
        <w:rPr>
          <w:rFonts w:eastAsiaTheme="minorEastAsia"/>
          <w:noProof/>
          <w:sz w:val="21"/>
          <w:szCs w:val="21"/>
          <w:lang w:eastAsia="sv-SE"/>
        </w:rPr>
      </w:pPr>
      <w:hyperlink w:anchor="_Toc180680029" w:history="1">
        <w:r w:rsidRPr="0093653C">
          <w:rPr>
            <w:rStyle w:val="Hyperlnk"/>
            <w:noProof/>
            <w:sz w:val="20"/>
            <w:szCs w:val="16"/>
          </w:rPr>
          <w:t>Artikel D3 – Vetenskaplig forskning</w:t>
        </w:r>
        <w:r w:rsidRPr="0093653C">
          <w:rPr>
            <w:noProof/>
            <w:webHidden/>
          </w:rPr>
          <w:tab/>
        </w:r>
        <w:r w:rsidRPr="0093653C">
          <w:rPr>
            <w:noProof/>
            <w:webHidden/>
          </w:rPr>
          <w:fldChar w:fldCharType="begin"/>
        </w:r>
        <w:r w:rsidRPr="0093653C">
          <w:rPr>
            <w:noProof/>
            <w:webHidden/>
          </w:rPr>
          <w:instrText xml:space="preserve"> PAGEREF _Toc180680029 \h </w:instrText>
        </w:r>
        <w:r w:rsidRPr="0093653C">
          <w:rPr>
            <w:noProof/>
            <w:webHidden/>
          </w:rPr>
        </w:r>
        <w:r w:rsidRPr="0093653C">
          <w:rPr>
            <w:noProof/>
            <w:webHidden/>
          </w:rPr>
          <w:fldChar w:fldCharType="separate"/>
        </w:r>
        <w:r w:rsidRPr="0093653C">
          <w:rPr>
            <w:noProof/>
            <w:webHidden/>
          </w:rPr>
          <w:t>64</w:t>
        </w:r>
        <w:r w:rsidRPr="0093653C">
          <w:rPr>
            <w:noProof/>
            <w:webHidden/>
          </w:rPr>
          <w:fldChar w:fldCharType="end"/>
        </w:r>
      </w:hyperlink>
    </w:p>
    <w:p w14:paraId="46EC35E8" w14:textId="22C35199" w:rsidR="006B0EC8" w:rsidRPr="0093653C" w:rsidRDefault="006B0EC8" w:rsidP="0093653C">
      <w:pPr>
        <w:pStyle w:val="Innehll2"/>
        <w:rPr>
          <w:rFonts w:eastAsiaTheme="minorEastAsia"/>
          <w:noProof/>
          <w:sz w:val="21"/>
          <w:szCs w:val="21"/>
          <w:lang w:eastAsia="sv-SE"/>
        </w:rPr>
      </w:pPr>
      <w:hyperlink w:anchor="_Toc180680030" w:history="1">
        <w:r w:rsidRPr="0093653C">
          <w:rPr>
            <w:rStyle w:val="Hyperlnk"/>
            <w:noProof/>
            <w:sz w:val="20"/>
            <w:szCs w:val="16"/>
          </w:rPr>
          <w:t>Artikel D4 – Jämförelser</w:t>
        </w:r>
        <w:r w:rsidRPr="0093653C">
          <w:rPr>
            <w:noProof/>
            <w:webHidden/>
          </w:rPr>
          <w:tab/>
        </w:r>
        <w:r w:rsidRPr="0093653C">
          <w:rPr>
            <w:noProof/>
            <w:webHidden/>
          </w:rPr>
          <w:fldChar w:fldCharType="begin"/>
        </w:r>
        <w:r w:rsidRPr="0093653C">
          <w:rPr>
            <w:noProof/>
            <w:webHidden/>
          </w:rPr>
          <w:instrText xml:space="preserve"> PAGEREF _Toc180680030 \h </w:instrText>
        </w:r>
        <w:r w:rsidRPr="0093653C">
          <w:rPr>
            <w:noProof/>
            <w:webHidden/>
          </w:rPr>
        </w:r>
        <w:r w:rsidRPr="0093653C">
          <w:rPr>
            <w:noProof/>
            <w:webHidden/>
          </w:rPr>
          <w:fldChar w:fldCharType="separate"/>
        </w:r>
        <w:r w:rsidRPr="0093653C">
          <w:rPr>
            <w:noProof/>
            <w:webHidden/>
          </w:rPr>
          <w:t>65</w:t>
        </w:r>
        <w:r w:rsidRPr="0093653C">
          <w:rPr>
            <w:noProof/>
            <w:webHidden/>
          </w:rPr>
          <w:fldChar w:fldCharType="end"/>
        </w:r>
      </w:hyperlink>
    </w:p>
    <w:p w14:paraId="6EDCD9DF" w14:textId="112E9A7D" w:rsidR="006B0EC8" w:rsidRPr="0093653C" w:rsidRDefault="006B0EC8" w:rsidP="0093653C">
      <w:pPr>
        <w:pStyle w:val="Innehll2"/>
        <w:rPr>
          <w:rFonts w:eastAsiaTheme="minorEastAsia"/>
          <w:noProof/>
          <w:sz w:val="21"/>
          <w:szCs w:val="21"/>
          <w:lang w:eastAsia="sv-SE"/>
        </w:rPr>
      </w:pPr>
      <w:hyperlink w:anchor="_Toc180680031" w:history="1">
        <w:r w:rsidRPr="0093653C">
          <w:rPr>
            <w:rStyle w:val="Hyperlnk"/>
            <w:noProof/>
            <w:sz w:val="20"/>
            <w:szCs w:val="16"/>
          </w:rPr>
          <w:t>Artikel D5 – Produktens livscykel</w:t>
        </w:r>
        <w:r w:rsidRPr="0093653C">
          <w:rPr>
            <w:noProof/>
            <w:webHidden/>
          </w:rPr>
          <w:tab/>
        </w:r>
        <w:r w:rsidRPr="0093653C">
          <w:rPr>
            <w:noProof/>
            <w:webHidden/>
          </w:rPr>
          <w:fldChar w:fldCharType="begin"/>
        </w:r>
        <w:r w:rsidRPr="0093653C">
          <w:rPr>
            <w:noProof/>
            <w:webHidden/>
          </w:rPr>
          <w:instrText xml:space="preserve"> PAGEREF _Toc180680031 \h </w:instrText>
        </w:r>
        <w:r w:rsidRPr="0093653C">
          <w:rPr>
            <w:noProof/>
            <w:webHidden/>
          </w:rPr>
        </w:r>
        <w:r w:rsidRPr="0093653C">
          <w:rPr>
            <w:noProof/>
            <w:webHidden/>
          </w:rPr>
          <w:fldChar w:fldCharType="separate"/>
        </w:r>
        <w:r w:rsidRPr="0093653C">
          <w:rPr>
            <w:noProof/>
            <w:webHidden/>
          </w:rPr>
          <w:t>65</w:t>
        </w:r>
        <w:r w:rsidRPr="0093653C">
          <w:rPr>
            <w:noProof/>
            <w:webHidden/>
          </w:rPr>
          <w:fldChar w:fldCharType="end"/>
        </w:r>
      </w:hyperlink>
    </w:p>
    <w:p w14:paraId="299F42FD" w14:textId="016B0535" w:rsidR="006B0EC8" w:rsidRPr="0093653C" w:rsidRDefault="006B0EC8" w:rsidP="0093653C">
      <w:pPr>
        <w:pStyle w:val="Innehll2"/>
        <w:rPr>
          <w:rFonts w:eastAsiaTheme="minorEastAsia"/>
          <w:noProof/>
          <w:sz w:val="21"/>
          <w:szCs w:val="21"/>
          <w:lang w:eastAsia="sv-SE"/>
        </w:rPr>
      </w:pPr>
      <w:hyperlink w:anchor="_Toc180680032" w:history="1">
        <w:r w:rsidRPr="0093653C">
          <w:rPr>
            <w:rStyle w:val="Hyperlnk"/>
            <w:noProof/>
            <w:sz w:val="20"/>
            <w:szCs w:val="16"/>
          </w:rPr>
          <w:t>Artikel D6 – Påståenden om produktens sammansättning</w:t>
        </w:r>
        <w:r w:rsidRPr="0093653C">
          <w:rPr>
            <w:noProof/>
            <w:webHidden/>
          </w:rPr>
          <w:tab/>
        </w:r>
        <w:r w:rsidRPr="0093653C">
          <w:rPr>
            <w:noProof/>
            <w:webHidden/>
          </w:rPr>
          <w:fldChar w:fldCharType="begin"/>
        </w:r>
        <w:r w:rsidRPr="0093653C">
          <w:rPr>
            <w:noProof/>
            <w:webHidden/>
          </w:rPr>
          <w:instrText xml:space="preserve"> PAGEREF _Toc180680032 \h </w:instrText>
        </w:r>
        <w:r w:rsidRPr="0093653C">
          <w:rPr>
            <w:noProof/>
            <w:webHidden/>
          </w:rPr>
        </w:r>
        <w:r w:rsidRPr="0093653C">
          <w:rPr>
            <w:noProof/>
            <w:webHidden/>
          </w:rPr>
          <w:fldChar w:fldCharType="separate"/>
        </w:r>
        <w:r w:rsidRPr="0093653C">
          <w:rPr>
            <w:noProof/>
            <w:webHidden/>
          </w:rPr>
          <w:t>65</w:t>
        </w:r>
        <w:r w:rsidRPr="0093653C">
          <w:rPr>
            <w:noProof/>
            <w:webHidden/>
          </w:rPr>
          <w:fldChar w:fldCharType="end"/>
        </w:r>
      </w:hyperlink>
    </w:p>
    <w:p w14:paraId="5DD9AADE" w14:textId="6A44A781" w:rsidR="006B0EC8" w:rsidRPr="0093653C" w:rsidRDefault="006B0EC8" w:rsidP="0093653C">
      <w:pPr>
        <w:pStyle w:val="Innehll2"/>
        <w:rPr>
          <w:rFonts w:eastAsiaTheme="minorEastAsia"/>
          <w:noProof/>
          <w:sz w:val="21"/>
          <w:szCs w:val="21"/>
          <w:lang w:eastAsia="sv-SE"/>
        </w:rPr>
      </w:pPr>
      <w:hyperlink w:anchor="_Toc180680033" w:history="1">
        <w:r w:rsidRPr="0093653C">
          <w:rPr>
            <w:rStyle w:val="Hyperlnk"/>
            <w:noProof/>
            <w:sz w:val="20"/>
            <w:szCs w:val="16"/>
          </w:rPr>
          <w:t>Artikel D7 – Certifiering, märken och symboler</w:t>
        </w:r>
        <w:r w:rsidRPr="0093653C">
          <w:rPr>
            <w:noProof/>
            <w:webHidden/>
          </w:rPr>
          <w:tab/>
        </w:r>
        <w:r w:rsidRPr="0093653C">
          <w:rPr>
            <w:noProof/>
            <w:webHidden/>
          </w:rPr>
          <w:fldChar w:fldCharType="begin"/>
        </w:r>
        <w:r w:rsidRPr="0093653C">
          <w:rPr>
            <w:noProof/>
            <w:webHidden/>
          </w:rPr>
          <w:instrText xml:space="preserve"> PAGEREF _Toc180680033 \h </w:instrText>
        </w:r>
        <w:r w:rsidRPr="0093653C">
          <w:rPr>
            <w:noProof/>
            <w:webHidden/>
          </w:rPr>
        </w:r>
        <w:r w:rsidRPr="0093653C">
          <w:rPr>
            <w:noProof/>
            <w:webHidden/>
          </w:rPr>
          <w:fldChar w:fldCharType="separate"/>
        </w:r>
        <w:r w:rsidRPr="0093653C">
          <w:rPr>
            <w:noProof/>
            <w:webHidden/>
          </w:rPr>
          <w:t>66</w:t>
        </w:r>
        <w:r w:rsidRPr="0093653C">
          <w:rPr>
            <w:noProof/>
            <w:webHidden/>
          </w:rPr>
          <w:fldChar w:fldCharType="end"/>
        </w:r>
      </w:hyperlink>
    </w:p>
    <w:p w14:paraId="027CE104" w14:textId="6FA7B9DF" w:rsidR="006B0EC8" w:rsidRPr="0093653C" w:rsidRDefault="006B0EC8" w:rsidP="0093653C">
      <w:pPr>
        <w:pStyle w:val="Innehll2"/>
        <w:rPr>
          <w:rFonts w:eastAsiaTheme="minorEastAsia"/>
          <w:noProof/>
          <w:sz w:val="21"/>
          <w:szCs w:val="21"/>
          <w:lang w:eastAsia="sv-SE"/>
        </w:rPr>
      </w:pPr>
      <w:hyperlink w:anchor="_Toc180680034" w:history="1">
        <w:r w:rsidRPr="0093653C">
          <w:rPr>
            <w:rStyle w:val="Hyperlnk"/>
            <w:noProof/>
            <w:sz w:val="20"/>
            <w:szCs w:val="16"/>
          </w:rPr>
          <w:t>Artikel D8 – Påståenden om miljöegenskaper</w:t>
        </w:r>
        <w:r w:rsidRPr="0093653C">
          <w:rPr>
            <w:noProof/>
            <w:webHidden/>
          </w:rPr>
          <w:tab/>
        </w:r>
        <w:r w:rsidRPr="0093653C">
          <w:rPr>
            <w:noProof/>
            <w:webHidden/>
          </w:rPr>
          <w:fldChar w:fldCharType="begin"/>
        </w:r>
        <w:r w:rsidRPr="0093653C">
          <w:rPr>
            <w:noProof/>
            <w:webHidden/>
          </w:rPr>
          <w:instrText xml:space="preserve"> PAGEREF _Toc180680034 \h </w:instrText>
        </w:r>
        <w:r w:rsidRPr="0093653C">
          <w:rPr>
            <w:noProof/>
            <w:webHidden/>
          </w:rPr>
        </w:r>
        <w:r w:rsidRPr="0093653C">
          <w:rPr>
            <w:noProof/>
            <w:webHidden/>
          </w:rPr>
          <w:fldChar w:fldCharType="separate"/>
        </w:r>
        <w:r w:rsidRPr="0093653C">
          <w:rPr>
            <w:noProof/>
            <w:webHidden/>
          </w:rPr>
          <w:t>67</w:t>
        </w:r>
        <w:r w:rsidRPr="0093653C">
          <w:rPr>
            <w:noProof/>
            <w:webHidden/>
          </w:rPr>
          <w:fldChar w:fldCharType="end"/>
        </w:r>
      </w:hyperlink>
    </w:p>
    <w:p w14:paraId="0BD10C2E" w14:textId="4F77C50A" w:rsidR="006B0EC8" w:rsidRPr="0093653C" w:rsidRDefault="006B0EC8" w:rsidP="0093653C">
      <w:pPr>
        <w:pStyle w:val="Innehll2"/>
        <w:rPr>
          <w:rFonts w:eastAsiaTheme="minorEastAsia"/>
          <w:noProof/>
          <w:sz w:val="21"/>
          <w:szCs w:val="21"/>
          <w:lang w:eastAsia="sv-SE"/>
        </w:rPr>
      </w:pPr>
      <w:hyperlink w:anchor="_Toc180680035" w:history="1">
        <w:r w:rsidRPr="0093653C">
          <w:rPr>
            <w:rStyle w:val="Hyperlnk"/>
            <w:noProof/>
            <w:sz w:val="20"/>
            <w:szCs w:val="16"/>
          </w:rPr>
          <w:t>Artikel D9 – Ansvar</w:t>
        </w:r>
        <w:r w:rsidRPr="0093653C">
          <w:rPr>
            <w:noProof/>
            <w:webHidden/>
          </w:rPr>
          <w:tab/>
        </w:r>
        <w:r w:rsidRPr="0093653C">
          <w:rPr>
            <w:noProof/>
            <w:webHidden/>
          </w:rPr>
          <w:fldChar w:fldCharType="begin"/>
        </w:r>
        <w:r w:rsidRPr="0093653C">
          <w:rPr>
            <w:noProof/>
            <w:webHidden/>
          </w:rPr>
          <w:instrText xml:space="preserve"> PAGEREF _Toc180680035 \h </w:instrText>
        </w:r>
        <w:r w:rsidRPr="0093653C">
          <w:rPr>
            <w:noProof/>
            <w:webHidden/>
          </w:rPr>
        </w:r>
        <w:r w:rsidRPr="0093653C">
          <w:rPr>
            <w:noProof/>
            <w:webHidden/>
          </w:rPr>
          <w:fldChar w:fldCharType="separate"/>
        </w:r>
        <w:r w:rsidRPr="0093653C">
          <w:rPr>
            <w:noProof/>
            <w:webHidden/>
          </w:rPr>
          <w:t>67</w:t>
        </w:r>
        <w:r w:rsidRPr="0093653C">
          <w:rPr>
            <w:noProof/>
            <w:webHidden/>
          </w:rPr>
          <w:fldChar w:fldCharType="end"/>
        </w:r>
      </w:hyperlink>
    </w:p>
    <w:p w14:paraId="6DCCFD41" w14:textId="0923F87C" w:rsidR="006B0EC8" w:rsidRPr="0093653C" w:rsidRDefault="006B0EC8" w:rsidP="0093653C">
      <w:pPr>
        <w:pStyle w:val="Innehll2"/>
        <w:rPr>
          <w:rFonts w:eastAsiaTheme="minorEastAsia"/>
          <w:noProof/>
          <w:sz w:val="21"/>
          <w:szCs w:val="21"/>
          <w:lang w:eastAsia="sv-SE"/>
        </w:rPr>
      </w:pPr>
      <w:hyperlink w:anchor="_Toc180680036" w:history="1">
        <w:r w:rsidRPr="0093653C">
          <w:rPr>
            <w:rStyle w:val="Hyperlnk"/>
            <w:noProof/>
            <w:sz w:val="20"/>
            <w:szCs w:val="16"/>
          </w:rPr>
          <w:t>Ytterligare vägledning</w:t>
        </w:r>
        <w:r w:rsidRPr="0093653C">
          <w:rPr>
            <w:noProof/>
            <w:webHidden/>
          </w:rPr>
          <w:tab/>
        </w:r>
        <w:r w:rsidRPr="0093653C">
          <w:rPr>
            <w:noProof/>
            <w:webHidden/>
          </w:rPr>
          <w:fldChar w:fldCharType="begin"/>
        </w:r>
        <w:r w:rsidRPr="0093653C">
          <w:rPr>
            <w:noProof/>
            <w:webHidden/>
          </w:rPr>
          <w:instrText xml:space="preserve"> PAGEREF _Toc180680036 \h </w:instrText>
        </w:r>
        <w:r w:rsidRPr="0093653C">
          <w:rPr>
            <w:noProof/>
            <w:webHidden/>
          </w:rPr>
        </w:r>
        <w:r w:rsidRPr="0093653C">
          <w:rPr>
            <w:noProof/>
            <w:webHidden/>
          </w:rPr>
          <w:fldChar w:fldCharType="separate"/>
        </w:r>
        <w:r w:rsidRPr="0093653C">
          <w:rPr>
            <w:noProof/>
            <w:webHidden/>
          </w:rPr>
          <w:t>67</w:t>
        </w:r>
        <w:r w:rsidRPr="0093653C">
          <w:rPr>
            <w:noProof/>
            <w:webHidden/>
          </w:rPr>
          <w:fldChar w:fldCharType="end"/>
        </w:r>
      </w:hyperlink>
    </w:p>
    <w:p w14:paraId="6C1C8E74" w14:textId="07668B05" w:rsidR="006B0EC8" w:rsidRPr="0093653C" w:rsidRDefault="006B0EC8" w:rsidP="0093653C">
      <w:pPr>
        <w:pStyle w:val="Innehll1"/>
        <w:tabs>
          <w:tab w:val="right" w:leader="dot" w:pos="9062"/>
        </w:tabs>
        <w:spacing w:line="240" w:lineRule="auto"/>
        <w:rPr>
          <w:rFonts w:eastAsiaTheme="minorEastAsia"/>
          <w:b w:val="0"/>
          <w:bCs w:val="0"/>
          <w:noProof/>
          <w:sz w:val="21"/>
          <w:szCs w:val="21"/>
          <w:lang w:eastAsia="sv-SE"/>
        </w:rPr>
      </w:pPr>
      <w:hyperlink w:anchor="_Toc180680037" w:history="1">
        <w:r w:rsidRPr="0093653C">
          <w:rPr>
            <w:rStyle w:val="Hyperlnk"/>
            <w:noProof/>
            <w:sz w:val="20"/>
            <w:szCs w:val="16"/>
          </w:rPr>
          <w:t>Kapitel E: Barn och ungdomar (ICC:s Barnreklamregler)</w:t>
        </w:r>
        <w:r w:rsidRPr="0093653C">
          <w:rPr>
            <w:noProof/>
            <w:webHidden/>
            <w:sz w:val="16"/>
            <w:szCs w:val="16"/>
          </w:rPr>
          <w:tab/>
        </w:r>
        <w:r w:rsidRPr="0093653C">
          <w:rPr>
            <w:noProof/>
            <w:webHidden/>
            <w:sz w:val="16"/>
            <w:szCs w:val="16"/>
          </w:rPr>
          <w:fldChar w:fldCharType="begin"/>
        </w:r>
        <w:r w:rsidRPr="0093653C">
          <w:rPr>
            <w:noProof/>
            <w:webHidden/>
            <w:sz w:val="16"/>
            <w:szCs w:val="16"/>
          </w:rPr>
          <w:instrText xml:space="preserve"> PAGEREF _Toc180680037 \h </w:instrText>
        </w:r>
        <w:r w:rsidRPr="0093653C">
          <w:rPr>
            <w:noProof/>
            <w:webHidden/>
            <w:sz w:val="16"/>
            <w:szCs w:val="16"/>
          </w:rPr>
        </w:r>
        <w:r w:rsidRPr="0093653C">
          <w:rPr>
            <w:noProof/>
            <w:webHidden/>
            <w:sz w:val="16"/>
            <w:szCs w:val="16"/>
          </w:rPr>
          <w:fldChar w:fldCharType="separate"/>
        </w:r>
        <w:r w:rsidRPr="0093653C">
          <w:rPr>
            <w:noProof/>
            <w:webHidden/>
            <w:sz w:val="16"/>
            <w:szCs w:val="16"/>
          </w:rPr>
          <w:t>68</w:t>
        </w:r>
        <w:r w:rsidRPr="0093653C">
          <w:rPr>
            <w:noProof/>
            <w:webHidden/>
            <w:sz w:val="16"/>
            <w:szCs w:val="16"/>
          </w:rPr>
          <w:fldChar w:fldCharType="end"/>
        </w:r>
      </w:hyperlink>
    </w:p>
    <w:p w14:paraId="1E91DF9E" w14:textId="65F4DE51" w:rsidR="006B0EC8" w:rsidRPr="0093653C" w:rsidRDefault="006B0EC8" w:rsidP="0093653C">
      <w:pPr>
        <w:pStyle w:val="Innehll2"/>
        <w:rPr>
          <w:rFonts w:eastAsiaTheme="minorEastAsia"/>
          <w:noProof/>
          <w:sz w:val="21"/>
          <w:szCs w:val="21"/>
          <w:lang w:eastAsia="sv-SE"/>
        </w:rPr>
      </w:pPr>
      <w:hyperlink w:anchor="_Toc180680038" w:history="1">
        <w:r w:rsidRPr="0093653C">
          <w:rPr>
            <w:rStyle w:val="Hyperlnk"/>
            <w:noProof/>
            <w:sz w:val="20"/>
            <w:szCs w:val="16"/>
          </w:rPr>
          <w:t>Definitioner</w:t>
        </w:r>
        <w:r w:rsidRPr="0093653C">
          <w:rPr>
            <w:noProof/>
            <w:webHidden/>
          </w:rPr>
          <w:tab/>
        </w:r>
        <w:r w:rsidRPr="0093653C">
          <w:rPr>
            <w:noProof/>
            <w:webHidden/>
          </w:rPr>
          <w:fldChar w:fldCharType="begin"/>
        </w:r>
        <w:r w:rsidRPr="0093653C">
          <w:rPr>
            <w:noProof/>
            <w:webHidden/>
          </w:rPr>
          <w:instrText xml:space="preserve"> PAGEREF _Toc180680038 \h </w:instrText>
        </w:r>
        <w:r w:rsidRPr="0093653C">
          <w:rPr>
            <w:noProof/>
            <w:webHidden/>
          </w:rPr>
        </w:r>
        <w:r w:rsidRPr="0093653C">
          <w:rPr>
            <w:noProof/>
            <w:webHidden/>
          </w:rPr>
          <w:fldChar w:fldCharType="separate"/>
        </w:r>
        <w:r w:rsidRPr="0093653C">
          <w:rPr>
            <w:noProof/>
            <w:webHidden/>
          </w:rPr>
          <w:t>68</w:t>
        </w:r>
        <w:r w:rsidRPr="0093653C">
          <w:rPr>
            <w:noProof/>
            <w:webHidden/>
          </w:rPr>
          <w:fldChar w:fldCharType="end"/>
        </w:r>
      </w:hyperlink>
    </w:p>
    <w:p w14:paraId="5D3C8464" w14:textId="60DFF01D" w:rsidR="006B0EC8" w:rsidRPr="0093653C" w:rsidRDefault="006B0EC8" w:rsidP="0093653C">
      <w:pPr>
        <w:pStyle w:val="Innehll2"/>
        <w:rPr>
          <w:rFonts w:eastAsiaTheme="minorEastAsia"/>
          <w:noProof/>
          <w:sz w:val="21"/>
          <w:szCs w:val="21"/>
          <w:lang w:eastAsia="sv-SE"/>
        </w:rPr>
      </w:pPr>
      <w:hyperlink w:anchor="_Toc180680039" w:history="1">
        <w:r w:rsidRPr="0093653C">
          <w:rPr>
            <w:rStyle w:val="Hyperlnk"/>
            <w:noProof/>
            <w:sz w:val="20"/>
            <w:szCs w:val="16"/>
          </w:rPr>
          <w:t>Artikel E1 - Generella principer</w:t>
        </w:r>
        <w:r w:rsidRPr="0093653C">
          <w:rPr>
            <w:noProof/>
            <w:webHidden/>
          </w:rPr>
          <w:tab/>
        </w:r>
        <w:r w:rsidRPr="0093653C">
          <w:rPr>
            <w:noProof/>
            <w:webHidden/>
          </w:rPr>
          <w:fldChar w:fldCharType="begin"/>
        </w:r>
        <w:r w:rsidRPr="0093653C">
          <w:rPr>
            <w:noProof/>
            <w:webHidden/>
          </w:rPr>
          <w:instrText xml:space="preserve"> PAGEREF _Toc180680039 \h </w:instrText>
        </w:r>
        <w:r w:rsidRPr="0093653C">
          <w:rPr>
            <w:noProof/>
            <w:webHidden/>
          </w:rPr>
        </w:r>
        <w:r w:rsidRPr="0093653C">
          <w:rPr>
            <w:noProof/>
            <w:webHidden/>
          </w:rPr>
          <w:fldChar w:fldCharType="separate"/>
        </w:r>
        <w:r w:rsidRPr="0093653C">
          <w:rPr>
            <w:noProof/>
            <w:webHidden/>
          </w:rPr>
          <w:t>68</w:t>
        </w:r>
        <w:r w:rsidRPr="0093653C">
          <w:rPr>
            <w:noProof/>
            <w:webHidden/>
          </w:rPr>
          <w:fldChar w:fldCharType="end"/>
        </w:r>
      </w:hyperlink>
    </w:p>
    <w:p w14:paraId="75AFE1EB" w14:textId="63C16EDD" w:rsidR="006B0EC8" w:rsidRPr="0093653C" w:rsidRDefault="006B0EC8" w:rsidP="0093653C">
      <w:pPr>
        <w:pStyle w:val="Innehll2"/>
        <w:rPr>
          <w:rFonts w:eastAsiaTheme="minorEastAsia"/>
          <w:noProof/>
          <w:sz w:val="21"/>
          <w:szCs w:val="21"/>
          <w:lang w:eastAsia="sv-SE"/>
        </w:rPr>
      </w:pPr>
      <w:hyperlink w:anchor="_Toc180680040" w:history="1">
        <w:r w:rsidRPr="0093653C">
          <w:rPr>
            <w:rStyle w:val="Hyperlnk"/>
            <w:noProof/>
            <w:sz w:val="20"/>
            <w:szCs w:val="16"/>
          </w:rPr>
          <w:t>Artikel E2 – Barns godtrogenhet och ungdomars oerfarenhet</w:t>
        </w:r>
        <w:r w:rsidRPr="0093653C">
          <w:rPr>
            <w:noProof/>
            <w:webHidden/>
            <w:sz w:val="16"/>
          </w:rPr>
          <w:tab/>
        </w:r>
        <w:r w:rsidRPr="0093653C">
          <w:rPr>
            <w:noProof/>
            <w:webHidden/>
            <w:sz w:val="16"/>
          </w:rPr>
          <w:fldChar w:fldCharType="begin"/>
        </w:r>
        <w:r w:rsidRPr="0093653C">
          <w:rPr>
            <w:noProof/>
            <w:webHidden/>
            <w:sz w:val="16"/>
          </w:rPr>
          <w:instrText xml:space="preserve"> PAGEREF _Toc180680040 \h </w:instrText>
        </w:r>
        <w:r w:rsidRPr="0093653C">
          <w:rPr>
            <w:noProof/>
            <w:webHidden/>
            <w:sz w:val="16"/>
          </w:rPr>
        </w:r>
        <w:r w:rsidRPr="0093653C">
          <w:rPr>
            <w:noProof/>
            <w:webHidden/>
            <w:sz w:val="16"/>
          </w:rPr>
          <w:fldChar w:fldCharType="separate"/>
        </w:r>
        <w:r w:rsidRPr="0093653C">
          <w:rPr>
            <w:noProof/>
            <w:webHidden/>
            <w:sz w:val="16"/>
          </w:rPr>
          <w:t>69</w:t>
        </w:r>
        <w:r w:rsidRPr="0093653C">
          <w:rPr>
            <w:noProof/>
            <w:webHidden/>
            <w:sz w:val="16"/>
          </w:rPr>
          <w:fldChar w:fldCharType="end"/>
        </w:r>
      </w:hyperlink>
    </w:p>
    <w:p w14:paraId="777ADC4B" w14:textId="3AE81601" w:rsidR="006B0EC8" w:rsidRPr="0093653C" w:rsidRDefault="006B0EC8" w:rsidP="0093653C">
      <w:pPr>
        <w:pStyle w:val="Innehll2"/>
        <w:rPr>
          <w:rFonts w:eastAsiaTheme="minorEastAsia"/>
          <w:noProof/>
          <w:sz w:val="21"/>
          <w:szCs w:val="21"/>
          <w:lang w:eastAsia="sv-SE"/>
        </w:rPr>
      </w:pPr>
      <w:hyperlink w:anchor="_Toc180680041" w:history="1">
        <w:r w:rsidRPr="0093653C">
          <w:rPr>
            <w:rStyle w:val="Hyperlnk"/>
            <w:noProof/>
            <w:sz w:val="20"/>
            <w:szCs w:val="16"/>
          </w:rPr>
          <w:t>Artikel E3 – Säkerhet och trygghet</w:t>
        </w:r>
        <w:r w:rsidRPr="0093653C">
          <w:rPr>
            <w:noProof/>
            <w:webHidden/>
          </w:rPr>
          <w:tab/>
        </w:r>
        <w:r w:rsidRPr="0093653C">
          <w:rPr>
            <w:noProof/>
            <w:webHidden/>
          </w:rPr>
          <w:fldChar w:fldCharType="begin"/>
        </w:r>
        <w:r w:rsidRPr="0093653C">
          <w:rPr>
            <w:noProof/>
            <w:webHidden/>
          </w:rPr>
          <w:instrText xml:space="preserve"> PAGEREF _Toc180680041 \h </w:instrText>
        </w:r>
        <w:r w:rsidRPr="0093653C">
          <w:rPr>
            <w:noProof/>
            <w:webHidden/>
          </w:rPr>
        </w:r>
        <w:r w:rsidRPr="0093653C">
          <w:rPr>
            <w:noProof/>
            <w:webHidden/>
          </w:rPr>
          <w:fldChar w:fldCharType="separate"/>
        </w:r>
        <w:r w:rsidRPr="0093653C">
          <w:rPr>
            <w:noProof/>
            <w:webHidden/>
          </w:rPr>
          <w:t>70</w:t>
        </w:r>
        <w:r w:rsidRPr="0093653C">
          <w:rPr>
            <w:noProof/>
            <w:webHidden/>
          </w:rPr>
          <w:fldChar w:fldCharType="end"/>
        </w:r>
      </w:hyperlink>
    </w:p>
    <w:p w14:paraId="3F62270D" w14:textId="52B9D4F3" w:rsidR="006B0EC8" w:rsidRPr="0093653C" w:rsidRDefault="006B0EC8" w:rsidP="0093653C">
      <w:pPr>
        <w:pStyle w:val="Innehll2"/>
        <w:rPr>
          <w:rFonts w:eastAsiaTheme="minorEastAsia"/>
          <w:noProof/>
          <w:sz w:val="21"/>
          <w:szCs w:val="21"/>
          <w:lang w:eastAsia="sv-SE"/>
        </w:rPr>
      </w:pPr>
      <w:hyperlink w:anchor="_Toc180680042" w:history="1">
        <w:r w:rsidRPr="0093653C">
          <w:rPr>
            <w:rStyle w:val="Hyperlnk"/>
            <w:noProof/>
            <w:sz w:val="20"/>
            <w:szCs w:val="16"/>
          </w:rPr>
          <w:t>Artikel E4 – Sociala värderingar</w:t>
        </w:r>
        <w:r w:rsidRPr="0093653C">
          <w:rPr>
            <w:noProof/>
            <w:webHidden/>
          </w:rPr>
          <w:tab/>
        </w:r>
        <w:r w:rsidRPr="0093653C">
          <w:rPr>
            <w:noProof/>
            <w:webHidden/>
          </w:rPr>
          <w:fldChar w:fldCharType="begin"/>
        </w:r>
        <w:r w:rsidRPr="0093653C">
          <w:rPr>
            <w:noProof/>
            <w:webHidden/>
          </w:rPr>
          <w:instrText xml:space="preserve"> PAGEREF _Toc180680042 \h </w:instrText>
        </w:r>
        <w:r w:rsidRPr="0093653C">
          <w:rPr>
            <w:noProof/>
            <w:webHidden/>
          </w:rPr>
        </w:r>
        <w:r w:rsidRPr="0093653C">
          <w:rPr>
            <w:noProof/>
            <w:webHidden/>
          </w:rPr>
          <w:fldChar w:fldCharType="separate"/>
        </w:r>
        <w:r w:rsidRPr="0093653C">
          <w:rPr>
            <w:noProof/>
            <w:webHidden/>
          </w:rPr>
          <w:t>70</w:t>
        </w:r>
        <w:r w:rsidRPr="0093653C">
          <w:rPr>
            <w:noProof/>
            <w:webHidden/>
          </w:rPr>
          <w:fldChar w:fldCharType="end"/>
        </w:r>
      </w:hyperlink>
    </w:p>
    <w:p w14:paraId="3380F6AA" w14:textId="5C86B2F4" w:rsidR="006B0EC8" w:rsidRPr="0093653C" w:rsidRDefault="006B0EC8" w:rsidP="0093653C">
      <w:pPr>
        <w:pStyle w:val="Innehll2"/>
        <w:rPr>
          <w:rFonts w:eastAsiaTheme="minorEastAsia"/>
          <w:noProof/>
          <w:sz w:val="21"/>
          <w:szCs w:val="21"/>
          <w:lang w:eastAsia="sv-SE"/>
        </w:rPr>
      </w:pPr>
      <w:hyperlink w:anchor="_Toc180680043" w:history="1">
        <w:r w:rsidRPr="0093653C">
          <w:rPr>
            <w:rStyle w:val="Hyperlnk"/>
            <w:noProof/>
            <w:sz w:val="20"/>
            <w:szCs w:val="16"/>
          </w:rPr>
          <w:t>Artikel E5 – Barns personuppgifter</w:t>
        </w:r>
        <w:r w:rsidRPr="0093653C">
          <w:rPr>
            <w:noProof/>
            <w:webHidden/>
          </w:rPr>
          <w:tab/>
        </w:r>
        <w:r w:rsidRPr="0093653C">
          <w:rPr>
            <w:noProof/>
            <w:webHidden/>
          </w:rPr>
          <w:fldChar w:fldCharType="begin"/>
        </w:r>
        <w:r w:rsidRPr="0093653C">
          <w:rPr>
            <w:noProof/>
            <w:webHidden/>
          </w:rPr>
          <w:instrText xml:space="preserve"> PAGEREF _Toc180680043 \h </w:instrText>
        </w:r>
        <w:r w:rsidRPr="0093653C">
          <w:rPr>
            <w:noProof/>
            <w:webHidden/>
          </w:rPr>
        </w:r>
        <w:r w:rsidRPr="0093653C">
          <w:rPr>
            <w:noProof/>
            <w:webHidden/>
          </w:rPr>
          <w:fldChar w:fldCharType="separate"/>
        </w:r>
        <w:r w:rsidRPr="0093653C">
          <w:rPr>
            <w:noProof/>
            <w:webHidden/>
          </w:rPr>
          <w:t>71</w:t>
        </w:r>
        <w:r w:rsidRPr="0093653C">
          <w:rPr>
            <w:noProof/>
            <w:webHidden/>
          </w:rPr>
          <w:fldChar w:fldCharType="end"/>
        </w:r>
      </w:hyperlink>
    </w:p>
    <w:p w14:paraId="7583A289" w14:textId="3BDAA5FB" w:rsidR="006B0EC8" w:rsidRPr="0093653C" w:rsidRDefault="006B0EC8" w:rsidP="0093653C">
      <w:pPr>
        <w:pStyle w:val="Innehll2"/>
        <w:rPr>
          <w:rFonts w:eastAsiaTheme="minorEastAsia"/>
          <w:noProof/>
          <w:sz w:val="21"/>
          <w:szCs w:val="21"/>
          <w:lang w:eastAsia="sv-SE"/>
        </w:rPr>
      </w:pPr>
      <w:hyperlink w:anchor="_Toc180680044" w:history="1">
        <w:r w:rsidRPr="0093653C">
          <w:rPr>
            <w:rStyle w:val="Hyperlnk"/>
            <w:noProof/>
            <w:sz w:val="20"/>
            <w:szCs w:val="16"/>
          </w:rPr>
          <w:t>Artikel E6 – Barns och ungdomars integritet</w:t>
        </w:r>
        <w:r w:rsidRPr="0093653C">
          <w:rPr>
            <w:noProof/>
            <w:webHidden/>
          </w:rPr>
          <w:tab/>
        </w:r>
        <w:r w:rsidRPr="0093653C">
          <w:rPr>
            <w:noProof/>
            <w:webHidden/>
          </w:rPr>
          <w:fldChar w:fldCharType="begin"/>
        </w:r>
        <w:r w:rsidRPr="0093653C">
          <w:rPr>
            <w:noProof/>
            <w:webHidden/>
          </w:rPr>
          <w:instrText xml:space="preserve"> PAGEREF _Toc180680044 \h </w:instrText>
        </w:r>
        <w:r w:rsidRPr="0093653C">
          <w:rPr>
            <w:noProof/>
            <w:webHidden/>
          </w:rPr>
        </w:r>
        <w:r w:rsidRPr="0093653C">
          <w:rPr>
            <w:noProof/>
            <w:webHidden/>
          </w:rPr>
          <w:fldChar w:fldCharType="separate"/>
        </w:r>
        <w:r w:rsidRPr="0093653C">
          <w:rPr>
            <w:noProof/>
            <w:webHidden/>
          </w:rPr>
          <w:t>72</w:t>
        </w:r>
        <w:r w:rsidRPr="0093653C">
          <w:rPr>
            <w:noProof/>
            <w:webHidden/>
          </w:rPr>
          <w:fldChar w:fldCharType="end"/>
        </w:r>
      </w:hyperlink>
    </w:p>
    <w:p w14:paraId="55FF463F" w14:textId="6D17962F" w:rsidR="006B0EC8" w:rsidRPr="0093653C" w:rsidRDefault="006B0EC8" w:rsidP="0093653C">
      <w:pPr>
        <w:pStyle w:val="Innehll2"/>
        <w:rPr>
          <w:rFonts w:eastAsiaTheme="minorEastAsia"/>
          <w:noProof/>
          <w:sz w:val="21"/>
          <w:szCs w:val="21"/>
          <w:lang w:eastAsia="sv-SE"/>
        </w:rPr>
      </w:pPr>
      <w:hyperlink w:anchor="_Toc180680045" w:history="1">
        <w:r w:rsidRPr="0093653C">
          <w:rPr>
            <w:rStyle w:val="Hyperlnk"/>
            <w:noProof/>
            <w:sz w:val="20"/>
            <w:szCs w:val="16"/>
          </w:rPr>
          <w:t>Artikel E7 – Ansvar</w:t>
        </w:r>
        <w:r w:rsidRPr="0093653C">
          <w:rPr>
            <w:noProof/>
            <w:webHidden/>
          </w:rPr>
          <w:tab/>
        </w:r>
        <w:r w:rsidRPr="0093653C">
          <w:rPr>
            <w:noProof/>
            <w:webHidden/>
          </w:rPr>
          <w:fldChar w:fldCharType="begin"/>
        </w:r>
        <w:r w:rsidRPr="0093653C">
          <w:rPr>
            <w:noProof/>
            <w:webHidden/>
          </w:rPr>
          <w:instrText xml:space="preserve"> PAGEREF _Toc180680045 \h </w:instrText>
        </w:r>
        <w:r w:rsidRPr="0093653C">
          <w:rPr>
            <w:noProof/>
            <w:webHidden/>
          </w:rPr>
        </w:r>
        <w:r w:rsidRPr="0093653C">
          <w:rPr>
            <w:noProof/>
            <w:webHidden/>
          </w:rPr>
          <w:fldChar w:fldCharType="separate"/>
        </w:r>
        <w:r w:rsidRPr="0093653C">
          <w:rPr>
            <w:noProof/>
            <w:webHidden/>
          </w:rPr>
          <w:t>72</w:t>
        </w:r>
        <w:r w:rsidRPr="0093653C">
          <w:rPr>
            <w:noProof/>
            <w:webHidden/>
          </w:rPr>
          <w:fldChar w:fldCharType="end"/>
        </w:r>
      </w:hyperlink>
    </w:p>
    <w:p w14:paraId="3D36CF0E" w14:textId="1C1CBC7C" w:rsidR="006B0EC8" w:rsidRPr="0093653C" w:rsidRDefault="006B0EC8" w:rsidP="0093653C">
      <w:pPr>
        <w:pStyle w:val="Innehll2"/>
        <w:rPr>
          <w:rFonts w:eastAsiaTheme="minorEastAsia"/>
          <w:noProof/>
          <w:sz w:val="21"/>
          <w:szCs w:val="21"/>
          <w:lang w:eastAsia="sv-SE"/>
        </w:rPr>
      </w:pPr>
      <w:hyperlink w:anchor="_Toc180680046" w:history="1">
        <w:r w:rsidRPr="0093653C">
          <w:rPr>
            <w:rStyle w:val="Hyperlnk"/>
            <w:noProof/>
            <w:sz w:val="20"/>
            <w:szCs w:val="16"/>
          </w:rPr>
          <w:t>Artikel E8 – Ytterligare vägledning</w:t>
        </w:r>
        <w:r w:rsidRPr="0093653C">
          <w:rPr>
            <w:noProof/>
            <w:webHidden/>
          </w:rPr>
          <w:tab/>
        </w:r>
        <w:r w:rsidRPr="0093653C">
          <w:rPr>
            <w:noProof/>
            <w:webHidden/>
          </w:rPr>
          <w:fldChar w:fldCharType="begin"/>
        </w:r>
        <w:r w:rsidRPr="0093653C">
          <w:rPr>
            <w:noProof/>
            <w:webHidden/>
          </w:rPr>
          <w:instrText xml:space="preserve"> PAGEREF _Toc180680046 \h </w:instrText>
        </w:r>
        <w:r w:rsidRPr="0093653C">
          <w:rPr>
            <w:noProof/>
            <w:webHidden/>
          </w:rPr>
        </w:r>
        <w:r w:rsidRPr="0093653C">
          <w:rPr>
            <w:noProof/>
            <w:webHidden/>
          </w:rPr>
          <w:fldChar w:fldCharType="separate"/>
        </w:r>
        <w:r w:rsidRPr="0093653C">
          <w:rPr>
            <w:noProof/>
            <w:webHidden/>
          </w:rPr>
          <w:t>72</w:t>
        </w:r>
        <w:r w:rsidRPr="0093653C">
          <w:rPr>
            <w:noProof/>
            <w:webHidden/>
          </w:rPr>
          <w:fldChar w:fldCharType="end"/>
        </w:r>
      </w:hyperlink>
    </w:p>
    <w:p w14:paraId="4780F8A8" w14:textId="7AB222B3" w:rsidR="00A90D56" w:rsidRPr="0093653C" w:rsidRDefault="00A90D56" w:rsidP="0093653C">
      <w:pPr>
        <w:spacing w:line="240" w:lineRule="auto"/>
        <w:rPr>
          <w:sz w:val="20"/>
          <w:szCs w:val="21"/>
        </w:rPr>
      </w:pPr>
      <w:r w:rsidRPr="0093653C">
        <w:rPr>
          <w:sz w:val="15"/>
          <w:szCs w:val="16"/>
        </w:rPr>
        <w:fldChar w:fldCharType="end"/>
      </w:r>
    </w:p>
    <w:p w14:paraId="5AB4DF0E" w14:textId="77777777" w:rsidR="00C379A9" w:rsidRPr="0093653C" w:rsidRDefault="00C379A9" w:rsidP="0093653C">
      <w:pPr>
        <w:spacing w:line="240" w:lineRule="auto"/>
        <w:rPr>
          <w:sz w:val="20"/>
          <w:szCs w:val="21"/>
        </w:rPr>
      </w:pPr>
      <w:r w:rsidRPr="0093653C">
        <w:rPr>
          <w:sz w:val="20"/>
          <w:szCs w:val="21"/>
        </w:rPr>
        <w:br w:type="page"/>
      </w:r>
    </w:p>
    <w:p w14:paraId="20304F2B" w14:textId="77777777" w:rsidR="00C379A9" w:rsidRPr="00C379A9" w:rsidRDefault="00C379A9" w:rsidP="0085575C">
      <w:pPr>
        <w:pStyle w:val="Kapitelrubrik"/>
      </w:pPr>
      <w:bookmarkStart w:id="1" w:name="_Toc180679897"/>
      <w:r w:rsidRPr="00C379A9">
        <w:lastRenderedPageBreak/>
        <w:t>Inledning: Om denna kod</w:t>
      </w:r>
      <w:bookmarkEnd w:id="1"/>
    </w:p>
    <w:p w14:paraId="7859F325" w14:textId="77777777" w:rsidR="00C379A9" w:rsidRDefault="00C379A9" w:rsidP="00C379A9">
      <w:pPr>
        <w:pStyle w:val="Underrubrik-koden"/>
        <w:rPr>
          <w:sz w:val="22"/>
          <w:szCs w:val="28"/>
        </w:rPr>
      </w:pPr>
      <w:bookmarkStart w:id="2" w:name="_Toc180679898"/>
      <w:r w:rsidRPr="00680F5C">
        <w:t>Ansvarsfull reklam och marknadskommunikation</w:t>
      </w:r>
      <w:bookmarkEnd w:id="2"/>
      <w:r>
        <w:t xml:space="preserve"> </w:t>
      </w:r>
    </w:p>
    <w:p w14:paraId="2DD1BA12" w14:textId="77777777" w:rsidR="00C379A9" w:rsidRDefault="00C379A9" w:rsidP="00C379A9">
      <w:r w:rsidRPr="00C30A06">
        <w:t>Reklam och annan marknadskommunikation är viktiga instrument som gör det möjligt för företagen att</w:t>
      </w:r>
      <w:r>
        <w:t xml:space="preserve"> </w:t>
      </w:r>
      <w:r w:rsidRPr="00C30A06">
        <w:t>nå</w:t>
      </w:r>
      <w:r>
        <w:t xml:space="preserve"> ut till</w:t>
      </w:r>
      <w:r w:rsidRPr="00C30A06">
        <w:t xml:space="preserve"> och informera sina kunder. Det </w:t>
      </w:r>
      <w:r>
        <w:t xml:space="preserve">bidrar till </w:t>
      </w:r>
      <w:r w:rsidRPr="00C30A06">
        <w:t>uppkomsten av effektiva marknader, både</w:t>
      </w:r>
      <w:r>
        <w:t xml:space="preserve"> </w:t>
      </w:r>
      <w:r w:rsidRPr="00C30A06">
        <w:t>nationellt och</w:t>
      </w:r>
      <w:r>
        <w:t xml:space="preserve"> globalt</w:t>
      </w:r>
      <w:r w:rsidRPr="00C30A06">
        <w:t xml:space="preserve"> och främjar ekonomisk </w:t>
      </w:r>
      <w:r>
        <w:t>tillväxt</w:t>
      </w:r>
      <w:r w:rsidRPr="00C30A06">
        <w:t xml:space="preserve"> samt ger betydande fördelar för såväl konsumenter som</w:t>
      </w:r>
      <w:r>
        <w:t xml:space="preserve"> </w:t>
      </w:r>
      <w:r w:rsidRPr="00C30A06">
        <w:t>företag, liksom för samhället i stort.</w:t>
      </w:r>
    </w:p>
    <w:p w14:paraId="61DC001B" w14:textId="77777777" w:rsidR="00C379A9" w:rsidRPr="008D4EAC" w:rsidRDefault="00C379A9" w:rsidP="00C379A9">
      <w:r>
        <w:t xml:space="preserve"> </w:t>
      </w:r>
      <w:r w:rsidRPr="000B2ACC">
        <w:t xml:space="preserve">Ansvarsfull marknadskommunikation baserad på uppförandekoder med </w:t>
      </w:r>
      <w:r>
        <w:t xml:space="preserve">brett </w:t>
      </w:r>
      <w:r w:rsidRPr="000B2ACC">
        <w:t xml:space="preserve">stöd visar att näringslivet svarar upp mot </w:t>
      </w:r>
      <w:r>
        <w:t>sitt</w:t>
      </w:r>
      <w:r w:rsidRPr="000B2ACC">
        <w:t xml:space="preserve"> samhälleliga </w:t>
      </w:r>
      <w:r>
        <w:t>och miljömässiga ansvar</w:t>
      </w:r>
      <w:r w:rsidRPr="000B2ACC">
        <w:t>.</w:t>
      </w:r>
      <w:r>
        <w:t xml:space="preserve"> </w:t>
      </w:r>
      <w:r w:rsidRPr="000B2ACC">
        <w:t>Självregleringens grundläggande värde ligger i dess förmåga att skapa, förstärka och bevara</w:t>
      </w:r>
      <w:r>
        <w:t xml:space="preserve"> </w:t>
      </w:r>
      <w:r w:rsidRPr="000B2ACC">
        <w:t>konsumenternas tillit till och förtroende för näringsliv</w:t>
      </w:r>
      <w:r>
        <w:t>et</w:t>
      </w:r>
      <w:r w:rsidRPr="000B2ACC">
        <w:t xml:space="preserve"> </w:t>
      </w:r>
      <w:r>
        <w:t xml:space="preserve">och </w:t>
      </w:r>
      <w:r w:rsidRPr="000B2ACC">
        <w:t>därmed även för</w:t>
      </w:r>
      <w:r>
        <w:t xml:space="preserve"> </w:t>
      </w:r>
      <w:r w:rsidRPr="000B2ACC">
        <w:t>marknaden som sådan.</w:t>
      </w:r>
      <w:r>
        <w:t xml:space="preserve"> I en alltmer sammanväxt världsekonomi bidrar självreglering till att fragmenterad lagstiftning kan undvikas. Självreglering gör också att näringslivet kan agera snabbare när problem dyker upp eller ändrade förhållanden så kräver. </w:t>
      </w:r>
      <w:r w:rsidRPr="000B2ACC">
        <w:t>Effektiv självreglering är också ett sätt att vårda enskilda företags renommé och</w:t>
      </w:r>
      <w:r>
        <w:t xml:space="preserve"> </w:t>
      </w:r>
      <w:r w:rsidRPr="000B2ACC">
        <w:t>anseende</w:t>
      </w:r>
      <w:r>
        <w:t xml:space="preserve">. </w:t>
      </w:r>
      <w:r w:rsidRPr="008D4EAC">
        <w:t xml:space="preserve">Den kan </w:t>
      </w:r>
      <w:r>
        <w:t>vidare</w:t>
      </w:r>
      <w:r w:rsidRPr="008D4EAC">
        <w:t xml:space="preserve"> minska belastningen på de rättsvårdande myndigheterna. </w:t>
      </w:r>
    </w:p>
    <w:p w14:paraId="4FFCF528" w14:textId="77777777" w:rsidR="00C379A9" w:rsidRDefault="00C379A9" w:rsidP="00C379A9">
      <w:r w:rsidRPr="005A5B3A">
        <w:t>ICC:s första reklamkod gavs ut 1937 i syfte att erbjuda ett</w:t>
      </w:r>
      <w:r>
        <w:t xml:space="preserve"> globalt erkänt</w:t>
      </w:r>
      <w:r w:rsidRPr="005A5B3A">
        <w:t xml:space="preserve"> regelverk </w:t>
      </w:r>
      <w:r>
        <w:t xml:space="preserve">för </w:t>
      </w:r>
      <w:r w:rsidRPr="005A5B3A">
        <w:t>ansvarsfull kreativitet och</w:t>
      </w:r>
      <w:r>
        <w:t xml:space="preserve"> </w:t>
      </w:r>
      <w:r w:rsidRPr="005A5B3A">
        <w:t>kommunikation. Koden utgör alltjämt den globala referenspunkten för god</w:t>
      </w:r>
      <w:r>
        <w:t xml:space="preserve"> </w:t>
      </w:r>
      <w:r w:rsidRPr="005A5B3A">
        <w:t>sed på området för reklam och marknadskommunikation. ICC:s normer har framgångsrikt tillämpats</w:t>
      </w:r>
      <w:r>
        <w:t xml:space="preserve"> </w:t>
      </w:r>
      <w:r w:rsidRPr="005A5B3A">
        <w:t xml:space="preserve">inom ramen för </w:t>
      </w:r>
      <w:r>
        <w:t xml:space="preserve">åtskilliga </w:t>
      </w:r>
      <w:r w:rsidRPr="005A5B3A">
        <w:t>självständiga självregleringssystem. Koden utvecklas och förfinas för att fortlöpande</w:t>
      </w:r>
      <w:r>
        <w:t xml:space="preserve"> </w:t>
      </w:r>
      <w:r w:rsidRPr="005A5B3A">
        <w:t>anpassas till samhälleliga, tekniska och ekonomiska förändringar. På alla större marknader är bruket av</w:t>
      </w:r>
      <w:r>
        <w:t xml:space="preserve"> </w:t>
      </w:r>
      <w:r w:rsidRPr="005A5B3A">
        <w:t xml:space="preserve">väl förankrade kommunikationsregler vedertaget som best </w:t>
      </w:r>
      <w:proofErr w:type="spellStart"/>
      <w:r w:rsidRPr="005A5B3A">
        <w:t>practice</w:t>
      </w:r>
      <w:proofErr w:type="spellEnd"/>
      <w:r w:rsidRPr="005A5B3A">
        <w:t xml:space="preserve"> och ett erkänt medel för att stärka</w:t>
      </w:r>
      <w:r>
        <w:t xml:space="preserve"> </w:t>
      </w:r>
      <w:r w:rsidRPr="005A5B3A">
        <w:t xml:space="preserve">konsumentskyddet. </w:t>
      </w:r>
    </w:p>
    <w:p w14:paraId="18BA0994" w14:textId="077D66E8" w:rsidR="00C379A9" w:rsidRDefault="00C379A9" w:rsidP="00C379A9">
      <w:r>
        <w:t>Denna kod är ett uttryck för ICC</w:t>
      </w:r>
      <w:r>
        <w:t>:</w:t>
      </w:r>
      <w:r>
        <w:t>s strategiska fokus att möjliggöra frihandel och sund konkurrens genom att</w:t>
      </w:r>
    </w:p>
    <w:p w14:paraId="340E41D1" w14:textId="77777777" w:rsidR="00C379A9" w:rsidRPr="007D49AE" w:rsidRDefault="00C379A9" w:rsidP="00C379A9">
      <w:pPr>
        <w:pStyle w:val="Liststycke"/>
        <w:numPr>
          <w:ilvl w:val="0"/>
          <w:numId w:val="6"/>
        </w:numPr>
      </w:pPr>
      <w:r>
        <w:t>f</w:t>
      </w:r>
      <w:r w:rsidRPr="007D49AE">
        <w:t>rämja</w:t>
      </w:r>
      <w:r>
        <w:t xml:space="preserve"> allas tillgång till rättvisa och </w:t>
      </w:r>
      <w:r w:rsidRPr="007D49AE">
        <w:t>respekten för rättsstatens principer;</w:t>
      </w:r>
    </w:p>
    <w:p w14:paraId="21FFBA9B" w14:textId="77777777" w:rsidR="00C379A9" w:rsidRPr="007D49AE" w:rsidRDefault="00C379A9" w:rsidP="00C379A9">
      <w:pPr>
        <w:pStyle w:val="Liststycke"/>
        <w:numPr>
          <w:ilvl w:val="0"/>
          <w:numId w:val="6"/>
        </w:numPr>
      </w:pPr>
      <w:r w:rsidRPr="007D49AE">
        <w:t>stödja klimatåtgärder och</w:t>
      </w:r>
      <w:r>
        <w:t xml:space="preserve"> </w:t>
      </w:r>
      <w:r w:rsidRPr="007D49AE">
        <w:t>på</w:t>
      </w:r>
      <w:r>
        <w:t>skynda</w:t>
      </w:r>
      <w:r w:rsidRPr="007D49AE">
        <w:t xml:space="preserve"> utvecklingen mot ökad hållbarhet;</w:t>
      </w:r>
    </w:p>
    <w:p w14:paraId="6AA69151" w14:textId="77777777" w:rsidR="00C379A9" w:rsidRPr="007D49AE" w:rsidRDefault="00C379A9" w:rsidP="00C379A9">
      <w:pPr>
        <w:pStyle w:val="Liststycke"/>
        <w:numPr>
          <w:ilvl w:val="0"/>
          <w:numId w:val="6"/>
        </w:numPr>
      </w:pPr>
      <w:r w:rsidRPr="007D49AE">
        <w:t xml:space="preserve">bidra till en öppen, </w:t>
      </w:r>
      <w:r>
        <w:t xml:space="preserve">tillförlitlig </w:t>
      </w:r>
      <w:r w:rsidRPr="007D49AE">
        <w:t>och interoperabel digital ekonomi samt</w:t>
      </w:r>
    </w:p>
    <w:p w14:paraId="1321B56F" w14:textId="77777777" w:rsidR="00C379A9" w:rsidRPr="007D49AE" w:rsidRDefault="00C379A9" w:rsidP="00C379A9">
      <w:pPr>
        <w:pStyle w:val="Liststycke"/>
        <w:numPr>
          <w:ilvl w:val="0"/>
          <w:numId w:val="6"/>
        </w:numPr>
      </w:pPr>
      <w:r w:rsidRPr="007D49AE">
        <w:t>stärka multilateralt samarbete.</w:t>
      </w:r>
    </w:p>
    <w:p w14:paraId="0F3A111C" w14:textId="77777777" w:rsidR="00C379A9" w:rsidRDefault="00C379A9" w:rsidP="00C379A9">
      <w:r w:rsidRPr="00DC5AE7">
        <w:t xml:space="preserve">Koden betonar särskilt vikten av rättssäkerhet och </w:t>
      </w:r>
      <w:r>
        <w:t>robust ledarskap genom att</w:t>
      </w:r>
    </w:p>
    <w:p w14:paraId="41AF11F9" w14:textId="77777777" w:rsidR="00C379A9" w:rsidRDefault="00C379A9" w:rsidP="00C379A9">
      <w:pPr>
        <w:pStyle w:val="Liststycke"/>
        <w:numPr>
          <w:ilvl w:val="0"/>
          <w:numId w:val="7"/>
        </w:numPr>
      </w:pPr>
      <w:r>
        <w:t>erbjuda ett transparent och konsekvent internationellt normsystem som ger företagen möjlighet att driva sin verksamhet hållbart och ansvarsfullt;</w:t>
      </w:r>
    </w:p>
    <w:p w14:paraId="74515D23" w14:textId="77777777" w:rsidR="00C379A9" w:rsidRDefault="00C379A9" w:rsidP="00C379A9">
      <w:pPr>
        <w:pStyle w:val="Liststycke"/>
        <w:numPr>
          <w:ilvl w:val="0"/>
          <w:numId w:val="7"/>
        </w:numPr>
      </w:pPr>
      <w:r>
        <w:t>utveckla frivilliga normer och självreglerande instrument som hjälper företagen att uppfylla sina lagliga skyldigheter och som utgör god affärssed;</w:t>
      </w:r>
    </w:p>
    <w:p w14:paraId="706F0631" w14:textId="77777777" w:rsidR="00C379A9" w:rsidRPr="00DC5AE7" w:rsidRDefault="00C379A9" w:rsidP="00C379A9">
      <w:pPr>
        <w:pStyle w:val="Liststycke"/>
        <w:numPr>
          <w:ilvl w:val="0"/>
          <w:numId w:val="7"/>
        </w:numPr>
      </w:pPr>
      <w:r>
        <w:t>bidra till att uppbyggnaden av ett sammanhållet internationellt regelverk för världens företag.</w:t>
      </w:r>
    </w:p>
    <w:p w14:paraId="68ADDF8D" w14:textId="77777777" w:rsidR="00C379A9" w:rsidRDefault="00C379A9" w:rsidP="00C379A9">
      <w:pPr>
        <w:pStyle w:val="Underrubrik-koden"/>
      </w:pPr>
    </w:p>
    <w:p w14:paraId="261FD9BC" w14:textId="7F1BCDAA" w:rsidR="00C379A9" w:rsidRPr="00C379A9" w:rsidRDefault="00C379A9" w:rsidP="00C379A9">
      <w:pPr>
        <w:pStyle w:val="Underrubrik-koden"/>
      </w:pPr>
      <w:bookmarkStart w:id="3" w:name="_Toc180679899"/>
      <w:r w:rsidRPr="00C379A9">
        <w:t>11:e revideringen – viktiga nyheter</w:t>
      </w:r>
      <w:bookmarkEnd w:id="3"/>
      <w:r w:rsidRPr="00C379A9">
        <w:t xml:space="preserve"> </w:t>
      </w:r>
    </w:p>
    <w:p w14:paraId="2EF0D1EC" w14:textId="77777777" w:rsidR="00C379A9" w:rsidRPr="009B28B6" w:rsidRDefault="00C379A9" w:rsidP="00C379A9">
      <w:r w:rsidRPr="009B28B6">
        <w:t>Teknikens snabba utveckling och framväxten av teknikbaserad reklam och tekniska</w:t>
      </w:r>
      <w:r>
        <w:t xml:space="preserve"> </w:t>
      </w:r>
      <w:r w:rsidRPr="009B28B6">
        <w:t xml:space="preserve">kommunikationsmetoder innebär att det </w:t>
      </w:r>
      <w:r>
        <w:t>är fortsatt viktigt</w:t>
      </w:r>
      <w:r w:rsidRPr="009B28B6">
        <w:t xml:space="preserve"> för företagens acceptans i samhället</w:t>
      </w:r>
      <w:r>
        <w:t xml:space="preserve"> </w:t>
      </w:r>
      <w:r w:rsidRPr="009B28B6">
        <w:t>att deras marknadskommunikation uppfattas som tillförlitlig i de</w:t>
      </w:r>
      <w:r>
        <w:t>n</w:t>
      </w:r>
      <w:r w:rsidRPr="009B28B6">
        <w:t xml:space="preserve"> digitala världen.</w:t>
      </w:r>
    </w:p>
    <w:p w14:paraId="67B20F4B" w14:textId="77777777" w:rsidR="00C379A9" w:rsidRPr="009B28B6" w:rsidRDefault="00C379A9" w:rsidP="00C379A9">
      <w:r w:rsidRPr="009B28B6">
        <w:t>Det är därför som den 1</w:t>
      </w:r>
      <w:r>
        <w:t>1</w:t>
      </w:r>
      <w:r w:rsidRPr="009B28B6">
        <w:t>:e utgåvan</w:t>
      </w:r>
      <w:r>
        <w:t xml:space="preserve"> </w:t>
      </w:r>
      <w:r w:rsidRPr="009B28B6">
        <w:t>säkerställ</w:t>
      </w:r>
      <w:r>
        <w:t xml:space="preserve">er </w:t>
      </w:r>
      <w:r w:rsidRPr="009B28B6">
        <w:t>att koden kan tillämpas och är användbar</w:t>
      </w:r>
      <w:r>
        <w:t xml:space="preserve"> </w:t>
      </w:r>
      <w:r w:rsidRPr="009B28B6">
        <w:t>i denna miljö. Den sätter standarden för modern reglering i den digitala eran</w:t>
      </w:r>
      <w:r>
        <w:t xml:space="preserve"> genom att hänföra sig till den roll som innehas av människor, företag och organisationer samt mjukvara och datorer.</w:t>
      </w:r>
      <w:r w:rsidRPr="009B28B6">
        <w:t xml:space="preserve"> </w:t>
      </w:r>
    </w:p>
    <w:p w14:paraId="350191CE" w14:textId="77777777" w:rsidR="00C379A9" w:rsidRDefault="00C379A9" w:rsidP="00C379A9">
      <w:r w:rsidRPr="00381941">
        <w:rPr>
          <w:b/>
          <w:bCs/>
        </w:rPr>
        <w:t>Viktiga nyheter är bl</w:t>
      </w:r>
      <w:r>
        <w:rPr>
          <w:b/>
          <w:bCs/>
        </w:rPr>
        <w:t>and annat:</w:t>
      </w:r>
    </w:p>
    <w:p w14:paraId="18435259" w14:textId="77777777" w:rsidR="00C379A9" w:rsidRDefault="00C379A9" w:rsidP="00C379A9">
      <w:pPr>
        <w:pStyle w:val="Liststycke"/>
        <w:numPr>
          <w:ilvl w:val="0"/>
          <w:numId w:val="5"/>
        </w:numPr>
      </w:pPr>
      <w:bookmarkStart w:id="4" w:name="_Hlk180325059"/>
      <w:r>
        <w:t xml:space="preserve">större klarhet om kodens tillämplighet </w:t>
      </w:r>
      <w:proofErr w:type="gramStart"/>
      <w:r>
        <w:t>ifråga</w:t>
      </w:r>
      <w:proofErr w:type="gramEnd"/>
      <w:r>
        <w:t xml:space="preserve"> om olika slags marknadskommunikation;</w:t>
      </w:r>
    </w:p>
    <w:p w14:paraId="69BAD0E2" w14:textId="77777777" w:rsidR="00C379A9" w:rsidRDefault="00C379A9" w:rsidP="00C379A9">
      <w:pPr>
        <w:pStyle w:val="Liststycke"/>
        <w:numPr>
          <w:ilvl w:val="0"/>
          <w:numId w:val="5"/>
        </w:numPr>
      </w:pPr>
      <w:r>
        <w:t>att koden omfattar sådan kommunikation som skapas eller sprids med hjälp av algoritmer eller artificiell intelligens (AI);</w:t>
      </w:r>
    </w:p>
    <w:p w14:paraId="3EEC62EA" w14:textId="77777777" w:rsidR="00C379A9" w:rsidRDefault="00C379A9" w:rsidP="00C379A9">
      <w:pPr>
        <w:pStyle w:val="Liststycke"/>
        <w:numPr>
          <w:ilvl w:val="0"/>
          <w:numId w:val="5"/>
        </w:numPr>
      </w:pPr>
      <w:r>
        <w:t>aktuell samhällelig och teknisk utveckling har beaktats och vissa artiklar har flyttats från de särskilda kapitlen till Grundreglerna, eftersom de bedömts gälla marknadskommunikation generellt;</w:t>
      </w:r>
    </w:p>
    <w:p w14:paraId="0D9B8BAB" w14:textId="77777777" w:rsidR="00C379A9" w:rsidRDefault="00C379A9" w:rsidP="00C379A9">
      <w:pPr>
        <w:pStyle w:val="Liststycke"/>
        <w:numPr>
          <w:ilvl w:val="0"/>
          <w:numId w:val="5"/>
        </w:numPr>
      </w:pPr>
      <w:r>
        <w:t>marknadsförare uppmanas att beakta intresset av mångfald och att inte använda schablonisering;</w:t>
      </w:r>
    </w:p>
    <w:p w14:paraId="2349DEBD" w14:textId="77777777" w:rsidR="00C379A9" w:rsidRDefault="00C379A9" w:rsidP="00C379A9">
      <w:pPr>
        <w:pStyle w:val="Liststycke"/>
        <w:numPr>
          <w:ilvl w:val="0"/>
          <w:numId w:val="5"/>
        </w:numPr>
      </w:pPr>
      <w:r>
        <w:t>nya artiklar om anti-korruption och att inte medverka till hatretorik eller desinformation;</w:t>
      </w:r>
    </w:p>
    <w:p w14:paraId="63F2B44D" w14:textId="3DA5141A" w:rsidR="00C379A9" w:rsidRDefault="00C379A9" w:rsidP="00C379A9">
      <w:pPr>
        <w:pStyle w:val="Liststycke"/>
        <w:numPr>
          <w:ilvl w:val="0"/>
          <w:numId w:val="5"/>
        </w:numPr>
      </w:pPr>
      <w:r>
        <w:t xml:space="preserve">förbättrade kriterier </w:t>
      </w:r>
      <w:proofErr w:type="gramStart"/>
      <w:r>
        <w:t>ifråga</w:t>
      </w:r>
      <w:proofErr w:type="gramEnd"/>
      <w:r>
        <w:t xml:space="preserve"> om påståenden (inbegripet sådana som uttrycker</w:t>
      </w:r>
      <w:r w:rsidR="00D542E8">
        <w:t xml:space="preserve"> s.k. </w:t>
      </w:r>
      <w:r>
        <w:t>visionsmål) samt tydligare beviskrav;</w:t>
      </w:r>
    </w:p>
    <w:p w14:paraId="70FBDE4A" w14:textId="77777777" w:rsidR="00C379A9" w:rsidRDefault="00C379A9" w:rsidP="00C379A9">
      <w:pPr>
        <w:pStyle w:val="Liststycke"/>
        <w:numPr>
          <w:ilvl w:val="0"/>
          <w:numId w:val="5"/>
        </w:numPr>
      </w:pPr>
      <w:r>
        <w:t>uttryckliga regler om Influencerkommunikation och influencers och kreatörers ansvar;</w:t>
      </w:r>
    </w:p>
    <w:p w14:paraId="098BA171" w14:textId="77777777" w:rsidR="00C379A9" w:rsidRDefault="00C379A9" w:rsidP="00C379A9">
      <w:pPr>
        <w:pStyle w:val="Liststycke"/>
        <w:numPr>
          <w:ilvl w:val="0"/>
          <w:numId w:val="5"/>
        </w:numPr>
      </w:pPr>
      <w:r>
        <w:t>uppdaterade bestämmelser om miljöreklam och om miljöaspekten av hållbarhet;</w:t>
      </w:r>
    </w:p>
    <w:p w14:paraId="4CBD1663" w14:textId="77777777" w:rsidR="00C379A9" w:rsidRPr="009E14EB" w:rsidRDefault="00C379A9" w:rsidP="00C379A9">
      <w:pPr>
        <w:pStyle w:val="Liststycke"/>
        <w:numPr>
          <w:ilvl w:val="0"/>
          <w:numId w:val="5"/>
        </w:numPr>
      </w:pPr>
      <w:r>
        <w:t xml:space="preserve">tydligare regler om barn och ungdomar i ett nytt, särskilt kapitel.  </w:t>
      </w:r>
    </w:p>
    <w:bookmarkEnd w:id="4"/>
    <w:p w14:paraId="0D109F7F" w14:textId="77777777" w:rsidR="00C379A9" w:rsidRDefault="00C379A9" w:rsidP="00C379A9">
      <w:r w:rsidRPr="00FF0BC9">
        <w:t xml:space="preserve">Koden har reviderats mot bakgrund av </w:t>
      </w:r>
      <w:r>
        <w:t>gällande normer i näringslivet och den</w:t>
      </w:r>
      <w:r w:rsidRPr="00FF0BC9">
        <w:t xml:space="preserve"> rättsliga utvecklingen världen </w:t>
      </w:r>
      <w:r>
        <w:t xml:space="preserve">över </w:t>
      </w:r>
      <w:proofErr w:type="gramStart"/>
      <w:r w:rsidRPr="00FF0BC9">
        <w:t>ifråga</w:t>
      </w:r>
      <w:proofErr w:type="gramEnd"/>
      <w:r w:rsidRPr="00FF0BC9">
        <w:t xml:space="preserve"> om bl.a. konsumentskydd, integritet och tillbörlig konkurrens. Koden lägger fast</w:t>
      </w:r>
      <w:r>
        <w:t xml:space="preserve"> </w:t>
      </w:r>
      <w:r w:rsidRPr="00FF0BC9">
        <w:t>ett sunt etiskt regelverk för marknadsföringsåtgärder globalt, grundat på den dubbla målsättningen</w:t>
      </w:r>
      <w:r>
        <w:t xml:space="preserve"> </w:t>
      </w:r>
      <w:r w:rsidRPr="00FF0BC9">
        <w:t>att med tillbörligt uppträdande inge konsumenterna förtroende och att säkra frihet för kommersiell</w:t>
      </w:r>
      <w:r>
        <w:t xml:space="preserve"> </w:t>
      </w:r>
      <w:r w:rsidRPr="00FF0BC9">
        <w:t xml:space="preserve">kommunikation. </w:t>
      </w:r>
    </w:p>
    <w:p w14:paraId="51C38235" w14:textId="77777777" w:rsidR="00C379A9" w:rsidRDefault="00C379A9" w:rsidP="00C379A9">
      <w:r w:rsidRPr="00FF0BC9">
        <w:t xml:space="preserve">Av uppenbara skäl </w:t>
      </w:r>
      <w:r>
        <w:t>går det inte att i</w:t>
      </w:r>
      <w:r w:rsidRPr="00FF0BC9">
        <w:t xml:space="preserve"> koden hänvisa till</w:t>
      </w:r>
      <w:r>
        <w:t xml:space="preserve"> den</w:t>
      </w:r>
      <w:r w:rsidRPr="00FF0BC9">
        <w:t xml:space="preserve"> lagstiftning som kan gälla i</w:t>
      </w:r>
      <w:r>
        <w:t xml:space="preserve"> </w:t>
      </w:r>
      <w:r w:rsidRPr="00FF0BC9">
        <w:t>en given situation eller i ett visst land eller områd</w:t>
      </w:r>
      <w:r>
        <w:t>e.</w:t>
      </w:r>
    </w:p>
    <w:p w14:paraId="3DC0BB21" w14:textId="77777777" w:rsidR="00C379A9" w:rsidRDefault="00C379A9" w:rsidP="00C379A9"/>
    <w:p w14:paraId="36730195" w14:textId="77777777" w:rsidR="003111FD" w:rsidRDefault="003111FD">
      <w:pPr>
        <w:spacing w:before="0" w:after="0" w:line="240" w:lineRule="auto"/>
        <w:rPr>
          <w:rFonts w:asciiTheme="minorHAnsi" w:hAnsiTheme="minorHAnsi" w:cstheme="minorHAnsi"/>
          <w:b/>
          <w:bCs/>
          <w:sz w:val="24"/>
          <w:szCs w:val="32"/>
        </w:rPr>
      </w:pPr>
      <w:bookmarkStart w:id="5" w:name="_Toc180679900"/>
      <w:r>
        <w:br w:type="page"/>
      </w:r>
    </w:p>
    <w:p w14:paraId="49D8885B" w14:textId="7F59E354" w:rsidR="00C379A9" w:rsidRPr="00C379A9" w:rsidRDefault="00C379A9" w:rsidP="00C379A9">
      <w:pPr>
        <w:pStyle w:val="Underrubrik-koden"/>
      </w:pPr>
      <w:r w:rsidRPr="00C379A9">
        <w:lastRenderedPageBreak/>
        <w:t>ICC-koden och lagen</w:t>
      </w:r>
      <w:bookmarkEnd w:id="5"/>
      <w:r w:rsidRPr="00C379A9">
        <w:t xml:space="preserve"> </w:t>
      </w:r>
    </w:p>
    <w:p w14:paraId="12F3D95D" w14:textId="77777777" w:rsidR="00C379A9" w:rsidRDefault="00C379A9" w:rsidP="00C379A9">
      <w:r w:rsidRPr="00EC55C2">
        <w:t>Uppförandekoder och lagstiftning har olika målsättningar och kan skilja sig åt i bland annat omfattning.</w:t>
      </w:r>
      <w:r>
        <w:t xml:space="preserve"> </w:t>
      </w:r>
      <w:r w:rsidRPr="00EC55C2">
        <w:t>Det föreligger emellertid vanligen ett tämligen stort gränssnitt och tillämpningsområdena kan</w:t>
      </w:r>
      <w:r>
        <w:t xml:space="preserve"> </w:t>
      </w:r>
      <w:r w:rsidRPr="00EC55C2">
        <w:t>sammanfalla i större eller mindre utsträckning. ICC-koden anger normer för etiskt uppträdande och</w:t>
      </w:r>
      <w:r>
        <w:t xml:space="preserve"> </w:t>
      </w:r>
      <w:r w:rsidRPr="00EC55C2">
        <w:t>varken kan eller bör återge specifika lagkrav. Den är inte heller avsedd att vara ett verktyg för att</w:t>
      </w:r>
      <w:r>
        <w:t xml:space="preserve"> </w:t>
      </w:r>
      <w:r w:rsidRPr="00EC55C2">
        <w:t>upprätthålla lagen, utan koden ger uttryck för vad som är god affärssed. ICC-koden innefattar dock den</w:t>
      </w:r>
      <w:r>
        <w:t xml:space="preserve"> </w:t>
      </w:r>
      <w:r w:rsidRPr="00EC55C2">
        <w:t>s.k. legalitetsprincipen genom att all marknadskommunikation ska vara laglig, hederlig och vederhäftig</w:t>
      </w:r>
      <w:r>
        <w:t xml:space="preserve"> </w:t>
      </w:r>
      <w:r w:rsidRPr="00EC55C2">
        <w:t>samt fri från stötande inslag, se artikel 1</w:t>
      </w:r>
      <w:r>
        <w:t xml:space="preserve"> i Grundreglerna</w:t>
      </w:r>
      <w:r w:rsidRPr="00EC55C2">
        <w:t>. Det kan således aldrig vara förenligt med god affärssed att</w:t>
      </w:r>
      <w:r>
        <w:t xml:space="preserve"> </w:t>
      </w:r>
      <w:r w:rsidRPr="00EC55C2">
        <w:t>bryta mot lagen. Att en annons är laglig betyder å andra sidan inte nödvändigtvis att den är etiskt</w:t>
      </w:r>
      <w:r>
        <w:t xml:space="preserve"> </w:t>
      </w:r>
      <w:r w:rsidRPr="00EC55C2">
        <w:t>godtagbar eller lämplig. Marknadsförare och andra medverkande måste därför säkerställa att deras</w:t>
      </w:r>
      <w:r>
        <w:t xml:space="preserve"> </w:t>
      </w:r>
      <w:r w:rsidRPr="00EC55C2">
        <w:t>marknadskommunikation uppfyller gällande lagkrav, liksom tillämpliga bestämmelser i koden.</w:t>
      </w:r>
    </w:p>
    <w:p w14:paraId="034B9059" w14:textId="77777777" w:rsidR="003111FD" w:rsidRDefault="003111FD" w:rsidP="00C379A9">
      <w:pPr>
        <w:pStyle w:val="Underrubrik-koden"/>
      </w:pPr>
      <w:bookmarkStart w:id="6" w:name="_Toc180679901"/>
    </w:p>
    <w:p w14:paraId="06118FF7" w14:textId="0FC7E93D" w:rsidR="00C379A9" w:rsidRPr="00C379A9" w:rsidRDefault="00C379A9" w:rsidP="00C379A9">
      <w:pPr>
        <w:pStyle w:val="Underrubrik-koden"/>
      </w:pPr>
      <w:r w:rsidRPr="00C379A9">
        <w:t>ICC-kodens syfte</w:t>
      </w:r>
      <w:bookmarkEnd w:id="6"/>
      <w:r w:rsidRPr="00C379A9">
        <w:t xml:space="preserve"> </w:t>
      </w:r>
    </w:p>
    <w:p w14:paraId="6ACC9B38" w14:textId="77777777" w:rsidR="00C379A9" w:rsidRPr="00C379A9" w:rsidRDefault="00C379A9" w:rsidP="00C379A9">
      <w:r w:rsidRPr="00C379A9">
        <w:t>ICC-koden är i första hand avsedd att vara ett instrument för självreglering av marknadskommunikation. Den kan dock även ge vägledning för icke-kommersiell reklam och kommunikation. Inom ramen för tillämplig lagstiftning kan reglerna också tjäna som tolkningsunderlag och normkälla för domstolarna. ICC uppmanar alla berörda världen över att anta och tillämpa denna kod.</w:t>
      </w:r>
    </w:p>
    <w:p w14:paraId="466B9ECA" w14:textId="77777777" w:rsidR="00C379A9" w:rsidRPr="00C379A9" w:rsidRDefault="00C379A9" w:rsidP="00C379A9">
      <w:r w:rsidRPr="00C379A9">
        <w:t>Koden syftar till:</w:t>
      </w:r>
    </w:p>
    <w:p w14:paraId="29B7975B" w14:textId="77777777" w:rsidR="00C379A9" w:rsidRPr="00C379A9" w:rsidRDefault="00C379A9" w:rsidP="00C379A9">
      <w:pPr>
        <w:pStyle w:val="Liststycke"/>
        <w:numPr>
          <w:ilvl w:val="0"/>
          <w:numId w:val="9"/>
        </w:numPr>
      </w:pPr>
      <w:r w:rsidRPr="00C379A9">
        <w:t>ansvar: att fastställa globala normer för ansvarsfull marknadskommunikation;</w:t>
      </w:r>
    </w:p>
    <w:p w14:paraId="03364E16" w14:textId="77777777" w:rsidR="00C379A9" w:rsidRPr="00C379A9" w:rsidRDefault="00C379A9" w:rsidP="00C379A9">
      <w:pPr>
        <w:pStyle w:val="Liststycke"/>
        <w:numPr>
          <w:ilvl w:val="0"/>
          <w:numId w:val="9"/>
        </w:numPr>
      </w:pPr>
      <w:r w:rsidRPr="00C379A9">
        <w:t>förtroende: att stärka det allmänna förtroendet för marknadskommunikation som sådan;</w:t>
      </w:r>
    </w:p>
    <w:p w14:paraId="555E552B" w14:textId="77777777" w:rsidR="00C379A9" w:rsidRPr="00C379A9" w:rsidRDefault="00C379A9" w:rsidP="00C379A9">
      <w:pPr>
        <w:pStyle w:val="Liststycke"/>
        <w:numPr>
          <w:ilvl w:val="0"/>
          <w:numId w:val="9"/>
        </w:numPr>
      </w:pPr>
      <w:r w:rsidRPr="00C379A9">
        <w:t>respekt: att skapa respekt för konsumenternas integritet och preferenser;</w:t>
      </w:r>
    </w:p>
    <w:p w14:paraId="1EF62ECA" w14:textId="77777777" w:rsidR="00C379A9" w:rsidRPr="00C379A9" w:rsidRDefault="00C379A9" w:rsidP="00C379A9">
      <w:pPr>
        <w:pStyle w:val="Liststycke"/>
        <w:numPr>
          <w:ilvl w:val="0"/>
          <w:numId w:val="9"/>
        </w:numPr>
      </w:pPr>
      <w:r w:rsidRPr="00C379A9">
        <w:t xml:space="preserve">särskilt ansvar: att säkerställa särskild aktsamhet vid marknadskommunikation riktad till barn och ungdomar; </w:t>
      </w:r>
    </w:p>
    <w:p w14:paraId="656DAF88" w14:textId="77777777" w:rsidR="00C379A9" w:rsidRPr="00C379A9" w:rsidRDefault="00C379A9" w:rsidP="00C379A9">
      <w:pPr>
        <w:pStyle w:val="Liststycke"/>
        <w:numPr>
          <w:ilvl w:val="0"/>
          <w:numId w:val="9"/>
        </w:numPr>
      </w:pPr>
      <w:r w:rsidRPr="00C379A9">
        <w:t>yttrandefrihet och konsumentskydd: att slå vakt om yttrandefriheten för de som är verksamma inom marknadskommunikation (enligt artikel 19 i FN:s Internationella konvention om medborgerliga och politiska rättigheter) samt att tillhandahålla effektiva, praktiska och flexibla lösningar till skydd för konsumenterna;</w:t>
      </w:r>
    </w:p>
    <w:p w14:paraId="3BF3DE6E" w14:textId="77777777" w:rsidR="00C379A9" w:rsidRDefault="00C379A9" w:rsidP="00C379A9">
      <w:pPr>
        <w:pStyle w:val="Liststycke"/>
        <w:numPr>
          <w:ilvl w:val="0"/>
          <w:numId w:val="9"/>
        </w:numPr>
      </w:pPr>
      <w:r w:rsidRPr="00C379A9">
        <w:t>reglering: att minimera behovet av detaljreglering i nationell eller internationell lagstiftning.</w:t>
      </w:r>
    </w:p>
    <w:p w14:paraId="1CD1E9F6" w14:textId="4971A4FC" w:rsidR="003E604A" w:rsidRDefault="003E604A" w:rsidP="003E604A">
      <w:pPr>
        <w:spacing w:before="0" w:after="0" w:line="240" w:lineRule="auto"/>
      </w:pPr>
    </w:p>
    <w:p w14:paraId="0A71171F" w14:textId="77777777" w:rsidR="003111FD" w:rsidRDefault="003111FD">
      <w:pPr>
        <w:spacing w:before="0" w:after="0" w:line="240" w:lineRule="auto"/>
        <w:rPr>
          <w:rFonts w:asciiTheme="minorHAnsi" w:hAnsiTheme="minorHAnsi" w:cstheme="minorHAnsi"/>
          <w:b/>
          <w:bCs/>
          <w:sz w:val="24"/>
          <w:szCs w:val="32"/>
        </w:rPr>
      </w:pPr>
      <w:bookmarkStart w:id="7" w:name="_Toc180679902"/>
      <w:r>
        <w:br w:type="page"/>
      </w:r>
    </w:p>
    <w:p w14:paraId="1F8BF55F" w14:textId="084CEEC8" w:rsidR="003E604A" w:rsidRDefault="003E604A" w:rsidP="003E604A">
      <w:pPr>
        <w:pStyle w:val="Underrubrik-koden"/>
      </w:pPr>
      <w:r>
        <w:lastRenderedPageBreak/>
        <w:t>ICC-kodens uppbyggnad och förhållande till andra koder och riktlinjer</w:t>
      </w:r>
      <w:bookmarkEnd w:id="7"/>
      <w:r>
        <w:t xml:space="preserve"> </w:t>
      </w:r>
    </w:p>
    <w:p w14:paraId="575112B4" w14:textId="77777777" w:rsidR="003E604A" w:rsidRDefault="003E604A" w:rsidP="003E604A">
      <w:r>
        <w:t>Koden utgör ett integrerat system av etiska normer.</w:t>
      </w:r>
    </w:p>
    <w:p w14:paraId="5C477162" w14:textId="77777777" w:rsidR="003E604A" w:rsidRDefault="003E604A" w:rsidP="003E604A">
      <w:r>
        <w:t>I avsnitt 3 och 4 finns allmänna definitioner och grundläggande principer. Dessa gäller utan undantag för all marknadskommunikation och ska läsas samman med de särskilda regler och krav som anges i därpå följande kapitel:</w:t>
      </w:r>
    </w:p>
    <w:p w14:paraId="3BD5AF51" w14:textId="6DACA777" w:rsidR="003E604A" w:rsidRPr="003E604A" w:rsidRDefault="003E604A" w:rsidP="003E604A">
      <w:pPr>
        <w:pStyle w:val="Punktlista-koden"/>
      </w:pPr>
      <w:r w:rsidRPr="003E604A">
        <w:t>Kapitel A – Säljfrämjande åtgärder;</w:t>
      </w:r>
    </w:p>
    <w:p w14:paraId="0FB393CA" w14:textId="4462EE32" w:rsidR="003E604A" w:rsidRPr="003E604A" w:rsidRDefault="003E604A" w:rsidP="003E604A">
      <w:pPr>
        <w:pStyle w:val="Punktlista-koden"/>
      </w:pPr>
      <w:r w:rsidRPr="003E604A">
        <w:t>Kapitel B – Sponsring;</w:t>
      </w:r>
    </w:p>
    <w:p w14:paraId="77396C4B" w14:textId="56B8391A" w:rsidR="003E604A" w:rsidRPr="003E604A" w:rsidRDefault="003E604A" w:rsidP="003E604A">
      <w:pPr>
        <w:pStyle w:val="Punktlista-koden"/>
      </w:pPr>
      <w:r w:rsidRPr="003E604A">
        <w:t>Kapitel C – Datadriven marknadsföring, Direktmarknadsföring och Digital marknadskommunikation;</w:t>
      </w:r>
    </w:p>
    <w:p w14:paraId="70FC771F" w14:textId="3614C8BD" w:rsidR="003E604A" w:rsidRPr="003E604A" w:rsidRDefault="003E604A" w:rsidP="003E604A">
      <w:pPr>
        <w:pStyle w:val="Punktlista-koden"/>
      </w:pPr>
      <w:r w:rsidRPr="003E604A">
        <w:t>Kapitel D – Miljöpåståenden;</w:t>
      </w:r>
    </w:p>
    <w:p w14:paraId="2072E676" w14:textId="388050AE" w:rsidR="003E604A" w:rsidRPr="003E604A" w:rsidRDefault="003E604A" w:rsidP="003E604A">
      <w:pPr>
        <w:pStyle w:val="Punktlista-koden"/>
      </w:pPr>
      <w:r w:rsidRPr="003E604A">
        <w:t>Kapitel E – Barn och ungdomar.</w:t>
      </w:r>
    </w:p>
    <w:p w14:paraId="72FFFCA1" w14:textId="77777777" w:rsidR="003E604A" w:rsidRDefault="003E604A" w:rsidP="003E604A">
      <w:r>
        <w:t xml:space="preserve">Vid tillämpning av dessa regler bör även innehållet i följande koder, riktlinjer </w:t>
      </w:r>
      <w:proofErr w:type="gramStart"/>
      <w:r>
        <w:t>m.m.</w:t>
      </w:r>
      <w:proofErr w:type="gramEnd"/>
      <w:r>
        <w:t xml:space="preserve"> beaktas:</w:t>
      </w:r>
    </w:p>
    <w:p w14:paraId="618B9C6E" w14:textId="13D8A536" w:rsidR="003E604A" w:rsidRPr="003E604A" w:rsidRDefault="003E604A" w:rsidP="003E604A">
      <w:pPr>
        <w:pStyle w:val="Punktlista-koden"/>
        <w:rPr>
          <w:lang w:val="en-US"/>
        </w:rPr>
      </w:pPr>
      <w:r w:rsidRPr="003E604A">
        <w:rPr>
          <w:lang w:val="en-US"/>
        </w:rPr>
        <w:t xml:space="preserve">ICC International Code of Direct </w:t>
      </w:r>
      <w:proofErr w:type="gramStart"/>
      <w:r w:rsidRPr="003E604A">
        <w:rPr>
          <w:lang w:val="en-US"/>
        </w:rPr>
        <w:t>Selling;</w:t>
      </w:r>
      <w:proofErr w:type="gramEnd"/>
    </w:p>
    <w:p w14:paraId="43FD1009" w14:textId="7946BD70" w:rsidR="003E604A" w:rsidRPr="00D542E8" w:rsidRDefault="003E604A" w:rsidP="003E604A">
      <w:pPr>
        <w:pStyle w:val="Punktlista-koden"/>
        <w:rPr>
          <w:lang w:val="en-US"/>
        </w:rPr>
      </w:pPr>
      <w:r w:rsidRPr="00D542E8">
        <w:rPr>
          <w:lang w:val="en-US"/>
        </w:rPr>
        <w:t>ICC/</w:t>
      </w:r>
      <w:proofErr w:type="spellStart"/>
      <w:r w:rsidRPr="00D542E8">
        <w:rPr>
          <w:lang w:val="en-US"/>
        </w:rPr>
        <w:t>ESOMAR</w:t>
      </w:r>
      <w:proofErr w:type="spellEnd"/>
      <w:r w:rsidRPr="00D542E8">
        <w:rPr>
          <w:lang w:val="en-US"/>
        </w:rPr>
        <w:t xml:space="preserve"> International Code on Market Opinion and Social Research and Data </w:t>
      </w:r>
      <w:proofErr w:type="gramStart"/>
      <w:r w:rsidRPr="00D542E8">
        <w:rPr>
          <w:lang w:val="en-US"/>
        </w:rPr>
        <w:t>Analytics;</w:t>
      </w:r>
      <w:proofErr w:type="gramEnd"/>
    </w:p>
    <w:p w14:paraId="5E5D0E92" w14:textId="7F4AF319" w:rsidR="003E604A" w:rsidRPr="003E604A" w:rsidRDefault="003E604A" w:rsidP="003E604A">
      <w:pPr>
        <w:pStyle w:val="Punktlista-koden"/>
      </w:pPr>
      <w:r w:rsidRPr="003E604A">
        <w:t xml:space="preserve">ICC </w:t>
      </w:r>
      <w:proofErr w:type="spellStart"/>
      <w:r w:rsidRPr="003E604A">
        <w:t>Framework</w:t>
      </w:r>
      <w:proofErr w:type="spellEnd"/>
      <w:r w:rsidRPr="003E604A">
        <w:t xml:space="preserve"> for </w:t>
      </w:r>
      <w:proofErr w:type="spellStart"/>
      <w:r w:rsidRPr="003E604A">
        <w:t>Responsible</w:t>
      </w:r>
      <w:proofErr w:type="spellEnd"/>
      <w:r w:rsidRPr="003E604A">
        <w:t xml:space="preserve"> </w:t>
      </w:r>
      <w:proofErr w:type="spellStart"/>
      <w:r w:rsidRPr="003E604A">
        <w:t>Food</w:t>
      </w:r>
      <w:proofErr w:type="spellEnd"/>
      <w:r w:rsidRPr="003E604A">
        <w:t xml:space="preserve"> and </w:t>
      </w:r>
      <w:proofErr w:type="spellStart"/>
      <w:r w:rsidRPr="003E604A">
        <w:t>Beverage</w:t>
      </w:r>
      <w:proofErr w:type="spellEnd"/>
      <w:r w:rsidRPr="003E604A">
        <w:t xml:space="preserve"> Communications</w:t>
      </w:r>
      <w:r>
        <w:br/>
      </w:r>
      <w:r w:rsidRPr="003E604A">
        <w:t>(ICC:s Riktlinjer för ansvarsfull marknadsföring av mat och dryck);</w:t>
      </w:r>
    </w:p>
    <w:p w14:paraId="3304E70F" w14:textId="561765C0" w:rsidR="003E604A" w:rsidRPr="003E604A" w:rsidRDefault="003E604A" w:rsidP="003E604A">
      <w:pPr>
        <w:pStyle w:val="Punktlista-koden"/>
        <w:rPr>
          <w:lang w:val="en-US"/>
        </w:rPr>
      </w:pPr>
      <w:r w:rsidRPr="003E604A">
        <w:rPr>
          <w:lang w:val="en-US"/>
        </w:rPr>
        <w:t>ICC Framework for Responsible Marketing Communications of Alcohol.</w:t>
      </w:r>
    </w:p>
    <w:p w14:paraId="5E20F321" w14:textId="51EAE296" w:rsidR="003E604A" w:rsidRPr="003E604A" w:rsidRDefault="003E604A" w:rsidP="003E604A">
      <w:pPr>
        <w:pStyle w:val="Punktlista-koden"/>
      </w:pPr>
      <w:r w:rsidRPr="003E604A">
        <w:t xml:space="preserve">ICC </w:t>
      </w:r>
      <w:proofErr w:type="spellStart"/>
      <w:r w:rsidRPr="003E604A">
        <w:t>Framework</w:t>
      </w:r>
      <w:proofErr w:type="spellEnd"/>
      <w:r w:rsidRPr="003E604A">
        <w:t xml:space="preserve"> for </w:t>
      </w:r>
      <w:proofErr w:type="spellStart"/>
      <w:r w:rsidRPr="003E604A">
        <w:t>Responsible</w:t>
      </w:r>
      <w:proofErr w:type="spellEnd"/>
      <w:r w:rsidRPr="003E604A">
        <w:t xml:space="preserve"> </w:t>
      </w:r>
      <w:proofErr w:type="spellStart"/>
      <w:r w:rsidRPr="003E604A">
        <w:t>Environmental</w:t>
      </w:r>
      <w:proofErr w:type="spellEnd"/>
      <w:r w:rsidRPr="003E604A">
        <w:t xml:space="preserve"> Marketing Communications</w:t>
      </w:r>
      <w:r>
        <w:br/>
      </w:r>
      <w:r w:rsidRPr="003E604A">
        <w:t>(</w:t>
      </w:r>
      <w:r w:rsidR="00D542E8">
        <w:t>ICC:s</w:t>
      </w:r>
      <w:r w:rsidRPr="003E604A">
        <w:t xml:space="preserve"> Riktlinjer för ansvarsfull marknadskommunikation om miljö och klimat);</w:t>
      </w:r>
    </w:p>
    <w:p w14:paraId="311C1A2C" w14:textId="13AE44B8" w:rsidR="003E604A" w:rsidRPr="003E604A" w:rsidRDefault="003E604A" w:rsidP="003E604A">
      <w:pPr>
        <w:pStyle w:val="Punktlista-koden"/>
        <w:rPr>
          <w:lang w:val="en-US"/>
        </w:rPr>
      </w:pPr>
      <w:r w:rsidRPr="003E604A">
        <w:rPr>
          <w:lang w:val="en-US"/>
        </w:rPr>
        <w:t xml:space="preserve">ICC Principles on Responsible Deployment of Electronic Product </w:t>
      </w:r>
      <w:proofErr w:type="gramStart"/>
      <w:r w:rsidRPr="003E604A">
        <w:rPr>
          <w:lang w:val="en-US"/>
        </w:rPr>
        <w:t>Codes;</w:t>
      </w:r>
      <w:proofErr w:type="gramEnd"/>
    </w:p>
    <w:p w14:paraId="1E24D404" w14:textId="77777777" w:rsidR="003E604A" w:rsidRDefault="003E604A" w:rsidP="003E604A">
      <w:r>
        <w:t xml:space="preserve">Korta sammanfattningar av relevanta koder och riktlinjer finns i slutet av denna kod. </w:t>
      </w:r>
    </w:p>
    <w:p w14:paraId="05E6629E" w14:textId="1C1EF944" w:rsidR="003E604A" w:rsidRDefault="003E604A" w:rsidP="003E604A">
      <w:r>
        <w:t xml:space="preserve">ICC har också tagit fram en rad instrument, principer och råd på området för marknadskommunikation, </w:t>
      </w:r>
      <w:proofErr w:type="spellStart"/>
      <w:proofErr w:type="gramStart"/>
      <w:r>
        <w:t>bl</w:t>
      </w:r>
      <w:proofErr w:type="spellEnd"/>
      <w:r>
        <w:t xml:space="preserve"> a</w:t>
      </w:r>
      <w:proofErr w:type="gramEnd"/>
      <w:r>
        <w:t xml:space="preserve"> om reklam till barn, mångfald,</w:t>
      </w:r>
      <w:r w:rsidR="00D542E8">
        <w:t xml:space="preserve"> s.k. </w:t>
      </w:r>
      <w:proofErr w:type="spellStart"/>
      <w:r>
        <w:t>native</w:t>
      </w:r>
      <w:proofErr w:type="spellEnd"/>
      <w:r>
        <w:t xml:space="preserve"> </w:t>
      </w:r>
      <w:proofErr w:type="spellStart"/>
      <w:r>
        <w:t>advertising</w:t>
      </w:r>
      <w:proofErr w:type="spellEnd"/>
      <w:r>
        <w:t xml:space="preserve"> samt om ansvarsfull placering av elektroniska produktkoder. </w:t>
      </w:r>
    </w:p>
    <w:p w14:paraId="6B797BE0" w14:textId="5F8D1B3C" w:rsidR="003E604A" w:rsidRDefault="003E604A" w:rsidP="003E604A">
      <w:r>
        <w:t xml:space="preserve">ICC-koden liksom principuttalanden, råd och riktlinjer samt olika instrument beskrivs i detalj på </w:t>
      </w:r>
      <w:r w:rsidR="00D542E8">
        <w:t>ICC:s</w:t>
      </w:r>
      <w:r>
        <w:t xml:space="preserve"> webbplats [länk] tillsammans med länkar till dokumenten. Där finns också officiella, nationellt översatta versioner av koden, ytterligare hjälpmedel </w:t>
      </w:r>
      <w:proofErr w:type="gramStart"/>
      <w:r>
        <w:t>m</w:t>
      </w:r>
      <w:r w:rsidR="003111FD">
        <w:t>.</w:t>
      </w:r>
      <w:r>
        <w:t>m</w:t>
      </w:r>
      <w:r w:rsidR="003111FD">
        <w:t>.</w:t>
      </w:r>
      <w:proofErr w:type="gramEnd"/>
      <w:r>
        <w:t xml:space="preserve"> samt tillgång till online-kurser.</w:t>
      </w:r>
    </w:p>
    <w:p w14:paraId="619BE28A" w14:textId="77777777" w:rsidR="003E604A" w:rsidRDefault="003E604A" w:rsidP="003E604A">
      <w:pPr>
        <w:spacing w:after="0" w:line="240" w:lineRule="auto"/>
        <w:rPr>
          <w:rFonts w:asciiTheme="minorHAnsi" w:hAnsiTheme="minorHAnsi" w:cstheme="minorHAnsi"/>
          <w:b/>
          <w:bCs/>
          <w:sz w:val="24"/>
          <w:szCs w:val="32"/>
        </w:rPr>
      </w:pPr>
    </w:p>
    <w:p w14:paraId="5DCAA5A4" w14:textId="77777777" w:rsidR="003111FD" w:rsidRDefault="003111FD">
      <w:pPr>
        <w:spacing w:before="0" w:after="0" w:line="240" w:lineRule="auto"/>
        <w:rPr>
          <w:rFonts w:asciiTheme="minorHAnsi" w:hAnsiTheme="minorHAnsi" w:cstheme="minorHAnsi"/>
          <w:b/>
          <w:bCs/>
          <w:sz w:val="24"/>
          <w:szCs w:val="32"/>
        </w:rPr>
      </w:pPr>
      <w:bookmarkStart w:id="8" w:name="_Toc180679903"/>
      <w:r>
        <w:br w:type="page"/>
      </w:r>
    </w:p>
    <w:p w14:paraId="774CBE40" w14:textId="2F90B709" w:rsidR="003E604A" w:rsidRDefault="003E604A" w:rsidP="003E604A">
      <w:pPr>
        <w:pStyle w:val="Underrubrik-koden"/>
        <w:rPr>
          <w:sz w:val="22"/>
          <w:szCs w:val="28"/>
        </w:rPr>
      </w:pPr>
      <w:r w:rsidRPr="00C15660">
        <w:lastRenderedPageBreak/>
        <w:t>Gränsöverskridande kommunikation och tillämpliga r</w:t>
      </w:r>
      <w:r>
        <w:t>egler</w:t>
      </w:r>
      <w:bookmarkEnd w:id="8"/>
      <w:r>
        <w:t xml:space="preserve"> </w:t>
      </w:r>
    </w:p>
    <w:p w14:paraId="72F1CBD0" w14:textId="7097E931" w:rsidR="003E604A" w:rsidRDefault="003E604A" w:rsidP="003E604A">
      <w:r w:rsidRPr="00D27040">
        <w:t>Den som avser att vidta gränsöverskridande marknadsföringsåtgärder måste kartlägga vilka lagar</w:t>
      </w:r>
      <w:r>
        <w:t xml:space="preserve"> </w:t>
      </w:r>
      <w:r w:rsidRPr="00D27040">
        <w:t>och regler som är tillämpliga i berörda länder. Det finns i grunden två principer: antingen gäller</w:t>
      </w:r>
      <w:r>
        <w:t xml:space="preserve"> </w:t>
      </w:r>
      <w:r w:rsidRPr="00D27040">
        <w:t>reglerna i ursprungslandet, eller så gäller reglerna i mottagarlandet/-länderna.</w:t>
      </w:r>
      <w:r>
        <w:t xml:space="preserve"> </w:t>
      </w:r>
      <w:r w:rsidRPr="00D27040">
        <w:t>Frågan om jurisdiktion, d.v.s. vilket land (stat eller</w:t>
      </w:r>
      <w:r>
        <w:t xml:space="preserve"> </w:t>
      </w:r>
      <w:r w:rsidRPr="00D27040">
        <w:t xml:space="preserve">region) som har legal behörighet och vilket </w:t>
      </w:r>
      <w:proofErr w:type="gramStart"/>
      <w:r w:rsidRPr="00D27040">
        <w:t>lands lag</w:t>
      </w:r>
      <w:proofErr w:type="gramEnd"/>
      <w:r w:rsidRPr="00D27040">
        <w:t xml:space="preserve"> som ska tillämpas i ett visst fall, är emellertid </w:t>
      </w:r>
      <w:r>
        <w:t>ett komplext problem</w:t>
      </w:r>
      <w:r w:rsidRPr="00D27040">
        <w:t>. Marknadsförare uppmanas därför att bedöma det rättsliga läget med hänsyn till vart</w:t>
      </w:r>
      <w:r>
        <w:t xml:space="preserve"> </w:t>
      </w:r>
      <w:r w:rsidRPr="00D27040">
        <w:t xml:space="preserve">deras marknadskommunikation riktas och att </w:t>
      </w:r>
      <w:r>
        <w:t>ta reda på</w:t>
      </w:r>
      <w:r w:rsidRPr="00D27040">
        <w:t xml:space="preserve"> vad som gäller i dessa områden.</w:t>
      </w:r>
    </w:p>
    <w:p w14:paraId="7CBFDFDD" w14:textId="45763F5C" w:rsidR="003E604A" w:rsidRDefault="003E604A" w:rsidP="003E604A">
      <w:r w:rsidRPr="00D27040">
        <w:t>Genom att tillämpas i olika länder eller på specifika marknader bidrar ICC:s globala regelverk till ökad</w:t>
      </w:r>
      <w:r>
        <w:t xml:space="preserve"> </w:t>
      </w:r>
      <w:r w:rsidRPr="00D27040">
        <w:t>harmonisering och samsyn, samtidigt som det är tillräckligt flexibelt för att skillnader i kultur och</w:t>
      </w:r>
      <w:r>
        <w:t xml:space="preserve"> </w:t>
      </w:r>
      <w:r w:rsidRPr="00D27040">
        <w:t>samhälleliga normer ska kunna beaktas. Lagar och regler är inte alltid likartade länder och områden</w:t>
      </w:r>
      <w:r>
        <w:t xml:space="preserve"> </w:t>
      </w:r>
      <w:r w:rsidRPr="00D27040">
        <w:t xml:space="preserve">emellan. </w:t>
      </w:r>
      <w:r>
        <w:t>M</w:t>
      </w:r>
      <w:r w:rsidRPr="00D27040">
        <w:t>arknadsförare förväntas följa vad som gäller i de enskilda länderna.</w:t>
      </w:r>
    </w:p>
    <w:p w14:paraId="4BD82571" w14:textId="77777777" w:rsidR="003E604A" w:rsidRPr="00C379A9" w:rsidRDefault="003E604A" w:rsidP="003E604A"/>
    <w:p w14:paraId="4AAC0D51" w14:textId="77777777" w:rsidR="003E604A" w:rsidRPr="003E604A" w:rsidRDefault="003E604A" w:rsidP="0085575C">
      <w:pPr>
        <w:pStyle w:val="Kapitelrubrik"/>
      </w:pPr>
      <w:r w:rsidRPr="003E604A">
        <w:t xml:space="preserve">    </w:t>
      </w:r>
      <w:bookmarkStart w:id="9" w:name="_Toc180679904"/>
      <w:r w:rsidRPr="003E604A">
        <w:t>2. ICC-kodens tillämpningsområde</w:t>
      </w:r>
      <w:bookmarkEnd w:id="9"/>
      <w:r w:rsidRPr="003E604A">
        <w:t xml:space="preserve"> </w:t>
      </w:r>
    </w:p>
    <w:p w14:paraId="4587BAE9" w14:textId="77777777" w:rsidR="003E604A" w:rsidRDefault="003E604A" w:rsidP="003E604A">
      <w:pPr>
        <w:pStyle w:val="Underrubrik-koden"/>
      </w:pPr>
      <w:bookmarkStart w:id="10" w:name="_Toc180679905"/>
      <w:r>
        <w:t>Vad som omfattas av koden</w:t>
      </w:r>
      <w:bookmarkEnd w:id="10"/>
      <w:r>
        <w:t xml:space="preserve"> </w:t>
      </w:r>
    </w:p>
    <w:p w14:paraId="687F1329" w14:textId="031A585C" w:rsidR="00C379A9" w:rsidRDefault="003E604A" w:rsidP="003E604A">
      <w:r>
        <w:t>Koden gäller för all marknadskommunikation oavsett form, format och medium. Den omfattar både åtgärder riktade till privatpersoner som konsumenter (B2C) och de som vänder sig till näringsidkare (B2B), se Allmänna definitioner och termen ”konsument”. Begreppet marknadskommunikation ska förstås i vid mening (se Allmänna definitioner). Sådan kommunikation ska anses främst ha ett kommersiellt syfte med sin inriktning på att främja produkters avsättning eller på att påverka konsumenters beteenden. Koden är tillämplig på kommunikationen i dess helhet, dvs innehåll såväl som form, inbegripet åberopanden och intyg, betalda inlägg och rekommendationer och annat externt material i ljud eller bild. Reglerna gäller alla inslag i ett meddelande som är ägnade att påverka konsumentens beslut. Att marknadskommunikationens innehåll eller form helt eller delvis hämtats från annat håll kan inte åberopas som ursäkt för att reglerna överträtts.</w:t>
      </w:r>
    </w:p>
    <w:p w14:paraId="5500291D" w14:textId="77777777" w:rsidR="00C379A9" w:rsidRDefault="00C379A9" w:rsidP="00C379A9">
      <w:pPr>
        <w:rPr>
          <w:rFonts w:asciiTheme="minorHAnsi" w:hAnsiTheme="minorHAnsi" w:cstheme="minorHAnsi"/>
          <w:szCs w:val="28"/>
        </w:rPr>
      </w:pPr>
    </w:p>
    <w:p w14:paraId="3866486E" w14:textId="77777777" w:rsidR="003E604A" w:rsidRPr="003E604A" w:rsidRDefault="003E604A" w:rsidP="003E604A">
      <w:pPr>
        <w:pStyle w:val="Underrubrik-koden"/>
      </w:pPr>
      <w:bookmarkStart w:id="11" w:name="_Toc180679906"/>
      <w:r w:rsidRPr="003E604A">
        <w:t>Kommersiellt syfte</w:t>
      </w:r>
      <w:bookmarkEnd w:id="11"/>
      <w:r w:rsidRPr="003E604A">
        <w:t xml:space="preserve"> </w:t>
      </w:r>
    </w:p>
    <w:p w14:paraId="46F56C31" w14:textId="77777777" w:rsidR="003E604A" w:rsidRPr="003E604A" w:rsidRDefault="003E604A" w:rsidP="003E604A">
      <w:r w:rsidRPr="003E604A">
        <w:t xml:space="preserve">För att avgöra om en marknadskommunikation omfattas av koden kan man behöva fastställa dess primära syfte. </w:t>
      </w:r>
    </w:p>
    <w:p w14:paraId="50447189" w14:textId="77777777" w:rsidR="003E604A" w:rsidRPr="003E604A" w:rsidRDefault="003E604A" w:rsidP="003E604A">
      <w:r w:rsidRPr="003E604A">
        <w:t xml:space="preserve">Nedan finns några exempel på att syftet utvisar om kommunikationen omfattas eller inte. </w:t>
      </w:r>
    </w:p>
    <w:p w14:paraId="6CC47786" w14:textId="6BEF5A6A" w:rsidR="003E604A" w:rsidRPr="003E604A" w:rsidRDefault="003E604A" w:rsidP="003E604A">
      <w:r w:rsidRPr="003E604A">
        <w:t xml:space="preserve"> Utöver typiska produktpåståenden som</w:t>
      </w:r>
      <w:r w:rsidR="00B87AFB">
        <w:t xml:space="preserve"> </w:t>
      </w:r>
      <w:proofErr w:type="gramStart"/>
      <w:r w:rsidR="001052B4">
        <w:t>t.ex.</w:t>
      </w:r>
      <w:proofErr w:type="gramEnd"/>
      <w:r w:rsidR="001052B4">
        <w:t xml:space="preserve"> </w:t>
      </w:r>
      <w:r w:rsidRPr="003E604A">
        <w:t>i märkesreklam är koden även tillämplig i följande fall (listan är inte uttömmande):</w:t>
      </w:r>
    </w:p>
    <w:p w14:paraId="16D7CA6D" w14:textId="543C4DC8" w:rsidR="003E604A" w:rsidRPr="003E604A" w:rsidRDefault="003E604A" w:rsidP="003E604A">
      <w:pPr>
        <w:pStyle w:val="Punktlista-koden"/>
      </w:pPr>
      <w:r w:rsidRPr="003E604A">
        <w:lastRenderedPageBreak/>
        <w:t>påståenden om företagsprogram för socialt ansvarstagande (</w:t>
      </w:r>
      <w:proofErr w:type="spellStart"/>
      <w:r w:rsidRPr="003E604A">
        <w:t>CSR</w:t>
      </w:r>
      <w:proofErr w:type="spellEnd"/>
      <w:r w:rsidRPr="003E604A">
        <w:t>) när de förekommer i en marknadskommunikation och omvänt, dvs marknadskommunikativa inslag i sådana program,</w:t>
      </w:r>
      <w:r w:rsidR="00B87AFB">
        <w:t xml:space="preserve"> </w:t>
      </w:r>
      <w:proofErr w:type="gramStart"/>
      <w:r w:rsidR="00B87AFB">
        <w:t>t.ex.</w:t>
      </w:r>
      <w:proofErr w:type="gramEnd"/>
      <w:r w:rsidR="00B87AFB">
        <w:t xml:space="preserve"> </w:t>
      </w:r>
      <w:r w:rsidRPr="003E604A">
        <w:t xml:space="preserve">i form av sponsring; på samma sätt omfattas kommersiella påståenden om hållbarhet, miljö, ekonomiska eller sociala förhållanden samt rättigheter; </w:t>
      </w:r>
    </w:p>
    <w:p w14:paraId="6F7D6CA5" w14:textId="6B817818" w:rsidR="003E604A" w:rsidRPr="003E604A" w:rsidRDefault="003E604A" w:rsidP="003E604A">
      <w:pPr>
        <w:pStyle w:val="Punktlista-koden"/>
      </w:pPr>
      <w:r w:rsidRPr="003E604A">
        <w:t xml:space="preserve">produkt- eller företagsrelaterat innehåll som delats av influencers, inbegripet sådant som avser deras eget varumärke eller egna produkter eller om </w:t>
      </w:r>
      <w:proofErr w:type="spellStart"/>
      <w:r w:rsidRPr="003E604A">
        <w:t>affiliatelänkar</w:t>
      </w:r>
      <w:proofErr w:type="spellEnd"/>
      <w:r w:rsidRPr="003E604A">
        <w:t xml:space="preserve"> använts; när marknadsföraren utövar märkbar kontroll över kommunikationen anger det normalt att syftet är tydligt kommersiellt och att det således är fråga om marknadskommunikation;</w:t>
      </w:r>
    </w:p>
    <w:p w14:paraId="454E5592" w14:textId="08B97EB4" w:rsidR="003E604A" w:rsidRPr="003E604A" w:rsidRDefault="003E604A" w:rsidP="003E604A">
      <w:pPr>
        <w:pStyle w:val="Punktlista-koden"/>
      </w:pPr>
      <w:r w:rsidRPr="003E604A">
        <w:t xml:space="preserve">fråge- eller problemorienterad annonsering med det bakomliggande syftet att främja ett varumärkes image, ett företag, en organisation eller bransch så att konsumenters transaktionsbeslut påverkas </w:t>
      </w:r>
      <w:proofErr w:type="gramStart"/>
      <w:r w:rsidRPr="003E604A">
        <w:t>ifråga</w:t>
      </w:r>
      <w:proofErr w:type="gramEnd"/>
      <w:r w:rsidRPr="003E604A">
        <w:t xml:space="preserve"> om produkter eller kommersiella aktiviteter; </w:t>
      </w:r>
    </w:p>
    <w:p w14:paraId="492572D9" w14:textId="5AA7BF24" w:rsidR="003E604A" w:rsidRPr="003E604A" w:rsidRDefault="003E604A" w:rsidP="003E604A">
      <w:pPr>
        <w:pStyle w:val="Punktlista-koden"/>
      </w:pPr>
      <w:r w:rsidRPr="003E604A">
        <w:t>marknadskommunikation som placerats i spel, inlägg på sociala medieplattformar eller i personliga meddelanden;</w:t>
      </w:r>
    </w:p>
    <w:p w14:paraId="5A4587B6" w14:textId="1500AD3F" w:rsidR="003E604A" w:rsidRPr="003E604A" w:rsidRDefault="003E604A" w:rsidP="003E604A">
      <w:pPr>
        <w:pStyle w:val="Punktlista-koden"/>
      </w:pPr>
      <w:r w:rsidRPr="003E604A">
        <w:t>påståenden och säljfrämjande åtgärder på eller i förpackningar, liksom vilseledande utnyttjande av</w:t>
      </w:r>
      <w:r w:rsidR="00D542E8">
        <w:t xml:space="preserve"> s.k. </w:t>
      </w:r>
      <w:r w:rsidRPr="003E604A">
        <w:t xml:space="preserve">private </w:t>
      </w:r>
      <w:proofErr w:type="spellStart"/>
      <w:r w:rsidRPr="003E604A">
        <w:t>labels</w:t>
      </w:r>
      <w:proofErr w:type="spellEnd"/>
      <w:r w:rsidRPr="003E604A">
        <w:t xml:space="preserve"> eller privat märkning på förpackningar, även om förpackningar som sådana inte omfattas av koden;</w:t>
      </w:r>
    </w:p>
    <w:p w14:paraId="0BA0E8DC" w14:textId="30E13653" w:rsidR="00C379A9" w:rsidRPr="00C379A9" w:rsidRDefault="003E604A" w:rsidP="003E604A">
      <w:pPr>
        <w:pStyle w:val="Punktlista-koden"/>
      </w:pPr>
      <w:r w:rsidRPr="003E604A">
        <w:t>alla läsbara påståenden på förpackningar eller etiketter som visas i en annons, på en webbplats eller i något annat kommersiellt sammanhang eller material.</w:t>
      </w:r>
    </w:p>
    <w:p w14:paraId="3EE06B96" w14:textId="77777777" w:rsidR="003E604A" w:rsidRDefault="003E604A" w:rsidP="003E604A"/>
    <w:p w14:paraId="68F91E8B" w14:textId="428C1CA1" w:rsidR="003E604A" w:rsidRDefault="003E604A" w:rsidP="003E604A">
      <w:pPr>
        <w:pStyle w:val="Underrubrik-koden"/>
      </w:pPr>
      <w:bookmarkStart w:id="12" w:name="_Toc180679907"/>
      <w:r>
        <w:t>Vad som inte omfattas av koden</w:t>
      </w:r>
      <w:bookmarkEnd w:id="12"/>
    </w:p>
    <w:p w14:paraId="3815BC6C" w14:textId="77777777" w:rsidR="003E604A" w:rsidRDefault="003E604A" w:rsidP="003E604A">
      <w:r>
        <w:t xml:space="preserve">ICC-koden omfattar inte all företagskommunikation. Reglerna gäller exempelvis normalt inte för enskilda företags samhällskommunikation i pressmeddelanden eller andra offentliga uttalanden, för årsredovisningar och liknande och inte heller för föreskriven produktmärkning. </w:t>
      </w:r>
    </w:p>
    <w:p w14:paraId="34EA53BA" w14:textId="77777777" w:rsidR="003E604A" w:rsidRDefault="003E604A" w:rsidP="003E604A">
      <w:r>
        <w:t>Nedan följer några exempel på sådant som faller utanför kodens tillämpningsområde (listan är inte uttömmande):</w:t>
      </w:r>
    </w:p>
    <w:p w14:paraId="580F16C2" w14:textId="77777777" w:rsidR="003E604A" w:rsidRPr="003E604A" w:rsidRDefault="003E604A" w:rsidP="003E604A">
      <w:pPr>
        <w:pStyle w:val="Punktlista-koden"/>
      </w:pPr>
      <w:r w:rsidRPr="003E604A">
        <w:t xml:space="preserve">framställningar vars huvudsakliga ändamål är att vara upplysande, underhållande eller utbildande och som således inte primärt har ett kommersiellt syfte, såsom tv-program, film och serier, </w:t>
      </w:r>
      <w:proofErr w:type="spellStart"/>
      <w:r w:rsidRPr="003E604A">
        <w:t>poddar</w:t>
      </w:r>
      <w:proofErr w:type="spellEnd"/>
      <w:r w:rsidRPr="003E604A">
        <w:t xml:space="preserve">, böcker, tidskrifter, dataspel och politiska </w:t>
      </w:r>
      <w:proofErr w:type="gramStart"/>
      <w:r w:rsidRPr="003E604A">
        <w:t>annonser ;</w:t>
      </w:r>
      <w:proofErr w:type="gramEnd"/>
    </w:p>
    <w:p w14:paraId="38831952" w14:textId="4A7CB8F1" w:rsidR="003E604A" w:rsidRPr="003E604A" w:rsidRDefault="003E604A" w:rsidP="003E604A">
      <w:pPr>
        <w:pStyle w:val="Punktlista-koden"/>
      </w:pPr>
      <w:r w:rsidRPr="003E604A">
        <w:t>Uttalanden i frågor om offentlig policy; förpackningar som sådana omfattas inte, men det gör påståenden och säljfrämjande åtgärder på eller i förpackningar, liksom vilseledande utnyttjande av</w:t>
      </w:r>
      <w:r w:rsidR="00D542E8">
        <w:t xml:space="preserve"> s.k. </w:t>
      </w:r>
      <w:r w:rsidRPr="003E604A">
        <w:t xml:space="preserve">private </w:t>
      </w:r>
      <w:proofErr w:type="spellStart"/>
      <w:r w:rsidRPr="003E604A">
        <w:t>labels</w:t>
      </w:r>
      <w:proofErr w:type="spellEnd"/>
      <w:r w:rsidRPr="003E604A">
        <w:t xml:space="preserve"> eller privat märkning på förpackningar som visas i marknadskommunikation;</w:t>
      </w:r>
    </w:p>
    <w:p w14:paraId="7F7FF746" w14:textId="55E8E359" w:rsidR="003E604A" w:rsidRPr="003E604A" w:rsidRDefault="003E604A" w:rsidP="003E604A">
      <w:pPr>
        <w:pStyle w:val="Punktlista-koden"/>
      </w:pPr>
      <w:r w:rsidRPr="003E604A">
        <w:t xml:space="preserve">lagstadgad märkning och annan föreskriven information; </w:t>
      </w:r>
    </w:p>
    <w:p w14:paraId="73C46A57" w14:textId="6266A320" w:rsidR="00E2183E" w:rsidRDefault="003E604A" w:rsidP="003E604A">
      <w:pPr>
        <w:pStyle w:val="Punktlista-koden"/>
      </w:pPr>
      <w:r w:rsidRPr="003E604A">
        <w:lastRenderedPageBreak/>
        <w:t>företagsprogram för socialt ansvarstagande (</w:t>
      </w:r>
      <w:proofErr w:type="spellStart"/>
      <w:r w:rsidRPr="003E604A">
        <w:t>CSR</w:t>
      </w:r>
      <w:proofErr w:type="spellEnd"/>
      <w:r w:rsidRPr="003E604A">
        <w:t>) som sådana, medan i sammanhanget förekommande kommersiella påståenden</w:t>
      </w:r>
      <w:r>
        <w:t xml:space="preserve"> och sponsring faller under koden.</w:t>
      </w:r>
    </w:p>
    <w:p w14:paraId="2C814A7A" w14:textId="77777777" w:rsidR="003E604A" w:rsidRDefault="003E604A" w:rsidP="003E604A">
      <w:pPr>
        <w:pStyle w:val="Punktlista-koden"/>
        <w:numPr>
          <w:ilvl w:val="0"/>
          <w:numId w:val="0"/>
        </w:numPr>
        <w:ind w:left="714" w:hanging="357"/>
      </w:pPr>
    </w:p>
    <w:p w14:paraId="470B2EF1" w14:textId="77777777" w:rsidR="003E604A" w:rsidRDefault="003E604A" w:rsidP="003E604A">
      <w:pPr>
        <w:pStyle w:val="Underrubrik-koden"/>
      </w:pPr>
      <w:bookmarkStart w:id="13" w:name="_Toc180679908"/>
      <w:r>
        <w:t>Regelansvar</w:t>
      </w:r>
      <w:bookmarkEnd w:id="13"/>
      <w:r>
        <w:t xml:space="preserve"> </w:t>
      </w:r>
    </w:p>
    <w:p w14:paraId="1314B842" w14:textId="77777777" w:rsidR="003E604A" w:rsidRDefault="003E604A" w:rsidP="003E604A">
      <w:r>
        <w:t xml:space="preserve">Principen om ansvarsfull marknadskommunikation är grundläggande. Utan ansvarstagande kan konsumenterna inte känna förtroende. De generella ansvarsreglerna är teknikneutrala. Regler för vissa aktiviteter och medier återfinns i de särskilda kapitlen. </w:t>
      </w:r>
    </w:p>
    <w:p w14:paraId="1CED7440" w14:textId="77777777" w:rsidR="003E604A" w:rsidRDefault="003E604A" w:rsidP="003E604A">
      <w:r>
        <w:t xml:space="preserve">Marknadsförare har det övergripande ansvaret för den kommunikation som de initierar och tillför marknaden, oavsett om de väsentligen gör det själva eller låter andra utföra det åt dem. Man kan inte undslippa eller kringgå ansvaret genom outsourcing eller andra organisatoriska arrangemang. Marknadsförare ska göra sitt bästa för att säkerställa att deras ansvar återspeglas i samarbeten med tredjeparter som de har kontroll över. </w:t>
      </w:r>
    </w:p>
    <w:p w14:paraId="5C917E89" w14:textId="77777777" w:rsidR="003E604A" w:rsidRDefault="003E604A" w:rsidP="003E604A">
      <w:r>
        <w:t>Utöver det primäransvar som åvilar marknadsföraren har alla som bidrar till marknadskommunikationen ett ansvar i förhållande till sin medverkan, inflytande, kontroll och förväntade kunnande, se artikel 24 i Grundreglerna.</w:t>
      </w:r>
    </w:p>
    <w:p w14:paraId="54B02BF4" w14:textId="77777777" w:rsidR="003E604A" w:rsidRDefault="003E604A" w:rsidP="003E604A">
      <w:r>
        <w:t xml:space="preserve">Marknadsförare som använder algoritmer eller andra tekniska lösningar inom artificiell intelligens är ansvariga för det resultat som detta åstadkommer. </w:t>
      </w:r>
    </w:p>
    <w:p w14:paraId="059315D9" w14:textId="77777777" w:rsidR="003E604A" w:rsidRDefault="003E604A" w:rsidP="003E604A">
      <w:r>
        <w:t>Företag som ansvarar för att utarbeta, erbjuda och kommersialisera AI-system, applikationer och annan teknik för att skapa, förbättra och leverera marknadskommunikation ska visa marknadsföraren rimlig transparens om de lösningar som används.</w:t>
      </w:r>
    </w:p>
    <w:p w14:paraId="76B9D003" w14:textId="73B1CEC6" w:rsidR="003E604A" w:rsidRDefault="003E604A" w:rsidP="003E604A">
      <w:r>
        <w:t xml:space="preserve">Ansvaret för de resultat som sociala medie-algoritmer åstadkommer åvilar de företag som skapar och hanterar dem. När det gäller </w:t>
      </w:r>
      <w:proofErr w:type="spellStart"/>
      <w:r>
        <w:t>användargenererat</w:t>
      </w:r>
      <w:proofErr w:type="spellEnd"/>
      <w:r>
        <w:t xml:space="preserve"> innehåll som medföljer eller anknyter till en marknadskommunikation,</w:t>
      </w:r>
      <w:r w:rsidR="00B87AFB">
        <w:t xml:space="preserve"> </w:t>
      </w:r>
      <w:proofErr w:type="gramStart"/>
      <w:r w:rsidR="00B87AFB">
        <w:t>t.ex.</w:t>
      </w:r>
      <w:proofErr w:type="gramEnd"/>
      <w:r w:rsidR="00B87AFB">
        <w:t xml:space="preserve"> </w:t>
      </w:r>
      <w:r>
        <w:t xml:space="preserve">i form av kommentarer, ligger ansvaret hos de personer som skapat innehållet, eftersom marknadsföraren saknar kontroll. Visar det sig att materialet härrör från en marknadsförare eller en anknuten </w:t>
      </w:r>
      <w:proofErr w:type="spellStart"/>
      <w:r>
        <w:t>tredjepart</w:t>
      </w:r>
      <w:proofErr w:type="spellEnd"/>
      <w:r>
        <w:t xml:space="preserve"> eller återanvänds i vederbörandes kommunikation är det i så fall under marknadsförarens kontroll och är därmed dennes ansvar. </w:t>
      </w:r>
    </w:p>
    <w:p w14:paraId="06053476" w14:textId="1D3B3EFB" w:rsidR="003E604A" w:rsidRDefault="003E604A" w:rsidP="003E604A">
      <w:r>
        <w:t xml:space="preserve">Ansvaret att efterleva ICC-koden gäller även för de som på olika sätt är aktiva inom marknadsföringsområdet, både off- och online. Det sträcker sig till exempelvis influencers och </w:t>
      </w:r>
      <w:proofErr w:type="spellStart"/>
      <w:r>
        <w:t>influencernätverk</w:t>
      </w:r>
      <w:proofErr w:type="spellEnd"/>
      <w:r>
        <w:t xml:space="preserve">, kreatörer, bloggare, </w:t>
      </w:r>
      <w:proofErr w:type="spellStart"/>
      <w:r>
        <w:t>vloggare</w:t>
      </w:r>
      <w:proofErr w:type="spellEnd"/>
      <w:r>
        <w:t xml:space="preserve">, </w:t>
      </w:r>
      <w:proofErr w:type="spellStart"/>
      <w:r>
        <w:t>affiliatenätverk</w:t>
      </w:r>
      <w:proofErr w:type="spellEnd"/>
      <w:r>
        <w:t xml:space="preserve">, </w:t>
      </w:r>
      <w:proofErr w:type="spellStart"/>
      <w:r>
        <w:t>app</w:t>
      </w:r>
      <w:proofErr w:type="spellEnd"/>
      <w:r>
        <w:t xml:space="preserve">-utvecklare, marknadsplatser, utvecklare av användarupplevelsen i onlinemiljöer (inbegripet webb- och systemupplägg), dataanalytiker och ad </w:t>
      </w:r>
      <w:proofErr w:type="spellStart"/>
      <w:r>
        <w:t>tech</w:t>
      </w:r>
      <w:proofErr w:type="spellEnd"/>
      <w:r>
        <w:t>-företag, utvecklare av AI-teknik som</w:t>
      </w:r>
      <w:r w:rsidR="00B87AFB">
        <w:t xml:space="preserve"> </w:t>
      </w:r>
      <w:proofErr w:type="gramStart"/>
      <w:r w:rsidR="00B87AFB">
        <w:t>t.ex.</w:t>
      </w:r>
      <w:proofErr w:type="gramEnd"/>
      <w:r w:rsidR="00B87AFB">
        <w:t xml:space="preserve"> </w:t>
      </w:r>
      <w:r>
        <w:t xml:space="preserve">algoritmer, mjukvara och maskinprogrammering. Dessa aktörer är ansvariga i den utsträckning som deras aktiviteter eller åtgärder är anknutna till och påverkar marknadskommunikationen </w:t>
      </w:r>
      <w:proofErr w:type="gramStart"/>
      <w:r>
        <w:t>ifråga</w:t>
      </w:r>
      <w:proofErr w:type="gramEnd"/>
      <w:r>
        <w:t>.</w:t>
      </w:r>
    </w:p>
    <w:p w14:paraId="57F52F70" w14:textId="1DDCE190" w:rsidR="003E604A" w:rsidRDefault="003E604A" w:rsidP="003E604A">
      <w:r>
        <w:lastRenderedPageBreak/>
        <w:t>Reklam- och andra kommunikationsproducenter ska utforma marknadskommunikationen med all rimlig omsorg så att marknadsföraren ges möjlighet att fullgöra de skyldigheter som följer av dennes ansvar.</w:t>
      </w:r>
    </w:p>
    <w:p w14:paraId="2F5FACE5" w14:textId="7429BEBD" w:rsidR="003E604A" w:rsidRDefault="003E604A" w:rsidP="003E604A">
      <w:r>
        <w:t>Utgivare, medieföretag, plattformar, uppdragstagare och andra leverantörer vilka publicerar, levererar eller distribuerar marknadskommunikationen ska iaktta vederbörlig omsorg, såväl då beställningen accepteras som då spridning sker till allmänheten. Kommunikation som enkelt kan bedömas strida mot koden ska avvisas.</w:t>
      </w:r>
    </w:p>
    <w:p w14:paraId="6F18288D" w14:textId="77777777" w:rsidR="003E604A" w:rsidRDefault="003E604A" w:rsidP="003E604A"/>
    <w:p w14:paraId="36E6E214" w14:textId="77777777" w:rsidR="003E604A" w:rsidRPr="003E604A" w:rsidRDefault="003E604A" w:rsidP="003E604A">
      <w:pPr>
        <w:pStyle w:val="Underrubrik-koden"/>
      </w:pPr>
      <w:bookmarkStart w:id="14" w:name="_Toc180679909"/>
      <w:r w:rsidRPr="003E604A">
        <w:t>Tolkning</w:t>
      </w:r>
      <w:bookmarkEnd w:id="14"/>
      <w:r w:rsidRPr="003E604A">
        <w:t xml:space="preserve"> </w:t>
      </w:r>
    </w:p>
    <w:p w14:paraId="77470EB2" w14:textId="77777777" w:rsidR="003E604A" w:rsidRDefault="003E604A" w:rsidP="003E604A">
      <w:r>
        <w:t>ICC-reglerna ska tillämpas efter anda och bokstav.</w:t>
      </w:r>
    </w:p>
    <w:p w14:paraId="673A531B" w14:textId="77777777" w:rsidR="003E604A" w:rsidRDefault="003E604A" w:rsidP="003E604A">
      <w:r>
        <w:t>Medier har olika karaktär och egenskaper. Det är därför inte utan vidare givet att en framställning som kan accepteras i ett medium också är godtagbar i ett annat.</w:t>
      </w:r>
    </w:p>
    <w:p w14:paraId="00721344" w14:textId="77777777" w:rsidR="003E604A" w:rsidRDefault="003E604A" w:rsidP="003E604A">
      <w:r>
        <w:t>Marknadskommunikation ska bedömas med utgångspunkt i hur framställningen är ägnad att påverka målgruppens genomsnittskonsument, med hänsyn tagen till det medium som använts. Innebörden av ett påstående ska därför fastställas på grundval av hur det sannolikt uppfattas av konsumenten inom ramen för det samlade intryck som kommunikationen ger (”helhetsintrycket”, se även artikel 5 i Grundreglerna).</w:t>
      </w:r>
    </w:p>
    <w:p w14:paraId="6DE2F809" w14:textId="44A1D306" w:rsidR="003E604A" w:rsidRDefault="003E604A" w:rsidP="003E604A">
      <w:r>
        <w:t>Detta innebär att bedömningen ska utföras med beaktande av mottagarens kunskap,</w:t>
      </w:r>
      <w:r>
        <w:t xml:space="preserve"> </w:t>
      </w:r>
      <w:r>
        <w:t xml:space="preserve">erfarenhet och omdömesförmåga, samt i ljuset av sociala, kulturella och språkliga förhållanden. </w:t>
      </w:r>
      <w:proofErr w:type="gramStart"/>
      <w:r>
        <w:t>Ifråga</w:t>
      </w:r>
      <w:proofErr w:type="gramEnd"/>
      <w:r>
        <w:t xml:space="preserve"> om t.ex. kommunikation riktad till barn ska dessas naturliga godtrogenhet och oerfarenhet alltid vägas in. Konsumenter i allmänhet antas besitta en rimlig grad av erfarenhet, kunskap och sunt förnuft samt</w:t>
      </w:r>
      <w:r>
        <w:t xml:space="preserve"> </w:t>
      </w:r>
      <w:r>
        <w:t>förväntas vara rimligt uppmärksamma och förståndiga. Fackmän och andra kvalificerade grupper antas ha erforderliga specialkunskaper och kompetens inom sitt område.</w:t>
      </w:r>
    </w:p>
    <w:p w14:paraId="430E74BB" w14:textId="77777777" w:rsidR="003E604A" w:rsidRDefault="003E604A" w:rsidP="003E604A"/>
    <w:p w14:paraId="726922E7" w14:textId="2490D57C" w:rsidR="003E604A" w:rsidRDefault="003E604A" w:rsidP="003E604A">
      <w:pPr>
        <w:pStyle w:val="Underrubrik-koden"/>
      </w:pPr>
      <w:bookmarkStart w:id="15" w:name="_Toc180679910"/>
      <w:r>
        <w:t>Implementering</w:t>
      </w:r>
      <w:bookmarkEnd w:id="15"/>
      <w:r>
        <w:t xml:space="preserve"> </w:t>
      </w:r>
    </w:p>
    <w:p w14:paraId="59475F2C" w14:textId="4BD23693" w:rsidR="003E604A" w:rsidRDefault="003E604A" w:rsidP="003E604A">
      <w:r>
        <w:t xml:space="preserve">De självregleringsorgan som näringslivet utsett att upprätthålla koden och dess nationellt anpassade versioner ska också svara för den praktiska implementeringen. Den kan även användas av företag, organisationer och enskilda som en grund för policy inom marknadskommunikation och som ett instrument för regelefterlevnad. </w:t>
      </w:r>
    </w:p>
    <w:p w14:paraId="7F827092" w14:textId="290C4102" w:rsidR="003E604A" w:rsidRDefault="003E604A" w:rsidP="003E604A">
      <w:r>
        <w:t xml:space="preserve">ICC-koden är en viktig källa för självregleringsorgan med uppgift att tillämpa och tolka normer för självreglering. Koden och dess principer ska vederbörligen antas och sedan implementeras nationellt </w:t>
      </w:r>
      <w:r>
        <w:lastRenderedPageBreak/>
        <w:t>och internationellt av de lokala, nationella och regionala självreglerande organ som inrättats för ändamålet.</w:t>
      </w:r>
    </w:p>
    <w:p w14:paraId="1D86F19B" w14:textId="5626AC56" w:rsidR="003E604A" w:rsidRDefault="003E604A" w:rsidP="003E604A">
      <w:r>
        <w:t>ICC-koden ska efterlevas av de företag, organisationer och personer som är verksamma på marknadsföringsområdet och inom kommunikationsprocessen enligt vad som sägs ovan om regelansvar. De ska ha kännedom om reglerna och deras innebörd tillsammans med andra tillämpliga självreglerande normer för reklam och marknadskommunikation.</w:t>
      </w:r>
    </w:p>
    <w:p w14:paraId="2E592555" w14:textId="208DDA29" w:rsidR="003E604A" w:rsidRDefault="003E604A" w:rsidP="003E604A">
      <w:r>
        <w:t>Berörda ska hålla sig underrättade om de beslut och yttranden som avges av de självreglerande organen. Ett publicerat, helt eller delvis fällande beslut kan medföra att kommunikationen behöver antingen ändras eller dras tillbaka. Det är viktigt att konsumenterna har fungerande möjligheter</w:t>
      </w:r>
      <w:r>
        <w:t xml:space="preserve"> </w:t>
      </w:r>
      <w:r>
        <w:t xml:space="preserve">att framföra klagomål och att de får kännedom om och lätt kan använda förfarandet. Ytterligare vägledning om hur dessa regler bör implementeras av företag, organisationer och andra finns i Implementation Guide for the ICC Marketing </w:t>
      </w:r>
      <w:proofErr w:type="spellStart"/>
      <w:r>
        <w:t>Codes</w:t>
      </w:r>
      <w:proofErr w:type="spellEnd"/>
      <w:r w:rsidR="00D542E8">
        <w:t xml:space="preserve">. </w:t>
      </w:r>
    </w:p>
    <w:p w14:paraId="2CF9F67C" w14:textId="77777777" w:rsidR="003E604A" w:rsidRDefault="003E604A" w:rsidP="003E604A">
      <w:r>
        <w:t>Självreglerande koder världen över bygger i allmänhet på ICC-koden och dess principer. Där dessa koder är tillämpliga ska klagomål ställas till ansvarigt självreglerande organ.</w:t>
      </w:r>
    </w:p>
    <w:p w14:paraId="6579F2DD" w14:textId="1D7833C3" w:rsidR="003E604A" w:rsidRDefault="003E604A" w:rsidP="003E604A">
      <w:r>
        <w:t xml:space="preserve">Under vissa förutsättningar kan begäran om tolkning av principerna i denna kod ställas till </w:t>
      </w:r>
      <w:r w:rsidR="00D542E8">
        <w:t>ICC:s</w:t>
      </w:r>
      <w:r>
        <w:t xml:space="preserve"> globala kommission Marketing and </w:t>
      </w:r>
      <w:proofErr w:type="spellStart"/>
      <w:r>
        <w:t>Advertising</w:t>
      </w:r>
      <w:proofErr w:type="spellEnd"/>
      <w:r>
        <w:t xml:space="preserve"> för möjlig prövning av en ICC </w:t>
      </w:r>
      <w:proofErr w:type="spellStart"/>
      <w:r>
        <w:t>Code</w:t>
      </w:r>
      <w:proofErr w:type="spellEnd"/>
      <w:r>
        <w:t xml:space="preserve"> Interpretation Panel. Mer om reglerna för detta finns här [länk].</w:t>
      </w:r>
    </w:p>
    <w:p w14:paraId="2FB64186" w14:textId="77777777" w:rsidR="003E604A" w:rsidRDefault="003E604A" w:rsidP="003E604A"/>
    <w:p w14:paraId="76E695B8" w14:textId="77777777" w:rsidR="003E604A" w:rsidRPr="003E604A" w:rsidRDefault="003E604A" w:rsidP="003E604A">
      <w:pPr>
        <w:pStyle w:val="Underrubrik-koden"/>
      </w:pPr>
      <w:bookmarkStart w:id="16" w:name="_Toc180679911"/>
      <w:r w:rsidRPr="003E604A">
        <w:t>Uppdatering</w:t>
      </w:r>
      <w:bookmarkEnd w:id="16"/>
      <w:r w:rsidRPr="003E604A">
        <w:t xml:space="preserve"> </w:t>
      </w:r>
    </w:p>
    <w:p w14:paraId="2FBC7B57" w14:textId="2D37E199" w:rsidR="003E604A" w:rsidRDefault="003E604A" w:rsidP="003E604A">
      <w:r>
        <w:t xml:space="preserve">ICC kommer säkerställa att koden är fortsatt relevant i en miljö som präglas av dynamisk utveckling såväl rättsligt som socialt och tekniskt. Avsikten är att regelbundet utvärdera hur koden och dess principer tillämpas </w:t>
      </w:r>
      <w:proofErr w:type="gramStart"/>
      <w:r>
        <w:t>ifråga</w:t>
      </w:r>
      <w:proofErr w:type="gramEnd"/>
      <w:r>
        <w:t xml:space="preserve"> om specifika tekniker, produkter och problem. Där så behövs kommer ICC att ta fram ytterligare uttalanden, råd eller riktlinjer.</w:t>
      </w:r>
    </w:p>
    <w:p w14:paraId="53D67270" w14:textId="77777777" w:rsidR="003E604A" w:rsidRDefault="003E604A">
      <w:pPr>
        <w:spacing w:before="0" w:after="0" w:line="240" w:lineRule="auto"/>
      </w:pPr>
      <w:r>
        <w:br w:type="page"/>
      </w:r>
    </w:p>
    <w:p w14:paraId="1F802CAD" w14:textId="77777777" w:rsidR="00671F81" w:rsidRPr="00671F81" w:rsidRDefault="00671F81" w:rsidP="0085575C">
      <w:pPr>
        <w:pStyle w:val="Kapitelrubrik"/>
      </w:pPr>
      <w:bookmarkStart w:id="17" w:name="_Toc180679912"/>
      <w:r w:rsidRPr="00671F81">
        <w:lastRenderedPageBreak/>
        <w:t>3. Allmänna definitioner</w:t>
      </w:r>
      <w:bookmarkEnd w:id="17"/>
      <w:r w:rsidRPr="00671F81">
        <w:t xml:space="preserve"> </w:t>
      </w:r>
    </w:p>
    <w:p w14:paraId="133EBE1E" w14:textId="77777777" w:rsidR="00671F81" w:rsidRPr="00671F81" w:rsidRDefault="00671F81" w:rsidP="00671F81">
      <w:r w:rsidRPr="00671F81">
        <w:t xml:space="preserve">Följande definitioner gäller för koden i sin helhet. De termer som endast förekommer i de särskilda kapitlen A-E och deras underavdelningar definieras där. Termerna redovisas i den engelska originaltextens bokstavsordning. </w:t>
      </w:r>
    </w:p>
    <w:p w14:paraId="2C616CAC" w14:textId="4D42DD29" w:rsidR="00671F81" w:rsidRPr="00671F81" w:rsidRDefault="00671F81" w:rsidP="00671F81">
      <w:pPr>
        <w:pStyle w:val="Punktlista-koden"/>
      </w:pPr>
      <w:r w:rsidRPr="00671F81">
        <w:rPr>
          <w:b/>
          <w:bCs/>
        </w:rPr>
        <w:t>Reklam –</w:t>
      </w:r>
      <w:r w:rsidRPr="00671F81">
        <w:t xml:space="preserve"> varje form av marknadskommunikation som sprids via media, typiskt sett mot</w:t>
      </w:r>
      <w:r w:rsidRPr="00671F81">
        <w:t xml:space="preserve"> </w:t>
      </w:r>
      <w:r w:rsidRPr="00671F81">
        <w:t>betalning eller annan ersättning;</w:t>
      </w:r>
    </w:p>
    <w:p w14:paraId="3092BEE1" w14:textId="2E80773A" w:rsidR="00671F81" w:rsidRPr="00671F81" w:rsidRDefault="00671F81" w:rsidP="00671F81">
      <w:pPr>
        <w:pStyle w:val="Punktlista-koden"/>
      </w:pPr>
      <w:proofErr w:type="spellStart"/>
      <w:r w:rsidRPr="00671F81">
        <w:rPr>
          <w:b/>
          <w:bCs/>
        </w:rPr>
        <w:t>Affiliatelänk</w:t>
      </w:r>
      <w:proofErr w:type="spellEnd"/>
      <w:r w:rsidRPr="00671F81">
        <w:rPr>
          <w:b/>
          <w:bCs/>
        </w:rPr>
        <w:t xml:space="preserve"> –</w:t>
      </w:r>
      <w:r w:rsidRPr="00671F81">
        <w:t xml:space="preserve"> en </w:t>
      </w:r>
      <w:proofErr w:type="gramStart"/>
      <w:r w:rsidRPr="00671F81">
        <w:t>URL(</w:t>
      </w:r>
      <w:proofErr w:type="gramEnd"/>
      <w:r w:rsidRPr="00671F81">
        <w:t>webblänk) som innehåller en unik identifiering (</w:t>
      </w:r>
      <w:proofErr w:type="spellStart"/>
      <w:r w:rsidRPr="00671F81">
        <w:t>affiliate</w:t>
      </w:r>
      <w:proofErr w:type="spellEnd"/>
      <w:r w:rsidRPr="00671F81">
        <w:t xml:space="preserve">-ID eller kod) som är anknuten till en </w:t>
      </w:r>
      <w:proofErr w:type="spellStart"/>
      <w:r w:rsidRPr="00671F81">
        <w:t>affiliate</w:t>
      </w:r>
      <w:proofErr w:type="spellEnd"/>
      <w:r w:rsidRPr="00671F81">
        <w:t>, vilken kan vara en individ eller ett företag</w:t>
      </w:r>
      <w:r w:rsidR="00D542E8">
        <w:t xml:space="preserve">. </w:t>
      </w:r>
      <w:r w:rsidRPr="00671F81">
        <w:t xml:space="preserve">En sådan länk används i marknadsföring för att spåra trafik och försäljning som genereras av en </w:t>
      </w:r>
      <w:proofErr w:type="spellStart"/>
      <w:r w:rsidRPr="00671F81">
        <w:t>affiliate</w:t>
      </w:r>
      <w:proofErr w:type="spellEnd"/>
      <w:r w:rsidRPr="00671F81">
        <w:t xml:space="preserve">. När någon klickar på en </w:t>
      </w:r>
      <w:proofErr w:type="spellStart"/>
      <w:r w:rsidRPr="00671F81">
        <w:t>affiliatelänk</w:t>
      </w:r>
      <w:proofErr w:type="spellEnd"/>
      <w:r w:rsidRPr="00671F81">
        <w:t xml:space="preserve">, gör ett köp eller fullföljer en efterfrågad åtgärd erhåller aktuell </w:t>
      </w:r>
      <w:proofErr w:type="spellStart"/>
      <w:r w:rsidRPr="00671F81">
        <w:t>affiliate</w:t>
      </w:r>
      <w:proofErr w:type="spellEnd"/>
      <w:r w:rsidRPr="00671F81">
        <w:t xml:space="preserve"> provision eller en fastställd </w:t>
      </w:r>
      <w:proofErr w:type="gramStart"/>
      <w:r w:rsidRPr="00671F81">
        <w:t>ersättning ;</w:t>
      </w:r>
      <w:proofErr w:type="gramEnd"/>
    </w:p>
    <w:p w14:paraId="08B180A7" w14:textId="77777777" w:rsidR="00671F81" w:rsidRPr="00671F81" w:rsidRDefault="00671F81" w:rsidP="00671F81">
      <w:pPr>
        <w:pStyle w:val="Punktlista-koden"/>
      </w:pPr>
      <w:r w:rsidRPr="00671F81">
        <w:rPr>
          <w:b/>
          <w:bCs/>
        </w:rPr>
        <w:t>Barn –</w:t>
      </w:r>
      <w:r w:rsidRPr="00671F81">
        <w:t xml:space="preserve"> personer som är 12 år eller yngre</w:t>
      </w:r>
      <w:r w:rsidRPr="00671F81">
        <w:rPr>
          <w:vertAlign w:val="superscript"/>
        </w:rPr>
        <w:footnoteReference w:id="1"/>
      </w:r>
      <w:r w:rsidRPr="00671F81">
        <w:t>;</w:t>
      </w:r>
    </w:p>
    <w:p w14:paraId="1CA14203" w14:textId="43F2FE76" w:rsidR="00671F81" w:rsidRPr="00671F81" w:rsidRDefault="00671F81" w:rsidP="00671F81">
      <w:pPr>
        <w:pStyle w:val="Punktlista-koden"/>
      </w:pPr>
      <w:r w:rsidRPr="00671F81">
        <w:rPr>
          <w:b/>
          <w:bCs/>
        </w:rPr>
        <w:t>Påstående –</w:t>
      </w:r>
      <w:r w:rsidRPr="00671F81">
        <w:t xml:space="preserve"> uttalande som framförs av en marknadsförare eller för dennes räkning inom ramen för en marknadskommunikation och som hänför sig till en produkt, ett varumärke eller den verksamhet som bedrivs av en person, ett företag eller en organisation</w:t>
      </w:r>
      <w:r w:rsidR="00D542E8">
        <w:t xml:space="preserve">. </w:t>
      </w:r>
      <w:r w:rsidRPr="00671F81">
        <w:t xml:space="preserve">det kan också gälla mål och målsättningar. Ett påstående kan avse produktegenskaper eller prestanda, pris och ekonomiska fördelar, hälsoeffekter eller miljöpåverkan </w:t>
      </w:r>
      <w:proofErr w:type="gramStart"/>
      <w:r w:rsidRPr="00671F81">
        <w:t xml:space="preserve">m </w:t>
      </w:r>
      <w:proofErr w:type="spellStart"/>
      <w:r w:rsidRPr="00671F81">
        <w:t>m</w:t>
      </w:r>
      <w:proofErr w:type="spellEnd"/>
      <w:r w:rsidRPr="00671F81">
        <w:t>.</w:t>
      </w:r>
      <w:proofErr w:type="gramEnd"/>
      <w:r w:rsidRPr="00671F81">
        <w:t xml:space="preserve"> Ett påstående kan vara uttryckligt eller underförstått. Alla sätt att framföra ett meddelande kan användas för att göra ett påstående – inbegripet alla former av text, bild, färg eller ljud och varje kombination av dessa och oavsett media. Påståenden kan också inrymmas i en logo, i egen märkning, tecken och andra figurer. Det samlade intrycket av de olika inslag som förekommer i marknadskommunikationen bestämmer hur ett påstående ska tolkas och således vilken innebörd det har.;</w:t>
      </w:r>
    </w:p>
    <w:p w14:paraId="716E4188" w14:textId="77777777" w:rsidR="00671F81" w:rsidRPr="00671F81" w:rsidRDefault="00671F81" w:rsidP="00671F81">
      <w:pPr>
        <w:pStyle w:val="Punktlista-koden"/>
      </w:pPr>
      <w:r w:rsidRPr="00671F81">
        <w:rPr>
          <w:b/>
          <w:bCs/>
        </w:rPr>
        <w:t>Konsument –</w:t>
      </w:r>
      <w:r w:rsidRPr="00671F81">
        <w:t xml:space="preserve"> var och en som rimligen kan antas vara berörd av marknadskommunikationen </w:t>
      </w:r>
      <w:proofErr w:type="gramStart"/>
      <w:r w:rsidRPr="00671F81">
        <w:t>ifråga</w:t>
      </w:r>
      <w:proofErr w:type="gramEnd"/>
      <w:r w:rsidRPr="00671F81">
        <w:t>, oavsett vederbörande är slutlig konsument eller kund i näringsverksamhet;</w:t>
      </w:r>
      <w:bookmarkStart w:id="18" w:name="_Hlk176439852"/>
    </w:p>
    <w:p w14:paraId="2DD4F372" w14:textId="77777777" w:rsidR="00671F81" w:rsidRPr="00671F81" w:rsidRDefault="00671F81" w:rsidP="00671F81">
      <w:pPr>
        <w:pStyle w:val="Punktlista-koden"/>
      </w:pPr>
      <w:r w:rsidRPr="00671F81">
        <w:rPr>
          <w:b/>
          <w:bCs/>
        </w:rPr>
        <w:t>Datadriven marknadsföring –</w:t>
      </w:r>
      <w:r w:rsidRPr="00671F81">
        <w:t xml:space="preserve"> kommunikation, oavsett tillvägagångssätt, av reklam eller annat marknadsföringsmaterial som baseras på behandling av personuppgifter eller andra data vilka inhämtats genom direkt interaktion med individer eller via tredjeparter för att få insikter om exempelvis kunders intressen, trender och beteenden;</w:t>
      </w:r>
      <w:bookmarkEnd w:id="18"/>
    </w:p>
    <w:p w14:paraId="5D8C2B9D" w14:textId="727B882F" w:rsidR="00671F81" w:rsidRPr="00671F81" w:rsidRDefault="00671F81" w:rsidP="00671F81">
      <w:pPr>
        <w:pStyle w:val="Punktlista-koden"/>
      </w:pPr>
      <w:r w:rsidRPr="00671F81">
        <w:rPr>
          <w:b/>
          <w:bCs/>
        </w:rPr>
        <w:lastRenderedPageBreak/>
        <w:t>Digitala interaktiva medier</w:t>
      </w:r>
      <w:r w:rsidRPr="00671F81">
        <w:rPr>
          <w:vertAlign w:val="superscript"/>
        </w:rPr>
        <w:footnoteReference w:id="2"/>
      </w:r>
      <w:r w:rsidRPr="00671F81">
        <w:t xml:space="preserve"> – alla slags medier, plattformar, spårningstekniker, inbegripet mobil kommunikation, videoklipp, s.k. </w:t>
      </w:r>
      <w:proofErr w:type="spellStart"/>
      <w:r w:rsidRPr="00671F81">
        <w:t>addressable</w:t>
      </w:r>
      <w:proofErr w:type="spellEnd"/>
      <w:r w:rsidRPr="00671F81">
        <w:t xml:space="preserve"> TV, sociala medier, Internet </w:t>
      </w:r>
      <w:proofErr w:type="spellStart"/>
      <w:r w:rsidRPr="00671F81">
        <w:t>of</w:t>
      </w:r>
      <w:proofErr w:type="spellEnd"/>
      <w:r w:rsidRPr="00671F81">
        <w:t xml:space="preserve"> </w:t>
      </w:r>
      <w:proofErr w:type="spellStart"/>
      <w:r w:rsidRPr="00671F81">
        <w:t>Things</w:t>
      </w:r>
      <w:proofErr w:type="spellEnd"/>
      <w:r w:rsidRPr="00671F81">
        <w:t xml:space="preserve"> (</w:t>
      </w:r>
      <w:proofErr w:type="spellStart"/>
      <w:r w:rsidRPr="00671F81">
        <w:t>IoT</w:t>
      </w:r>
      <w:proofErr w:type="spellEnd"/>
      <w:r w:rsidRPr="00671F81">
        <w:t>)</w:t>
      </w:r>
      <w:r w:rsidRPr="00671F81">
        <w:rPr>
          <w:vertAlign w:val="superscript"/>
        </w:rPr>
        <w:footnoteReference w:id="3"/>
      </w:r>
      <w:r w:rsidRPr="00671F81">
        <w:t xml:space="preserve">, s.k. </w:t>
      </w:r>
      <w:proofErr w:type="spellStart"/>
      <w:r w:rsidRPr="00671F81">
        <w:t>wearables</w:t>
      </w:r>
      <w:proofErr w:type="spellEnd"/>
      <w:r w:rsidRPr="00671F81">
        <w:t xml:space="preserve"> och s.k. cross </w:t>
      </w:r>
      <w:proofErr w:type="spellStart"/>
      <w:r w:rsidRPr="00671F81">
        <w:t>device</w:t>
      </w:r>
      <w:proofErr w:type="spellEnd"/>
      <w:r w:rsidRPr="00671F81">
        <w:t xml:space="preserve"> </w:t>
      </w:r>
      <w:proofErr w:type="spellStart"/>
      <w:r w:rsidRPr="00671F81">
        <w:t>tracking</w:t>
      </w:r>
      <w:proofErr w:type="spellEnd"/>
      <w:r w:rsidRPr="00671F81">
        <w:t>, AI samt associerade algoritmer;</w:t>
      </w:r>
      <w:bookmarkStart w:id="19" w:name="_Hlk176439660"/>
    </w:p>
    <w:p w14:paraId="6571FFA6" w14:textId="77777777" w:rsidR="00671F81" w:rsidRPr="00671F81" w:rsidRDefault="00671F81" w:rsidP="00671F81">
      <w:pPr>
        <w:pStyle w:val="Punktlista-koden"/>
      </w:pPr>
      <w:r w:rsidRPr="00671F81">
        <w:rPr>
          <w:b/>
          <w:bCs/>
        </w:rPr>
        <w:t xml:space="preserve">Direktmarknadsföring – </w:t>
      </w:r>
      <w:r w:rsidRPr="00671F81">
        <w:t>kommunikation, oavsett tillvägagångssätt, av reklam eller annat marknadsföringsmaterial utförd av en direktmarknadsförare själv eller för dennes räkning och som skickas till utvalda individer baserat på deras personliga kontaktuppgifter (</w:t>
      </w:r>
      <w:proofErr w:type="gramStart"/>
      <w:r w:rsidRPr="00671F81">
        <w:t>inbegripet postadress</w:t>
      </w:r>
      <w:proofErr w:type="gramEnd"/>
      <w:r w:rsidRPr="00671F81">
        <w:t xml:space="preserve">, telefonnummer, e-postadress, fax, personligt användarnamn i sociala media och liknande). Reklam som visas på en webbplats, i en </w:t>
      </w:r>
      <w:proofErr w:type="spellStart"/>
      <w:r w:rsidRPr="00671F81">
        <w:t>app</w:t>
      </w:r>
      <w:proofErr w:type="spellEnd"/>
      <w:r w:rsidRPr="00671F81">
        <w:t xml:space="preserve"> eller genom annan liknande teknik omfattas inte;</w:t>
      </w:r>
      <w:bookmarkEnd w:id="19"/>
    </w:p>
    <w:p w14:paraId="6169666F" w14:textId="4CB397D5" w:rsidR="00671F81" w:rsidRPr="00671F81" w:rsidRDefault="00671F81" w:rsidP="00671F81">
      <w:pPr>
        <w:pStyle w:val="Punktlista-koden"/>
      </w:pPr>
      <w:r w:rsidRPr="00671F81">
        <w:rPr>
          <w:b/>
          <w:bCs/>
        </w:rPr>
        <w:t>Influencers –</w:t>
      </w:r>
      <w:r w:rsidRPr="00671F81">
        <w:t xml:space="preserve"> personer eller företag, samt </w:t>
      </w:r>
      <w:proofErr w:type="spellStart"/>
      <w:r w:rsidRPr="00671F81">
        <w:t>avatarer</w:t>
      </w:r>
      <w:proofErr w:type="spellEnd"/>
      <w:r w:rsidRPr="00671F81">
        <w:t>, dvs maskinproducerade eller -styrda figurer som huvudsakligen använder sociala medieplattformar för att kommunicera med sina följare och övriga mottagare. I det sammanhanget kan de i kommersiellt syfte och som ett led i samarbeten med olika företag påverka mottagarnas attityder. De kan också agera vid sidan om sådana arrangemang,</w:t>
      </w:r>
      <w:r w:rsidR="00B87AFB">
        <w:t xml:space="preserve"> </w:t>
      </w:r>
      <w:proofErr w:type="gramStart"/>
      <w:r w:rsidR="00B87AFB">
        <w:t>t.ex.</w:t>
      </w:r>
      <w:proofErr w:type="gramEnd"/>
      <w:r w:rsidR="00B87AFB">
        <w:t xml:space="preserve"> </w:t>
      </w:r>
      <w:r w:rsidRPr="00671F81">
        <w:t>genom att främja sitt eget varumärke eller egna produkter. I så fall är de att anse som marknadsförare (se definition nedan). De som uppfyller kriterierna i denna definition omfattas av den även om de framträder under en annan beteckning som</w:t>
      </w:r>
      <w:r w:rsidR="00B87AFB">
        <w:t xml:space="preserve"> </w:t>
      </w:r>
      <w:proofErr w:type="gramStart"/>
      <w:r w:rsidR="00B87AFB">
        <w:t>t.ex.</w:t>
      </w:r>
      <w:proofErr w:type="gramEnd"/>
      <w:r w:rsidR="00B87AFB">
        <w:t xml:space="preserve"> </w:t>
      </w:r>
      <w:r w:rsidRPr="00671F81">
        <w:t xml:space="preserve">kreatör eller varumärkesambassadör. Definitionen omfattar även de med relativt få följare; </w:t>
      </w:r>
    </w:p>
    <w:p w14:paraId="238B9614" w14:textId="77777777" w:rsidR="00671F81" w:rsidRPr="00671F81" w:rsidRDefault="00671F81" w:rsidP="00671F81">
      <w:pPr>
        <w:pStyle w:val="Punktlista-koden"/>
      </w:pPr>
      <w:r w:rsidRPr="00671F81">
        <w:rPr>
          <w:b/>
          <w:bCs/>
        </w:rPr>
        <w:t>Influencerkommunikation –</w:t>
      </w:r>
      <w:r w:rsidRPr="00671F81">
        <w:t xml:space="preserve"> marknadskommunikation som framförs av en </w:t>
      </w:r>
      <w:proofErr w:type="spellStart"/>
      <w:r w:rsidRPr="00671F81">
        <w:t>influencer</w:t>
      </w:r>
      <w:proofErr w:type="spellEnd"/>
      <w:r w:rsidRPr="00671F81">
        <w:t xml:space="preserve">; </w:t>
      </w:r>
    </w:p>
    <w:p w14:paraId="3D094A5E" w14:textId="77777777" w:rsidR="00671F81" w:rsidRPr="00671F81" w:rsidRDefault="00671F81" w:rsidP="00671F81">
      <w:pPr>
        <w:pStyle w:val="Punktlista-koden"/>
      </w:pPr>
      <w:r w:rsidRPr="00671F81">
        <w:rPr>
          <w:b/>
          <w:bCs/>
        </w:rPr>
        <w:t>Marknadsförare –</w:t>
      </w:r>
      <w:r w:rsidRPr="00671F81">
        <w:t xml:space="preserve"> näringsidkare, dvs. personer och företag som själva eller för vilkas räkning marknadskommunikation publiceras eller sprids för att främja produkters avsättning eller tillgången till sådana eller för att påverka konsumenters beteenden;</w:t>
      </w:r>
    </w:p>
    <w:p w14:paraId="2876CE78" w14:textId="77777777" w:rsidR="00671F81" w:rsidRPr="00671F81" w:rsidRDefault="00671F81" w:rsidP="00671F81">
      <w:pPr>
        <w:pStyle w:val="Punktlista-koden"/>
      </w:pPr>
      <w:r w:rsidRPr="00671F81">
        <w:rPr>
          <w:b/>
          <w:bCs/>
        </w:rPr>
        <w:t>Marknadskommunikation –</w:t>
      </w:r>
      <w:r w:rsidRPr="00671F81">
        <w:t xml:space="preserve"> reklam och andra metoder som </w:t>
      </w:r>
      <w:proofErr w:type="gramStart"/>
      <w:r w:rsidRPr="00671F81">
        <w:t>t.ex.</w:t>
      </w:r>
      <w:proofErr w:type="gramEnd"/>
      <w:r w:rsidRPr="00671F81">
        <w:t xml:space="preserve"> säljfrämjande åtgärder, sponsring, direktmarknadsföring, datadriven marknadsföring och digital marknadskommunikation; begreppet ska ges en vid innebörd och inbegriper alla meddelanden som framställts av marknadsföraren själv eller för dennes räkning med huvudsakligt syfte att främja avsättningen av eller tillgången till produkter eller för att påverka konsumenters beteenden. På samma sätt utgör innehåll som skapats av en </w:t>
      </w:r>
      <w:proofErr w:type="spellStart"/>
      <w:r w:rsidRPr="00671F81">
        <w:t>influencer</w:t>
      </w:r>
      <w:proofErr w:type="spellEnd"/>
      <w:r w:rsidRPr="00671F81">
        <w:t xml:space="preserve"> för dennes eget varumärke eller egna produkter marknadskommunikation, liksom när </w:t>
      </w:r>
      <w:proofErr w:type="spellStart"/>
      <w:r w:rsidRPr="00671F81">
        <w:t>affiliatelänkar</w:t>
      </w:r>
      <w:proofErr w:type="spellEnd"/>
      <w:r w:rsidRPr="00671F81">
        <w:t xml:space="preserve"> används;</w:t>
      </w:r>
    </w:p>
    <w:p w14:paraId="70DB8EA8" w14:textId="18979012" w:rsidR="00671F81" w:rsidRPr="00671F81" w:rsidRDefault="00671F81" w:rsidP="00671F81">
      <w:pPr>
        <w:pStyle w:val="Punktlista-koden"/>
      </w:pPr>
      <w:proofErr w:type="spellStart"/>
      <w:r w:rsidRPr="00671F81">
        <w:rPr>
          <w:b/>
          <w:bCs/>
        </w:rPr>
        <w:lastRenderedPageBreak/>
        <w:t>Mobilteknik</w:t>
      </w:r>
      <w:proofErr w:type="spellEnd"/>
      <w:r w:rsidRPr="00671F81">
        <w:rPr>
          <w:b/>
          <w:bCs/>
        </w:rPr>
        <w:t xml:space="preserve"> –</w:t>
      </w:r>
      <w:r w:rsidRPr="00671F81">
        <w:t xml:space="preserve"> mobiltelefoner, trådlösa enheter, som</w:t>
      </w:r>
      <w:r w:rsidR="00B87AFB">
        <w:t xml:space="preserve"> </w:t>
      </w:r>
      <w:proofErr w:type="gramStart"/>
      <w:r w:rsidR="00B87AFB">
        <w:t>t.ex.</w:t>
      </w:r>
      <w:proofErr w:type="gramEnd"/>
      <w:r w:rsidR="00B87AFB">
        <w:t xml:space="preserve"> </w:t>
      </w:r>
      <w:r w:rsidRPr="00671F81">
        <w:t xml:space="preserve">bärbara spelkonsoler, läs- och surfplattor och s.k. smart </w:t>
      </w:r>
      <w:proofErr w:type="spellStart"/>
      <w:r w:rsidRPr="00671F81">
        <w:t>watches</w:t>
      </w:r>
      <w:proofErr w:type="spellEnd"/>
      <w:r w:rsidRPr="00671F81">
        <w:t xml:space="preserve">, vilka användaren kan koppla upp sig från och interagera med och som kräver att denne har ett SIM-kort eller annan teknisk lösning är knuten så att användaren identifieras. </w:t>
      </w:r>
    </w:p>
    <w:p w14:paraId="31FCC4A9" w14:textId="77777777" w:rsidR="00671F81" w:rsidRPr="00671F81" w:rsidRDefault="00671F81" w:rsidP="00671F81">
      <w:pPr>
        <w:pStyle w:val="Punktlista-koden"/>
      </w:pPr>
      <w:r w:rsidRPr="00671F81">
        <w:rPr>
          <w:b/>
          <w:bCs/>
        </w:rPr>
        <w:t>Erbjudande -</w:t>
      </w:r>
      <w:r w:rsidRPr="00671F81">
        <w:t xml:space="preserve"> framställning som syftar till att sälja eller köpa produkter;</w:t>
      </w:r>
    </w:p>
    <w:p w14:paraId="49114403" w14:textId="77777777" w:rsidR="00671F81" w:rsidRPr="00671F81" w:rsidRDefault="00671F81" w:rsidP="00671F81">
      <w:pPr>
        <w:pStyle w:val="Punktlista-koden"/>
      </w:pPr>
      <w:r w:rsidRPr="00671F81">
        <w:rPr>
          <w:b/>
          <w:bCs/>
        </w:rPr>
        <w:t>Personuppgift –</w:t>
      </w:r>
      <w:r w:rsidRPr="00671F81">
        <w:t xml:space="preserve"> varje uppgift som avser en identifierbar fysisk person; häri inbegrips inte anonymiserade uppgifter;</w:t>
      </w:r>
    </w:p>
    <w:p w14:paraId="366AFEE8" w14:textId="77777777" w:rsidR="00671F81" w:rsidRPr="00671F81" w:rsidRDefault="00671F81" w:rsidP="00671F81">
      <w:pPr>
        <w:pStyle w:val="Punktlista-koden"/>
      </w:pPr>
      <w:proofErr w:type="spellStart"/>
      <w:r w:rsidRPr="00671F81">
        <w:rPr>
          <w:b/>
          <w:bCs/>
        </w:rPr>
        <w:t>Spärregister</w:t>
      </w:r>
      <w:proofErr w:type="spellEnd"/>
      <w:r w:rsidRPr="00671F81">
        <w:rPr>
          <w:b/>
          <w:bCs/>
        </w:rPr>
        <w:footnoteReference w:id="4"/>
      </w:r>
      <w:r w:rsidRPr="00671F81">
        <w:rPr>
          <w:b/>
          <w:bCs/>
        </w:rPr>
        <w:t xml:space="preserve"> –</w:t>
      </w:r>
      <w:r w:rsidRPr="00671F81">
        <w:t xml:space="preserve"> ett register över konsumenter som har anmält att de inte önskar erhålla </w:t>
      </w:r>
      <w:proofErr w:type="spellStart"/>
      <w:r w:rsidRPr="00671F81">
        <w:t>obeställd</w:t>
      </w:r>
      <w:proofErr w:type="spellEnd"/>
      <w:r w:rsidRPr="00671F81">
        <w:t xml:space="preserve"> direktmarknadsföring via vissa </w:t>
      </w:r>
      <w:proofErr w:type="gramStart"/>
      <w:r w:rsidRPr="00671F81">
        <w:t>medier ,</w:t>
      </w:r>
      <w:proofErr w:type="gramEnd"/>
      <w:r w:rsidRPr="00671F81">
        <w:t xml:space="preserve"> mot vilket företags marknadsföringsregister körs (”tvättas”); </w:t>
      </w:r>
    </w:p>
    <w:p w14:paraId="41C1DFA0" w14:textId="5D5E8605" w:rsidR="00671F81" w:rsidRPr="00671F81" w:rsidRDefault="00671F81" w:rsidP="00671F81">
      <w:pPr>
        <w:pStyle w:val="Punktlista-koden"/>
      </w:pPr>
      <w:r w:rsidRPr="00671F81">
        <w:rPr>
          <w:b/>
          <w:bCs/>
        </w:rPr>
        <w:t>Produkt –</w:t>
      </w:r>
      <w:r w:rsidRPr="00671F81">
        <w:t xml:space="preserve"> det som marknadskommunikationen avser; vanligen varor, tjänster eller andra nyttigheter som energi, investeringar, mjukvara, fast egendom och även aktiviteter och processer. Begreppet kan också där så är lämpligt ges en mer allmän och vidare innebörd och omfatta</w:t>
      </w:r>
      <w:r w:rsidR="00B87AFB">
        <w:t xml:space="preserve"> </w:t>
      </w:r>
      <w:proofErr w:type="gramStart"/>
      <w:r w:rsidR="00B87AFB">
        <w:t>t.ex.</w:t>
      </w:r>
      <w:proofErr w:type="gramEnd"/>
      <w:r w:rsidR="00B87AFB">
        <w:t xml:space="preserve"> </w:t>
      </w:r>
      <w:r w:rsidRPr="00671F81">
        <w:t>koncept;</w:t>
      </w:r>
    </w:p>
    <w:p w14:paraId="45ACD2B1" w14:textId="77777777" w:rsidR="00671F81" w:rsidRPr="00671F81" w:rsidRDefault="00671F81" w:rsidP="00671F81">
      <w:pPr>
        <w:pStyle w:val="Punktlista-koden"/>
      </w:pPr>
      <w:r w:rsidRPr="00671F81">
        <w:rPr>
          <w:b/>
          <w:bCs/>
        </w:rPr>
        <w:t>Undersökning –</w:t>
      </w:r>
      <w:r w:rsidRPr="00671F81">
        <w:t xml:space="preserve"> systematisk insamling och tolkning av information om individer och företag och andra organisationer; alla former av marknads-, opinions- och samhällsundersökningar omfattas, liksom dataanalys som tillämpas i samband därmed. Undersökningar genomförs med hjälp av statistiska och/eller analytiska metoder och tekniker hämtade från tillämpad samhälls-, data- och beteendevetenskap och även andra vetenskapsområden för att få ökad insikt eller underlag för beslut hos leverantörer av varor och tjänster, myndigheter, ideella organisationer och allmänheten</w:t>
      </w:r>
      <w:r w:rsidRPr="00671F81">
        <w:footnoteReference w:id="5"/>
      </w:r>
      <w:r w:rsidRPr="00671F81">
        <w:t xml:space="preserve">; </w:t>
      </w:r>
    </w:p>
    <w:p w14:paraId="121BBAC7" w14:textId="77777777" w:rsidR="00671F81" w:rsidRPr="00671F81" w:rsidRDefault="00671F81" w:rsidP="00671F81">
      <w:pPr>
        <w:pStyle w:val="Punktlista-koden"/>
      </w:pPr>
      <w:r w:rsidRPr="00671F81">
        <w:rPr>
          <w:b/>
          <w:bCs/>
        </w:rPr>
        <w:t>Ungdomar –</w:t>
      </w:r>
      <w:r w:rsidRPr="00671F81">
        <w:t xml:space="preserve"> personer som är 13 – 17 år.</w:t>
      </w:r>
    </w:p>
    <w:p w14:paraId="4CD91C0A" w14:textId="77777777" w:rsidR="00671F81" w:rsidRPr="00671F81" w:rsidRDefault="00671F81" w:rsidP="00671F81"/>
    <w:p w14:paraId="40158ADE" w14:textId="5B00ADB1" w:rsidR="009B3BCF" w:rsidRDefault="009B3BCF">
      <w:pPr>
        <w:spacing w:before="0" w:after="0" w:line="240" w:lineRule="auto"/>
      </w:pPr>
      <w:r>
        <w:br w:type="page"/>
      </w:r>
    </w:p>
    <w:p w14:paraId="593F7076" w14:textId="77777777" w:rsidR="009B3BCF" w:rsidRDefault="009B3BCF" w:rsidP="0085575C">
      <w:pPr>
        <w:pStyle w:val="Kapitelrubrik"/>
      </w:pPr>
      <w:bookmarkStart w:id="20" w:name="_Toc180679913"/>
      <w:r>
        <w:lastRenderedPageBreak/>
        <w:t xml:space="preserve">4. </w:t>
      </w:r>
      <w:r w:rsidRPr="00EE4993">
        <w:t>Grundregler</w:t>
      </w:r>
      <w:r>
        <w:t xml:space="preserve"> för reklam och marknadskommunikation</w:t>
      </w:r>
      <w:bookmarkEnd w:id="20"/>
    </w:p>
    <w:p w14:paraId="71CA4511" w14:textId="77777777" w:rsidR="009B3BCF" w:rsidRDefault="009B3BCF" w:rsidP="000045DD">
      <w:pPr>
        <w:pStyle w:val="Underrubrik-koden"/>
      </w:pPr>
      <w:bookmarkStart w:id="21" w:name="_Toc180679914"/>
      <w:r>
        <w:t>Artikel 1 – Grundläggande principer</w:t>
      </w:r>
      <w:bookmarkEnd w:id="21"/>
    </w:p>
    <w:p w14:paraId="64E5F405" w14:textId="3C7BC53F" w:rsidR="009B3BCF" w:rsidRPr="00037B79" w:rsidRDefault="009B3BCF" w:rsidP="00113A5B">
      <w:r w:rsidRPr="00037B79">
        <w:t xml:space="preserve">Marknadskommunikation ska vara laglig, hederlig och vederhäftig samt </w:t>
      </w:r>
      <w:r>
        <w:t>fri från stötande inslag.</w:t>
      </w:r>
    </w:p>
    <w:p w14:paraId="52B93A3A" w14:textId="59389841" w:rsidR="009B3BCF" w:rsidRDefault="009B3BCF" w:rsidP="00113A5B">
      <w:r w:rsidRPr="00037B79">
        <w:t>Marknadskommunikation ska utformas med vederbörlig känsla för socialt</w:t>
      </w:r>
      <w:r>
        <w:t>, miljömässigt</w:t>
      </w:r>
      <w:r w:rsidRPr="00037B79">
        <w:t xml:space="preserve"> och yrkesmässigt</w:t>
      </w:r>
      <w:r w:rsidR="00113A5B">
        <w:t xml:space="preserve"> </w:t>
      </w:r>
      <w:r w:rsidRPr="00037B79">
        <w:t>ansvar. Den ska vidare vara förenlig med vad som inom näringslivet allmänt uppfattas som god</w:t>
      </w:r>
      <w:r w:rsidR="00113A5B">
        <w:t xml:space="preserve"> </w:t>
      </w:r>
      <w:r w:rsidRPr="00037B79">
        <w:t>affärssed.</w:t>
      </w:r>
    </w:p>
    <w:p w14:paraId="1EA84C3B" w14:textId="0D8A4D1D" w:rsidR="009B3BCF" w:rsidRDefault="009B3BCF" w:rsidP="00113A5B">
      <w:pPr>
        <w:rPr>
          <w:b/>
          <w:bCs/>
          <w:sz w:val="24"/>
        </w:rPr>
      </w:pPr>
      <w:r>
        <w:t>K</w:t>
      </w:r>
      <w:r w:rsidRPr="00037B79">
        <w:t>ommunikation får var</w:t>
      </w:r>
      <w:r>
        <w:t xml:space="preserve">e sig till innehåll eller utförande vara sådan att </w:t>
      </w:r>
      <w:r w:rsidRPr="00037B79">
        <w:t>allmänhetens</w:t>
      </w:r>
      <w:r>
        <w:t xml:space="preserve"> tillit och</w:t>
      </w:r>
      <w:r w:rsidRPr="00037B79">
        <w:t xml:space="preserve"> förtroende för </w:t>
      </w:r>
      <w:r>
        <w:t xml:space="preserve">reklam och </w:t>
      </w:r>
      <w:r w:rsidRPr="00037B79">
        <w:t>marknadsföring</w:t>
      </w:r>
      <w:r>
        <w:t xml:space="preserve"> skadas.</w:t>
      </w:r>
    </w:p>
    <w:p w14:paraId="59321879" w14:textId="77777777" w:rsidR="00113A5B" w:rsidRDefault="00113A5B" w:rsidP="009B3BCF">
      <w:pPr>
        <w:rPr>
          <w:b/>
          <w:bCs/>
          <w:sz w:val="24"/>
        </w:rPr>
      </w:pPr>
    </w:p>
    <w:p w14:paraId="2BA173BE" w14:textId="77777777" w:rsidR="009B3BCF" w:rsidRPr="006B0EC8" w:rsidRDefault="009B3BCF" w:rsidP="006B0EC8">
      <w:pPr>
        <w:pStyle w:val="Underrubrik-koden"/>
      </w:pPr>
      <w:bookmarkStart w:id="22" w:name="_Toc180679915"/>
      <w:r w:rsidRPr="006B0EC8">
        <w:t>Artikel 2 – Socialt ansvar; miljömässigt ansvar</w:t>
      </w:r>
      <w:bookmarkEnd w:id="22"/>
    </w:p>
    <w:p w14:paraId="6BE206FA" w14:textId="77777777" w:rsidR="009B3BCF" w:rsidRPr="00C94ECB" w:rsidRDefault="009B3BCF" w:rsidP="009B3BCF">
      <w:pPr>
        <w:autoSpaceDE w:val="0"/>
        <w:autoSpaceDN w:val="0"/>
        <w:adjustRightInd w:val="0"/>
        <w:spacing w:after="0" w:line="240" w:lineRule="auto"/>
        <w:rPr>
          <w:color w:val="000000" w:themeColor="text1"/>
        </w:rPr>
      </w:pPr>
      <w:r w:rsidRPr="00C94ECB">
        <w:rPr>
          <w:color w:val="000000" w:themeColor="text1"/>
        </w:rPr>
        <w:t>Marknadskommunikation ska</w:t>
      </w:r>
      <w:r>
        <w:rPr>
          <w:color w:val="000000" w:themeColor="text1"/>
        </w:rPr>
        <w:t xml:space="preserve"> </w:t>
      </w:r>
      <w:r w:rsidRPr="00C94ECB">
        <w:rPr>
          <w:color w:val="000000" w:themeColor="text1"/>
        </w:rPr>
        <w:t xml:space="preserve">respektera mänsklig värdighet. </w:t>
      </w:r>
      <w:r>
        <w:rPr>
          <w:color w:val="000000" w:themeColor="text1"/>
        </w:rPr>
        <w:t>Kommunikationen</w:t>
      </w:r>
      <w:r w:rsidRPr="00C94ECB">
        <w:rPr>
          <w:color w:val="000000" w:themeColor="text1"/>
        </w:rPr>
        <w:t xml:space="preserve"> får inte</w:t>
      </w:r>
      <w:r>
        <w:rPr>
          <w:color w:val="000000" w:themeColor="text1"/>
        </w:rPr>
        <w:t xml:space="preserve"> ge upphov till</w:t>
      </w:r>
      <w:r w:rsidRPr="00C94ECB">
        <w:rPr>
          <w:color w:val="000000" w:themeColor="text1"/>
        </w:rPr>
        <w:t xml:space="preserve"> eller överse med någon form av diskriminering, inbegripet sådan som hänför sig till</w:t>
      </w:r>
    </w:p>
    <w:p w14:paraId="5932A58C" w14:textId="77777777" w:rsidR="009B3BCF" w:rsidRDefault="009B3BCF" w:rsidP="009B3BCF">
      <w:pPr>
        <w:rPr>
          <w:color w:val="000000" w:themeColor="text1"/>
        </w:rPr>
      </w:pPr>
      <w:r>
        <w:rPr>
          <w:color w:val="000000" w:themeColor="text1"/>
        </w:rPr>
        <w:t xml:space="preserve">etnisk eller nationell </w:t>
      </w:r>
      <w:r w:rsidRPr="00C94ECB">
        <w:rPr>
          <w:color w:val="000000" w:themeColor="text1"/>
        </w:rPr>
        <w:t xml:space="preserve">härkomst, religion, kön, ålder, </w:t>
      </w:r>
      <w:r>
        <w:rPr>
          <w:color w:val="000000" w:themeColor="text1"/>
        </w:rPr>
        <w:t xml:space="preserve">fysiska egenskaper, psykisk hälsa </w:t>
      </w:r>
      <w:r w:rsidRPr="00C94ECB">
        <w:rPr>
          <w:color w:val="000000" w:themeColor="text1"/>
        </w:rPr>
        <w:t>funktionsnedsättning eller sexuell läggning</w:t>
      </w:r>
      <w:r>
        <w:rPr>
          <w:color w:val="000000" w:themeColor="text1"/>
        </w:rPr>
        <w:t>. Marknadsförare uppmanas att beakta intresset av mångfald och inkludering</w:t>
      </w:r>
      <w:r>
        <w:rPr>
          <w:rStyle w:val="Fotnotsreferens"/>
          <w:color w:val="000000" w:themeColor="text1"/>
        </w:rPr>
        <w:footnoteReference w:id="6"/>
      </w:r>
      <w:r>
        <w:rPr>
          <w:color w:val="000000" w:themeColor="text1"/>
        </w:rPr>
        <w:t xml:space="preserve"> och att undvika schablonisering och objektifiering</w:t>
      </w:r>
      <w:r>
        <w:rPr>
          <w:rStyle w:val="Fotnotsreferens"/>
          <w:color w:val="000000" w:themeColor="text1"/>
        </w:rPr>
        <w:footnoteReference w:id="7"/>
      </w:r>
      <w:r>
        <w:rPr>
          <w:color w:val="000000" w:themeColor="text1"/>
        </w:rPr>
        <w:t>.</w:t>
      </w:r>
    </w:p>
    <w:p w14:paraId="0705C7F3" w14:textId="77777777" w:rsidR="009B3BCF" w:rsidRDefault="009B3BCF" w:rsidP="009B3BCF">
      <w:pPr>
        <w:rPr>
          <w:color w:val="000000" w:themeColor="text1"/>
        </w:rPr>
      </w:pPr>
      <w:r>
        <w:rPr>
          <w:color w:val="000000" w:themeColor="text1"/>
        </w:rPr>
        <w:t>Marknadskommunikation får inte förekomma i samband med korrupta beteenden av något slag.</w:t>
      </w:r>
    </w:p>
    <w:p w14:paraId="03D471D3" w14:textId="77777777" w:rsidR="009B3BCF" w:rsidRDefault="009B3BCF" w:rsidP="009B3BCF">
      <w:pPr>
        <w:rPr>
          <w:color w:val="000000" w:themeColor="text1"/>
        </w:rPr>
      </w:pPr>
      <w:r>
        <w:rPr>
          <w:color w:val="000000" w:themeColor="text1"/>
        </w:rPr>
        <w:t>Marknadsförare ska noga beakta ICC:s regler för bekämpning av korruption och andra ICC-hjälpmedel för anti-korruptionsarbete.</w:t>
      </w:r>
      <w:r>
        <w:rPr>
          <w:rStyle w:val="Fotnotsreferens"/>
          <w:color w:val="000000" w:themeColor="text1"/>
        </w:rPr>
        <w:footnoteReference w:id="8"/>
      </w:r>
    </w:p>
    <w:p w14:paraId="081F5624" w14:textId="77777777" w:rsidR="009B3BCF" w:rsidRDefault="009B3BCF" w:rsidP="009B3BCF">
      <w:pPr>
        <w:rPr>
          <w:color w:val="000000" w:themeColor="text1"/>
        </w:rPr>
      </w:pPr>
      <w:r>
        <w:rPr>
          <w:color w:val="000000" w:themeColor="text1"/>
        </w:rPr>
        <w:t>Marknadskommunikation får inte:</w:t>
      </w:r>
    </w:p>
    <w:p w14:paraId="097B15AE" w14:textId="77777777" w:rsidR="00DF294E" w:rsidRDefault="009B3BCF" w:rsidP="00DF294E">
      <w:pPr>
        <w:pStyle w:val="Punktlista-koden"/>
      </w:pPr>
      <w:r w:rsidRPr="009722B8">
        <w:t>utan vägande skäl spela på rädsla eller fruktan eller utnyttja olycka eller lidande</w:t>
      </w:r>
      <w:r>
        <w:t>;</w:t>
      </w:r>
    </w:p>
    <w:p w14:paraId="52724B5C" w14:textId="29F497A3" w:rsidR="009B3BCF" w:rsidRPr="00DF294E" w:rsidRDefault="009B3BCF" w:rsidP="00DF294E">
      <w:pPr>
        <w:pStyle w:val="Punktlista-koden"/>
        <w:ind w:left="714" w:hanging="357"/>
      </w:pPr>
      <w:r w:rsidRPr="009722B8">
        <w:lastRenderedPageBreak/>
        <w:t>vara ägnad att framkalla eller ge intryck av att överse med våld eller djurplågeri och får inte heller uppmuntra annat beteende som är olagligt eller på annat sätt förkastligt från allmän synpunkt</w:t>
      </w:r>
      <w:r>
        <w:t>;</w:t>
      </w:r>
    </w:p>
    <w:p w14:paraId="05C1E5C9" w14:textId="77777777" w:rsidR="009B3BCF" w:rsidRPr="009722B8" w:rsidRDefault="009B3BCF" w:rsidP="00DF294E">
      <w:pPr>
        <w:pStyle w:val="Punktlista-koden"/>
      </w:pPr>
      <w:r w:rsidRPr="009722B8">
        <w:t>verka uppmuntra till eller ge intryck av att överse med oansvarig användning eller skadligt beteende</w:t>
      </w:r>
      <w:r>
        <w:t>;</w:t>
      </w:r>
    </w:p>
    <w:p w14:paraId="5D051B57" w14:textId="77777777" w:rsidR="009B3BCF" w:rsidRPr="009722B8" w:rsidRDefault="009B3BCF" w:rsidP="00DF294E">
      <w:pPr>
        <w:pStyle w:val="Punktlista-koden"/>
      </w:pPr>
      <w:r w:rsidRPr="00704969">
        <w:t>vädja till övertro eller vidskepelse;</w:t>
      </w:r>
    </w:p>
    <w:p w14:paraId="2B53E9A3" w14:textId="538A44C4" w:rsidR="009B3BCF" w:rsidRPr="00DF294E" w:rsidRDefault="009B3BCF" w:rsidP="00DF294E">
      <w:pPr>
        <w:pStyle w:val="Punktlista-koden"/>
      </w:pPr>
      <w:r w:rsidRPr="009722B8">
        <w:t xml:space="preserve">ge intryck av att överse med eller uppmuntra handlingar som strider mot lag, koder för självreglering eller allmänt accepterade normer </w:t>
      </w:r>
      <w:proofErr w:type="gramStart"/>
      <w:r w:rsidRPr="009722B8">
        <w:t>ifråga</w:t>
      </w:r>
      <w:proofErr w:type="gramEnd"/>
      <w:r w:rsidRPr="009722B8">
        <w:t xml:space="preserve"> om klimatförändring, hållbarhet och miljömässigt uppträdande</w:t>
      </w:r>
      <w:r>
        <w:t>;</w:t>
      </w:r>
    </w:p>
    <w:p w14:paraId="4D36D80C" w14:textId="77777777" w:rsidR="009B3BCF" w:rsidRPr="00704969" w:rsidRDefault="009B3BCF" w:rsidP="009B3BCF">
      <w:pPr>
        <w:autoSpaceDE w:val="0"/>
        <w:autoSpaceDN w:val="0"/>
        <w:adjustRightInd w:val="0"/>
        <w:spacing w:after="0" w:line="240" w:lineRule="auto"/>
        <w:ind w:left="360"/>
        <w:rPr>
          <w:rFonts w:cstheme="minorHAnsi"/>
          <w:color w:val="000000" w:themeColor="text1"/>
          <w:szCs w:val="28"/>
        </w:rPr>
      </w:pPr>
      <w:r>
        <w:rPr>
          <w:rFonts w:cstheme="minorHAnsi"/>
          <w:color w:val="000000" w:themeColor="text1"/>
          <w:szCs w:val="28"/>
        </w:rPr>
        <w:t xml:space="preserve">Kommunikationen ska </w:t>
      </w:r>
      <w:r w:rsidRPr="00704969">
        <w:rPr>
          <w:rFonts w:cstheme="minorHAnsi"/>
          <w:color w:val="000000" w:themeColor="text1"/>
          <w:szCs w:val="28"/>
        </w:rPr>
        <w:t xml:space="preserve">respektera de principer som anges i </w:t>
      </w:r>
      <w:r>
        <w:rPr>
          <w:rFonts w:cstheme="minorHAnsi"/>
          <w:color w:val="000000" w:themeColor="text1"/>
          <w:szCs w:val="28"/>
        </w:rPr>
        <w:t>k</w:t>
      </w:r>
      <w:r w:rsidRPr="00704969">
        <w:rPr>
          <w:rFonts w:cstheme="minorHAnsi"/>
          <w:color w:val="000000" w:themeColor="text1"/>
          <w:szCs w:val="28"/>
        </w:rPr>
        <w:t xml:space="preserve">apitel D om miljöpåståenden och beakta </w:t>
      </w:r>
      <w:r>
        <w:rPr>
          <w:rFonts w:cstheme="minorHAnsi"/>
          <w:color w:val="000000" w:themeColor="text1"/>
          <w:szCs w:val="28"/>
        </w:rPr>
        <w:t>ICC:s</w:t>
      </w:r>
      <w:r w:rsidRPr="00704969">
        <w:rPr>
          <w:rFonts w:cstheme="minorHAnsi"/>
          <w:color w:val="000000" w:themeColor="text1"/>
          <w:szCs w:val="28"/>
        </w:rPr>
        <w:t xml:space="preserve"> Riktlinjer för ansvarsfull marknadskommunikation om miljö och klimat. </w:t>
      </w:r>
    </w:p>
    <w:p w14:paraId="633BC90F" w14:textId="77777777" w:rsidR="009B3BCF" w:rsidRPr="00CE3EC1" w:rsidRDefault="009B3BCF" w:rsidP="009B3BCF">
      <w:pPr>
        <w:rPr>
          <w:color w:val="000000" w:themeColor="text1"/>
        </w:rPr>
      </w:pPr>
    </w:p>
    <w:p w14:paraId="079D21BD" w14:textId="77777777" w:rsidR="009B3BCF" w:rsidRPr="00DF294E" w:rsidRDefault="009B3BCF" w:rsidP="00DF294E">
      <w:pPr>
        <w:pStyle w:val="Underrubrik-koden"/>
      </w:pPr>
      <w:bookmarkStart w:id="23" w:name="_Toc180679916"/>
      <w:r w:rsidRPr="00DF294E">
        <w:t>Artikel 3 – God sed</w:t>
      </w:r>
      <w:bookmarkEnd w:id="23"/>
    </w:p>
    <w:p w14:paraId="2B6AFDF3" w14:textId="21CC3AC8" w:rsidR="009B3BCF" w:rsidRDefault="009B3BCF" w:rsidP="00DF294E">
      <w:r w:rsidRPr="00C94ECB">
        <w:t xml:space="preserve">Marknadskommunikation får inte innehålla </w:t>
      </w:r>
      <w:r>
        <w:t>någonting</w:t>
      </w:r>
      <w:r w:rsidRPr="00C94ECB">
        <w:t xml:space="preserve"> som strider mot vad</w:t>
      </w:r>
      <w:r>
        <w:t xml:space="preserve"> som i </w:t>
      </w:r>
      <w:r w:rsidRPr="00C94ECB">
        <w:t>det aktuella landet och kulturen</w:t>
      </w:r>
      <w:r>
        <w:t xml:space="preserve"> anses utgöra god sed</w:t>
      </w:r>
      <w:r w:rsidRPr="00C94ECB">
        <w:t>.</w:t>
      </w:r>
      <w:r>
        <w:t xml:space="preserve"> </w:t>
      </w:r>
    </w:p>
    <w:p w14:paraId="429D0C5F" w14:textId="77777777" w:rsidR="009B3BCF" w:rsidRDefault="009B3BCF" w:rsidP="00DF294E">
      <w:r>
        <w:t xml:space="preserve">Marknadskommunikation får inte </w:t>
      </w:r>
      <w:r w:rsidRPr="009F356A">
        <w:t>vara ägnad att framkalla eller ge intryck av att överse med</w:t>
      </w:r>
      <w:r>
        <w:t xml:space="preserve"> hatretorik genom att använda inslag som anknyter till framställningar som exempelvis falska uttalanden eller rekommendationer, konspirationsteorier eller annat som sprider skadligt innehåll</w:t>
      </w:r>
      <w:r>
        <w:rPr>
          <w:rStyle w:val="Fotnotsreferens"/>
          <w:color w:val="000000" w:themeColor="text1"/>
        </w:rPr>
        <w:footnoteReference w:id="9"/>
      </w:r>
      <w:r>
        <w:t xml:space="preserve">. </w:t>
      </w:r>
    </w:p>
    <w:p w14:paraId="1DF08217" w14:textId="77777777" w:rsidR="009B3BCF" w:rsidRDefault="009B3BCF" w:rsidP="00DF294E"/>
    <w:p w14:paraId="64F3A493" w14:textId="77777777" w:rsidR="009B3BCF" w:rsidRPr="00DF294E" w:rsidRDefault="009B3BCF" w:rsidP="00DF294E">
      <w:pPr>
        <w:pStyle w:val="Underrubrik-koden"/>
      </w:pPr>
      <w:bookmarkStart w:id="24" w:name="_Toc180679917"/>
      <w:r w:rsidRPr="00DF294E">
        <w:t>Artikel 4 – Hederlighet</w:t>
      </w:r>
      <w:bookmarkEnd w:id="24"/>
    </w:p>
    <w:p w14:paraId="1FFECCC1" w14:textId="6D9572A4" w:rsidR="009B3BCF" w:rsidRPr="00C94ECB" w:rsidRDefault="009B3BCF" w:rsidP="00DF294E">
      <w:r w:rsidRPr="00C94ECB">
        <w:t xml:space="preserve">Marknadskommunikation </w:t>
      </w:r>
      <w:r w:rsidRPr="00864E8F">
        <w:t>får inte vara utformad så att konsumenternas förtroende missbrukas eller så att deras</w:t>
      </w:r>
      <w:r>
        <w:t xml:space="preserve"> brist på erfarenhet eller</w:t>
      </w:r>
      <w:r w:rsidRPr="00864E8F">
        <w:t xml:space="preserve"> </w:t>
      </w:r>
      <w:r>
        <w:t>begränsade insikter</w:t>
      </w:r>
      <w:r w:rsidRPr="00864E8F">
        <w:t xml:space="preserve"> utnyttjas</w:t>
      </w:r>
      <w:r>
        <w:t>.</w:t>
      </w:r>
    </w:p>
    <w:p w14:paraId="0D01D358" w14:textId="77777777" w:rsidR="009B3BCF" w:rsidRDefault="009B3BCF" w:rsidP="00DF294E">
      <w:r w:rsidRPr="00C94ECB">
        <w:t xml:space="preserve">Relevanta omständigheter som </w:t>
      </w:r>
      <w:r>
        <w:t xml:space="preserve">kan </w:t>
      </w:r>
      <w:r w:rsidRPr="00C94ECB">
        <w:t>påverka konsumentens beslut ska kommuniceras</w:t>
      </w:r>
      <w:r>
        <w:t xml:space="preserve"> </w:t>
      </w:r>
      <w:r w:rsidRPr="00C94ECB">
        <w:t>på sådant sätt och vid sådan tidpunkt att denne kan beakta dem</w:t>
      </w:r>
      <w:r>
        <w:t>.</w:t>
      </w:r>
    </w:p>
    <w:p w14:paraId="1A159889" w14:textId="77777777" w:rsidR="009B3BCF" w:rsidRDefault="009B3BCF" w:rsidP="00DF294E">
      <w:r>
        <w:t>Metoder som innefattar sådana påtryckningar att de kan uppfattas som trakasserier eller försvåra konsumentens beslut får inte användas.</w:t>
      </w:r>
    </w:p>
    <w:p w14:paraId="498970C6" w14:textId="084D6E8C" w:rsidR="009B3BCF" w:rsidRDefault="009B3BCF" w:rsidP="00DF294E">
      <w:r>
        <w:t>Marknadskommunikation får inte missbruka konsumentens förtroende genom att utnyttja försåtliga förfaranden eller genom att sprida desinformation med</w:t>
      </w:r>
      <w:r w:rsidR="00B87AFB">
        <w:t xml:space="preserve"> </w:t>
      </w:r>
      <w:proofErr w:type="gramStart"/>
      <w:r w:rsidR="00B87AFB">
        <w:t>t.ex.</w:t>
      </w:r>
      <w:proofErr w:type="gramEnd"/>
      <w:r w:rsidR="00B87AFB">
        <w:t xml:space="preserve"> </w:t>
      </w:r>
      <w:r>
        <w:t xml:space="preserve">falska intyg eller rekommendationer </w:t>
      </w:r>
      <w:r>
        <w:lastRenderedPageBreak/>
        <w:t>eller konspirationsteorier. Inte heller får</w:t>
      </w:r>
      <w:r w:rsidR="00D542E8">
        <w:t xml:space="preserve"> s.k. </w:t>
      </w:r>
      <w:proofErr w:type="spellStart"/>
      <w:r>
        <w:t>bait</w:t>
      </w:r>
      <w:proofErr w:type="spellEnd"/>
      <w:r>
        <w:t xml:space="preserve">-and-switch eller </w:t>
      </w:r>
      <w:proofErr w:type="spellStart"/>
      <w:r>
        <w:t>clickbait</w:t>
      </w:r>
      <w:proofErr w:type="spellEnd"/>
      <w:r>
        <w:t xml:space="preserve"> användas.</w:t>
      </w:r>
      <w:r>
        <w:rPr>
          <w:rStyle w:val="Fotnotsreferens"/>
          <w:color w:val="000000" w:themeColor="text1"/>
        </w:rPr>
        <w:footnoteReference w:id="10"/>
      </w:r>
      <w:r>
        <w:t xml:space="preserve"> Marknadsförare får inte medvetet stödja, delta i, underlätta eller finansiera olagliga förfaranden (Se </w:t>
      </w:r>
      <w:hyperlink r:id="rId8" w:history="1">
        <w:r w:rsidRPr="00DF294E">
          <w:rPr>
            <w:rStyle w:val="Hyperlnk"/>
          </w:rPr>
          <w:t xml:space="preserve">ICC </w:t>
        </w:r>
        <w:proofErr w:type="spellStart"/>
        <w:r w:rsidRPr="00DF294E">
          <w:rPr>
            <w:rStyle w:val="Hyperlnk"/>
          </w:rPr>
          <w:t>statement</w:t>
        </w:r>
        <w:proofErr w:type="spellEnd"/>
        <w:r w:rsidRPr="00DF294E">
          <w:rPr>
            <w:rStyle w:val="Hyperlnk"/>
          </w:rPr>
          <w:t xml:space="preserve"> on </w:t>
        </w:r>
        <w:proofErr w:type="spellStart"/>
        <w:r w:rsidRPr="00DF294E">
          <w:rPr>
            <w:rStyle w:val="Hyperlnk"/>
          </w:rPr>
          <w:t>misplaced</w:t>
        </w:r>
        <w:proofErr w:type="spellEnd"/>
        <w:r w:rsidRPr="00DF294E">
          <w:rPr>
            <w:rStyle w:val="Hyperlnk"/>
          </w:rPr>
          <w:t xml:space="preserve"> digital </w:t>
        </w:r>
        <w:proofErr w:type="spellStart"/>
        <w:r w:rsidRPr="00DF294E">
          <w:rPr>
            <w:rStyle w:val="Hyperlnk"/>
          </w:rPr>
          <w:t>ads</w:t>
        </w:r>
        <w:proofErr w:type="spellEnd"/>
      </w:hyperlink>
      <w:r w:rsidRPr="00C06091">
        <w:t>).</w:t>
      </w:r>
    </w:p>
    <w:p w14:paraId="38B82DD4" w14:textId="77777777" w:rsidR="009B3BCF" w:rsidRDefault="009B3BCF" w:rsidP="009B3BCF">
      <w:pPr>
        <w:autoSpaceDE w:val="0"/>
        <w:autoSpaceDN w:val="0"/>
        <w:adjustRightInd w:val="0"/>
        <w:spacing w:after="0" w:line="240" w:lineRule="auto"/>
        <w:rPr>
          <w:b/>
          <w:color w:val="000000" w:themeColor="text1"/>
          <w:sz w:val="24"/>
        </w:rPr>
      </w:pPr>
    </w:p>
    <w:p w14:paraId="0CC2E5F3" w14:textId="77777777" w:rsidR="009B3BCF" w:rsidRPr="00DF294E" w:rsidRDefault="009B3BCF" w:rsidP="00DF294E">
      <w:pPr>
        <w:pStyle w:val="Underrubrik-koden"/>
      </w:pPr>
      <w:bookmarkStart w:id="25" w:name="_Toc180679918"/>
      <w:r w:rsidRPr="00DF294E">
        <w:t>Artikel 5 – Vederhäftighet</w:t>
      </w:r>
      <w:bookmarkEnd w:id="25"/>
    </w:p>
    <w:p w14:paraId="60E14A6A" w14:textId="02BF091C" w:rsidR="009B3BCF" w:rsidRPr="00504F4C" w:rsidRDefault="009B3BCF" w:rsidP="00DF294E">
      <w:r w:rsidRPr="00504F4C">
        <w:t>Marknadskommunikation ska vara vederhäftig och får inte vilseleda.</w:t>
      </w:r>
    </w:p>
    <w:p w14:paraId="3DF0B44D" w14:textId="77777777" w:rsidR="009B3BCF" w:rsidRDefault="009B3BCF" w:rsidP="00DF294E">
      <w:r w:rsidRPr="00504F4C">
        <w:t>Marknadskommunikation får inte innehålla</w:t>
      </w:r>
      <w:r>
        <w:t xml:space="preserve"> </w:t>
      </w:r>
      <w:r w:rsidRPr="00504F4C">
        <w:t>påstående</w:t>
      </w:r>
      <w:r>
        <w:t>n</w:t>
      </w:r>
      <w:r w:rsidRPr="00504F4C">
        <w:t xml:space="preserve"> </w:t>
      </w:r>
      <w:r>
        <w:t xml:space="preserve">som är ägnade att vilseleda konsumenten, oberoende av hur de framförs - </w:t>
      </w:r>
      <w:r w:rsidRPr="00504F4C">
        <w:t>i ord, ljud eller</w:t>
      </w:r>
      <w:r>
        <w:t xml:space="preserve"> </w:t>
      </w:r>
      <w:r w:rsidRPr="00504F4C">
        <w:t xml:space="preserve">bild </w:t>
      </w:r>
      <w:r>
        <w:t xml:space="preserve">eller i någon kombination av dessa – och oberoende av hur vilseledandet uppkommer - </w:t>
      </w:r>
      <w:r w:rsidRPr="00504F4C">
        <w:t>direkt eller indirekt</w:t>
      </w:r>
      <w:r>
        <w:t xml:space="preserve">, </w:t>
      </w:r>
      <w:r w:rsidRPr="00504F4C">
        <w:t xml:space="preserve">genom antydan, utelämnande, oklarhet eller överdrift. </w:t>
      </w:r>
      <w:r>
        <w:t xml:space="preserve">Det sammantagna intrycket av de element som ingår i marknadskommunikationen avgör hur ett påstående ska tolkas. </w:t>
      </w:r>
    </w:p>
    <w:p w14:paraId="34A6C7B8" w14:textId="77777777" w:rsidR="009B3BCF" w:rsidRDefault="009B3BCF" w:rsidP="00DF294E">
      <w:r>
        <w:t xml:space="preserve">Kravet på vederhäftighet är generellt och gäller särskilt </w:t>
      </w:r>
      <w:proofErr w:type="gramStart"/>
      <w:r w:rsidRPr="00504F4C">
        <w:t>ifråga</w:t>
      </w:r>
      <w:proofErr w:type="gramEnd"/>
      <w:r w:rsidRPr="00504F4C">
        <w:t xml:space="preserve"> om</w:t>
      </w:r>
      <w:r>
        <w:t xml:space="preserve"> </w:t>
      </w:r>
      <w:proofErr w:type="spellStart"/>
      <w:r>
        <w:t>bl</w:t>
      </w:r>
      <w:proofErr w:type="spellEnd"/>
      <w:r>
        <w:t xml:space="preserve"> a</w:t>
      </w:r>
      <w:r w:rsidRPr="00504F4C">
        <w:t>:</w:t>
      </w:r>
    </w:p>
    <w:p w14:paraId="6731E379" w14:textId="77777777" w:rsidR="009B3BCF" w:rsidRPr="00DF294E" w:rsidRDefault="009B3BCF" w:rsidP="00DF294E">
      <w:pPr>
        <w:pStyle w:val="Punktlista-koden"/>
      </w:pPr>
      <w:r w:rsidRPr="00DF294E">
        <w:t>produktens väsentliga egenskaper, dvs. sådana som är ägnade att påverka konsumentens</w:t>
      </w:r>
    </w:p>
    <w:p w14:paraId="7FF07CFC" w14:textId="77777777" w:rsidR="009B3BCF" w:rsidRPr="00DF294E" w:rsidRDefault="009B3BCF" w:rsidP="00DF294E">
      <w:pPr>
        <w:pStyle w:val="Punktlista-koden"/>
      </w:pPr>
      <w:r w:rsidRPr="00DF294E">
        <w:t>val, exempelvis beskaffenhet, sammansättning, produktionssätt och -tidpunkt, användbarhet, effektivitet och prestanda, fördelar, mängd, det</w:t>
      </w:r>
    </w:p>
    <w:p w14:paraId="05FB8C2E" w14:textId="3855D5D9" w:rsidR="009B3BCF" w:rsidRPr="00DF294E" w:rsidRDefault="009B3BCF" w:rsidP="00DF294E">
      <w:pPr>
        <w:pStyle w:val="Punktlista-koden"/>
        <w:ind w:left="714" w:hanging="357"/>
      </w:pPr>
      <w:r w:rsidRPr="00DF294E">
        <w:t xml:space="preserve">kommersiella eller geografiska ursprunget samt sociala, ekonomiska och miljömässiga effekter; </w:t>
      </w:r>
    </w:p>
    <w:p w14:paraId="36C4856E" w14:textId="4E2B53CB" w:rsidR="009B3BCF" w:rsidRPr="00DF294E" w:rsidRDefault="009B3BCF" w:rsidP="00DF294E">
      <w:pPr>
        <w:pStyle w:val="Punktlista-koden"/>
        <w:ind w:left="714" w:hanging="357"/>
      </w:pPr>
      <w:r w:rsidRPr="00DF294E">
        <w:t>produktens värde och det totala pris, inklusive skatt, som faktiskt ska betalas;</w:t>
      </w:r>
    </w:p>
    <w:p w14:paraId="1E96132D" w14:textId="39EDE949" w:rsidR="009B3BCF" w:rsidRPr="00DF294E" w:rsidRDefault="009B3BCF" w:rsidP="00DF294E">
      <w:pPr>
        <w:pStyle w:val="Punktlista-koden"/>
        <w:ind w:left="714" w:hanging="357"/>
      </w:pPr>
      <w:r w:rsidRPr="00DF294E">
        <w:t>leveransvillkor, tillhandahållande, bytes- och returrätt, reparation och underhåll;</w:t>
      </w:r>
    </w:p>
    <w:p w14:paraId="53652B3A" w14:textId="1F763F05" w:rsidR="009B3BCF" w:rsidRPr="00DF294E" w:rsidRDefault="009B3BCF" w:rsidP="00DF294E">
      <w:pPr>
        <w:pStyle w:val="Punktlista-koden"/>
        <w:ind w:left="714" w:hanging="357"/>
      </w:pPr>
      <w:r w:rsidRPr="00DF294E">
        <w:t>garantivillkor;</w:t>
      </w:r>
    </w:p>
    <w:p w14:paraId="63A42D36" w14:textId="1A198D5B" w:rsidR="009B3BCF" w:rsidRPr="00DF294E" w:rsidRDefault="009B3BCF" w:rsidP="00DF294E">
      <w:pPr>
        <w:pStyle w:val="Punktlista-koden"/>
        <w:ind w:left="714" w:hanging="357"/>
      </w:pPr>
      <w:r w:rsidRPr="00DF294E">
        <w:t xml:space="preserve">leverans och villkor, aktivering eller automatiskt förnyande av en prenumeration eller en tjänst; </w:t>
      </w:r>
    </w:p>
    <w:p w14:paraId="2C676BE0" w14:textId="77777777" w:rsidR="009B3BCF" w:rsidRPr="00DF294E" w:rsidRDefault="009B3BCF" w:rsidP="00DF294E">
      <w:pPr>
        <w:pStyle w:val="Punktlista-koden"/>
      </w:pPr>
      <w:r w:rsidRPr="00DF294E">
        <w:t>förekomsten av upphovsrätt och annan immaterialrätt som patent-, varumärkes-, mönster- eller</w:t>
      </w:r>
    </w:p>
    <w:p w14:paraId="69DDDEF8" w14:textId="5B155B0C" w:rsidR="009B3BCF" w:rsidRPr="00DF294E" w:rsidRDefault="009B3BCF" w:rsidP="00DF294E">
      <w:pPr>
        <w:pStyle w:val="Punktlista-koden"/>
        <w:ind w:left="714" w:hanging="357"/>
      </w:pPr>
      <w:r w:rsidRPr="00DF294E">
        <w:t>firmarätt och andra kännetecken;</w:t>
      </w:r>
    </w:p>
    <w:p w14:paraId="7CF461C9" w14:textId="5EE19245" w:rsidR="009B3BCF" w:rsidRPr="00DF294E" w:rsidRDefault="009B3BCF" w:rsidP="00DF294E">
      <w:pPr>
        <w:pStyle w:val="Punktlista-koden"/>
        <w:ind w:left="714" w:hanging="357"/>
      </w:pPr>
      <w:r w:rsidRPr="00DF294E">
        <w:t>innehav av certifiering eller uppfyllande av standard eller villkor för märkning om kvalitet, miljö eller hållbarhet, liksom märke för något erkännande;</w:t>
      </w:r>
    </w:p>
    <w:p w14:paraId="475B0281" w14:textId="37C2901C" w:rsidR="009B3BCF" w:rsidRPr="00DF294E" w:rsidRDefault="009B3BCF" w:rsidP="00DF294E">
      <w:pPr>
        <w:pStyle w:val="Punktlista-koden"/>
        <w:ind w:left="714" w:hanging="357"/>
      </w:pPr>
      <w:r w:rsidRPr="00DF294E">
        <w:t>offentlig utmärkelse eller godkännande, innehav av medaljer, priser, diplom och liknande;</w:t>
      </w:r>
    </w:p>
    <w:p w14:paraId="72EB63EE" w14:textId="3FDF1B7C" w:rsidR="009B3BCF" w:rsidRPr="00DF294E" w:rsidRDefault="009B3BCF" w:rsidP="00DF294E">
      <w:pPr>
        <w:pStyle w:val="Punktlista-koden"/>
        <w:ind w:left="714" w:hanging="357"/>
      </w:pPr>
      <w:r w:rsidRPr="00DF294E">
        <w:lastRenderedPageBreak/>
        <w:t>sponsring, avtal eller samverkan med visst företag eller varumärke;</w:t>
      </w:r>
    </w:p>
    <w:p w14:paraId="11A20ED8" w14:textId="36327D74" w:rsidR="009B3BCF" w:rsidRPr="00DF294E" w:rsidRDefault="009B3BCF" w:rsidP="00DF294E">
      <w:pPr>
        <w:pStyle w:val="Punktlista-koden"/>
        <w:ind w:left="714" w:hanging="357"/>
      </w:pPr>
      <w:r w:rsidRPr="00DF294E">
        <w:t>den intäktsandel eller annat gynnande som tillfaller välgörande ändamål;</w:t>
      </w:r>
    </w:p>
    <w:p w14:paraId="112023D4" w14:textId="57727BD8" w:rsidR="009B3BCF" w:rsidRPr="00A07AAC" w:rsidRDefault="00DF294E" w:rsidP="00DF294E">
      <w:pPr>
        <w:pStyle w:val="Punktlista-koden"/>
        <w:rPr>
          <w:szCs w:val="28"/>
        </w:rPr>
      </w:pPr>
      <w:r>
        <w:t>i</w:t>
      </w:r>
      <w:r w:rsidR="009B3BCF" w:rsidRPr="00DF294E">
        <w:t>akttagande av mänskliga rättighete</w:t>
      </w:r>
      <w:r w:rsidR="009B3BCF" w:rsidRPr="00A07AAC">
        <w:rPr>
          <w:szCs w:val="28"/>
        </w:rPr>
        <w:t>r eller hållbarhetsnormer.</w:t>
      </w:r>
    </w:p>
    <w:p w14:paraId="5BFED3E5" w14:textId="39A3AC77" w:rsidR="009B3BCF" w:rsidRDefault="009B3BCF" w:rsidP="00DF294E">
      <w:r>
        <w:t xml:space="preserve">Audiovisuella framställningar (foto, video, ljud </w:t>
      </w:r>
      <w:proofErr w:type="spellStart"/>
      <w:r>
        <w:t>etc</w:t>
      </w:r>
      <w:proofErr w:type="spellEnd"/>
      <w:r>
        <w:t>) får inte användas om de är ägnade att vilseleda konsumenten beträffande en produkts egenskaper, prestanda, fördelar, förväntad kvalitet och verkan, eller om produktens anknytning till en person eller ett företag. Detta gäller också om vilseledandet uppkommit till följd av</w:t>
      </w:r>
      <w:r w:rsidR="00B87AFB">
        <w:t xml:space="preserve"> </w:t>
      </w:r>
      <w:proofErr w:type="gramStart"/>
      <w:r w:rsidR="00B87AFB">
        <w:t>t.ex.</w:t>
      </w:r>
      <w:proofErr w:type="gramEnd"/>
      <w:r w:rsidR="00B87AFB">
        <w:t xml:space="preserve"> </w:t>
      </w:r>
      <w:r>
        <w:t xml:space="preserve">AI-genererade ingrepp eller annan bildredigering. </w:t>
      </w:r>
    </w:p>
    <w:p w14:paraId="465903F9" w14:textId="55A98A94" w:rsidR="009B3BCF" w:rsidRDefault="009B3BCF" w:rsidP="00DF294E">
      <w:r>
        <w:t>När kommunikationen återger specifika åtaganden eller</w:t>
      </w:r>
      <w:r w:rsidR="00D542E8">
        <w:t xml:space="preserve"> s.k. </w:t>
      </w:r>
      <w:r>
        <w:t>visionsmål</w:t>
      </w:r>
      <w:r>
        <w:rPr>
          <w:rStyle w:val="Fotnotsreferens"/>
          <w:color w:val="000000" w:themeColor="text1"/>
        </w:rPr>
        <w:footnoteReference w:id="11"/>
      </w:r>
      <w:r>
        <w:t xml:space="preserve"> som exempelvis CO2-negativ</w:t>
      </w:r>
      <w:r>
        <w:rPr>
          <w:rStyle w:val="Fotnotsreferens"/>
          <w:color w:val="000000" w:themeColor="text1"/>
        </w:rPr>
        <w:footnoteReference w:id="12"/>
      </w:r>
      <w:r>
        <w:t xml:space="preserve">, klimatpositiv, mångfald, jämlikhet och välbefinnande, krävs att marknadsföraren kan konkret visa att man har rimliga resurser och ett metodupplägg som gör att åtagandet kan uppfyllas. Påståenden om effekter eller annat som ligger i framtiden ska kvalificeras. </w:t>
      </w:r>
    </w:p>
    <w:p w14:paraId="5FFA4830" w14:textId="77777777" w:rsidR="009B3BCF" w:rsidRPr="00B70B9C" w:rsidRDefault="009B3BCF" w:rsidP="00DF294E"/>
    <w:p w14:paraId="1FB04663" w14:textId="77777777" w:rsidR="009B3BCF" w:rsidRPr="00DF294E" w:rsidRDefault="009B3BCF" w:rsidP="00DF294E">
      <w:pPr>
        <w:pStyle w:val="Underrubrik-koden"/>
      </w:pPr>
      <w:bookmarkStart w:id="26" w:name="_Toc180679919"/>
      <w:r w:rsidRPr="00DF294E">
        <w:t>Artikel 6 – Bevisning</w:t>
      </w:r>
      <w:bookmarkEnd w:id="26"/>
      <w:r w:rsidRPr="00DF294E">
        <w:t xml:space="preserve"> </w:t>
      </w:r>
    </w:p>
    <w:p w14:paraId="4888FB7D" w14:textId="77777777" w:rsidR="009B3BCF" w:rsidRDefault="009B3BCF" w:rsidP="00DF294E">
      <w:pPr>
        <w:rPr>
          <w:color w:val="000000" w:themeColor="text1"/>
        </w:rPr>
      </w:pPr>
      <w:r w:rsidRPr="00794EFA">
        <w:t xml:space="preserve">Marknadsförare måste ha </w:t>
      </w:r>
      <w:r>
        <w:t>e</w:t>
      </w:r>
      <w:r w:rsidRPr="00794EFA">
        <w:t>tt r</w:t>
      </w:r>
      <w:r>
        <w:t xml:space="preserve">imligt underlag för påståenden som hänför sig till sakförhållanden. Detta ska finnas när påståendet görs. </w:t>
      </w:r>
      <w:r>
        <w:rPr>
          <w:color w:val="000000" w:themeColor="text1"/>
        </w:rPr>
        <w:t xml:space="preserve">Direkta eller indirekta påståenden i reklamen om att den bygger på ett faktaunderlag av viss angiven styrka måste stödjas av bevisning med minst den annonserade styrkan. Relevant dokumentation ska </w:t>
      </w:r>
      <w:r w:rsidRPr="00B1163B">
        <w:rPr>
          <w:color w:val="000000" w:themeColor="text1"/>
        </w:rPr>
        <w:t>utan dröjsmål kunna framlägga</w:t>
      </w:r>
      <w:r>
        <w:rPr>
          <w:color w:val="000000" w:themeColor="text1"/>
        </w:rPr>
        <w:t>s</w:t>
      </w:r>
      <w:r w:rsidRPr="00B1163B">
        <w:rPr>
          <w:color w:val="000000" w:themeColor="text1"/>
        </w:rPr>
        <w:t xml:space="preserve"> till bevis inför de självreglerande organ som ansvarar för</w:t>
      </w:r>
      <w:r>
        <w:rPr>
          <w:color w:val="000000" w:themeColor="text1"/>
        </w:rPr>
        <w:t xml:space="preserve"> tillämpningen av denna kod. Beviskravet beror generellt sett på faktorer som typen av påstående, den produkt som avses, betydelsen av ett ovederhäftigt påstående och nyttan av ett korrekt påstående. </w:t>
      </w:r>
    </w:p>
    <w:p w14:paraId="4A24B4BD" w14:textId="77777777" w:rsidR="009B3BCF" w:rsidRDefault="009B3BCF" w:rsidP="00DF294E">
      <w:pPr>
        <w:rPr>
          <w:color w:val="000000" w:themeColor="text1"/>
        </w:rPr>
      </w:pPr>
      <w:r>
        <w:rPr>
          <w:color w:val="000000" w:themeColor="text1"/>
        </w:rPr>
        <w:t xml:space="preserve">Bevisning bör bestå av dokumentation, testresultat eller annat faktabaserat material. Sådana underlag ska vara giltiga, tillförlitliga och tillräckligt precisa för att stödja påståendet </w:t>
      </w:r>
      <w:proofErr w:type="gramStart"/>
      <w:r>
        <w:rPr>
          <w:color w:val="000000" w:themeColor="text1"/>
        </w:rPr>
        <w:t>ifråga</w:t>
      </w:r>
      <w:proofErr w:type="gramEnd"/>
      <w:r>
        <w:rPr>
          <w:color w:val="000000" w:themeColor="text1"/>
        </w:rPr>
        <w:t xml:space="preserve">. I avsaknad av tillräcklig bevisning ska påståendet betraktas som vilseledande. </w:t>
      </w:r>
    </w:p>
    <w:p w14:paraId="7D3697B0" w14:textId="77777777" w:rsidR="009B3BCF" w:rsidRDefault="009B3BCF" w:rsidP="00DF294E">
      <w:r>
        <w:t xml:space="preserve">Om bevisning för miljöpåståenden, se artikel D1. </w:t>
      </w:r>
    </w:p>
    <w:p w14:paraId="5C5D2A64" w14:textId="77777777" w:rsidR="009B34C3" w:rsidRDefault="009B34C3">
      <w:pPr>
        <w:spacing w:before="0" w:after="0" w:line="240" w:lineRule="auto"/>
        <w:rPr>
          <w:rFonts w:asciiTheme="minorHAnsi" w:hAnsiTheme="minorHAnsi" w:cstheme="minorHAnsi"/>
          <w:b/>
          <w:bCs/>
          <w:sz w:val="24"/>
          <w:szCs w:val="32"/>
        </w:rPr>
      </w:pPr>
      <w:bookmarkStart w:id="27" w:name="_Toc180679920"/>
      <w:r>
        <w:br w:type="page"/>
      </w:r>
    </w:p>
    <w:p w14:paraId="184236E1" w14:textId="2E4D08F3" w:rsidR="009B3BCF" w:rsidRPr="00B70B9C" w:rsidRDefault="009B3BCF" w:rsidP="00DF294E">
      <w:pPr>
        <w:pStyle w:val="Underrubrik-koden"/>
      </w:pPr>
      <w:r w:rsidRPr="00B70B9C">
        <w:lastRenderedPageBreak/>
        <w:t>Artikel 7 – Identifiering och transparens</w:t>
      </w:r>
      <w:bookmarkEnd w:id="27"/>
    </w:p>
    <w:p w14:paraId="1A548AA0" w14:textId="6DD1E9D6" w:rsidR="009B3BCF" w:rsidRDefault="009B3BCF" w:rsidP="00DF294E">
      <w:r w:rsidRPr="003E2295">
        <w:t>Marknadskommunikation ska vara lätt att identifiera som sådan, oavsett utformning och</w:t>
      </w:r>
      <w:r w:rsidR="00DF294E">
        <w:t xml:space="preserve"> </w:t>
      </w:r>
      <w:r>
        <w:t xml:space="preserve">medium. Konsumenten ska kunna göra tydlig åtskillnad mellan kommersiellt och icke-kommersiellt innehåll. </w:t>
      </w:r>
    </w:p>
    <w:p w14:paraId="3856D286" w14:textId="77777777" w:rsidR="009B3BCF" w:rsidRDefault="009B3BCF" w:rsidP="00DF294E">
      <w:r>
        <w:t xml:space="preserve">Reklammarkering, där sådan behövs, ska vara framträdande, tydlig, lätt att läsa och finnas i nära anslutning till det kommersiella budskapet på ett sätt som gör det osannolikt att konsumenten förbiser den. </w:t>
      </w:r>
    </w:p>
    <w:p w14:paraId="75D73392" w14:textId="6AF88DE3" w:rsidR="009B3BCF" w:rsidRDefault="009B3BCF" w:rsidP="00DF294E">
      <w:r w:rsidRPr="00334289">
        <w:t>Marknadskommunikation</w:t>
      </w:r>
      <w:r>
        <w:t>en får inte vilseleda om eller dölja sitt verkliga, kommersiella syfte. Säljfrämjande kommunikation för varor eller tjänster får således inte framställas som</w:t>
      </w:r>
      <w:r w:rsidR="00B87AFB">
        <w:t xml:space="preserve"> </w:t>
      </w:r>
      <w:proofErr w:type="gramStart"/>
      <w:r w:rsidR="00B87AFB">
        <w:t>t.ex.</w:t>
      </w:r>
      <w:proofErr w:type="gramEnd"/>
      <w:r w:rsidR="00B87AFB">
        <w:t xml:space="preserve"> </w:t>
      </w:r>
      <w:r>
        <w:t xml:space="preserve">nyheter, redaktionellt material, marknadsundersökningar, konsumentenkäter, konsumentomdömen, </w:t>
      </w:r>
      <w:proofErr w:type="spellStart"/>
      <w:r>
        <w:t>användargenererat</w:t>
      </w:r>
      <w:proofErr w:type="spellEnd"/>
      <w:r>
        <w:t xml:space="preserve"> innehåll, privata bloggar, personliga inlägg på sociala medier eller oberoende recensioner. </w:t>
      </w:r>
    </w:p>
    <w:p w14:paraId="5BE26086" w14:textId="729600E2" w:rsidR="009B3BCF" w:rsidRDefault="009B3BCF" w:rsidP="00DF294E">
      <w:r>
        <w:t>Marknadskommunikation i medier med blandat kommersiellt och icke-kommersiellt innehåll (</w:t>
      </w:r>
      <w:proofErr w:type="gramStart"/>
      <w:r>
        <w:t>t ex</w:t>
      </w:r>
      <w:proofErr w:type="gramEnd"/>
      <w:r>
        <w:t xml:space="preserve"> nyheter och annat redaktionellt material eller inlägg på sociala medier) ska vara tydligt urskiljbar och dess kommersiella karaktär transparent. Marknadskommunikationen ska vara utformad så att den lätt och omedelbart kan identifieras som sådan. Om så erfordras ska den förses med särskild reklammarkering</w:t>
      </w:r>
      <w:r w:rsidR="00BE030F">
        <w:t>.</w:t>
      </w:r>
    </w:p>
    <w:p w14:paraId="169DD185" w14:textId="77777777" w:rsidR="009B3BCF" w:rsidRDefault="009B3BCF" w:rsidP="009B3BCF">
      <w:pPr>
        <w:autoSpaceDE w:val="0"/>
        <w:autoSpaceDN w:val="0"/>
        <w:adjustRightInd w:val="0"/>
        <w:spacing w:after="0" w:line="240" w:lineRule="auto"/>
      </w:pPr>
    </w:p>
    <w:p w14:paraId="026F6FEE" w14:textId="77777777" w:rsidR="009B3BCF" w:rsidRPr="00BE030F" w:rsidRDefault="009B3BCF" w:rsidP="00BE030F">
      <w:pPr>
        <w:pStyle w:val="Underrubrik-koden"/>
      </w:pPr>
      <w:bookmarkStart w:id="28" w:name="_Toc180679921"/>
      <w:r w:rsidRPr="00BE030F">
        <w:t>Artikel 8 – Identitet och sändarangivelse</w:t>
      </w:r>
      <w:bookmarkEnd w:id="28"/>
    </w:p>
    <w:p w14:paraId="2983130B" w14:textId="3F083C3F" w:rsidR="009B3BCF" w:rsidRDefault="009B3BCF" w:rsidP="009B3BCF">
      <w:pPr>
        <w:autoSpaceDE w:val="0"/>
        <w:autoSpaceDN w:val="0"/>
        <w:adjustRightInd w:val="0"/>
        <w:spacing w:after="0" w:line="240" w:lineRule="auto"/>
        <w:rPr>
          <w:color w:val="000000" w:themeColor="text1"/>
        </w:rPr>
      </w:pPr>
      <w:r w:rsidRPr="003B7D54">
        <w:rPr>
          <w:color w:val="000000" w:themeColor="text1"/>
        </w:rPr>
        <w:t xml:space="preserve">Identiteten hos den </w:t>
      </w:r>
      <w:r>
        <w:rPr>
          <w:color w:val="000000" w:themeColor="text1"/>
        </w:rPr>
        <w:t xml:space="preserve">marknadsförare </w:t>
      </w:r>
      <w:r w:rsidRPr="003B7D54">
        <w:rPr>
          <w:color w:val="000000" w:themeColor="text1"/>
        </w:rPr>
        <w:t>som svarar för en marknadskommunikation ska</w:t>
      </w:r>
      <w:r>
        <w:rPr>
          <w:color w:val="000000" w:themeColor="text1"/>
        </w:rPr>
        <w:t xml:space="preserve"> vara transparent och tydligt framgå</w:t>
      </w:r>
      <w:r w:rsidRPr="003B7D54">
        <w:rPr>
          <w:color w:val="000000" w:themeColor="text1"/>
        </w:rPr>
        <w:t xml:space="preserve">. </w:t>
      </w:r>
    </w:p>
    <w:p w14:paraId="1ED165BD" w14:textId="767E1C1E" w:rsidR="009B3BCF" w:rsidRPr="003B7D54" w:rsidRDefault="009B3BCF" w:rsidP="009B3BCF">
      <w:pPr>
        <w:autoSpaceDE w:val="0"/>
        <w:autoSpaceDN w:val="0"/>
        <w:adjustRightInd w:val="0"/>
        <w:spacing w:after="0" w:line="240" w:lineRule="auto"/>
        <w:rPr>
          <w:color w:val="000000" w:themeColor="text1"/>
        </w:rPr>
      </w:pPr>
      <w:r w:rsidRPr="003B7D54">
        <w:rPr>
          <w:color w:val="000000" w:themeColor="text1"/>
        </w:rPr>
        <w:t>Där så är</w:t>
      </w:r>
      <w:r>
        <w:rPr>
          <w:color w:val="000000" w:themeColor="text1"/>
        </w:rPr>
        <w:t xml:space="preserve"> </w:t>
      </w:r>
      <w:r w:rsidRPr="003B7D54">
        <w:rPr>
          <w:color w:val="000000" w:themeColor="text1"/>
        </w:rPr>
        <w:t>lämpligt ska marknadskommunikationen innehålla kontaktinformation så att konsumenten lätt</w:t>
      </w:r>
      <w:r>
        <w:rPr>
          <w:color w:val="000000" w:themeColor="text1"/>
        </w:rPr>
        <w:t xml:space="preserve"> kan nå </w:t>
      </w:r>
      <w:r w:rsidRPr="003B7D54">
        <w:rPr>
          <w:color w:val="000000" w:themeColor="text1"/>
        </w:rPr>
        <w:t>marknadsföraren.</w:t>
      </w:r>
    </w:p>
    <w:p w14:paraId="6238B96B" w14:textId="77777777" w:rsidR="009B3BCF" w:rsidRPr="00354424" w:rsidRDefault="009B3BCF" w:rsidP="009B3BCF">
      <w:pPr>
        <w:autoSpaceDE w:val="0"/>
        <w:autoSpaceDN w:val="0"/>
        <w:adjustRightInd w:val="0"/>
        <w:spacing w:after="0" w:line="240" w:lineRule="auto"/>
        <w:rPr>
          <w:rFonts w:eastAsiaTheme="majorEastAsia" w:cstheme="minorHAnsi"/>
          <w:b/>
          <w:bCs/>
          <w:color w:val="0A2F40" w:themeColor="accent1" w:themeShade="7F"/>
          <w:sz w:val="24"/>
        </w:rPr>
      </w:pPr>
      <w:r>
        <w:rPr>
          <w:color w:val="000000" w:themeColor="text1"/>
        </w:rPr>
        <w:t>Ovanstående gäller</w:t>
      </w:r>
      <w:r w:rsidRPr="003B7D54">
        <w:rPr>
          <w:color w:val="000000" w:themeColor="text1"/>
        </w:rPr>
        <w:t xml:space="preserve"> inte när kommunikationen enbart är till för att rikta uppmärksamheten</w:t>
      </w:r>
      <w:r>
        <w:rPr>
          <w:color w:val="000000" w:themeColor="text1"/>
        </w:rPr>
        <w:t xml:space="preserve"> </w:t>
      </w:r>
      <w:r w:rsidRPr="003B7D54">
        <w:rPr>
          <w:color w:val="000000" w:themeColor="text1"/>
        </w:rPr>
        <w:t>på kommande aktiviteter (s.k. ”teasers”).</w:t>
      </w:r>
    </w:p>
    <w:p w14:paraId="352E3771" w14:textId="77777777" w:rsidR="009B3BCF" w:rsidRPr="00354424" w:rsidRDefault="009B3BCF" w:rsidP="009B3BCF">
      <w:pPr>
        <w:autoSpaceDE w:val="0"/>
        <w:autoSpaceDN w:val="0"/>
        <w:adjustRightInd w:val="0"/>
        <w:spacing w:after="0" w:line="240" w:lineRule="auto"/>
        <w:rPr>
          <w:rFonts w:eastAsiaTheme="majorEastAsia" w:cstheme="minorHAnsi"/>
          <w:b/>
          <w:bCs/>
          <w:color w:val="0A2F40" w:themeColor="accent1" w:themeShade="7F"/>
          <w:sz w:val="24"/>
        </w:rPr>
      </w:pPr>
    </w:p>
    <w:p w14:paraId="4ACE2567" w14:textId="77777777" w:rsidR="009B3BCF" w:rsidRPr="00BE030F" w:rsidRDefault="009B3BCF" w:rsidP="00BE030F">
      <w:pPr>
        <w:pStyle w:val="Underrubrik-koden"/>
      </w:pPr>
      <w:bookmarkStart w:id="29" w:name="_Toc180679922"/>
      <w:r w:rsidRPr="00BE030F">
        <w:t>Artikel 9 – Tekniska och vetenskapliga data och termer</w:t>
      </w:r>
      <w:bookmarkEnd w:id="29"/>
    </w:p>
    <w:p w14:paraId="30FA5528" w14:textId="1DABF770" w:rsidR="009B3BCF" w:rsidRDefault="009B3BCF" w:rsidP="009B3BCF">
      <w:pPr>
        <w:autoSpaceDE w:val="0"/>
        <w:autoSpaceDN w:val="0"/>
        <w:adjustRightInd w:val="0"/>
        <w:spacing w:after="0" w:line="240" w:lineRule="auto"/>
        <w:rPr>
          <w:color w:val="000000" w:themeColor="text1"/>
        </w:rPr>
      </w:pPr>
      <w:r w:rsidRPr="005E730D">
        <w:rPr>
          <w:color w:val="000000" w:themeColor="text1"/>
        </w:rPr>
        <w:t>Marknadskommunikation får inte:</w:t>
      </w:r>
      <w:r w:rsidR="009C03C6">
        <w:rPr>
          <w:color w:val="000000" w:themeColor="text1"/>
        </w:rPr>
        <w:br/>
      </w:r>
    </w:p>
    <w:p w14:paraId="3F853BBA" w14:textId="74B29325" w:rsidR="009B3BCF" w:rsidRPr="009C03C6" w:rsidRDefault="009B3BCF" w:rsidP="009B3BCF">
      <w:pPr>
        <w:pStyle w:val="Liststycke"/>
        <w:numPr>
          <w:ilvl w:val="0"/>
          <w:numId w:val="19"/>
        </w:numPr>
        <w:autoSpaceDE w:val="0"/>
        <w:autoSpaceDN w:val="0"/>
        <w:adjustRightInd w:val="0"/>
        <w:spacing w:before="0" w:after="0" w:line="240" w:lineRule="auto"/>
        <w:rPr>
          <w:color w:val="000000" w:themeColor="text1"/>
        </w:rPr>
      </w:pPr>
      <w:r w:rsidRPr="004D79C7">
        <w:rPr>
          <w:color w:val="000000" w:themeColor="text1"/>
        </w:rPr>
        <w:t xml:space="preserve">missbruka tekniskt material, </w:t>
      </w:r>
      <w:proofErr w:type="gramStart"/>
      <w:r w:rsidRPr="004D79C7">
        <w:rPr>
          <w:color w:val="000000" w:themeColor="text1"/>
        </w:rPr>
        <w:t>t.ex.</w:t>
      </w:r>
      <w:proofErr w:type="gramEnd"/>
      <w:r w:rsidRPr="004D79C7">
        <w:rPr>
          <w:color w:val="000000" w:themeColor="text1"/>
        </w:rPr>
        <w:t xml:space="preserve"> forskningsresultat eller citat ur tekniska eller vetenskapliga</w:t>
      </w:r>
      <w:r w:rsidR="00BE030F">
        <w:rPr>
          <w:color w:val="000000" w:themeColor="text1"/>
        </w:rPr>
        <w:t xml:space="preserve"> </w:t>
      </w:r>
      <w:r w:rsidRPr="00BE030F">
        <w:rPr>
          <w:color w:val="000000" w:themeColor="text1"/>
        </w:rPr>
        <w:t>publikationer;</w:t>
      </w:r>
    </w:p>
    <w:p w14:paraId="2E1AF519" w14:textId="09F1ED13" w:rsidR="009B3BCF" w:rsidRPr="009C03C6" w:rsidRDefault="009B3BCF" w:rsidP="009B3BCF">
      <w:pPr>
        <w:pStyle w:val="Liststycke"/>
        <w:numPr>
          <w:ilvl w:val="0"/>
          <w:numId w:val="19"/>
        </w:numPr>
        <w:autoSpaceDE w:val="0"/>
        <w:autoSpaceDN w:val="0"/>
        <w:adjustRightInd w:val="0"/>
        <w:spacing w:before="0" w:after="0" w:line="240" w:lineRule="auto"/>
        <w:rPr>
          <w:color w:val="000000" w:themeColor="text1"/>
        </w:rPr>
      </w:pPr>
      <w:r w:rsidRPr="009C03C6">
        <w:rPr>
          <w:color w:val="000000" w:themeColor="text1"/>
        </w:rPr>
        <w:t>presentera statistiska uppgifter så att ett påstående framstår som mer allmängiltigt än vad</w:t>
      </w:r>
      <w:r w:rsidR="009C03C6" w:rsidRPr="009C03C6">
        <w:rPr>
          <w:color w:val="000000" w:themeColor="text1"/>
        </w:rPr>
        <w:t xml:space="preserve"> </w:t>
      </w:r>
      <w:r w:rsidRPr="009C03C6">
        <w:rPr>
          <w:color w:val="000000" w:themeColor="text1"/>
        </w:rPr>
        <w:t>som är fallet;</w:t>
      </w:r>
      <w:r w:rsidR="009C03C6" w:rsidRPr="009C03C6">
        <w:rPr>
          <w:color w:val="000000" w:themeColor="text1"/>
        </w:rPr>
        <w:t xml:space="preserve"> </w:t>
      </w:r>
    </w:p>
    <w:p w14:paraId="5B398EC1" w14:textId="77777777" w:rsidR="009B3BCF" w:rsidRDefault="009B3BCF" w:rsidP="009B3BCF">
      <w:pPr>
        <w:pStyle w:val="Liststycke"/>
        <w:numPr>
          <w:ilvl w:val="0"/>
          <w:numId w:val="19"/>
        </w:numPr>
        <w:autoSpaceDE w:val="0"/>
        <w:autoSpaceDN w:val="0"/>
        <w:adjustRightInd w:val="0"/>
        <w:spacing w:before="0" w:after="0" w:line="240" w:lineRule="auto"/>
        <w:rPr>
          <w:color w:val="000000" w:themeColor="text1"/>
        </w:rPr>
      </w:pPr>
      <w:r w:rsidRPr="004D79C7">
        <w:rPr>
          <w:color w:val="000000" w:themeColor="text1"/>
        </w:rPr>
        <w:lastRenderedPageBreak/>
        <w:t>använda vetenskapliga termer för att ge intryck av att ett påstående har vetenskaplig grund, när sådan i själva verket saknas</w:t>
      </w:r>
      <w:r>
        <w:rPr>
          <w:color w:val="000000" w:themeColor="text1"/>
        </w:rPr>
        <w:t xml:space="preserve"> eller utnyttja märkning, symboler, logotyper eller andra märken på samma sätt.</w:t>
      </w:r>
    </w:p>
    <w:p w14:paraId="4B93B8A0" w14:textId="77777777" w:rsidR="009C03C6" w:rsidRDefault="009C03C6" w:rsidP="009B3BCF">
      <w:pPr>
        <w:autoSpaceDE w:val="0"/>
        <w:autoSpaceDN w:val="0"/>
        <w:adjustRightInd w:val="0"/>
        <w:spacing w:after="0" w:line="240" w:lineRule="auto"/>
        <w:rPr>
          <w:rFonts w:eastAsiaTheme="majorEastAsia" w:cstheme="minorHAnsi"/>
          <w:b/>
          <w:bCs/>
          <w:color w:val="0A2F40" w:themeColor="accent1" w:themeShade="7F"/>
          <w:sz w:val="24"/>
        </w:rPr>
      </w:pPr>
    </w:p>
    <w:p w14:paraId="059BD36F" w14:textId="3744F449" w:rsidR="009B3BCF" w:rsidRPr="009C03C6" w:rsidRDefault="009B3BCF" w:rsidP="009C03C6">
      <w:pPr>
        <w:pStyle w:val="Underrubrik-koden"/>
      </w:pPr>
      <w:bookmarkStart w:id="30" w:name="_Toc180679923"/>
      <w:r w:rsidRPr="00354424">
        <w:t>Artikel 10 – Termen ”gratis”</w:t>
      </w:r>
      <w:bookmarkEnd w:id="30"/>
    </w:p>
    <w:p w14:paraId="460AF947" w14:textId="77777777" w:rsidR="009B3BCF" w:rsidRPr="003C31CE" w:rsidRDefault="009B3BCF" w:rsidP="009B3BCF">
      <w:pPr>
        <w:autoSpaceDE w:val="0"/>
        <w:autoSpaceDN w:val="0"/>
        <w:adjustRightInd w:val="0"/>
        <w:spacing w:after="0" w:line="240" w:lineRule="auto"/>
        <w:rPr>
          <w:color w:val="000000" w:themeColor="text1"/>
        </w:rPr>
      </w:pPr>
      <w:r w:rsidRPr="003C31CE">
        <w:rPr>
          <w:color w:val="000000" w:themeColor="text1"/>
        </w:rPr>
        <w:t>Termen ”gratis” liksom ”present”, ”gåva”</w:t>
      </w:r>
      <w:r>
        <w:rPr>
          <w:color w:val="000000" w:themeColor="text1"/>
        </w:rPr>
        <w:t>, ”prova kostnadsfritt”</w:t>
      </w:r>
      <w:r w:rsidRPr="003C31CE">
        <w:rPr>
          <w:color w:val="000000" w:themeColor="text1"/>
        </w:rPr>
        <w:t xml:space="preserve"> </w:t>
      </w:r>
      <w:proofErr w:type="gramStart"/>
      <w:r w:rsidRPr="003C31CE">
        <w:rPr>
          <w:color w:val="000000" w:themeColor="text1"/>
        </w:rPr>
        <w:t>m.fl.</w:t>
      </w:r>
      <w:proofErr w:type="gramEnd"/>
      <w:r w:rsidRPr="003C31CE">
        <w:rPr>
          <w:color w:val="000000" w:themeColor="text1"/>
        </w:rPr>
        <w:t xml:space="preserve"> får endast användas:</w:t>
      </w:r>
    </w:p>
    <w:p w14:paraId="2E09FC39" w14:textId="77777777" w:rsidR="009B3BCF" w:rsidRPr="003C31CE" w:rsidRDefault="009B3BCF" w:rsidP="009B3BCF">
      <w:pPr>
        <w:autoSpaceDE w:val="0"/>
        <w:autoSpaceDN w:val="0"/>
        <w:adjustRightInd w:val="0"/>
        <w:spacing w:after="0" w:line="240" w:lineRule="auto"/>
        <w:rPr>
          <w:color w:val="000000" w:themeColor="text1"/>
        </w:rPr>
      </w:pPr>
    </w:p>
    <w:p w14:paraId="27D89A13" w14:textId="42580E44" w:rsidR="009B3BCF" w:rsidRPr="009C03C6" w:rsidRDefault="009B3BCF" w:rsidP="009C03C6">
      <w:pPr>
        <w:pStyle w:val="Punktlista-koden"/>
        <w:ind w:left="714" w:hanging="357"/>
      </w:pPr>
      <w:r w:rsidRPr="00E86D0B">
        <w:t>när erbjudandet helt saknar krav på motprestation från konsumenten, eller</w:t>
      </w:r>
    </w:p>
    <w:p w14:paraId="70796DD5" w14:textId="7C36DC39" w:rsidR="009B3BCF" w:rsidRPr="0030480B" w:rsidRDefault="009B3BCF" w:rsidP="009C03C6">
      <w:pPr>
        <w:pStyle w:val="Punktlista-koden"/>
        <w:ind w:left="714" w:hanging="357"/>
      </w:pPr>
      <w:r w:rsidRPr="00E86D0B">
        <w:t>när den enda motprestationen består i att konsumenten ska betala</w:t>
      </w:r>
      <w:r>
        <w:t xml:space="preserve"> för</w:t>
      </w:r>
      <w:r w:rsidRPr="00E86D0B">
        <w:t xml:space="preserve"> leverans</w:t>
      </w:r>
      <w:r>
        <w:t xml:space="preserve">en </w:t>
      </w:r>
      <w:r w:rsidRPr="0030480B">
        <w:t xml:space="preserve">(porto </w:t>
      </w:r>
      <w:proofErr w:type="gramStart"/>
      <w:r w:rsidRPr="0030480B">
        <w:t>m.m.</w:t>
      </w:r>
      <w:proofErr w:type="gramEnd"/>
      <w:r w:rsidRPr="0030480B">
        <w:t>), om</w:t>
      </w:r>
      <w:r>
        <w:t xml:space="preserve"> detta inte</w:t>
      </w:r>
      <w:r w:rsidRPr="0030480B">
        <w:t xml:space="preserve"> överstiger marknadsförarens ungefärliga</w:t>
      </w:r>
      <w:r w:rsidR="009C03C6">
        <w:t xml:space="preserve"> </w:t>
      </w:r>
      <w:r>
        <w:t>s</w:t>
      </w:r>
      <w:r w:rsidRPr="0030480B">
        <w:t>jälvkostnad</w:t>
      </w:r>
      <w:r>
        <w:t xml:space="preserve"> och avgiften anges i förväg,</w:t>
      </w:r>
      <w:r w:rsidRPr="0030480B">
        <w:t xml:space="preserve"> eller</w:t>
      </w:r>
    </w:p>
    <w:p w14:paraId="7D7788D9" w14:textId="77777777" w:rsidR="009B3BCF" w:rsidRPr="00E86D0B" w:rsidRDefault="009B3BCF" w:rsidP="009C03C6">
      <w:pPr>
        <w:pStyle w:val="Punktlista-koden"/>
      </w:pPr>
      <w:r w:rsidRPr="00E86D0B">
        <w:t>vid ett kombinationserbjudande, förutsatt att priset på huvudprodukten inte höjts för att helt eller delvis täcka kostnaden för tilläggsförmånen.</w:t>
      </w:r>
    </w:p>
    <w:p w14:paraId="77663AB4" w14:textId="77777777" w:rsidR="009B3BCF" w:rsidRPr="00354424" w:rsidRDefault="009B3BCF" w:rsidP="009B3BCF">
      <w:pPr>
        <w:autoSpaceDE w:val="0"/>
        <w:autoSpaceDN w:val="0"/>
        <w:adjustRightInd w:val="0"/>
        <w:spacing w:after="0"/>
        <w:rPr>
          <w:color w:val="000000" w:themeColor="text1"/>
        </w:rPr>
      </w:pPr>
      <w:r>
        <w:rPr>
          <w:color w:val="000000" w:themeColor="text1"/>
        </w:rPr>
        <w:t xml:space="preserve">Vid erbjudanden om att prova eller prenumerera gratis och liknande, vilka vid den kostnadsfria periodens slut övergår till att löpa mot betalning, ska, innan konsumenten antar erbjudandet, villkoren för den betalda delen anges klart och entydigt på framträdande plats. Om en produkt ska returneras av konsumenten efter gratisperioden ska det från början klargöras vem som får bära kostnaden för detta. Att returnera produkten ska vara enkelt och om det finns en tidsgräns ska den tydligt framgå. </w:t>
      </w:r>
      <w:r w:rsidRPr="00354424">
        <w:rPr>
          <w:color w:val="000000" w:themeColor="text1"/>
        </w:rPr>
        <w:t>Se också artikel C12 (ångerrätt).</w:t>
      </w:r>
    </w:p>
    <w:p w14:paraId="4CFF9E94" w14:textId="77777777" w:rsidR="009B3BCF" w:rsidRDefault="009B3BCF" w:rsidP="009B3BCF">
      <w:pPr>
        <w:rPr>
          <w:b/>
          <w:bCs/>
          <w:color w:val="000000" w:themeColor="text1"/>
          <w:sz w:val="24"/>
        </w:rPr>
      </w:pPr>
    </w:p>
    <w:p w14:paraId="05736511" w14:textId="77777777" w:rsidR="009B3BCF" w:rsidRPr="005C4B78" w:rsidRDefault="009B3BCF" w:rsidP="005C4B78">
      <w:pPr>
        <w:pStyle w:val="Underrubrik-koden"/>
      </w:pPr>
      <w:bookmarkStart w:id="31" w:name="_Toc180679924"/>
      <w:r w:rsidRPr="005C4B78">
        <w:t>Artikel 11 – Presentation av erbjudanden</w:t>
      </w:r>
      <w:bookmarkEnd w:id="31"/>
    </w:p>
    <w:p w14:paraId="07AAE30B" w14:textId="77777777" w:rsidR="009B3BCF" w:rsidRPr="0045529A" w:rsidRDefault="009B3BCF" w:rsidP="005C4B78">
      <w:r w:rsidRPr="009C2D7F">
        <w:t>Villkoren för ett erbjudande s</w:t>
      </w:r>
      <w:r>
        <w:t xml:space="preserve">ka framgå klart och tydligt för konsumenten, </w:t>
      </w:r>
      <w:proofErr w:type="gramStart"/>
      <w:r>
        <w:t>inbegripet uppgift</w:t>
      </w:r>
      <w:proofErr w:type="gramEnd"/>
      <w:r>
        <w:t xml:space="preserve"> om marknadsförarens identitet, fullständiga namn och adress samt information om hur frågor och klagomål kan framföras. Det ska finnas en tydlig process med de nödvändiga stegen för att göra en beställning, genomföra ett köp, ingå ett avtal eller göra något annat åtagande. </w:t>
      </w:r>
      <w:r w:rsidRPr="0045529A">
        <w:t xml:space="preserve">När så erfordras ska de väsentliga punkterna i erbjudandet sammanfattas </w:t>
      </w:r>
      <w:r>
        <w:t>enkelt och klart</w:t>
      </w:r>
      <w:r w:rsidRPr="0045529A">
        <w:t xml:space="preserve"> på ett ställe i presentationen av erbjudandet. Dessa uppgifter får upprepas med bibehållen klarhet, men inte spridas ut på olika ställen i </w:t>
      </w:r>
      <w:r>
        <w:t xml:space="preserve">en omfattande </w:t>
      </w:r>
      <w:r w:rsidRPr="0045529A">
        <w:t>presentation</w:t>
      </w:r>
      <w:r>
        <w:t xml:space="preserve">. </w:t>
      </w:r>
    </w:p>
    <w:p w14:paraId="19EA3F2E" w14:textId="22D6C01E" w:rsidR="009B3BCF" w:rsidRDefault="009B3BCF" w:rsidP="005C4B78">
      <w:r>
        <w:t>Erbjudanden får inte presenteras på ett sätt som döljer eller fördunklar viktiga uppgifter vilka sannolikt kan påverka konsumentens beslut. Det gäller</w:t>
      </w:r>
      <w:r w:rsidR="00B87AFB">
        <w:t xml:space="preserve"> </w:t>
      </w:r>
      <w:proofErr w:type="gramStart"/>
      <w:r w:rsidR="00B87AFB">
        <w:t>t.ex.</w:t>
      </w:r>
      <w:proofErr w:type="gramEnd"/>
      <w:r w:rsidR="00B87AFB">
        <w:t xml:space="preserve"> </w:t>
      </w:r>
      <w:r>
        <w:t xml:space="preserve">pris, tillkommande kostnader, tillgång och andra väsentliga köpevillkor. </w:t>
      </w:r>
    </w:p>
    <w:p w14:paraId="4A86762B" w14:textId="77777777" w:rsidR="009B3BCF" w:rsidRDefault="009B3BCF" w:rsidP="005C4B78">
      <w:r>
        <w:t>Inslag i bild, ljud eller text som genom sin storlek, volym</w:t>
      </w:r>
      <w:r w:rsidRPr="00C271F9">
        <w:t xml:space="preserve"> </w:t>
      </w:r>
      <w:r>
        <w:t xml:space="preserve">eller annan visuell egenskap är ägnad att märkbart minska eller försämra läsbarheten och tydligheten hos erbjudandet ska undvikas. Om ett </w:t>
      </w:r>
      <w:r>
        <w:lastRenderedPageBreak/>
        <w:t>erbjudande innehåller olika valmöjligheter ska dessa vara tydliga och entydiga och deras konsekvenser vara lätta för konsumenten att förstå.</w:t>
      </w:r>
    </w:p>
    <w:p w14:paraId="23701AC7" w14:textId="24C13770" w:rsidR="009B3BCF" w:rsidRDefault="009B3BCF" w:rsidP="005C4B78">
      <w:r w:rsidRPr="0045529A">
        <w:t>Om presentationen av ett erbjudande visar eller beskriver även produkter som inte ingår</w:t>
      </w:r>
      <w:r>
        <w:t>,</w:t>
      </w:r>
      <w:r w:rsidRPr="0045529A">
        <w:t xml:space="preserve"> eller om den erbjudna produkten kräver ytterligare köp,</w:t>
      </w:r>
      <w:r w:rsidR="00B87AFB">
        <w:t xml:space="preserve"> </w:t>
      </w:r>
      <w:proofErr w:type="gramStart"/>
      <w:r w:rsidR="00B87AFB">
        <w:t>t.ex.</w:t>
      </w:r>
      <w:proofErr w:type="gramEnd"/>
      <w:r w:rsidR="00B87AFB">
        <w:t xml:space="preserve"> </w:t>
      </w:r>
      <w:r w:rsidRPr="0045529A">
        <w:t>av tillbehör, ska detta tydligt framgå från början</w:t>
      </w:r>
      <w:r>
        <w:t>, se kapitel A: Säljfrämjande åtgärder.</w:t>
      </w:r>
    </w:p>
    <w:p w14:paraId="1EBFFEE4" w14:textId="77777777" w:rsidR="009B3BCF" w:rsidRDefault="009B3BCF" w:rsidP="005C4B78">
      <w:r>
        <w:t xml:space="preserve">Innan konsumenten gör något åtagande ska denne lätt kunna ta del av den information som behövs för att kunna förstå exakt vad det är för slags produkt som erbjuds och samtliga villkor för erbjudandet. På samma sätt ska konsumenten informeras om sina rättigheter och hur dessa kan tillgodoses. Marknadskommunikation som inbjuder konsumenter att ta kontakt för närmare information om ett erbjudande ska vara tydlig med den kostnad som uppkommer för detta (se även artikel C4). </w:t>
      </w:r>
    </w:p>
    <w:p w14:paraId="46A225F4" w14:textId="77777777" w:rsidR="009B3BCF" w:rsidRPr="0045529A" w:rsidRDefault="009B3BCF" w:rsidP="005C4B78">
      <w:r w:rsidRPr="0045529A">
        <w:t xml:space="preserve">Där så är lämpligt ska marknadsföraren svara genom att acceptera eller avvisa konsumentens beställning. </w:t>
      </w:r>
    </w:p>
    <w:p w14:paraId="5596D329" w14:textId="77777777" w:rsidR="009B3BCF" w:rsidRDefault="009B3BCF" w:rsidP="005C4B78">
      <w:r>
        <w:t>Skyldigheter som följer av erbjudandet ska fullgöras snabbt och effektivt.</w:t>
      </w:r>
    </w:p>
    <w:p w14:paraId="162FBDB7" w14:textId="77777777" w:rsidR="009B3BCF" w:rsidRPr="00354424" w:rsidRDefault="009B3BCF" w:rsidP="009B3BCF">
      <w:pPr>
        <w:rPr>
          <w:rFonts w:eastAsiaTheme="majorEastAsia" w:cstheme="minorHAnsi"/>
          <w:b/>
          <w:bCs/>
          <w:color w:val="0A2F40" w:themeColor="accent1" w:themeShade="7F"/>
          <w:sz w:val="24"/>
        </w:rPr>
      </w:pPr>
    </w:p>
    <w:p w14:paraId="19E1D680" w14:textId="77777777" w:rsidR="009B3BCF" w:rsidRPr="005C4B78" w:rsidRDefault="009B3BCF" w:rsidP="005C4B78">
      <w:pPr>
        <w:pStyle w:val="Underrubrik-koden"/>
      </w:pPr>
      <w:bookmarkStart w:id="32" w:name="_Toc180679925"/>
      <w:r w:rsidRPr="005C4B78">
        <w:t>Artikel 12 – Automatisk avtalsförnyelse</w:t>
      </w:r>
      <w:bookmarkEnd w:id="32"/>
      <w:r w:rsidRPr="005C4B78">
        <w:t xml:space="preserve"> </w:t>
      </w:r>
    </w:p>
    <w:p w14:paraId="07EE9929" w14:textId="77777777" w:rsidR="009B3BCF" w:rsidRDefault="009B3BCF" w:rsidP="009B3BCF">
      <w:r>
        <w:t>Av</w:t>
      </w:r>
      <w:r w:rsidRPr="00D2418F">
        <w:t xml:space="preserve"> marknadskommunikation</w:t>
      </w:r>
      <w:r>
        <w:t>en</w:t>
      </w:r>
      <w:r w:rsidRPr="00D2418F">
        <w:t xml:space="preserve"> </w:t>
      </w:r>
      <w:r>
        <w:t>ska tydligt framgå om en</w:t>
      </w:r>
      <w:r w:rsidRPr="00D2418F">
        <w:t xml:space="preserve"> produkt</w:t>
      </w:r>
      <w:r>
        <w:t xml:space="preserve"> säljs med automatisk avtalsförnyelse </w:t>
      </w:r>
      <w:proofErr w:type="gramStart"/>
      <w:r>
        <w:t>istället</w:t>
      </w:r>
      <w:proofErr w:type="gramEnd"/>
      <w:r>
        <w:t xml:space="preserve"> för som ett engångsköp.</w:t>
      </w:r>
      <w:r>
        <w:rPr>
          <w:rStyle w:val="Fotnotsreferens"/>
        </w:rPr>
        <w:footnoteReference w:id="13"/>
      </w:r>
      <w:r>
        <w:t xml:space="preserve"> </w:t>
      </w:r>
    </w:p>
    <w:p w14:paraId="67767742" w14:textId="77777777" w:rsidR="009B3BCF" w:rsidRDefault="009B3BCF" w:rsidP="009B3BCF">
      <w:r>
        <w:t>Kommunikationen får inte vilseleda om hur förnyelsen fungerar eller om dess konsekvenser. Det ska vara lätt för konsumenten att ta del av villkoren för förnyelse innan denne gör något köp. Om avtalet först löper med en gratisperiod eller något annat introduktionserbjudande gäller artikel 10.</w:t>
      </w:r>
    </w:p>
    <w:p w14:paraId="75C980CC" w14:textId="77777777" w:rsidR="005C4B78" w:rsidRDefault="005C4B78" w:rsidP="009B3BCF">
      <w:pPr>
        <w:rPr>
          <w:rFonts w:eastAsiaTheme="majorEastAsia" w:cstheme="minorHAnsi"/>
          <w:b/>
          <w:bCs/>
          <w:color w:val="0A2F40" w:themeColor="accent1" w:themeShade="7F"/>
          <w:sz w:val="24"/>
        </w:rPr>
      </w:pPr>
    </w:p>
    <w:p w14:paraId="2D95F139" w14:textId="5EA4DD45" w:rsidR="009B3BCF" w:rsidRPr="005C4B78" w:rsidRDefault="009B3BCF" w:rsidP="005C4B78">
      <w:pPr>
        <w:pStyle w:val="Underrubrik-koden"/>
      </w:pPr>
      <w:bookmarkStart w:id="33" w:name="_Toc180679926"/>
      <w:r w:rsidRPr="005C4B78">
        <w:t>Artikel 13 – Termen “garanti”</w:t>
      </w:r>
      <w:bookmarkEnd w:id="33"/>
    </w:p>
    <w:p w14:paraId="02BB327D" w14:textId="4CA8E1C0" w:rsidR="009B3BCF" w:rsidRDefault="009B3BCF" w:rsidP="005C4B78">
      <w:r w:rsidRPr="007A1B8A">
        <w:t>Marknadskommunikation får inte påstå eller ge intryck av att en garanti eller annan utfästelse av</w:t>
      </w:r>
      <w:r w:rsidR="005C4B78">
        <w:t xml:space="preserve"> </w:t>
      </w:r>
      <w:r w:rsidRPr="007A1B8A">
        <w:t>liknande slag ger konsumenten en rättslig förmån utöver vad som följer av lag, om så inte är</w:t>
      </w:r>
      <w:r w:rsidR="005C4B78">
        <w:t xml:space="preserve"> </w:t>
      </w:r>
      <w:r w:rsidRPr="007A1B8A">
        <w:t>fallet. Samtliga garantivillkor, liksom garantiutfärdarens namn och adress, ska vara lätt</w:t>
      </w:r>
      <w:r w:rsidR="005C4B78">
        <w:t xml:space="preserve"> </w:t>
      </w:r>
      <w:r w:rsidRPr="007A1B8A">
        <w:t>tillgängliga för konsumenten och alla inskränkningar i dennes rättigheter, där lagen tillåter</w:t>
      </w:r>
      <w:r w:rsidR="005C4B78">
        <w:t xml:space="preserve"> </w:t>
      </w:r>
      <w:r w:rsidRPr="007A1B8A">
        <w:t>sådana, ska anges tydligt</w:t>
      </w:r>
      <w:r>
        <w:t xml:space="preserve"> och på framträdande plats</w:t>
      </w:r>
      <w:r w:rsidRPr="007A1B8A">
        <w:t>.</w:t>
      </w:r>
    </w:p>
    <w:p w14:paraId="0D742DDC" w14:textId="1041F0C1" w:rsidR="009B3BCF" w:rsidRPr="0014778C" w:rsidRDefault="009B3BCF" w:rsidP="005C4B78">
      <w:pPr>
        <w:pStyle w:val="Underrubrik-koden"/>
      </w:pPr>
      <w:bookmarkStart w:id="34" w:name="_Toc180679927"/>
      <w:r w:rsidRPr="0014778C">
        <w:lastRenderedPageBreak/>
        <w:t>Artikel 1</w:t>
      </w:r>
      <w:r>
        <w:t>4</w:t>
      </w:r>
      <w:r w:rsidRPr="0014778C">
        <w:t xml:space="preserve"> – Jämförelser</w:t>
      </w:r>
      <w:bookmarkEnd w:id="34"/>
    </w:p>
    <w:p w14:paraId="3D0FF81C" w14:textId="77777777" w:rsidR="009B3BCF" w:rsidRPr="00354424" w:rsidRDefault="009B3BCF" w:rsidP="005C4B78">
      <w:pPr>
        <w:rPr>
          <w:rFonts w:eastAsiaTheme="majorEastAsia" w:cstheme="minorHAnsi"/>
          <w:b/>
          <w:bCs/>
          <w:color w:val="0A2F40" w:themeColor="accent1" w:themeShade="7F"/>
          <w:sz w:val="24"/>
        </w:rPr>
      </w:pPr>
      <w:r w:rsidRPr="003C1E56">
        <w:t xml:space="preserve">Jämförelser ska vara </w:t>
      </w:r>
      <w:r>
        <w:t xml:space="preserve">noggrant </w:t>
      </w:r>
      <w:r w:rsidRPr="003C1E56">
        <w:t xml:space="preserve">utformade </w:t>
      </w:r>
      <w:r>
        <w:t xml:space="preserve">så </w:t>
      </w:r>
      <w:r w:rsidRPr="003C1E56">
        <w:t>att de inte är ägnade att vilseleda och ska vara förenliga</w:t>
      </w:r>
      <w:r>
        <w:t xml:space="preserve"> </w:t>
      </w:r>
      <w:r w:rsidRPr="003C1E56">
        <w:t>med god sed i konkurrensen näringsidkare emellan. De punkter som ingår i jämförelsen ska bygga på fakta som kan styrkas.</w:t>
      </w:r>
      <w:r>
        <w:t xml:space="preserve"> I och för sig påvisbara produkt- eller prisfördelar får inte överdrivas eller överdramatiseras. Det ska tydligt framgå om jämförelsen avser en konkurrende produkt eller en tidigare version av den egna produkten.</w:t>
      </w:r>
    </w:p>
    <w:p w14:paraId="28AE23F0" w14:textId="77777777" w:rsidR="009B3BCF" w:rsidRPr="00354424" w:rsidRDefault="009B3BCF" w:rsidP="009B3BCF">
      <w:pPr>
        <w:autoSpaceDE w:val="0"/>
        <w:autoSpaceDN w:val="0"/>
        <w:adjustRightInd w:val="0"/>
        <w:spacing w:after="0" w:line="240" w:lineRule="auto"/>
        <w:rPr>
          <w:rFonts w:eastAsiaTheme="majorEastAsia" w:cstheme="minorHAnsi"/>
          <w:b/>
          <w:bCs/>
          <w:color w:val="0A2F40" w:themeColor="accent1" w:themeShade="7F"/>
          <w:sz w:val="24"/>
        </w:rPr>
      </w:pPr>
    </w:p>
    <w:p w14:paraId="561BA056" w14:textId="77777777" w:rsidR="009B3BCF" w:rsidRDefault="009B3BCF" w:rsidP="005C4B78">
      <w:pPr>
        <w:pStyle w:val="Underrubrik-koden"/>
      </w:pPr>
      <w:bookmarkStart w:id="35" w:name="_Toc180679928"/>
      <w:r w:rsidRPr="007E72C1">
        <w:t>Artikel 15 – Renommésnyltning</w:t>
      </w:r>
      <w:bookmarkEnd w:id="35"/>
      <w:r w:rsidRPr="007E72C1">
        <w:t xml:space="preserve"> </w:t>
      </w:r>
    </w:p>
    <w:p w14:paraId="3BA00C84" w14:textId="0EF6E61F" w:rsidR="009B3BCF" w:rsidRPr="00354424" w:rsidRDefault="009B3BCF" w:rsidP="005C4B78">
      <w:r w:rsidRPr="00170C9C">
        <w:t>Marknadskommunikation får inte</w:t>
      </w:r>
      <w:r>
        <w:t xml:space="preserve"> oförsvarligt eller</w:t>
      </w:r>
      <w:r w:rsidRPr="00170C9C">
        <w:t xml:space="preserve"> obehörigt utnyttja namn, namnförkortning, logotyp och/eller</w:t>
      </w:r>
      <w:r>
        <w:t xml:space="preserve"> </w:t>
      </w:r>
      <w:r w:rsidRPr="00170C9C">
        <w:t>varukännetecken som tillhör ett annat företag eller en annan organisation eller</w:t>
      </w:r>
      <w:r>
        <w:t xml:space="preserve"> </w:t>
      </w:r>
      <w:r w:rsidRPr="00170C9C">
        <w:t>institution.</w:t>
      </w:r>
      <w:r>
        <w:t xml:space="preserve"> </w:t>
      </w:r>
      <w:r w:rsidRPr="00170C9C">
        <w:t>Marknadskommunikation får inte utformas så att det goda renommé (goodwill) som är</w:t>
      </w:r>
      <w:r w:rsidR="005C4B78">
        <w:t xml:space="preserve"> </w:t>
      </w:r>
      <w:r w:rsidRPr="00170C9C">
        <w:t>förknippat med andra företags, organisationers, personers eller institutioners namn,</w:t>
      </w:r>
      <w:r w:rsidR="005C4B78">
        <w:t xml:space="preserve"> </w:t>
      </w:r>
      <w:r w:rsidRPr="00170C9C">
        <w:t xml:space="preserve">kännetecken eller ensamrätt i övrigt, utnyttjas på ett otillbörligt sätt. Detsamma gäller </w:t>
      </w:r>
      <w:proofErr w:type="gramStart"/>
      <w:r w:rsidRPr="00170C9C">
        <w:t>ifråga</w:t>
      </w:r>
      <w:proofErr w:type="gramEnd"/>
      <w:r w:rsidRPr="00170C9C">
        <w:t xml:space="preserve"> om</w:t>
      </w:r>
      <w:r w:rsidR="005C4B78">
        <w:t xml:space="preserve"> </w:t>
      </w:r>
      <w:r w:rsidRPr="00170C9C">
        <w:t>utnyttjande, utan föregående medgivande, av renommé som andra upparbetat genom</w:t>
      </w:r>
      <w:r w:rsidR="005C4B78">
        <w:t xml:space="preserve"> </w:t>
      </w:r>
      <w:r w:rsidRPr="00354424">
        <w:t>kampanjer.</w:t>
      </w:r>
    </w:p>
    <w:p w14:paraId="37D39010" w14:textId="77777777" w:rsidR="009B3BCF" w:rsidRPr="00354424" w:rsidRDefault="009B3BCF" w:rsidP="009B3BCF">
      <w:pPr>
        <w:autoSpaceDE w:val="0"/>
        <w:autoSpaceDN w:val="0"/>
        <w:adjustRightInd w:val="0"/>
        <w:spacing w:after="0" w:line="240" w:lineRule="auto"/>
        <w:rPr>
          <w:rFonts w:eastAsiaTheme="majorEastAsia" w:cstheme="minorHAnsi"/>
          <w:b/>
          <w:bCs/>
          <w:color w:val="0A2F40" w:themeColor="accent1" w:themeShade="7F"/>
          <w:sz w:val="24"/>
        </w:rPr>
      </w:pPr>
    </w:p>
    <w:p w14:paraId="2708E747" w14:textId="6537D1EE" w:rsidR="009B3BCF" w:rsidRPr="009B34C3" w:rsidRDefault="009B3BCF" w:rsidP="009B34C3">
      <w:pPr>
        <w:pStyle w:val="Underrubrik-koden"/>
      </w:pPr>
      <w:bookmarkStart w:id="36" w:name="_Toc180679929"/>
      <w:r w:rsidRPr="005C4B78">
        <w:t>Artikel 16 – Reklamefterbildning</w:t>
      </w:r>
      <w:bookmarkEnd w:id="36"/>
      <w:r w:rsidRPr="005C4B78">
        <w:t xml:space="preserve"> </w:t>
      </w:r>
    </w:p>
    <w:p w14:paraId="7C1DD610" w14:textId="6E436FE5" w:rsidR="009B3BCF" w:rsidRDefault="009B3BCF" w:rsidP="005C4B78">
      <w:r w:rsidRPr="00E85997">
        <w:t xml:space="preserve">Efterbildning av marknadskommunikation – </w:t>
      </w:r>
      <w:proofErr w:type="gramStart"/>
      <w:r w:rsidRPr="00E85997">
        <w:t>t.ex.</w:t>
      </w:r>
      <w:proofErr w:type="gramEnd"/>
      <w:r w:rsidRPr="00E85997">
        <w:t xml:space="preserve"> ifråga om komposition (layout), text, slogan,</w:t>
      </w:r>
      <w:r w:rsidR="005C4B78">
        <w:t xml:space="preserve"> </w:t>
      </w:r>
      <w:r w:rsidRPr="00E85997">
        <w:t>illustration, musik eller ljudeffekter – får inte ske på ett sätt som är ägnat att vilseleda eller</w:t>
      </w:r>
      <w:r>
        <w:t xml:space="preserve"> </w:t>
      </w:r>
      <w:r w:rsidRPr="00E85997">
        <w:t>framkalla förväxling.</w:t>
      </w:r>
    </w:p>
    <w:p w14:paraId="5E167E10" w14:textId="7C5FB646" w:rsidR="009B3BCF" w:rsidRDefault="009B3BCF" w:rsidP="005C4B78">
      <w:r w:rsidRPr="00E85997">
        <w:t xml:space="preserve">Har en marknadsförare lanserat en särpräglad kampanj </w:t>
      </w:r>
      <w:r>
        <w:t>på en eller flera marknader</w:t>
      </w:r>
      <w:r w:rsidRPr="00E85997">
        <w:t>, får andra inte</w:t>
      </w:r>
      <w:r w:rsidR="005C4B78">
        <w:t xml:space="preserve"> </w:t>
      </w:r>
      <w:r w:rsidRPr="00E85997">
        <w:t xml:space="preserve">efterbilda denna </w:t>
      </w:r>
      <w:r>
        <w:t>på de övriga marknader</w:t>
      </w:r>
      <w:r w:rsidRPr="00E85997">
        <w:t xml:space="preserve"> där marknadsföraren kan vara verksam, så att denne</w:t>
      </w:r>
      <w:r>
        <w:t xml:space="preserve"> </w:t>
      </w:r>
      <w:r w:rsidRPr="00E85997">
        <w:t xml:space="preserve">därigenom hindras att inom rimlig tid utsträcka sin kampanj till dessa </w:t>
      </w:r>
      <w:r>
        <w:t>marknader</w:t>
      </w:r>
      <w:r w:rsidRPr="00E85997">
        <w:t>.</w:t>
      </w:r>
    </w:p>
    <w:p w14:paraId="1FEF019C" w14:textId="77777777" w:rsidR="009B3BCF" w:rsidRPr="00354424" w:rsidRDefault="009B3BCF" w:rsidP="009B3BCF">
      <w:pPr>
        <w:autoSpaceDE w:val="0"/>
        <w:autoSpaceDN w:val="0"/>
        <w:adjustRightInd w:val="0"/>
        <w:spacing w:after="0" w:line="240" w:lineRule="auto"/>
        <w:rPr>
          <w:rFonts w:eastAsiaTheme="majorEastAsia" w:cstheme="minorHAnsi"/>
          <w:b/>
          <w:bCs/>
          <w:color w:val="0A2F40" w:themeColor="accent1" w:themeShade="7F"/>
          <w:sz w:val="24"/>
        </w:rPr>
      </w:pPr>
    </w:p>
    <w:p w14:paraId="176AF1E7" w14:textId="77777777" w:rsidR="009B3BCF" w:rsidRPr="005C4B78" w:rsidRDefault="009B3BCF" w:rsidP="005C4B78">
      <w:pPr>
        <w:pStyle w:val="Underrubrik-koden"/>
      </w:pPr>
      <w:bookmarkStart w:id="37" w:name="_Toc180679930"/>
      <w:r w:rsidRPr="005C4B78">
        <w:t>Artikel 17 – Misskreditering</w:t>
      </w:r>
      <w:bookmarkEnd w:id="37"/>
    </w:p>
    <w:p w14:paraId="6EBAB7BC" w14:textId="376A42B7" w:rsidR="009B3BCF" w:rsidRDefault="009B3BCF" w:rsidP="005C4B78">
      <w:pPr>
        <w:autoSpaceDE w:val="0"/>
        <w:autoSpaceDN w:val="0"/>
        <w:adjustRightInd w:val="0"/>
        <w:spacing w:after="0" w:line="240" w:lineRule="auto"/>
        <w:rPr>
          <w:color w:val="000000" w:themeColor="text1"/>
        </w:rPr>
      </w:pPr>
      <w:r w:rsidRPr="003C1E56">
        <w:rPr>
          <w:color w:val="000000" w:themeColor="text1"/>
        </w:rPr>
        <w:t>Marknadskommunikation får inte misskreditera någon person eller grupp, företag, organisation,</w:t>
      </w:r>
      <w:r w:rsidR="005C4B78">
        <w:rPr>
          <w:color w:val="000000" w:themeColor="text1"/>
        </w:rPr>
        <w:t xml:space="preserve"> </w:t>
      </w:r>
      <w:r w:rsidRPr="003C1E56">
        <w:rPr>
          <w:color w:val="000000" w:themeColor="text1"/>
        </w:rPr>
        <w:t>näringsverksamhet, yrke eller produkt genom framställning som är ägnad att väcka förakt, löje</w:t>
      </w:r>
      <w:r>
        <w:rPr>
          <w:color w:val="000000" w:themeColor="text1"/>
        </w:rPr>
        <w:t xml:space="preserve"> </w:t>
      </w:r>
      <w:r w:rsidRPr="003C1E56">
        <w:rPr>
          <w:color w:val="000000" w:themeColor="text1"/>
        </w:rPr>
        <w:t>eller liknande</w:t>
      </w:r>
      <w:r>
        <w:rPr>
          <w:color w:val="000000" w:themeColor="text1"/>
        </w:rPr>
        <w:t>.</w:t>
      </w:r>
      <w:bookmarkStart w:id="38" w:name="_Toc166773026"/>
    </w:p>
    <w:p w14:paraId="0C279D16" w14:textId="77777777" w:rsidR="009B3BCF" w:rsidRDefault="009B3BCF" w:rsidP="009B3BCF">
      <w:pPr>
        <w:rPr>
          <w:color w:val="000000" w:themeColor="text1"/>
        </w:rPr>
      </w:pPr>
    </w:p>
    <w:p w14:paraId="4CC984A3" w14:textId="77777777" w:rsidR="009B34C3" w:rsidRDefault="009B34C3">
      <w:pPr>
        <w:spacing w:before="0" w:after="0" w:line="240" w:lineRule="auto"/>
        <w:rPr>
          <w:rFonts w:asciiTheme="minorHAnsi" w:hAnsiTheme="minorHAnsi" w:cstheme="minorHAnsi"/>
          <w:b/>
          <w:bCs/>
          <w:sz w:val="24"/>
          <w:szCs w:val="32"/>
        </w:rPr>
      </w:pPr>
      <w:bookmarkStart w:id="39" w:name="_Toc180679931"/>
      <w:bookmarkEnd w:id="38"/>
      <w:r>
        <w:br w:type="page"/>
      </w:r>
    </w:p>
    <w:p w14:paraId="3FE51192" w14:textId="297D73A0" w:rsidR="009B3BCF" w:rsidRPr="005C4B78" w:rsidRDefault="009B3BCF" w:rsidP="005C4B78">
      <w:pPr>
        <w:pStyle w:val="Underrubrik-koden"/>
      </w:pPr>
      <w:r w:rsidRPr="005C4B78">
        <w:lastRenderedPageBreak/>
        <w:t>Artikel 18 – Intyg och åberopanden; influencerkommunikation</w:t>
      </w:r>
      <w:bookmarkEnd w:id="39"/>
    </w:p>
    <w:p w14:paraId="51DFF4EA" w14:textId="77777777" w:rsidR="009B3BCF" w:rsidRPr="00FC49A2" w:rsidRDefault="009B3BCF" w:rsidP="005C4B78">
      <w:pPr>
        <w:pStyle w:val="Kodunderrubrik"/>
      </w:pPr>
      <w:bookmarkStart w:id="40" w:name="_Toc180679932"/>
      <w:r w:rsidRPr="00FC49A2">
        <w:t>18.1 Generella principer</w:t>
      </w:r>
      <w:bookmarkEnd w:id="40"/>
    </w:p>
    <w:p w14:paraId="17C39DE9" w14:textId="77777777" w:rsidR="009B3BCF" w:rsidRPr="003C1E56" w:rsidRDefault="009B3BCF" w:rsidP="005C4B78">
      <w:r w:rsidRPr="003C1E56">
        <w:t>Marknadskommunikation får innehålla eller åberopa intyg, rekommendationer eller</w:t>
      </w:r>
    </w:p>
    <w:p w14:paraId="468DB282" w14:textId="77777777" w:rsidR="009B3BCF" w:rsidRPr="003C1E56" w:rsidRDefault="009B3BCF" w:rsidP="005C4B78">
      <w:r w:rsidRPr="003C1E56">
        <w:t>förstärkande dokumentation (</w:t>
      </w:r>
      <w:proofErr w:type="gramStart"/>
      <w:r w:rsidRPr="003C1E56">
        <w:t>t.ex.</w:t>
      </w:r>
      <w:proofErr w:type="gramEnd"/>
      <w:r w:rsidRPr="003C1E56">
        <w:t xml:space="preserve"> tester) endast om de är äkta, relevanta och kan styrkas.</w:t>
      </w:r>
    </w:p>
    <w:p w14:paraId="45060E47" w14:textId="77777777" w:rsidR="009B3BCF" w:rsidRPr="004021B1" w:rsidRDefault="009B3BCF" w:rsidP="005C4B78">
      <w:r w:rsidRPr="003C1E56">
        <w:t xml:space="preserve">Föråldrade eller av andra skäl inaktuella och därför vilseledande intyg, rekommendationer </w:t>
      </w:r>
      <w:proofErr w:type="gramStart"/>
      <w:r w:rsidRPr="003C1E56">
        <w:t>etc.</w:t>
      </w:r>
      <w:proofErr w:type="gramEnd"/>
      <w:r>
        <w:t xml:space="preserve"> </w:t>
      </w:r>
      <w:r w:rsidRPr="003C1E56">
        <w:t>får inte användas</w:t>
      </w:r>
      <w:r>
        <w:t xml:space="preserve">. </w:t>
      </w:r>
      <w:r w:rsidRPr="004021B1">
        <w:t>Detta gäller även influencerkommunikation. Om det inte klart f</w:t>
      </w:r>
      <w:r>
        <w:t>ramgår av sammanhanget ska sponsrade intyg och åberopanden tydligt markeras som sådana.</w:t>
      </w:r>
    </w:p>
    <w:p w14:paraId="145E8699" w14:textId="77777777" w:rsidR="009B3BCF" w:rsidRPr="004021B1" w:rsidRDefault="009B3BCF" w:rsidP="005C4B78"/>
    <w:p w14:paraId="095E5608" w14:textId="77777777" w:rsidR="009B3BCF" w:rsidRPr="00FC49A2" w:rsidRDefault="009B3BCF" w:rsidP="005C4B78">
      <w:pPr>
        <w:pStyle w:val="Kodunderrubrik"/>
      </w:pPr>
      <w:bookmarkStart w:id="41" w:name="_Toc180679933"/>
      <w:r w:rsidRPr="00FC49A2">
        <w:t>18.2 Influencerkommunikation</w:t>
      </w:r>
      <w:bookmarkEnd w:id="41"/>
    </w:p>
    <w:p w14:paraId="42DEA1C1" w14:textId="0C97D245" w:rsidR="009B3BCF" w:rsidRPr="00203298" w:rsidRDefault="009B3BCF" w:rsidP="005C4B78">
      <w:r w:rsidRPr="00203298">
        <w:t xml:space="preserve">Influencerkommunikation, </w:t>
      </w:r>
      <w:r>
        <w:t>även</w:t>
      </w:r>
      <w:r w:rsidRPr="00203298">
        <w:t xml:space="preserve"> för influenc</w:t>
      </w:r>
      <w:r>
        <w:t xml:space="preserve">erns egna produkter, ska vara utformad så att den omedelbart kan identifieras som sådan. Utformningen ska vara anpassad till budskapet och det medium som används, särskilt </w:t>
      </w:r>
      <w:proofErr w:type="gramStart"/>
      <w:r>
        <w:t>ifråga</w:t>
      </w:r>
      <w:proofErr w:type="gramEnd"/>
      <w:r>
        <w:t xml:space="preserve"> om sociala medier. Marknadsförare och deras influencers, liksom kreatörer </w:t>
      </w:r>
      <w:r>
        <w:rPr>
          <w:rStyle w:val="Fotnotsreferens"/>
          <w:color w:val="000000" w:themeColor="text1"/>
        </w:rPr>
        <w:footnoteReference w:id="14"/>
      </w:r>
      <w:r>
        <w:t xml:space="preserve">, ska säkerställa att innehållet tydligt framträder som marknadskommunikation i enlighet med principerna om identifiering och transparens (se artikel 7). </w:t>
      </w:r>
    </w:p>
    <w:p w14:paraId="71F03743" w14:textId="77777777" w:rsidR="009B3BCF" w:rsidRPr="00187AD0" w:rsidRDefault="009B3BCF" w:rsidP="005C4B78">
      <w:r w:rsidRPr="00187AD0">
        <w:t xml:space="preserve">Uppladdat innehåll som gäller </w:t>
      </w:r>
      <w:r>
        <w:t xml:space="preserve">en </w:t>
      </w:r>
      <w:proofErr w:type="spellStart"/>
      <w:r>
        <w:t>tredjepart</w:t>
      </w:r>
      <w:proofErr w:type="spellEnd"/>
      <w:r>
        <w:t xml:space="preserve"> utgör marknadskommunikation endast om </w:t>
      </w:r>
      <w:proofErr w:type="spellStart"/>
      <w:r>
        <w:t>influencern</w:t>
      </w:r>
      <w:proofErr w:type="spellEnd"/>
      <w:r>
        <w:t xml:space="preserve"> fått någon form av ersättning från företaget bakom det som annonseras, oavsett det skett med pengar eller på annat sätt. Att det är fråga om sådan marknadskommunikation ska omedelbart och tydligt framgå antingen av sammanhanget eller av innehållet.</w:t>
      </w:r>
    </w:p>
    <w:p w14:paraId="2784F07D" w14:textId="77777777" w:rsidR="009B3BCF" w:rsidRDefault="009B3BCF" w:rsidP="005C4B78">
      <w:r>
        <w:t xml:space="preserve">Varje gång en kommunikation delas ska förhållandet mellan marknadsföraren och </w:t>
      </w:r>
      <w:proofErr w:type="spellStart"/>
      <w:r>
        <w:t>influencern</w:t>
      </w:r>
      <w:proofErr w:type="spellEnd"/>
      <w:r>
        <w:t xml:space="preserve"> vara transparent. När en </w:t>
      </w:r>
      <w:proofErr w:type="spellStart"/>
      <w:r>
        <w:t>affiliatelänk</w:t>
      </w:r>
      <w:proofErr w:type="spellEnd"/>
      <w:r>
        <w:t xml:space="preserve"> leder till någon produkt på en extern tredjepartswebbplats ska dess egenskap som sådan och dess kommersiella syfte vara transparent.</w:t>
      </w:r>
    </w:p>
    <w:p w14:paraId="320ABB82" w14:textId="77777777" w:rsidR="009B3BCF" w:rsidRDefault="009B3BCF" w:rsidP="005C4B78">
      <w:r>
        <w:t>Utöver vad som följer av artikel 7 gäller också att reklammarkering inte får skymmas av eller döljas i annat innehåll. Det är inte tillräckligt med en generell markering på webbplatsen eller bland bestämmelser och villkor i slutet av visst innehåll. Den får inte heller gömmas i en serie hashtaggar eller i ett ”läs mer”</w:t>
      </w:r>
      <w:r w:rsidDel="00984640">
        <w:t xml:space="preserve"> </w:t>
      </w:r>
      <w:r>
        <w:t xml:space="preserve">-avsnitt. </w:t>
      </w:r>
    </w:p>
    <w:p w14:paraId="60C84ABC" w14:textId="77777777" w:rsidR="009B3BCF" w:rsidRDefault="009B3BCF" w:rsidP="005C4B78">
      <w:r>
        <w:t xml:space="preserve">Marknadsförare ska säkerställa att influencerkommunikation som publiceras för deras räkning innehåller relevanta kvalificeringar eller annan information som motverkar att konsumenten vilseleds om den aktuella produktens slag, kvaliteter, egenskaper, kostnader eller annat. </w:t>
      </w:r>
    </w:p>
    <w:p w14:paraId="7EE7E656" w14:textId="77777777" w:rsidR="009B3BCF" w:rsidRPr="002D17CA" w:rsidRDefault="009B3BCF" w:rsidP="005C4B78">
      <w:r>
        <w:lastRenderedPageBreak/>
        <w:t>Influencers får inte skapa inlägg på sociala medier eller andra budskap som ger intryck av att vara sponsrat av ett företag om det inte finns något sådant avtal. Den typen av uppgifter ska betraktas som marknadskommunikation i syfte att främja influencerns egen verksamhet eller varumärke och är därmed vilseledande (se artikel 5).</w:t>
      </w:r>
    </w:p>
    <w:p w14:paraId="217C5B7E" w14:textId="77777777" w:rsidR="009B3BCF" w:rsidRPr="00E20160" w:rsidRDefault="009B3BCF" w:rsidP="005C4B78">
      <w:pPr>
        <w:pStyle w:val="Kodunderrubrik"/>
      </w:pPr>
      <w:bookmarkStart w:id="42" w:name="_Toc180679934"/>
      <w:r w:rsidRPr="00E20160">
        <w:t>18.3 Minderåriga influencer</w:t>
      </w:r>
      <w:r>
        <w:t>s</w:t>
      </w:r>
      <w:bookmarkEnd w:id="42"/>
    </w:p>
    <w:p w14:paraId="3ACEB9FB" w14:textId="77777777" w:rsidR="009B3BCF" w:rsidRDefault="009B3BCF" w:rsidP="005C4B78">
      <w:r w:rsidRPr="00E20160">
        <w:t xml:space="preserve">Om </w:t>
      </w:r>
      <w:proofErr w:type="spellStart"/>
      <w:r w:rsidRPr="00E20160">
        <w:t>influencern</w:t>
      </w:r>
      <w:proofErr w:type="spellEnd"/>
      <w:r w:rsidRPr="00E20160">
        <w:t xml:space="preserve"> är minderårig</w:t>
      </w:r>
      <w:r>
        <w:rPr>
          <w:rStyle w:val="Fotnotsreferens"/>
        </w:rPr>
        <w:footnoteReference w:id="15"/>
      </w:r>
      <w:r w:rsidRPr="00E20160">
        <w:t xml:space="preserve"> </w:t>
      </w:r>
      <w:r>
        <w:t xml:space="preserve">ska marknadskommunikationen utföras inom ramen för ett avtal som godkänts av dennes målsman och som skyddar den minderårige mot otillbörligt utnyttjande. </w:t>
      </w:r>
    </w:p>
    <w:p w14:paraId="27C1976B" w14:textId="77777777" w:rsidR="009B3BCF" w:rsidRPr="00E20160" w:rsidRDefault="009B3BCF" w:rsidP="005C4B78">
      <w:r>
        <w:t>Marknadsförare ska respektera de krav gällande barns, ungdomars och minderårigas personliga integritet som återfinns i kapitel E.</w:t>
      </w:r>
    </w:p>
    <w:p w14:paraId="48DAB76A" w14:textId="77777777" w:rsidR="009B3BCF" w:rsidRDefault="009B3BCF" w:rsidP="005C4B78">
      <w:r>
        <w:t>Förhållandet till marknadsföraren ska tydligt framgå av m</w:t>
      </w:r>
      <w:r w:rsidRPr="00074994">
        <w:t>arknadskommunikationen</w:t>
      </w:r>
      <w:r>
        <w:t xml:space="preserve">, inbegripet att </w:t>
      </w:r>
      <w:proofErr w:type="spellStart"/>
      <w:r>
        <w:t>influencern</w:t>
      </w:r>
      <w:proofErr w:type="spellEnd"/>
      <w:r>
        <w:t xml:space="preserve"> får ekonomisk eller annan ersättning. Innehåll där minderåriga medverkar ska vara anpassat till aktuell ålder och vara fritt från olämpliga inslag </w:t>
      </w:r>
      <w:proofErr w:type="gramStart"/>
      <w:r>
        <w:t>ifråga</w:t>
      </w:r>
      <w:proofErr w:type="gramEnd"/>
      <w:r>
        <w:t xml:space="preserve"> om produkter, språk, motiv och beteenden. </w:t>
      </w:r>
    </w:p>
    <w:p w14:paraId="09BB4BA8" w14:textId="77777777" w:rsidR="009B3BCF" w:rsidRPr="009B34C3" w:rsidRDefault="009B3BCF" w:rsidP="009B34C3">
      <w:r w:rsidRPr="000F073A">
        <w:t>Särskilda regler om ansvarsfull k</w:t>
      </w:r>
      <w:r>
        <w:t>ommunikation till barn och ungdomar finns i kapitel E.</w:t>
      </w:r>
    </w:p>
    <w:p w14:paraId="13F8488D" w14:textId="77777777" w:rsidR="005C4B78" w:rsidRPr="009B34C3" w:rsidRDefault="005C4B78" w:rsidP="009B34C3"/>
    <w:p w14:paraId="1236BF4B" w14:textId="7A907C2A" w:rsidR="009B3BCF" w:rsidRDefault="009B3BCF" w:rsidP="005C4B78">
      <w:pPr>
        <w:pStyle w:val="Underrubrik-koden"/>
      </w:pPr>
      <w:bookmarkStart w:id="43" w:name="_Toc180679935"/>
      <w:r w:rsidRPr="003C31CE">
        <w:t>Artikel 19 –</w:t>
      </w:r>
      <w:r>
        <w:t xml:space="preserve"> Avbildning av person eller egendom</w:t>
      </w:r>
      <w:bookmarkEnd w:id="43"/>
    </w:p>
    <w:p w14:paraId="59554A6E" w14:textId="77777777" w:rsidR="009B3BCF" w:rsidRDefault="009B3BCF" w:rsidP="005C4B78">
      <w:pPr>
        <w:rPr>
          <w:b/>
          <w:bCs/>
          <w:sz w:val="24"/>
        </w:rPr>
      </w:pPr>
      <w:r w:rsidRPr="00170C9C">
        <w:t>Marknadskommunikation får inte utan att tillstånd inhämtats i förväg</w:t>
      </w:r>
      <w:r>
        <w:t>,</w:t>
      </w:r>
      <w:r w:rsidRPr="00170C9C">
        <w:t xml:space="preserve"> avbilda eller åberopa viss</w:t>
      </w:r>
      <w:r>
        <w:rPr>
          <w:b/>
          <w:bCs/>
          <w:sz w:val="24"/>
        </w:rPr>
        <w:t xml:space="preserve"> </w:t>
      </w:r>
      <w:r w:rsidRPr="00170C9C">
        <w:t>person, vare sig som privatpe</w:t>
      </w:r>
      <w:r>
        <w:t xml:space="preserve">rson eller i offentlig funktion. Utan sådant tillstånd får inte heller </w:t>
      </w:r>
      <w:r w:rsidRPr="00170C9C">
        <w:t>någons egendom avbildas eller åberopas på ett sätt som är ägna</w:t>
      </w:r>
      <w:r>
        <w:t xml:space="preserve">t att ge intryck av en personlig </w:t>
      </w:r>
      <w:r w:rsidRPr="00170C9C">
        <w:t xml:space="preserve">rekommendation beträffande produkten eller verksamheten </w:t>
      </w:r>
      <w:proofErr w:type="gramStart"/>
      <w:r w:rsidRPr="00170C9C">
        <w:t>ifråga</w:t>
      </w:r>
      <w:proofErr w:type="gramEnd"/>
      <w:r w:rsidRPr="00170C9C">
        <w:t>.</w:t>
      </w:r>
    </w:p>
    <w:p w14:paraId="381541EB" w14:textId="77777777" w:rsidR="009B3BCF" w:rsidRPr="009B34C3" w:rsidRDefault="009B3BCF" w:rsidP="009B34C3"/>
    <w:p w14:paraId="228E93B0" w14:textId="77777777" w:rsidR="009B3BCF" w:rsidRDefault="009B3BCF" w:rsidP="005C4B78">
      <w:pPr>
        <w:pStyle w:val="Underrubrik-koden"/>
      </w:pPr>
      <w:bookmarkStart w:id="44" w:name="_Toc180679936"/>
      <w:r w:rsidRPr="003C31CE">
        <w:t>Artikel 20 - Barn och ungdomar</w:t>
      </w:r>
      <w:bookmarkEnd w:id="44"/>
      <w:r w:rsidRPr="003C31CE">
        <w:t xml:space="preserve"> </w:t>
      </w:r>
    </w:p>
    <w:p w14:paraId="52C48D12" w14:textId="77777777" w:rsidR="009B3BCF" w:rsidRDefault="009B3BCF" w:rsidP="005C4B78">
      <w:r w:rsidRPr="00301AAE">
        <w:rPr>
          <w:color w:val="000000" w:themeColor="text1"/>
        </w:rPr>
        <w:t xml:space="preserve">Särskild aktsamhet ska iakttas </w:t>
      </w:r>
      <w:proofErr w:type="gramStart"/>
      <w:r w:rsidRPr="00301AAE">
        <w:rPr>
          <w:color w:val="000000" w:themeColor="text1"/>
        </w:rPr>
        <w:t>ifråga</w:t>
      </w:r>
      <w:proofErr w:type="gramEnd"/>
      <w:r w:rsidRPr="00301AAE">
        <w:rPr>
          <w:color w:val="000000" w:themeColor="text1"/>
        </w:rPr>
        <w:t xml:space="preserve"> om marknadskommunikation som riktas till eller som visar</w:t>
      </w:r>
      <w:r>
        <w:rPr>
          <w:color w:val="000000" w:themeColor="text1"/>
        </w:rPr>
        <w:t xml:space="preserve"> barn eller </w:t>
      </w:r>
      <w:r>
        <w:t xml:space="preserve">ungdomar. </w:t>
      </w:r>
      <w:r w:rsidRPr="009F7A0E">
        <w:t>Marknadskommunikation får i</w:t>
      </w:r>
      <w:r>
        <w:t>nte utnyttja barns</w:t>
      </w:r>
      <w:r w:rsidRPr="009F7A0E">
        <w:t xml:space="preserve"> naturliga godtrogenhet eller</w:t>
      </w:r>
      <w:r>
        <w:t xml:space="preserve"> ungdomars</w:t>
      </w:r>
      <w:r w:rsidRPr="009F7A0E">
        <w:t xml:space="preserve"> bristande erfarenhet</w:t>
      </w:r>
      <w:r>
        <w:t xml:space="preserve"> och får inte missbruka deras lojalitetskänsla. När kommunikation riktas till barn och/eller ungdomar ska principerna i denna kod tillämpas med vederbörlig hänsyn till ålder, olikheter i kognitiv förmåga och andra egenskaper hos målgruppen </w:t>
      </w:r>
      <w:proofErr w:type="gramStart"/>
      <w:r>
        <w:t>ifråga</w:t>
      </w:r>
      <w:proofErr w:type="gramEnd"/>
      <w:r w:rsidRPr="004E3614">
        <w:t xml:space="preserve">. </w:t>
      </w:r>
      <w:r w:rsidRPr="008D44C6">
        <w:t xml:space="preserve">Det ska också beaktas att individer alltefter stigande ålder kan ha en utökad egen rätt till skydd för den personliga integriteten, dvs fristående från deras vårdnadshavare. </w:t>
      </w:r>
    </w:p>
    <w:p w14:paraId="5964C5FA" w14:textId="5FF632A0" w:rsidR="009B3BCF" w:rsidRDefault="009B3BCF" w:rsidP="005C4B78">
      <w:r>
        <w:lastRenderedPageBreak/>
        <w:t>Marknadsförare ska åtlyda gällande förbud mot marknadsföring av produkter till personer under en viss ålder som</w:t>
      </w:r>
      <w:r w:rsidR="00B87AFB">
        <w:t xml:space="preserve"> </w:t>
      </w:r>
      <w:proofErr w:type="gramStart"/>
      <w:r w:rsidR="00B87AFB">
        <w:t>t.ex.</w:t>
      </w:r>
      <w:proofErr w:type="gramEnd"/>
      <w:r w:rsidR="00B87AFB">
        <w:t xml:space="preserve"> </w:t>
      </w:r>
      <w:r>
        <w:t>reklam för alkohol, spel eller tobak riktad till minderåriga.</w:t>
      </w:r>
      <w:r>
        <w:rPr>
          <w:rStyle w:val="Fotnotsreferens"/>
        </w:rPr>
        <w:footnoteReference w:id="16"/>
      </w:r>
    </w:p>
    <w:p w14:paraId="0A0BEAE1" w14:textId="77777777" w:rsidR="009B3BCF" w:rsidRPr="00354424" w:rsidRDefault="009B3BCF" w:rsidP="005C4B78">
      <w:pPr>
        <w:rPr>
          <w:rFonts w:cstheme="minorHAnsi"/>
          <w:b/>
          <w:bCs/>
        </w:rPr>
      </w:pPr>
      <w:r>
        <w:t xml:space="preserve">Ytterligare regler finns i kapitel E – Barn och ungdomar. </w:t>
      </w:r>
    </w:p>
    <w:p w14:paraId="063E722A" w14:textId="77777777" w:rsidR="009B3BCF" w:rsidRPr="009B34C3" w:rsidRDefault="009B3BCF" w:rsidP="009B34C3"/>
    <w:p w14:paraId="50AA34D7" w14:textId="77777777" w:rsidR="009B3BCF" w:rsidRPr="003C31CE" w:rsidRDefault="009B3BCF" w:rsidP="005C4B78">
      <w:pPr>
        <w:pStyle w:val="Underrubrik-koden"/>
      </w:pPr>
      <w:bookmarkStart w:id="45" w:name="_Toc180679937"/>
      <w:r w:rsidRPr="003C31CE">
        <w:t>Artikel 21 – Säkerhet och hälsa</w:t>
      </w:r>
      <w:bookmarkEnd w:id="45"/>
    </w:p>
    <w:p w14:paraId="5A1AB4BF" w14:textId="7B8E4BA6" w:rsidR="009B3BCF" w:rsidRPr="00E85997" w:rsidRDefault="009B3BCF" w:rsidP="005C4B78">
      <w:r w:rsidRPr="00E85997">
        <w:t>Marknadskommunikation får inte utan att det är pedagogiskt eller i övrigt från allmän synpunkt</w:t>
      </w:r>
      <w:r w:rsidR="005C4B78">
        <w:t xml:space="preserve"> </w:t>
      </w:r>
      <w:r w:rsidRPr="00E85997">
        <w:t>försvarligt, innehålla bild eller beskrivning av farlig verksamhet eller situation där gällande</w:t>
      </w:r>
      <w:r>
        <w:t xml:space="preserve"> </w:t>
      </w:r>
      <w:r w:rsidRPr="00E85997">
        <w:t>säkerhetsnormer eller hälsohänsyn åsidosatts. Bruksanvisningar ska innehålla erforderliga</w:t>
      </w:r>
      <w:r>
        <w:t xml:space="preserve"> </w:t>
      </w:r>
      <w:r w:rsidRPr="00E85997">
        <w:t>säkerhetsvarningar och när så behövs ska de inskränkningar i produktansvaret anges som</w:t>
      </w:r>
      <w:r>
        <w:t xml:space="preserve"> gäller ifall </w:t>
      </w:r>
      <w:r w:rsidRPr="00E85997">
        <w:t>givna instruktioner inte följts. Bildmaterial med barn ska visa dessa under vuxens</w:t>
      </w:r>
      <w:r>
        <w:t xml:space="preserve"> </w:t>
      </w:r>
      <w:r w:rsidRPr="00E85997">
        <w:t>tillsyn då en produkt eller aktivitet medför säkerhets</w:t>
      </w:r>
      <w:r>
        <w:t xml:space="preserve">- och/eller hälsorisker. </w:t>
      </w:r>
    </w:p>
    <w:p w14:paraId="70861AAB" w14:textId="6E80E75F" w:rsidR="009B3BCF" w:rsidRDefault="009B3BCF" w:rsidP="005C4B78">
      <w:r w:rsidRPr="00E85997">
        <w:t>Information som medföljer produkten ska innehålla ändamålsenlig bruksanvisning och, när detta</w:t>
      </w:r>
      <w:r w:rsidR="005C4B78">
        <w:t xml:space="preserve"> </w:t>
      </w:r>
      <w:r w:rsidRPr="00E85997">
        <w:t>är påkallat, fullständiga instruktioner vad gäller hälso- och säkerhetsaspekter. Sådan hälso- och</w:t>
      </w:r>
      <w:r w:rsidR="005C4B78">
        <w:t xml:space="preserve"> </w:t>
      </w:r>
      <w:r w:rsidRPr="00E85997">
        <w:t>säkerhetsinformation ska vara tydlig och lämnas i text</w:t>
      </w:r>
      <w:r>
        <w:t>, ljud</w:t>
      </w:r>
      <w:r w:rsidRPr="00E85997">
        <w:t xml:space="preserve"> och/eller bild.</w:t>
      </w:r>
    </w:p>
    <w:p w14:paraId="649AC267" w14:textId="77777777" w:rsidR="005C4B78" w:rsidRDefault="005C4B78" w:rsidP="009B3BCF">
      <w:pPr>
        <w:autoSpaceDE w:val="0"/>
        <w:autoSpaceDN w:val="0"/>
        <w:adjustRightInd w:val="0"/>
        <w:spacing w:after="0" w:line="240" w:lineRule="auto"/>
        <w:rPr>
          <w:color w:val="000000" w:themeColor="text1"/>
        </w:rPr>
      </w:pPr>
    </w:p>
    <w:p w14:paraId="0B27B93F" w14:textId="0545DF78" w:rsidR="009B3BCF" w:rsidRDefault="009B3BCF" w:rsidP="005C4B78">
      <w:pPr>
        <w:pStyle w:val="Underrubrik-koden"/>
      </w:pPr>
      <w:bookmarkStart w:id="46" w:name="_Toc180679938"/>
      <w:r w:rsidRPr="00042AA5">
        <w:t xml:space="preserve">Artikel 22 – </w:t>
      </w:r>
      <w:r>
        <w:t>Integritet och s</w:t>
      </w:r>
      <w:r w:rsidRPr="00042AA5">
        <w:t>kydd f</w:t>
      </w:r>
      <w:r>
        <w:t>ör personuppgifter</w:t>
      </w:r>
      <w:bookmarkEnd w:id="46"/>
      <w:r>
        <w:t xml:space="preserve"> </w:t>
      </w:r>
    </w:p>
    <w:p w14:paraId="5B0356C5" w14:textId="77777777" w:rsidR="009B3BCF" w:rsidRDefault="009B3BCF" w:rsidP="005C4B78">
      <w:r w:rsidRPr="00F633AD">
        <w:t>Vid insamling av personuppgifter ska de särskilda, integritetsskyddande normer och regler som</w:t>
      </w:r>
      <w:r>
        <w:t xml:space="preserve"> </w:t>
      </w:r>
      <w:r w:rsidRPr="00F633AD">
        <w:t xml:space="preserve">kan vara tillämpliga på förfarandet </w:t>
      </w:r>
      <w:proofErr w:type="gramStart"/>
      <w:r w:rsidRPr="00F633AD">
        <w:t>ifråga</w:t>
      </w:r>
      <w:proofErr w:type="gramEnd"/>
      <w:r w:rsidRPr="00F633AD">
        <w:t xml:space="preserve"> noga iakttas.</w:t>
      </w:r>
    </w:p>
    <w:p w14:paraId="2DB9CC07" w14:textId="2612805E" w:rsidR="009B3BCF" w:rsidRPr="005C4B78" w:rsidRDefault="009B3BCF" w:rsidP="005C4B78">
      <w:pPr>
        <w:rPr>
          <w:color w:val="000000" w:themeColor="text1"/>
        </w:rPr>
      </w:pPr>
      <w:r>
        <w:rPr>
          <w:color w:val="000000" w:themeColor="text1"/>
        </w:rPr>
        <w:t>All behandling av personuppgifter för ändamål som omfattas av denna kod ska:</w:t>
      </w:r>
    </w:p>
    <w:p w14:paraId="460E382B" w14:textId="50BBE4CD" w:rsidR="009B3BCF" w:rsidRPr="005C4B78" w:rsidRDefault="009B3BCF" w:rsidP="005C4B78">
      <w:pPr>
        <w:pStyle w:val="Punktlista-koden"/>
        <w:ind w:left="714" w:hanging="357"/>
        <w:rPr>
          <w:rFonts w:asciiTheme="minorHAnsi" w:hAnsiTheme="minorHAnsi" w:cstheme="minorHAnsi"/>
          <w:szCs w:val="28"/>
        </w:rPr>
      </w:pPr>
      <w:r w:rsidRPr="00BA59E0">
        <w:rPr>
          <w:rFonts w:asciiTheme="minorHAnsi" w:hAnsiTheme="minorHAnsi" w:cstheme="minorHAnsi"/>
          <w:szCs w:val="28"/>
        </w:rPr>
        <w:t>respektera och beakta personers integritet;</w:t>
      </w:r>
    </w:p>
    <w:p w14:paraId="19205C62" w14:textId="2524DC7F" w:rsidR="009B3BCF" w:rsidRPr="005C4B78" w:rsidRDefault="009B3BCF" w:rsidP="005C4B78">
      <w:pPr>
        <w:pStyle w:val="Punktlista-koden"/>
        <w:rPr>
          <w:rFonts w:cstheme="minorHAnsi"/>
          <w:sz w:val="24"/>
        </w:rPr>
      </w:pPr>
      <w:r w:rsidRPr="005C4B78">
        <w:rPr>
          <w:rFonts w:asciiTheme="minorHAnsi" w:hAnsiTheme="minorHAnsi" w:cstheme="minorHAnsi"/>
          <w:szCs w:val="28"/>
        </w:rPr>
        <w:t>vara adekvat, relevant och inte överdrivet omfattande;</w:t>
      </w:r>
    </w:p>
    <w:p w14:paraId="4981677C" w14:textId="4D39375B" w:rsidR="009B3BCF" w:rsidRPr="005C4B78" w:rsidRDefault="009B3BCF" w:rsidP="005C4B78">
      <w:pPr>
        <w:pStyle w:val="Punktlista-koden"/>
        <w:rPr>
          <w:rFonts w:cstheme="minorHAnsi"/>
          <w:sz w:val="24"/>
        </w:rPr>
      </w:pPr>
      <w:r w:rsidRPr="005C4B78">
        <w:rPr>
          <w:rFonts w:asciiTheme="minorHAnsi" w:hAnsiTheme="minorHAnsi" w:cstheme="minorHAnsi"/>
          <w:szCs w:val="28"/>
        </w:rPr>
        <w:t>vara tydlig och transparent gentemot berörda om hur personuppgifterna samlas in och används samt om hur information lämnas ut.;</w:t>
      </w:r>
    </w:p>
    <w:p w14:paraId="3A9DD39A" w14:textId="1A31AABC" w:rsidR="009B3BCF" w:rsidRPr="005C4B78" w:rsidRDefault="009B3BCF" w:rsidP="005C4B78">
      <w:pPr>
        <w:pStyle w:val="Punktlista-koden"/>
        <w:rPr>
          <w:rFonts w:cstheme="minorHAnsi"/>
          <w:sz w:val="24"/>
        </w:rPr>
      </w:pPr>
      <w:r w:rsidRPr="005C4B78">
        <w:rPr>
          <w:rFonts w:asciiTheme="minorHAnsi" w:hAnsiTheme="minorHAnsi" w:cstheme="minorHAnsi"/>
          <w:szCs w:val="28"/>
        </w:rPr>
        <w:t>respektera en persons direkta begäran om hur dennes uppgifter får samlas in och behandlas, när en sådan begäran lämnats via den mekanism som marknadsföraren ska tillhandahålla för detta ändamål;</w:t>
      </w:r>
    </w:p>
    <w:p w14:paraId="63921FC6" w14:textId="77777777" w:rsidR="005C4B78" w:rsidRPr="005C4B78" w:rsidRDefault="009B3BCF" w:rsidP="005C4B78">
      <w:pPr>
        <w:pStyle w:val="Punktlista-koden"/>
      </w:pPr>
      <w:r w:rsidRPr="005C4B78">
        <w:rPr>
          <w:rFonts w:asciiTheme="minorHAnsi" w:hAnsiTheme="minorHAnsi" w:cstheme="minorHAnsi"/>
          <w:szCs w:val="28"/>
        </w:rPr>
        <w:t>ske med rimliga tekniska och administrativa säkerhetsåtgärder för att skydda personuppgifter från obehörig åtkomst, ändring, missbruk, offentliggörande eller förlust;</w:t>
      </w:r>
    </w:p>
    <w:p w14:paraId="4D44A32E" w14:textId="16FC2E8A" w:rsidR="009B3BCF" w:rsidRPr="0058401B" w:rsidRDefault="009B3BCF" w:rsidP="005C4B78">
      <w:pPr>
        <w:pStyle w:val="Punktlista-koden"/>
      </w:pPr>
      <w:r w:rsidRPr="005C4B78">
        <w:rPr>
          <w:rFonts w:cstheme="minorHAnsi"/>
          <w:szCs w:val="28"/>
        </w:rPr>
        <w:lastRenderedPageBreak/>
        <w:t xml:space="preserve">säkerställa att barn får åldersanpassad och relevant information om insamling och behandling av deras personuppgifter och att målsman har gett sitt medgivande att lämna denna information. </w:t>
      </w:r>
    </w:p>
    <w:p w14:paraId="53135B86" w14:textId="77777777" w:rsidR="009B3BCF" w:rsidRPr="00B9682E" w:rsidRDefault="009B3BCF" w:rsidP="009B3BCF"/>
    <w:p w14:paraId="28AB0A09" w14:textId="77777777" w:rsidR="009B3BCF" w:rsidRPr="00EC1B77" w:rsidRDefault="009B3BCF" w:rsidP="005C4B78">
      <w:pPr>
        <w:pStyle w:val="Underrubrik-koden"/>
      </w:pPr>
      <w:bookmarkStart w:id="47" w:name="_Toc180679939"/>
      <w:r w:rsidRPr="00EC1B77">
        <w:t>Artikel 2</w:t>
      </w:r>
      <w:r>
        <w:t>3</w:t>
      </w:r>
      <w:r w:rsidRPr="00EC1B77">
        <w:t xml:space="preserve"> – </w:t>
      </w:r>
      <w:proofErr w:type="spellStart"/>
      <w:r w:rsidRPr="00EC1B77">
        <w:t>Obeställda</w:t>
      </w:r>
      <w:proofErr w:type="spellEnd"/>
      <w:r w:rsidRPr="00EC1B77">
        <w:t xml:space="preserve"> produkter och dolda kostnader</w:t>
      </w:r>
      <w:bookmarkEnd w:id="47"/>
    </w:p>
    <w:p w14:paraId="306ADF0B" w14:textId="77777777" w:rsidR="009B3BCF" w:rsidRDefault="009B3BCF" w:rsidP="00A90D56">
      <w:r w:rsidRPr="007C5D79">
        <w:t>Marknadskommunikation får inte användas i samband med negativ säljmetod, dvs.</w:t>
      </w:r>
      <w:r>
        <w:t xml:space="preserve"> utskick eller </w:t>
      </w:r>
      <w:r w:rsidRPr="007C5D79">
        <w:t xml:space="preserve">överföring av </w:t>
      </w:r>
      <w:proofErr w:type="spellStart"/>
      <w:r w:rsidRPr="007C5D79">
        <w:t>obeställ</w:t>
      </w:r>
      <w:r>
        <w:t>da</w:t>
      </w:r>
      <w:proofErr w:type="spellEnd"/>
      <w:r>
        <w:t xml:space="preserve"> produkter till mottagare, vilka</w:t>
      </w:r>
      <w:r w:rsidRPr="007C5D79">
        <w:t xml:space="preserve"> genom krav, uppmaning eller</w:t>
      </w:r>
      <w:r>
        <w:t xml:space="preserve"> </w:t>
      </w:r>
      <w:r w:rsidRPr="007C5D79">
        <w:t>påtryckning av annat slag pressas att betala eller som ges in</w:t>
      </w:r>
      <w:r>
        <w:t>trycket att ha skyldighet att ta</w:t>
      </w:r>
      <w:r w:rsidRPr="007C5D79">
        <w:t xml:space="preserve"> emot</w:t>
      </w:r>
      <w:r>
        <w:t xml:space="preserve"> och betala </w:t>
      </w:r>
      <w:r w:rsidRPr="007C5D79">
        <w:t>produkten.</w:t>
      </w:r>
    </w:p>
    <w:p w14:paraId="0F243408" w14:textId="22B93319" w:rsidR="009B3BCF" w:rsidRDefault="009B3BCF" w:rsidP="00A90D56">
      <w:r w:rsidRPr="007C5D79">
        <w:t xml:space="preserve">I marknadskommunikation genom vilken en beställning (av </w:t>
      </w:r>
      <w:proofErr w:type="gramStart"/>
      <w:r w:rsidRPr="007C5D79">
        <w:t>t.ex.</w:t>
      </w:r>
      <w:proofErr w:type="gramEnd"/>
      <w:r w:rsidRPr="007C5D79">
        <w:t xml:space="preserve"> införanden i en publikation) kan</w:t>
      </w:r>
      <w:r w:rsidR="00A90D56">
        <w:t xml:space="preserve"> </w:t>
      </w:r>
      <w:r w:rsidRPr="007C5D79">
        <w:t>göras ska tydligt och entydigt anges att ett utnyttjande av denna möjlighet medför</w:t>
      </w:r>
      <w:r w:rsidR="00A90D56">
        <w:t xml:space="preserve"> </w:t>
      </w:r>
      <w:r w:rsidRPr="007C5D79">
        <w:t>betalningsskyldighet, om så är fallet.</w:t>
      </w:r>
    </w:p>
    <w:p w14:paraId="05E1956B" w14:textId="192644A9" w:rsidR="009B3BCF" w:rsidRDefault="009B3BCF" w:rsidP="00A90D56">
      <w:r w:rsidRPr="007C5D79">
        <w:t>Marknadskommunikation som erbjuder beställning får inte utformas så att den kan förväxlas</w:t>
      </w:r>
      <w:r w:rsidR="00A90D56">
        <w:t xml:space="preserve"> </w:t>
      </w:r>
      <w:r w:rsidRPr="007C5D79">
        <w:t>med faktura/räkning eller på annat sätt oriktigt ge intryck av att betalningsskyldighet redan</w:t>
      </w:r>
      <w:r w:rsidR="00A90D56">
        <w:t xml:space="preserve"> </w:t>
      </w:r>
      <w:r w:rsidRPr="007C5D79">
        <w:t>föreligger.</w:t>
      </w:r>
    </w:p>
    <w:p w14:paraId="0AF383A1" w14:textId="77777777" w:rsidR="009B3BCF" w:rsidRDefault="009B3BCF" w:rsidP="00A90D56">
      <w:r>
        <w:t>Om skyldigheten att respektera konsumentens önskemål se artikel C6.</w:t>
      </w:r>
    </w:p>
    <w:p w14:paraId="3B0D7C7F" w14:textId="77777777" w:rsidR="009B3BCF" w:rsidRDefault="009B3BCF" w:rsidP="009B3BCF">
      <w:pPr>
        <w:autoSpaceDE w:val="0"/>
        <w:autoSpaceDN w:val="0"/>
        <w:adjustRightInd w:val="0"/>
        <w:spacing w:after="0" w:line="240" w:lineRule="auto"/>
        <w:rPr>
          <w:rFonts w:cs="Helvetica"/>
          <w:iCs/>
          <w:szCs w:val="20"/>
        </w:rPr>
      </w:pPr>
    </w:p>
    <w:p w14:paraId="08FBAE3A" w14:textId="77777777" w:rsidR="009B3BCF" w:rsidRPr="00047434" w:rsidRDefault="009B3BCF" w:rsidP="00A90D56">
      <w:pPr>
        <w:pStyle w:val="Underrubrik-koden"/>
      </w:pPr>
      <w:bookmarkStart w:id="48" w:name="_Toc180679940"/>
      <w:r w:rsidRPr="00047434">
        <w:t>Artikel 24 – Regelansvar</w:t>
      </w:r>
      <w:bookmarkEnd w:id="48"/>
    </w:p>
    <w:p w14:paraId="4DB6DFB2" w14:textId="6D397938" w:rsidR="009B3BCF" w:rsidRDefault="009B3BCF" w:rsidP="00A90D56">
      <w:r>
        <w:t xml:space="preserve">Marknadsföraren </w:t>
      </w:r>
      <w:r w:rsidRPr="002B117C">
        <w:t>har det övergripande ansvaret för marknadskommunikationen.</w:t>
      </w:r>
    </w:p>
    <w:p w14:paraId="3E55CE83" w14:textId="0DA296A3" w:rsidR="009B3BCF" w:rsidRDefault="009B3BCF" w:rsidP="00A90D56">
      <w:r>
        <w:t xml:space="preserve">Ansvaret för att dessa regler iakttas delas också av andra aktörer inom marknadsföringsområdet, i förhållande till vad de gör, deras förväntade kompentens och bestämmande. Detta gäller exempelvis kommunikationsbyråer, media, influencers, bloggare, </w:t>
      </w:r>
      <w:proofErr w:type="spellStart"/>
      <w:r>
        <w:t>vloggare</w:t>
      </w:r>
      <w:proofErr w:type="spellEnd"/>
      <w:r>
        <w:t xml:space="preserve">, </w:t>
      </w:r>
      <w:proofErr w:type="spellStart"/>
      <w:r>
        <w:t>affiliatenätverk</w:t>
      </w:r>
      <w:proofErr w:type="spellEnd"/>
      <w:r>
        <w:t xml:space="preserve">, dataanalytiker, sociala/digitala medieplattformar och </w:t>
      </w:r>
      <w:proofErr w:type="spellStart"/>
      <w:r>
        <w:t>adtech</w:t>
      </w:r>
      <w:proofErr w:type="spellEnd"/>
      <w:r>
        <w:t xml:space="preserve">-företag, liksom de vilka konstruerar algoritmer och de som beslutar om artificiell intelligens för marknadsföringsändamål. </w:t>
      </w:r>
    </w:p>
    <w:p w14:paraId="7CE03CBF" w14:textId="77777777" w:rsidR="009B3BCF" w:rsidRDefault="009B3BCF" w:rsidP="00A90D56">
      <w:r>
        <w:t xml:space="preserve">Principerna för regelansvar utvecklas ytterligare under Regelansvar i avsnitt 2 – Tillämpningsområde. </w:t>
      </w:r>
    </w:p>
    <w:p w14:paraId="41875E54" w14:textId="77777777" w:rsidR="009B3BCF" w:rsidRPr="00354424" w:rsidRDefault="009B3BCF" w:rsidP="00A90D56">
      <w:pPr>
        <w:rPr>
          <w:rFonts w:eastAsiaTheme="majorEastAsia" w:cstheme="minorHAnsi"/>
          <w:b/>
          <w:bCs/>
          <w:color w:val="0A2F40" w:themeColor="accent1" w:themeShade="7F"/>
          <w:sz w:val="24"/>
        </w:rPr>
      </w:pPr>
    </w:p>
    <w:p w14:paraId="013A886C" w14:textId="77777777" w:rsidR="009B3BCF" w:rsidRPr="00B9682E" w:rsidRDefault="009B3BCF" w:rsidP="00A90D56">
      <w:pPr>
        <w:pStyle w:val="Underrubrik-koden"/>
      </w:pPr>
      <w:bookmarkStart w:id="49" w:name="_Toc180679941"/>
      <w:r w:rsidRPr="00B9682E">
        <w:t>Artikel 25 – Rättelse</w:t>
      </w:r>
      <w:bookmarkEnd w:id="49"/>
      <w:r w:rsidRPr="00B9682E">
        <w:t xml:space="preserve"> </w:t>
      </w:r>
    </w:p>
    <w:p w14:paraId="6391D9A9" w14:textId="37480F96" w:rsidR="009B3BCF" w:rsidRPr="00A90D56" w:rsidRDefault="009B3BCF" w:rsidP="00A90D56">
      <w:r w:rsidRPr="00076EC3">
        <w:t>Att marknadskommunikation som strider mot reglerna föranleder den ansvarige att i efterhand</w:t>
      </w:r>
      <w:r w:rsidR="00A90D56">
        <w:t xml:space="preserve"> </w:t>
      </w:r>
      <w:r w:rsidRPr="00076EC3">
        <w:t>lämna korrigerande uppgifter och/eller lämplig gottgörelse är önskvärt, men medför</w:t>
      </w:r>
      <w:r>
        <w:t xml:space="preserve"> </w:t>
      </w:r>
      <w:r w:rsidRPr="00076EC3">
        <w:t>inte att överträdelsen blir försvarlig.</w:t>
      </w:r>
    </w:p>
    <w:p w14:paraId="6D580920" w14:textId="77777777" w:rsidR="009B3BCF" w:rsidRPr="00113A5B" w:rsidRDefault="009B3BCF" w:rsidP="009B3BCF">
      <w:pPr>
        <w:autoSpaceDE w:val="0"/>
        <w:autoSpaceDN w:val="0"/>
        <w:adjustRightInd w:val="0"/>
        <w:spacing w:after="0"/>
        <w:rPr>
          <w:rFonts w:eastAsiaTheme="majorEastAsia" w:cstheme="minorHAnsi"/>
          <w:b/>
          <w:bCs/>
          <w:color w:val="0A2F40" w:themeColor="accent1" w:themeShade="7F"/>
          <w:sz w:val="24"/>
        </w:rPr>
      </w:pPr>
    </w:p>
    <w:p w14:paraId="6562FD92" w14:textId="77777777" w:rsidR="009B3BCF" w:rsidRPr="00A90D56" w:rsidRDefault="009B3BCF" w:rsidP="00A90D56">
      <w:pPr>
        <w:pStyle w:val="Underrubrik-koden"/>
      </w:pPr>
      <w:bookmarkStart w:id="50" w:name="_Toc180679942"/>
      <w:r w:rsidRPr="00A90D56">
        <w:t>Artikel 26 – Upprätthållande av beslut</w:t>
      </w:r>
      <w:bookmarkEnd w:id="50"/>
    </w:p>
    <w:p w14:paraId="3561ABA1" w14:textId="6F64261A" w:rsidR="009B3BCF" w:rsidRPr="00BB7809" w:rsidRDefault="009B3BCF" w:rsidP="00A90D56">
      <w:r>
        <w:t>M</w:t>
      </w:r>
      <w:r w:rsidRPr="00BB7809">
        <w:t>ar</w:t>
      </w:r>
      <w:r>
        <w:t xml:space="preserve">knadsförare och andra aktörer </w:t>
      </w:r>
      <w:r w:rsidRPr="00BB7809">
        <w:t>får inte</w:t>
      </w:r>
      <w:r>
        <w:t xml:space="preserve"> medvetet</w:t>
      </w:r>
      <w:r w:rsidRPr="00BB7809">
        <w:t xml:space="preserve"> medverka till publicering</w:t>
      </w:r>
      <w:r>
        <w:t>, sändning eller spridning</w:t>
      </w:r>
      <w:r w:rsidRPr="00BB7809">
        <w:t xml:space="preserve"> av reklam eller</w:t>
      </w:r>
      <w:r>
        <w:t xml:space="preserve"> </w:t>
      </w:r>
      <w:r w:rsidRPr="00BB7809">
        <w:t>annan marknadskommunikation som behörigt självreglerande organ funnit strida mot dessa</w:t>
      </w:r>
      <w:r>
        <w:t xml:space="preserve"> </w:t>
      </w:r>
      <w:r w:rsidRPr="00BB7809">
        <w:t>regler.</w:t>
      </w:r>
      <w:r>
        <w:t xml:space="preserve"> Detta gäller även publicering </w:t>
      </w:r>
      <w:proofErr w:type="spellStart"/>
      <w:r>
        <w:t>etc</w:t>
      </w:r>
      <w:proofErr w:type="spellEnd"/>
      <w:r>
        <w:t xml:space="preserve"> som styrs av någon programvara eller annan teknisk lösning. Marknadskommunikation som uppenbart strider mot tillämplig självreglering får inte medvetet accepteras för spridning och om den redan har publicerats ska den omgående tas bort. </w:t>
      </w:r>
    </w:p>
    <w:p w14:paraId="0FDD0E51" w14:textId="1C64CE00" w:rsidR="009B3BCF" w:rsidRPr="00BB7809" w:rsidRDefault="009B3BCF" w:rsidP="00A90D56">
      <w:r w:rsidRPr="00BB7809">
        <w:t>Berörda parter uppmanas att i sina avtal och överenskommelser om reklam och annan</w:t>
      </w:r>
      <w:r>
        <w:t xml:space="preserve"> </w:t>
      </w:r>
      <w:r w:rsidRPr="00BB7809">
        <w:t>marknadskommunikation förbinda sig att iaktta tillämplig</w:t>
      </w:r>
      <w:r>
        <w:t xml:space="preserve"> lag och relevanta</w:t>
      </w:r>
      <w:r w:rsidRPr="00BB7809">
        <w:t xml:space="preserve"> självreglerande normer </w:t>
      </w:r>
      <w:r>
        <w:t>samt</w:t>
      </w:r>
      <w:r w:rsidRPr="00BB7809">
        <w:t xml:space="preserve"> att följa</w:t>
      </w:r>
      <w:r>
        <w:t xml:space="preserve"> </w:t>
      </w:r>
      <w:r w:rsidRPr="00BB7809">
        <w:t>beslut och uttalanden från det aktuella självregleringsorganet</w:t>
      </w:r>
      <w:r>
        <w:rPr>
          <w:rStyle w:val="Fotnotsreferens"/>
          <w:rFonts w:cs="Helvetica"/>
          <w:iCs/>
          <w:szCs w:val="20"/>
        </w:rPr>
        <w:footnoteReference w:id="17"/>
      </w:r>
      <w:r>
        <w:t xml:space="preserve"> samt att stödja dess verksamhet</w:t>
      </w:r>
      <w:r w:rsidRPr="00BB7809">
        <w:t>.</w:t>
      </w:r>
    </w:p>
    <w:p w14:paraId="1AD0EB89" w14:textId="271C10CC" w:rsidR="00A90D56" w:rsidRPr="00671F81" w:rsidRDefault="009B3BCF" w:rsidP="00671F81">
      <w:r w:rsidRPr="00BB7809">
        <w:t>I länder som saknar effektiv självreglering uppmanas berörda parter att i sina avtal och</w:t>
      </w:r>
      <w:r>
        <w:t xml:space="preserve"> </w:t>
      </w:r>
      <w:r w:rsidRPr="00BB7809">
        <w:t>överenskommelser ta in en klausul som förpliktigar</w:t>
      </w:r>
      <w:r>
        <w:t xml:space="preserve"> </w:t>
      </w:r>
      <w:r w:rsidRPr="00BB7809">
        <w:t>dem att följ</w:t>
      </w:r>
      <w:r>
        <w:t>a gällande ICC-kod</w:t>
      </w:r>
      <w:r w:rsidRPr="00BB7809">
        <w:t>.</w:t>
      </w:r>
      <w:r w:rsidR="00A90D56">
        <w:t xml:space="preserve"> </w:t>
      </w:r>
    </w:p>
    <w:p w14:paraId="00597602" w14:textId="77777777" w:rsidR="00671F81" w:rsidRPr="00671F81" w:rsidRDefault="00671F81" w:rsidP="00671F81"/>
    <w:p w14:paraId="0310ED91" w14:textId="28FE9043" w:rsidR="00C11C8B" w:rsidRDefault="00C11C8B">
      <w:pPr>
        <w:spacing w:before="0" w:after="0" w:line="240" w:lineRule="auto"/>
      </w:pPr>
      <w:r>
        <w:br w:type="page"/>
      </w:r>
    </w:p>
    <w:p w14:paraId="3A0BB481" w14:textId="77777777" w:rsidR="00F82622" w:rsidRPr="002B4650" w:rsidRDefault="00F82622" w:rsidP="0085575C">
      <w:pPr>
        <w:pStyle w:val="Kapitelrubrik"/>
      </w:pPr>
      <w:bookmarkStart w:id="51" w:name="_Toc180679943"/>
      <w:r w:rsidRPr="002B4650">
        <w:lastRenderedPageBreak/>
        <w:t>5. Särskilda regler</w:t>
      </w:r>
      <w:bookmarkEnd w:id="51"/>
    </w:p>
    <w:p w14:paraId="6E188CC8" w14:textId="77777777" w:rsidR="00F82622" w:rsidRPr="00C720F1" w:rsidRDefault="00F82622" w:rsidP="00F82622"/>
    <w:p w14:paraId="3EDDBF48" w14:textId="77777777" w:rsidR="00F82622" w:rsidRPr="0085575C" w:rsidRDefault="00F82622" w:rsidP="0085575C">
      <w:pPr>
        <w:pStyle w:val="Kapitelrubrik"/>
      </w:pPr>
      <w:bookmarkStart w:id="52" w:name="_Toc180679944"/>
      <w:r w:rsidRPr="0085575C">
        <w:t>KAPITEL A: Säljfrämjande åtgärder (ICC:s säljfrämjanderegler)</w:t>
      </w:r>
      <w:bookmarkEnd w:id="52"/>
    </w:p>
    <w:p w14:paraId="0516D8F9" w14:textId="77777777" w:rsidR="00F82622" w:rsidRDefault="00F82622" w:rsidP="0085575C">
      <w:bookmarkStart w:id="53" w:name="_Hlk178857030"/>
      <w:r w:rsidRPr="0014339C">
        <w:t xml:space="preserve">Reglerna </w:t>
      </w:r>
      <w:r>
        <w:t xml:space="preserve">i </w:t>
      </w:r>
      <w:r w:rsidRPr="0014339C">
        <w:t>detta kapitel s</w:t>
      </w:r>
      <w:r>
        <w:t xml:space="preserve">ka tolkas och tillämpas </w:t>
      </w:r>
      <w:r w:rsidRPr="00AA1241">
        <w:t>mot bakgrund av avsnitt 2: Tillämpningsområde och tolkning, avsnitt 3: Allmänna definitioner, samt avsnitt 4: Grundregler</w:t>
      </w:r>
      <w:r>
        <w:t>. Detta kapitel ska ses som ett utflöde av Grundreglerna och en närmare precisering av de principer som anges där och som också gäller för säljfrämjande åtgärder. Om inget annat sägs har de termer som används här den innebörd som anges i Allmänna definitioner. De termer som är särskilt gäller för säljfrämjande åtgärder definieras nedan.</w:t>
      </w:r>
    </w:p>
    <w:bookmarkEnd w:id="53"/>
    <w:p w14:paraId="588E7364" w14:textId="77777777" w:rsidR="00F82622" w:rsidRDefault="00F82622" w:rsidP="0085575C">
      <w:pPr>
        <w:rPr>
          <w:b/>
          <w:sz w:val="24"/>
        </w:rPr>
      </w:pPr>
    </w:p>
    <w:p w14:paraId="6BEDA03D" w14:textId="77777777" w:rsidR="00F82622" w:rsidRDefault="00F82622" w:rsidP="0085575C">
      <w:pPr>
        <w:pStyle w:val="Underrubrik-koden"/>
      </w:pPr>
      <w:bookmarkStart w:id="54" w:name="_Toc180679945"/>
      <w:r>
        <w:t>Tillämpningsområde</w:t>
      </w:r>
      <w:bookmarkEnd w:id="54"/>
    </w:p>
    <w:p w14:paraId="162926FE" w14:textId="110301A6" w:rsidR="00F82622" w:rsidRDefault="00F82622" w:rsidP="0085575C">
      <w:r w:rsidRPr="0096420E">
        <w:t xml:space="preserve">Säljfrämjandereglerna är tillämpliga på förfaranden och metoder som används vid marknadsföring i syfte att med en </w:t>
      </w:r>
      <w:r>
        <w:t xml:space="preserve">någon form av </w:t>
      </w:r>
      <w:r w:rsidRPr="0096420E">
        <w:t xml:space="preserve">tilläggsförmån </w:t>
      </w:r>
      <w:r>
        <w:t>– eller förväntan om en sådan -</w:t>
      </w:r>
      <w:r>
        <w:softHyphen/>
        <w:t xml:space="preserve">– </w:t>
      </w:r>
      <w:r w:rsidRPr="0096420E">
        <w:t>göra produkter mer attraktiva.</w:t>
      </w:r>
      <w:r>
        <w:t xml:space="preserve"> Säljfrämjande aktiviteter omfattas oavsett det krävs något köp för att delta eller inte. Reglerna gäller oberoende av vilka medier, metoder och distributionsformer som utnyttjas. Reglerna är också i relevanta delar tillämpliga på</w:t>
      </w:r>
      <w:r w:rsidR="00D542E8">
        <w:t xml:space="preserve"> s.k. </w:t>
      </w:r>
      <w:r>
        <w:t xml:space="preserve">incitamentsprogram och annan säljpremiering, liksom på säljfrämjande erbjudanden i samband med redaktionellt innehåll och sådana som görs av andra medier. </w:t>
      </w:r>
    </w:p>
    <w:p w14:paraId="43C9A83A" w14:textId="77777777" w:rsidR="00F82622" w:rsidRDefault="00F82622" w:rsidP="0085575C">
      <w:r>
        <w:t xml:space="preserve">Reglerna i detta kapitel gäller oberoende av vem och hur åtgärderna arrangeras och genomförs. De omfattar således förfaranden där algoritmer eller annan AI-teknik används. Reglerna täcker alla de sätt som säljfrämjande åtgärder kan föras ut på marknaden och annonseras, inbegripet via sociala medier eller med hjälp av </w:t>
      </w:r>
      <w:proofErr w:type="spellStart"/>
      <w:r>
        <w:t>influencer</w:t>
      </w:r>
      <w:proofErr w:type="spellEnd"/>
      <w:r>
        <w:t xml:space="preserve"> och </w:t>
      </w:r>
      <w:proofErr w:type="spellStart"/>
      <w:r>
        <w:t>affiliatenätverk</w:t>
      </w:r>
      <w:proofErr w:type="spellEnd"/>
      <w:r>
        <w:t xml:space="preserve">. Förutom vad som följer av artikel 24 i Grundreglerna finns ytterligare ansvarsregler i artikel A10 nedan. </w:t>
      </w:r>
    </w:p>
    <w:p w14:paraId="2A479DA0" w14:textId="5B7737BC" w:rsidR="00F82622" w:rsidRDefault="00F82622" w:rsidP="0085575C">
      <w:r>
        <w:t>Enligt denna kod anses säljfrämjande åtgärder som sådana utgöra en form av marknadskommunikation (se Allmänna definitioner). De består av olika komponenter, som</w:t>
      </w:r>
      <w:r w:rsidR="00B87AFB">
        <w:t xml:space="preserve"> </w:t>
      </w:r>
      <w:proofErr w:type="gramStart"/>
      <w:r w:rsidR="00B87AFB">
        <w:t>t.ex.</w:t>
      </w:r>
      <w:proofErr w:type="gramEnd"/>
      <w:r w:rsidR="00B87AFB">
        <w:t xml:space="preserve"> </w:t>
      </w:r>
      <w:r>
        <w:t xml:space="preserve">reklam, vilka är integrerade delar av aktiviteten eller kampanjen ifråga. </w:t>
      </w:r>
    </w:p>
    <w:p w14:paraId="1876D3D3" w14:textId="77777777" w:rsidR="00F82622" w:rsidRDefault="00F82622" w:rsidP="0085575C">
      <w:r w:rsidRPr="0096420E">
        <w:t>Säljfrämjande åtgärder är vanligen temporära, men reglerna täcker även långvarigt eller permanent användande av metoder av säljfrämjande karaktär.</w:t>
      </w:r>
      <w:r w:rsidRPr="00AC6B64">
        <w:t xml:space="preserve"> </w:t>
      </w:r>
    </w:p>
    <w:p w14:paraId="21A9112F" w14:textId="77777777" w:rsidR="00F82622" w:rsidRDefault="00F82622" w:rsidP="0085575C">
      <w:r w:rsidRPr="0096420E">
        <w:t>Under reglerna i detta kapitel faller sålunda alla former av säljfrämjande åtgärder,</w:t>
      </w:r>
      <w:r>
        <w:t xml:space="preserve"> fysiska som digitala,</w:t>
      </w:r>
      <w:r w:rsidRPr="0096420E">
        <w:t xml:space="preserve"> däribland: </w:t>
      </w:r>
    </w:p>
    <w:p w14:paraId="6E04EF25" w14:textId="77777777" w:rsidR="00F82622" w:rsidRPr="0085575C" w:rsidRDefault="00F82622" w:rsidP="0085575C">
      <w:pPr>
        <w:pStyle w:val="Punktlista-koden"/>
      </w:pPr>
      <w:r w:rsidRPr="0085575C">
        <w:t>alla slags tilläggserbjudanden;</w:t>
      </w:r>
    </w:p>
    <w:p w14:paraId="4E574BB0" w14:textId="77777777" w:rsidR="00F82622" w:rsidRPr="0085575C" w:rsidRDefault="00F82622" w:rsidP="0085575C">
      <w:pPr>
        <w:pStyle w:val="Punktlista-koden"/>
      </w:pPr>
      <w:r w:rsidRPr="0085575C">
        <w:lastRenderedPageBreak/>
        <w:t>rabatt- och gratiserbjudanden, erbjudanden med “pengarna tillbaka”-garanti, bonus- och lojalitetsprogram samt individualiserade rabatter; erbjudanden om att ”prova gratis” och liknande, se artikel 10 i Grundreglerna;</w:t>
      </w:r>
    </w:p>
    <w:p w14:paraId="33D20717" w14:textId="15217B86" w:rsidR="00F82622" w:rsidRPr="0085575C" w:rsidRDefault="00F82622" w:rsidP="0085575C">
      <w:pPr>
        <w:pStyle w:val="Punktlista-koden"/>
      </w:pPr>
      <w:r w:rsidRPr="0085575C">
        <w:t>utdelning av stämplar, kuponger, vouchers och andra värdebevis, rabattkoder samt produktprover, oavsett upplägg;</w:t>
      </w:r>
    </w:p>
    <w:p w14:paraId="4EE81E0C" w14:textId="07B8CA60" w:rsidR="00F82622" w:rsidRPr="0085575C" w:rsidRDefault="00F82622" w:rsidP="0085575C">
      <w:pPr>
        <w:pStyle w:val="Punktlista-koden"/>
      </w:pPr>
      <w:r w:rsidRPr="0085575C">
        <w:t>korsvisa erbjudanden</w:t>
      </w:r>
      <w:r w:rsidRPr="0085575C">
        <w:rPr>
          <w:rStyle w:val="Fotnotsreferens"/>
          <w:vertAlign w:val="baseline"/>
        </w:rPr>
        <w:footnoteReference w:id="18"/>
      </w:r>
      <w:r w:rsidRPr="0085575C">
        <w:t xml:space="preserve"> och aktiviteter helt eller delvis för välgörande ändamål;</w:t>
      </w:r>
    </w:p>
    <w:p w14:paraId="53786F48" w14:textId="21238B46" w:rsidR="00F82622" w:rsidRPr="0085575C" w:rsidRDefault="00F82622" w:rsidP="0085575C">
      <w:pPr>
        <w:pStyle w:val="Punktlista-koden"/>
      </w:pPr>
      <w:r w:rsidRPr="0085575C">
        <w:t>säljfrämjande tävlingar och lotterier av alla slag, inbegripet incitamentsprogram;</w:t>
      </w:r>
    </w:p>
    <w:p w14:paraId="39666758" w14:textId="0D0CAC3B" w:rsidR="00F82622" w:rsidRPr="0085575C" w:rsidRDefault="00F82622" w:rsidP="0085575C">
      <w:pPr>
        <w:pStyle w:val="Punktlista-koden"/>
      </w:pPr>
      <w:r w:rsidRPr="0085575C">
        <w:t>säljfrämjande åtgärder som ingår i andra typer av marknadskommunikation, som exempelvis direktmarknadsföring eller sponsring;</w:t>
      </w:r>
      <w:r w:rsidR="0085575C">
        <w:t xml:space="preserve"> </w:t>
      </w:r>
    </w:p>
    <w:p w14:paraId="5488C4F5" w14:textId="55E661A8" w:rsidR="00F82622" w:rsidRPr="0085575C" w:rsidRDefault="00F82622" w:rsidP="0085575C">
      <w:pPr>
        <w:pStyle w:val="Punktlista-koden"/>
      </w:pPr>
      <w:r w:rsidRPr="0085575C">
        <w:t>säljfrämjande åtgärder i butik, fysisk eller online;</w:t>
      </w:r>
    </w:p>
    <w:p w14:paraId="6DC0CBD3" w14:textId="6E8EE276" w:rsidR="00F82622" w:rsidRPr="0085575C" w:rsidRDefault="00F82622" w:rsidP="0085575C">
      <w:pPr>
        <w:pStyle w:val="Punktlista-koden"/>
      </w:pPr>
      <w:r w:rsidRPr="0085575C">
        <w:t>säljfrämjande åtgärder för olika event;</w:t>
      </w:r>
    </w:p>
    <w:p w14:paraId="185855EA" w14:textId="77777777" w:rsidR="00F82622" w:rsidRPr="0085575C" w:rsidRDefault="00F82622" w:rsidP="0085575C">
      <w:pPr>
        <w:pStyle w:val="Punktlista-koden"/>
      </w:pPr>
      <w:r w:rsidRPr="0085575C">
        <w:t>erbjudanden där provning ingår.</w:t>
      </w:r>
    </w:p>
    <w:p w14:paraId="0FE4BA04" w14:textId="77777777" w:rsidR="00F82622" w:rsidRDefault="00F82622" w:rsidP="00F82622">
      <w:r w:rsidRPr="0096420E">
        <w:t>Reglerna i detta kapitel gäller inte för rutinmässig distribution av komplement och tillbehör som saknar säljfrämjande funktion.</w:t>
      </w:r>
    </w:p>
    <w:p w14:paraId="54C0F448" w14:textId="77777777" w:rsidR="00F82622" w:rsidRPr="0085575C" w:rsidRDefault="00F82622" w:rsidP="00F82622">
      <w:pPr>
        <w:rPr>
          <w:rFonts w:eastAsiaTheme="majorEastAsia" w:cstheme="minorHAnsi"/>
          <w:b/>
          <w:bCs/>
          <w:color w:val="0A2F40" w:themeColor="accent1" w:themeShade="7F"/>
          <w:sz w:val="24"/>
        </w:rPr>
      </w:pPr>
    </w:p>
    <w:p w14:paraId="03CF2E96" w14:textId="77777777" w:rsidR="00F82622" w:rsidRDefault="00F82622" w:rsidP="0085575C">
      <w:pPr>
        <w:pStyle w:val="Underrubrik-koden"/>
      </w:pPr>
      <w:bookmarkStart w:id="56" w:name="_Toc180679946"/>
      <w:r>
        <w:t>Särskilda termer för Säljfrämjandereglerna</w:t>
      </w:r>
      <w:bookmarkEnd w:id="56"/>
    </w:p>
    <w:p w14:paraId="3E3AD00A" w14:textId="77777777" w:rsidR="00F82622" w:rsidRPr="005C30CC" w:rsidRDefault="00F82622" w:rsidP="0085575C">
      <w:r>
        <w:t xml:space="preserve">Följande definitioner gäller för detta kapitel och ska läsas mot bakgrund av kodens Allmänna definitioner (avsnitt 3). </w:t>
      </w:r>
    </w:p>
    <w:p w14:paraId="053D9BAE" w14:textId="07D6CDBC" w:rsidR="00F82622" w:rsidRPr="0085575C" w:rsidRDefault="00F82622" w:rsidP="0085575C">
      <w:pPr>
        <w:pStyle w:val="Punktlista-koden"/>
      </w:pPr>
      <w:r w:rsidRPr="00A702F4">
        <w:rPr>
          <w:b/>
          <w:bCs/>
        </w:rPr>
        <w:t>mottagare</w:t>
      </w:r>
      <w:r w:rsidRPr="00A702F4">
        <w:t xml:space="preserve"> – person, företag, organisation eller annan som den säljfrämjande åtgärden riktas till eller som får del av en förmån i samband därmed, oavsett om denna utges i pengar eller i natura; </w:t>
      </w:r>
    </w:p>
    <w:p w14:paraId="78044BE2" w14:textId="6D7A0786" w:rsidR="00F82622" w:rsidRPr="0085575C" w:rsidRDefault="00F82622" w:rsidP="0085575C">
      <w:pPr>
        <w:pStyle w:val="Punktlista-koden"/>
        <w:rPr>
          <w:bCs/>
        </w:rPr>
      </w:pPr>
      <w:r w:rsidRPr="0085575C">
        <w:rPr>
          <w:b/>
          <w:bCs/>
        </w:rPr>
        <w:t>förmedlare</w:t>
      </w:r>
      <w:r w:rsidRPr="00A702F4">
        <w:t xml:space="preserve"> – person, företag, organisation eller annan som, utan att vara arrangör, medverkar </w:t>
      </w:r>
      <w:r>
        <w:t xml:space="preserve">till att ta fram eller genomföra </w:t>
      </w:r>
      <w:r w:rsidRPr="00A702F4">
        <w:t>den säljfrämjande åtgärden;</w:t>
      </w:r>
    </w:p>
    <w:p w14:paraId="486172A8" w14:textId="15BBE3C6" w:rsidR="00F82622" w:rsidRPr="0085575C" w:rsidRDefault="00F82622" w:rsidP="0085575C">
      <w:pPr>
        <w:pStyle w:val="Punktlista-koden"/>
        <w:rPr>
          <w:bCs/>
        </w:rPr>
      </w:pPr>
      <w:r w:rsidRPr="0085575C">
        <w:rPr>
          <w:b/>
          <w:bCs/>
        </w:rPr>
        <w:t xml:space="preserve">huvudprodukt </w:t>
      </w:r>
      <w:r w:rsidRPr="00A702F4">
        <w:t>– den vara, tjänst eller annan nyttighet (eller kombination därav) vars avsättning främjas genom åtgärden;</w:t>
      </w:r>
    </w:p>
    <w:p w14:paraId="70CB49F7" w14:textId="3824DCA0" w:rsidR="00F82622" w:rsidRPr="00A702F4" w:rsidRDefault="00F82622" w:rsidP="0085575C">
      <w:pPr>
        <w:pStyle w:val="Punktlista-koden"/>
      </w:pPr>
      <w:r w:rsidRPr="0085575C">
        <w:rPr>
          <w:b/>
          <w:bCs/>
        </w:rPr>
        <w:t xml:space="preserve">tävling </w:t>
      </w:r>
      <w:r w:rsidRPr="00A702F4">
        <w:t xml:space="preserve">– varje form av </w:t>
      </w:r>
      <w:r>
        <w:t>pris</w:t>
      </w:r>
      <w:r w:rsidRPr="00A702F4">
        <w:t xml:space="preserve">tävling, lotteri eller annat sätt att utse vinnare och som används i samband med en säljfrämjande åtgärd; </w:t>
      </w:r>
    </w:p>
    <w:p w14:paraId="02C53C38" w14:textId="369F7301" w:rsidR="00F82622" w:rsidRPr="00A702F4" w:rsidRDefault="00F82622" w:rsidP="0085575C">
      <w:pPr>
        <w:pStyle w:val="Punktlista-koden"/>
      </w:pPr>
      <w:r w:rsidRPr="0085575C">
        <w:rPr>
          <w:b/>
          <w:bCs/>
        </w:rPr>
        <w:t>arrangör</w:t>
      </w:r>
      <w:r w:rsidRPr="00A702F4">
        <w:t xml:space="preserve"> – person, företag, organisation eller annan som initierar den säljfrämjande åtgärden eller på vars vägnar detta görs.</w:t>
      </w:r>
      <w:r w:rsidR="0085575C">
        <w:t>;</w:t>
      </w:r>
      <w:r w:rsidRPr="00A702F4">
        <w:t xml:space="preserve"> </w:t>
      </w:r>
    </w:p>
    <w:p w14:paraId="1FB5B47E" w14:textId="0DA4F691" w:rsidR="00F82622" w:rsidRPr="00A702F4" w:rsidRDefault="00F82622" w:rsidP="0085575C">
      <w:pPr>
        <w:pStyle w:val="Punktlista-koden"/>
      </w:pPr>
      <w:r w:rsidRPr="00AF4699">
        <w:rPr>
          <w:b/>
          <w:bCs/>
        </w:rPr>
        <w:lastRenderedPageBreak/>
        <w:t xml:space="preserve">säljfrämjande åtgärd </w:t>
      </w:r>
      <w:r w:rsidRPr="00A702F4">
        <w:t>– kommersiell aktivitet som sker i syfte att med en tilläggsförmån uppmuntra till köp eller skapa uppmärksamhet;</w:t>
      </w:r>
    </w:p>
    <w:p w14:paraId="01E1E863" w14:textId="594C0A34" w:rsidR="00F82622" w:rsidRPr="002F2C8E" w:rsidRDefault="00F82622" w:rsidP="0085575C">
      <w:pPr>
        <w:pStyle w:val="Punktlista-koden"/>
      </w:pPr>
      <w:r w:rsidRPr="00AF4699">
        <w:rPr>
          <w:b/>
          <w:bCs/>
        </w:rPr>
        <w:t>tilläggsförmån</w:t>
      </w:r>
      <w:r w:rsidRPr="00A702F4">
        <w:t xml:space="preserve"> – vara, tjänst eller annan nyttighet (eller kombination därav och inbegripet digitala produkter och mjukvara) som erbjuds i säljfrämjande syfte;</w:t>
      </w:r>
    </w:p>
    <w:p w14:paraId="529CBEDC" w14:textId="77777777" w:rsidR="00F82622" w:rsidRPr="0085575C" w:rsidRDefault="00F82622" w:rsidP="00F82622">
      <w:pPr>
        <w:rPr>
          <w:rFonts w:eastAsiaTheme="majorEastAsia" w:cstheme="minorHAnsi"/>
          <w:b/>
          <w:bCs/>
          <w:color w:val="0A2F40" w:themeColor="accent1" w:themeShade="7F"/>
          <w:sz w:val="24"/>
        </w:rPr>
      </w:pPr>
      <w:r w:rsidRPr="002F2C8E">
        <w:t xml:space="preserve">Beroende på förhållandena i det enskilda fallet kan en </w:t>
      </w:r>
      <w:r>
        <w:t>producent</w:t>
      </w:r>
      <w:r w:rsidRPr="002F2C8E">
        <w:t>, grossist, deta</w:t>
      </w:r>
      <w:r>
        <w:t>ljhandlare</w:t>
      </w:r>
      <w:r w:rsidRPr="002F2C8E">
        <w:t xml:space="preserve"> eller annan som är delaktig i marknadsföringsprocessen</w:t>
      </w:r>
      <w:r>
        <w:t xml:space="preserve"> vara</w:t>
      </w:r>
      <w:r w:rsidRPr="002F2C8E">
        <w:t xml:space="preserve"> arrangör, förmedlare och/eller mottagare av den säljfrämjande åtgärden</w:t>
      </w:r>
      <w:r>
        <w:t xml:space="preserve">. </w:t>
      </w:r>
    </w:p>
    <w:p w14:paraId="6252CDCC" w14:textId="77777777" w:rsidR="00F82622" w:rsidRPr="0085575C" w:rsidRDefault="00F82622" w:rsidP="00F82622">
      <w:pPr>
        <w:rPr>
          <w:rFonts w:eastAsiaTheme="majorEastAsia" w:cstheme="minorHAnsi"/>
          <w:b/>
          <w:bCs/>
          <w:color w:val="0A2F40" w:themeColor="accent1" w:themeShade="7F"/>
          <w:sz w:val="24"/>
        </w:rPr>
      </w:pPr>
    </w:p>
    <w:p w14:paraId="1DADEDB8" w14:textId="77777777" w:rsidR="00F82622" w:rsidRDefault="00F82622" w:rsidP="00AF4699">
      <w:pPr>
        <w:pStyle w:val="Underrubrik-koden"/>
      </w:pPr>
      <w:bookmarkStart w:id="57" w:name="_Toc180679947"/>
      <w:r>
        <w:t>Artikel A1 – Grundläggande principer</w:t>
      </w:r>
      <w:bookmarkEnd w:id="57"/>
    </w:p>
    <w:p w14:paraId="348560D2" w14:textId="77777777" w:rsidR="00F82622" w:rsidRDefault="00F82622" w:rsidP="00AF4699">
      <w:r>
        <w:t xml:space="preserve">Alla säljfrämjande åtgärder ska behandla mottagare rättvist, transparent, respektfullt och hederligt samt iaktta denna kods regler om skydd för personuppgifter och integritet. </w:t>
      </w:r>
    </w:p>
    <w:p w14:paraId="7BE01BDF" w14:textId="77777777" w:rsidR="00F82622" w:rsidRPr="00AF4699" w:rsidRDefault="00F82622" w:rsidP="00AF4699">
      <w:pPr>
        <w:pStyle w:val="Punktlista-koden"/>
      </w:pPr>
      <w:r w:rsidRPr="00AF4699">
        <w:t>säljfrämjande åtgärder ska utformas och genomföras så att de svarar mot de förväntningar som mottagaren rimligen får av marknadsföringen;</w:t>
      </w:r>
    </w:p>
    <w:p w14:paraId="5F9A3411" w14:textId="77777777" w:rsidR="00F82622" w:rsidRPr="00AF4699" w:rsidRDefault="00F82622" w:rsidP="00AF4699">
      <w:pPr>
        <w:pStyle w:val="Punktlista-koden"/>
      </w:pPr>
      <w:r w:rsidRPr="00AF4699">
        <w:t xml:space="preserve">administrationen av säljfrämjande åtgärder ska stämma med hur erbjudandet presenterats och vara snabb och effektiv; detsamma gäller </w:t>
      </w:r>
      <w:proofErr w:type="gramStart"/>
      <w:r w:rsidRPr="00AF4699">
        <w:t>ifråga</w:t>
      </w:r>
      <w:proofErr w:type="gramEnd"/>
      <w:r w:rsidRPr="00AF4699">
        <w:t xml:space="preserve"> om att uppfylla de förpliktelser som uppkommer i samband därmed;</w:t>
      </w:r>
    </w:p>
    <w:p w14:paraId="39CC6C55" w14:textId="77777777" w:rsidR="00F82622" w:rsidRPr="00AF4699" w:rsidRDefault="00F82622" w:rsidP="00AF4699">
      <w:pPr>
        <w:pStyle w:val="Punktlista-koden"/>
      </w:pPr>
      <w:r w:rsidRPr="00AF4699">
        <w:t xml:space="preserve">villkoren för och genomförandet av säljfrämjande åtgärder ska vara transparenta för mottagare och medverkande; </w:t>
      </w:r>
    </w:p>
    <w:p w14:paraId="20D50FF1" w14:textId="795DF2D2" w:rsidR="00F82622" w:rsidRPr="00AF4699" w:rsidRDefault="00F82622" w:rsidP="00AF4699">
      <w:pPr>
        <w:pStyle w:val="Punktlista-koden"/>
      </w:pPr>
      <w:r w:rsidRPr="00AF4699">
        <w:t>säljfrämjande åtgärder ska utformas så att de är tillbörliga mot konkurrenter och andra parter på marknaden;</w:t>
      </w:r>
    </w:p>
    <w:p w14:paraId="002886D7" w14:textId="43BF4B33" w:rsidR="00F82622" w:rsidRPr="00AF4699" w:rsidRDefault="00F82622" w:rsidP="00AF4699">
      <w:pPr>
        <w:pStyle w:val="Punktlista-koden"/>
      </w:pPr>
      <w:r w:rsidRPr="00AF4699">
        <w:t>säljfrämjande åtgärder som främst riktar sig till barn eller ungdomar måste uppfylla kraven i kapitel E – Barn och ungdomar;</w:t>
      </w:r>
    </w:p>
    <w:p w14:paraId="2DC987C0" w14:textId="77777777" w:rsidR="00F82622" w:rsidRPr="00AF4699" w:rsidRDefault="00F82622" w:rsidP="00AF4699">
      <w:pPr>
        <w:pStyle w:val="Punktlista-koden"/>
      </w:pPr>
      <w:r w:rsidRPr="00AF4699">
        <w:t>arrangör, förmedlare eller annan medverkande får inte företa sig något som är ägnat att skada säljfrämjande åtgärders anseende.</w:t>
      </w:r>
    </w:p>
    <w:p w14:paraId="27699995" w14:textId="77777777" w:rsidR="00F82622" w:rsidRPr="00445D6F" w:rsidRDefault="00F82622" w:rsidP="00F82622">
      <w:pPr>
        <w:rPr>
          <w:rFonts w:cstheme="minorHAnsi"/>
          <w:sz w:val="24"/>
        </w:rPr>
      </w:pPr>
    </w:p>
    <w:p w14:paraId="1F1CD588" w14:textId="77777777" w:rsidR="00F82622" w:rsidRPr="00AF4699" w:rsidRDefault="00F82622" w:rsidP="00AF4699">
      <w:pPr>
        <w:pStyle w:val="Underrubrik-koden"/>
      </w:pPr>
      <w:bookmarkStart w:id="58" w:name="_Toc180679948"/>
      <w:r w:rsidRPr="00AF4699">
        <w:t>Artikel A2 – Transparens; villkoren för erbjudandet</w:t>
      </w:r>
      <w:bookmarkEnd w:id="58"/>
    </w:p>
    <w:p w14:paraId="30388325" w14:textId="77777777" w:rsidR="00F82622" w:rsidRPr="0085575C" w:rsidRDefault="00F82622" w:rsidP="00AF4699">
      <w:pPr>
        <w:rPr>
          <w:rFonts w:eastAsiaTheme="majorEastAsia" w:cstheme="minorHAnsi"/>
          <w:b/>
          <w:color w:val="0A2F40" w:themeColor="accent1" w:themeShade="7F"/>
          <w:sz w:val="24"/>
        </w:rPr>
      </w:pPr>
      <w:r>
        <w:t xml:space="preserve">Säljfrämjande åtgärder ska präglas av transparens, vilket innebär att mottagaren lätt ska kunna finna och ta del av villkoren, inbegripet de begränsningar som gäller för erbjudandet. Villkoren ska vara enkla och okomplicerade. Tilläggsförmånens värde får inte överdrivas och huvudproduktens pris får inte döljas eller bagatelliseras. </w:t>
      </w:r>
    </w:p>
    <w:p w14:paraId="030BF9E3" w14:textId="77777777" w:rsidR="00F82622" w:rsidRPr="00D50960" w:rsidRDefault="00F82622" w:rsidP="00F82622">
      <w:pPr>
        <w:rPr>
          <w:rFonts w:cs="Arial"/>
          <w:bCs/>
        </w:rPr>
      </w:pPr>
    </w:p>
    <w:p w14:paraId="7D7E2BF7" w14:textId="77777777" w:rsidR="00F82622" w:rsidRPr="0061038B" w:rsidRDefault="00F82622" w:rsidP="00AF4699">
      <w:pPr>
        <w:pStyle w:val="Underrubrik-koden"/>
      </w:pPr>
      <w:bookmarkStart w:id="59" w:name="_Toc180679949"/>
      <w:r w:rsidRPr="0061038B">
        <w:lastRenderedPageBreak/>
        <w:t>Artikel A3 – Presentation</w:t>
      </w:r>
      <w:bookmarkEnd w:id="59"/>
    </w:p>
    <w:p w14:paraId="6C698CE7" w14:textId="77777777" w:rsidR="00F82622" w:rsidRDefault="00F82622" w:rsidP="00AF4699">
      <w:r w:rsidRPr="0061038B">
        <w:t>Säljfrämjande å</w:t>
      </w:r>
      <w:r>
        <w:t>tgärder får inte utformas eller presenteras så att de är ägnade att vilseleda om värde, slag eller sättet för deltagande.</w:t>
      </w:r>
    </w:p>
    <w:p w14:paraId="284F7986" w14:textId="77777777" w:rsidR="00F82622" w:rsidRDefault="00F82622" w:rsidP="00AF4699"/>
    <w:p w14:paraId="0BF5CA0C" w14:textId="77777777" w:rsidR="00F82622" w:rsidRPr="00D50960" w:rsidRDefault="00F82622" w:rsidP="00AF4699">
      <w:pPr>
        <w:pStyle w:val="Underrubrik-koden"/>
      </w:pPr>
      <w:bookmarkStart w:id="60" w:name="_Toc180679950"/>
      <w:r w:rsidRPr="00D50960">
        <w:t>Artikel A4 - Genomförande</w:t>
      </w:r>
      <w:bookmarkEnd w:id="60"/>
    </w:p>
    <w:p w14:paraId="6F54E2F5" w14:textId="77777777" w:rsidR="00F82622" w:rsidRDefault="00F82622" w:rsidP="00AF4699">
      <w:r w:rsidRPr="00540D14">
        <w:t>Säljfrämjande åtgärder ska genomföras m</w:t>
      </w:r>
      <w:r>
        <w:t>ed fullgoda resurser och kontrollfunktioner, inklusive ett upplägg som säkerställer att genomförandet svarar mot rimliga förväntningar hos mottagarna.</w:t>
      </w:r>
    </w:p>
    <w:p w14:paraId="0CFF1056" w14:textId="77777777" w:rsidR="00F82622" w:rsidRPr="00D50960" w:rsidRDefault="00F82622" w:rsidP="00AF4699">
      <w:pPr>
        <w:rPr>
          <w:rFonts w:cstheme="minorHAnsi"/>
        </w:rPr>
      </w:pPr>
      <w:r w:rsidRPr="00D50960">
        <w:rPr>
          <w:rFonts w:cstheme="minorHAnsi"/>
        </w:rPr>
        <w:t>Särskilt gäller att:</w:t>
      </w:r>
    </w:p>
    <w:p w14:paraId="302267B1" w14:textId="20F582E5" w:rsidR="00F82622" w:rsidRPr="00EC1980" w:rsidRDefault="00F82622" w:rsidP="00AF4699">
      <w:pPr>
        <w:pStyle w:val="Punktlista-koden"/>
      </w:pPr>
      <w:r w:rsidRPr="00D50960">
        <w:t xml:space="preserve">tilläggsförmånen ska finnas I tillräckligt antal för att möta den </w:t>
      </w:r>
      <w:r>
        <w:t>förväntade</w:t>
      </w:r>
      <w:r w:rsidRPr="00D50960">
        <w:t xml:space="preserve"> efterfrågan i linje med erbjudandets villkor; om ändringar är oundvikliga till följd av försening eller andra orsaker ska mottagarna informeras snabbt och aktiviteten modifieras på de punkter som krävs;</w:t>
      </w:r>
    </w:p>
    <w:p w14:paraId="5B886BEB" w14:textId="7E475163" w:rsidR="00F82622" w:rsidRPr="00AF4699" w:rsidRDefault="00F82622" w:rsidP="00AF4699">
      <w:pPr>
        <w:pStyle w:val="Punktlista-koden"/>
        <w:rPr>
          <w:szCs w:val="28"/>
        </w:rPr>
      </w:pPr>
      <w:r w:rsidRPr="00AF4699">
        <w:rPr>
          <w:szCs w:val="28"/>
        </w:rPr>
        <w:t>arrangörer ska kunna visa att de i förväg gjort en rimlig uppskattning av den sannolika efterfrågan; uttryck som ”så långt lagret räcker” och liknande får användas om det finns betydande svårigheter att beräkna efterfrågan, men inte som ett allmänt sätt att befria arrangören från skyldigheten att uppfylla mottagarnas berättigade förväntningar;</w:t>
      </w:r>
    </w:p>
    <w:p w14:paraId="1BA10FD5" w14:textId="110A3AB4" w:rsidR="00F82622" w:rsidRPr="00EC1980" w:rsidRDefault="00F82622" w:rsidP="00AF4699">
      <w:pPr>
        <w:pStyle w:val="Punktlista-koden"/>
        <w:rPr>
          <w:szCs w:val="28"/>
        </w:rPr>
      </w:pPr>
      <w:r w:rsidRPr="00445D6F">
        <w:rPr>
          <w:szCs w:val="28"/>
        </w:rPr>
        <w:t>om ett eller flera köp fordras för att erhålla tilläggsförmånen, ska arrangören säkerställa att så många av denna finns tillgängliga som motsvarar antalet kvalificerande köp, se också artikel A6 om informationskrav;</w:t>
      </w:r>
    </w:p>
    <w:p w14:paraId="0CE922B8" w14:textId="507AC8E8" w:rsidR="00F82622" w:rsidRPr="00EC1980" w:rsidRDefault="00F82622" w:rsidP="00AF4699">
      <w:pPr>
        <w:pStyle w:val="Punktlista-koden"/>
        <w:rPr>
          <w:szCs w:val="28"/>
        </w:rPr>
      </w:pPr>
      <w:r w:rsidRPr="00445D6F">
        <w:rPr>
          <w:szCs w:val="28"/>
        </w:rPr>
        <w:t>defekta varor eller bristfälliga tjänster ska ersätt</w:t>
      </w:r>
      <w:r>
        <w:rPr>
          <w:szCs w:val="28"/>
        </w:rPr>
        <w:t>a</w:t>
      </w:r>
      <w:r w:rsidRPr="00445D6F">
        <w:rPr>
          <w:szCs w:val="28"/>
        </w:rPr>
        <w:t>s genom byte eller med ett skäligt penningbelopp; kostnader som direkt orsakats av sådan bristfällighet ska på begäran ersättas så snart som möjligt;</w:t>
      </w:r>
    </w:p>
    <w:p w14:paraId="66E59321" w14:textId="77777777" w:rsidR="00F82622" w:rsidRPr="00445D6F" w:rsidRDefault="00F82622" w:rsidP="00AF4699">
      <w:pPr>
        <w:pStyle w:val="Punktlista-koden"/>
        <w:rPr>
          <w:szCs w:val="28"/>
        </w:rPr>
      </w:pPr>
      <w:r w:rsidRPr="00445D6F">
        <w:rPr>
          <w:szCs w:val="28"/>
        </w:rPr>
        <w:t>klagomål ska hanteras korrekt och effektivt</w:t>
      </w:r>
      <w:r w:rsidRPr="00AF4699">
        <w:t>.</w:t>
      </w:r>
    </w:p>
    <w:p w14:paraId="104A523A" w14:textId="77777777" w:rsidR="00F82622" w:rsidRDefault="00F82622" w:rsidP="00F82622">
      <w:pPr>
        <w:rPr>
          <w:rFonts w:cs="Arial"/>
          <w:b/>
          <w:sz w:val="24"/>
        </w:rPr>
      </w:pPr>
    </w:p>
    <w:p w14:paraId="0E412A81" w14:textId="77777777" w:rsidR="00F82622" w:rsidRPr="008E3DED" w:rsidRDefault="00F82622" w:rsidP="008E3DED">
      <w:pPr>
        <w:pStyle w:val="Underrubrik-koden"/>
      </w:pPr>
      <w:bookmarkStart w:id="61" w:name="_Toc180679951"/>
      <w:r w:rsidRPr="008E3DED">
        <w:t>Artikel A5 – Säkerhet och lämplighet</w:t>
      </w:r>
      <w:bookmarkEnd w:id="61"/>
    </w:p>
    <w:p w14:paraId="51AA1BC7" w14:textId="761384FA" w:rsidR="00F82622" w:rsidRDefault="00F82622" w:rsidP="006056AF">
      <w:r>
        <w:t xml:space="preserve">Det ska säkerställas att tilläggsförmåner, rätt använda, inte utsätter mottagare, förmedlare eller andra personer eller deras egendom för skaderisker eller annan fara. Där så behövs ska tilläggsförmånen åtföljas av varnings- och säkerhetsinformation. Arrangörer ska se till att deras säljfrämjande aktiviteter är förenliga med principen om socialt och miljömässigt ansvar. Särskilt gäller att rimliga åtgärder ska vidtas för att hindra att barn nås av material som är olämpligt, opassande eller som har åldersgräns. </w:t>
      </w:r>
    </w:p>
    <w:p w14:paraId="05F8906A" w14:textId="77777777" w:rsidR="00F82622" w:rsidRPr="006056AF" w:rsidRDefault="00F82622" w:rsidP="006056AF">
      <w:pPr>
        <w:pStyle w:val="Underrubrik-koden"/>
      </w:pPr>
      <w:bookmarkStart w:id="62" w:name="_Toc180679952"/>
      <w:r w:rsidRPr="006056AF">
        <w:lastRenderedPageBreak/>
        <w:t>Artikel A6 – Presentation till mottagare</w:t>
      </w:r>
      <w:bookmarkEnd w:id="62"/>
    </w:p>
    <w:p w14:paraId="2BC8F44C" w14:textId="77777777" w:rsidR="00F82622" w:rsidRPr="002427F3" w:rsidRDefault="00F82622" w:rsidP="006056AF">
      <w:r w:rsidRPr="002427F3">
        <w:t>Komplicerade villkor ska undvikas. Villkoren ska avfattas så att mottagarna lätt kan förstå dem.</w:t>
      </w:r>
      <w:r>
        <w:t xml:space="preserve"> </w:t>
      </w:r>
      <w:r w:rsidRPr="002427F3">
        <w:t>Vinstchanserna i tävlingar får inte överdrivas.</w:t>
      </w:r>
    </w:p>
    <w:p w14:paraId="5750CD84" w14:textId="028B9836" w:rsidR="00F82622" w:rsidRPr="008D7C3A" w:rsidRDefault="00F82622" w:rsidP="006056AF">
      <w:r>
        <w:t>Om mottagare uppmanas att ta del av ett visst innehåll genom att klicka på en länk eller använda något liknande som</w:t>
      </w:r>
      <w:r w:rsidR="00B87AFB">
        <w:t xml:space="preserve"> </w:t>
      </w:r>
      <w:proofErr w:type="gramStart"/>
      <w:r w:rsidR="00B87AFB">
        <w:t>t.ex.</w:t>
      </w:r>
      <w:proofErr w:type="gramEnd"/>
      <w:r w:rsidR="00B87AFB">
        <w:t xml:space="preserve"> </w:t>
      </w:r>
      <w:r>
        <w:t>röst- eller rörelseaktivering ska det vara tydligt i förväg vad resultatet blir,</w:t>
      </w:r>
      <w:r w:rsidR="00B87AFB">
        <w:t xml:space="preserve"> t.ex. </w:t>
      </w:r>
      <w:r>
        <w:t xml:space="preserve">så att erbjudandets slag och upplägg specificeras. Försåtliga förfaranden av typen ”klicka för att se koden” för att i själva verket presentera ett erbjudande, får inte användas. </w:t>
      </w:r>
    </w:p>
    <w:p w14:paraId="51E92CD9" w14:textId="77777777" w:rsidR="00F82622" w:rsidRPr="006056AF" w:rsidRDefault="00F82622" w:rsidP="006056AF">
      <w:pPr>
        <w:pStyle w:val="Kodunderrubrik"/>
      </w:pPr>
      <w:bookmarkStart w:id="63" w:name="_Toc180679953"/>
      <w:r w:rsidRPr="006056AF">
        <w:t>Information före köp</w:t>
      </w:r>
      <w:bookmarkEnd w:id="63"/>
    </w:p>
    <w:p w14:paraId="796A703F" w14:textId="77777777" w:rsidR="00F82622" w:rsidRDefault="00F82622" w:rsidP="006056AF">
      <w:r w:rsidRPr="003775ED">
        <w:t>Säljfrämjande åtgärder ska presenteras så att mottagar</w:t>
      </w:r>
      <w:r>
        <w:t>na</w:t>
      </w:r>
      <w:r w:rsidRPr="003775ED">
        <w:t xml:space="preserve"> har möjlighet att i förväg beakta alla uppgifter</w:t>
      </w:r>
      <w:r>
        <w:t xml:space="preserve"> </w:t>
      </w:r>
      <w:r w:rsidRPr="003775ED">
        <w:t>och villkor som är ägnade att inverka på beslutet att göra ett köp som fordras för att ta erbjudandet</w:t>
      </w:r>
      <w:r>
        <w:t xml:space="preserve"> </w:t>
      </w:r>
      <w:r w:rsidRPr="003775ED">
        <w:t>i anspråk.</w:t>
      </w:r>
      <w:r>
        <w:t xml:space="preserve"> Mottagarna ska lätt kunna finna villkoren och annan väsentlig information, särskilt då de vill ta erbjudandet i anspråk.</w:t>
      </w:r>
    </w:p>
    <w:p w14:paraId="036124EA" w14:textId="77777777" w:rsidR="00F82622" w:rsidRPr="003775ED" w:rsidRDefault="00F82622" w:rsidP="006056AF">
      <w:pPr>
        <w:rPr>
          <w:rFonts w:cstheme="minorHAnsi"/>
        </w:rPr>
      </w:pPr>
      <w:r w:rsidRPr="006A48BF">
        <w:rPr>
          <w:rFonts w:cstheme="minorHAnsi"/>
        </w:rPr>
        <w:t>Med hänsyn tagen till aktuellt medium ska informationen i relevanta delar omfatta följande uppgifter:</w:t>
      </w:r>
    </w:p>
    <w:p w14:paraId="4DB59B5B" w14:textId="54041813" w:rsidR="00F82622" w:rsidRPr="006056AF" w:rsidRDefault="00F82622" w:rsidP="006056AF">
      <w:pPr>
        <w:pStyle w:val="Punktlista-koden"/>
      </w:pPr>
      <w:r w:rsidRPr="006A48BF">
        <w:t>klar och tydlig information om tillvägagångssättet för att utnyttja eller få del av erbjudandet, inbegripet villkoren för att få tilläggsförmånen, mottagarens ansvar för kostnader eller villkoren för att delta i en</w:t>
      </w:r>
      <w:r>
        <w:t xml:space="preserve"> </w:t>
      </w:r>
      <w:r w:rsidRPr="006A48BF">
        <w:t>tävling</w:t>
      </w:r>
      <w:r>
        <w:t>;</w:t>
      </w:r>
    </w:p>
    <w:p w14:paraId="1F5B7B4C" w14:textId="342C9521" w:rsidR="00F82622" w:rsidRPr="006056AF" w:rsidRDefault="00F82622" w:rsidP="006056AF">
      <w:pPr>
        <w:pStyle w:val="Punktlista-koden"/>
        <w:rPr>
          <w:szCs w:val="28"/>
        </w:rPr>
      </w:pPr>
      <w:r w:rsidRPr="006056AF">
        <w:rPr>
          <w:szCs w:val="28"/>
        </w:rPr>
        <w:t>tilläggsförmånens huvudsakliga egenskaper;</w:t>
      </w:r>
    </w:p>
    <w:p w14:paraId="75473B5E" w14:textId="111FD316" w:rsidR="00F82622" w:rsidRPr="006056AF" w:rsidRDefault="00F82622" w:rsidP="006056AF">
      <w:pPr>
        <w:pStyle w:val="Punktlista-koden"/>
        <w:rPr>
          <w:szCs w:val="28"/>
        </w:rPr>
      </w:pPr>
      <w:r w:rsidRPr="006056AF">
        <w:rPr>
          <w:szCs w:val="28"/>
        </w:rPr>
        <w:t>tidsgräns för att ta erbjudandet i anspråk;</w:t>
      </w:r>
    </w:p>
    <w:p w14:paraId="268CC3A8" w14:textId="3BC9013D" w:rsidR="00F82622" w:rsidRPr="006056AF" w:rsidRDefault="00F82622" w:rsidP="006056AF">
      <w:pPr>
        <w:pStyle w:val="Punktlista-koden"/>
        <w:rPr>
          <w:szCs w:val="28"/>
        </w:rPr>
      </w:pPr>
      <w:r w:rsidRPr="006056AF">
        <w:rPr>
          <w:szCs w:val="28"/>
        </w:rPr>
        <w:t xml:space="preserve">begränsningar </w:t>
      </w:r>
      <w:proofErr w:type="gramStart"/>
      <w:r w:rsidRPr="006056AF">
        <w:rPr>
          <w:szCs w:val="28"/>
        </w:rPr>
        <w:t>ifråga</w:t>
      </w:r>
      <w:proofErr w:type="gramEnd"/>
      <w:r w:rsidRPr="006056AF">
        <w:rPr>
          <w:szCs w:val="28"/>
        </w:rPr>
        <w:t xml:space="preserve"> om deltagande (t.ex. geografiskt område, ålder, anställning eller bransch) eller mängden tilläggsförmåner eller andra kvantitetsrestriktioner; vid mängdbegränsning, exempelvis </w:t>
      </w:r>
      <w:proofErr w:type="spellStart"/>
      <w:r w:rsidRPr="006056AF">
        <w:rPr>
          <w:szCs w:val="28"/>
        </w:rPr>
        <w:t>pga</w:t>
      </w:r>
      <w:proofErr w:type="spellEnd"/>
      <w:r w:rsidRPr="006056AF">
        <w:rPr>
          <w:szCs w:val="28"/>
        </w:rPr>
        <w:t xml:space="preserve"> oväntat stark efterfrågan eller annan särskild omständighet, ska anges om och på vilket sätt utbytesprodukter eller återbetalning kommer att erbjudas;</w:t>
      </w:r>
    </w:p>
    <w:p w14:paraId="460BD779" w14:textId="4B422621" w:rsidR="00F82622" w:rsidRPr="006056AF" w:rsidRDefault="00F82622" w:rsidP="006056AF">
      <w:pPr>
        <w:pStyle w:val="Punktlista-koden"/>
        <w:rPr>
          <w:szCs w:val="28"/>
        </w:rPr>
      </w:pPr>
      <w:r w:rsidRPr="006056AF">
        <w:rPr>
          <w:szCs w:val="28"/>
        </w:rPr>
        <w:t>kontantalternativ som erbjuds - värdet av vouchers, kuponger, stämplar rabattkoder eller liknande inlösbara i pengar;</w:t>
      </w:r>
    </w:p>
    <w:p w14:paraId="36B2365B" w14:textId="7E5BE3D9" w:rsidR="00F82622" w:rsidRPr="006056AF" w:rsidRDefault="00F82622" w:rsidP="006056AF">
      <w:pPr>
        <w:pStyle w:val="Punktlista-koden"/>
        <w:rPr>
          <w:szCs w:val="28"/>
        </w:rPr>
      </w:pPr>
      <w:r w:rsidRPr="006056AF">
        <w:rPr>
          <w:szCs w:val="28"/>
        </w:rPr>
        <w:t>särskilda krav i form av</w:t>
      </w:r>
      <w:r w:rsidR="00B87AFB">
        <w:rPr>
          <w:szCs w:val="28"/>
        </w:rPr>
        <w:t xml:space="preserve"> </w:t>
      </w:r>
      <w:proofErr w:type="gramStart"/>
      <w:r w:rsidR="00B87AFB">
        <w:rPr>
          <w:szCs w:val="28"/>
        </w:rPr>
        <w:t>t.ex.</w:t>
      </w:r>
      <w:proofErr w:type="gramEnd"/>
      <w:r w:rsidR="00B87AFB">
        <w:rPr>
          <w:szCs w:val="28"/>
        </w:rPr>
        <w:t xml:space="preserve"> </w:t>
      </w:r>
      <w:r w:rsidRPr="006056AF">
        <w:rPr>
          <w:szCs w:val="28"/>
        </w:rPr>
        <w:t>automatisk avtalsförnyelse eller prenumeration;</w:t>
      </w:r>
    </w:p>
    <w:p w14:paraId="2EA7CABF" w14:textId="5CB08EDF" w:rsidR="00F82622" w:rsidRPr="006056AF" w:rsidRDefault="00F82622" w:rsidP="006056AF">
      <w:pPr>
        <w:pStyle w:val="Punktlista-koden"/>
        <w:rPr>
          <w:szCs w:val="28"/>
        </w:rPr>
      </w:pPr>
      <w:r w:rsidRPr="006056AF">
        <w:rPr>
          <w:szCs w:val="28"/>
        </w:rPr>
        <w:t xml:space="preserve">villkor angående skydd för personuppgifter eller integritet; </w:t>
      </w:r>
    </w:p>
    <w:p w14:paraId="5849D9C2" w14:textId="0FEADE0F" w:rsidR="00F82622" w:rsidRPr="00765BB3" w:rsidRDefault="00F82622" w:rsidP="006056AF">
      <w:pPr>
        <w:pStyle w:val="Punktlista-koden"/>
      </w:pPr>
      <w:r w:rsidRPr="006056AF">
        <w:rPr>
          <w:szCs w:val="28"/>
        </w:rPr>
        <w:t>förekommande kostnader, inbegripet för frakt, leverans och porto, skatter och avgifter samt betalningsvillkoren;</w:t>
      </w:r>
    </w:p>
    <w:p w14:paraId="2433DA32" w14:textId="77777777" w:rsidR="00F82622" w:rsidRPr="00557A86" w:rsidRDefault="00F82622" w:rsidP="006056AF">
      <w:pPr>
        <w:pStyle w:val="Punktlista-koden"/>
        <w:rPr>
          <w:szCs w:val="28"/>
        </w:rPr>
      </w:pPr>
      <w:r w:rsidRPr="00557A86">
        <w:rPr>
          <w:szCs w:val="28"/>
        </w:rPr>
        <w:t>arrangörens fullständiga namn och adress samt uppgift om var frågor kan ställas och klagomål lämnas.</w:t>
      </w:r>
    </w:p>
    <w:p w14:paraId="74466729" w14:textId="77777777" w:rsidR="00F82622" w:rsidRPr="00B22FA3" w:rsidRDefault="00F82622" w:rsidP="00F82622">
      <w:pPr>
        <w:pStyle w:val="Liststycke"/>
      </w:pPr>
    </w:p>
    <w:p w14:paraId="4BF0762C" w14:textId="77777777" w:rsidR="00F82622" w:rsidRPr="00B22FA3" w:rsidRDefault="00F82622" w:rsidP="00F82622">
      <w:r w:rsidRPr="00B22FA3">
        <w:lastRenderedPageBreak/>
        <w:t>Om en säljfrämjande åtgärd påstås genomföras till stöd för välgörande ändamål får det bidrag aktiviteten</w:t>
      </w:r>
      <w:r>
        <w:t xml:space="preserve"> </w:t>
      </w:r>
      <w:r w:rsidRPr="00B22FA3">
        <w:t xml:space="preserve">lämnar inte överdrivas; mottagarna ska före köp av </w:t>
      </w:r>
      <w:r>
        <w:t>huvud</w:t>
      </w:r>
      <w:r w:rsidRPr="00B22FA3">
        <w:t xml:space="preserve">produkten </w:t>
      </w:r>
      <w:proofErr w:type="gramStart"/>
      <w:r w:rsidRPr="00B22FA3">
        <w:t>ifråga</w:t>
      </w:r>
      <w:proofErr w:type="gramEnd"/>
      <w:r w:rsidRPr="00B22FA3">
        <w:t xml:space="preserve"> upplysas om hur mycket av priset</w:t>
      </w:r>
      <w:r>
        <w:t xml:space="preserve"> </w:t>
      </w:r>
      <w:r w:rsidRPr="00B22FA3">
        <w:t>som går till det välgörande ändamålet</w:t>
      </w:r>
      <w:r>
        <w:t xml:space="preserve"> eller om den totala bidragssumman</w:t>
      </w:r>
      <w:r w:rsidRPr="00B22FA3">
        <w:t>.</w:t>
      </w:r>
    </w:p>
    <w:p w14:paraId="62F24D93" w14:textId="6198CDD7" w:rsidR="00F82622" w:rsidRPr="00B22FA3" w:rsidRDefault="00F82622" w:rsidP="00F82622">
      <w:pPr>
        <w:rPr>
          <w:rFonts w:cstheme="minorHAnsi"/>
        </w:rPr>
      </w:pPr>
      <w:r>
        <w:rPr>
          <w:rFonts w:cstheme="minorHAnsi"/>
        </w:rPr>
        <w:t>Påståenden om ”gratis deltagande” och liknande får bara användas om kommunikationskostnaden inte överstiger gällande grundtaxa. Om exempelvis ett</w:t>
      </w:r>
      <w:r w:rsidR="00D542E8">
        <w:rPr>
          <w:rFonts w:cstheme="minorHAnsi"/>
        </w:rPr>
        <w:t xml:space="preserve"> s.k. </w:t>
      </w:r>
      <w:r>
        <w:rPr>
          <w:rFonts w:cstheme="minorHAnsi"/>
        </w:rPr>
        <w:t>premiumnummer används måste det tydligt anges att så sker.</w:t>
      </w:r>
    </w:p>
    <w:p w14:paraId="0496E735" w14:textId="77777777" w:rsidR="00F82622" w:rsidRDefault="00F82622" w:rsidP="00F82622">
      <w:pPr>
        <w:rPr>
          <w:rFonts w:cstheme="minorHAnsi"/>
        </w:rPr>
      </w:pPr>
    </w:p>
    <w:p w14:paraId="2C3097D3" w14:textId="77777777" w:rsidR="00F82622" w:rsidRDefault="00F82622" w:rsidP="006056AF">
      <w:pPr>
        <w:pStyle w:val="Kodunderrubrik"/>
      </w:pPr>
      <w:bookmarkStart w:id="64" w:name="_Toc180679954"/>
      <w:r>
        <w:t>Information vid tävlingar, inbegripet prestationstävlingar och reklamlotterier</w:t>
      </w:r>
      <w:bookmarkEnd w:id="64"/>
    </w:p>
    <w:p w14:paraId="5F3D3CA3" w14:textId="77777777" w:rsidR="00F82622" w:rsidRDefault="00F82622" w:rsidP="006056AF">
      <w:r>
        <w:t>Innefattar den säljfrämjande åtgärden en tävling ska följande uppgifter lämnas och vara tillgänglig före deltagande och utan krav på köp av huvudprodukten:</w:t>
      </w:r>
    </w:p>
    <w:p w14:paraId="42BCF827" w14:textId="5D7901F6" w:rsidR="00F82622" w:rsidRPr="006056AF" w:rsidRDefault="00F82622" w:rsidP="006056AF">
      <w:pPr>
        <w:pStyle w:val="Punktlista-koden"/>
        <w:rPr>
          <w:sz w:val="24"/>
        </w:rPr>
      </w:pPr>
      <w:r w:rsidRPr="006056AF">
        <w:t>en översiktlig beskrivning av hur deltagandet går till;</w:t>
      </w:r>
    </w:p>
    <w:p w14:paraId="271C9306" w14:textId="02044366" w:rsidR="00F82622" w:rsidRPr="00FA7E89" w:rsidRDefault="00F82622" w:rsidP="006056AF">
      <w:pPr>
        <w:pStyle w:val="Punktlista-koden"/>
      </w:pPr>
      <w:r w:rsidRPr="00FA7E89">
        <w:t>villkoren för att delta i tävlingen och eventuell användning av personuppgifter samt integritetsfrågor;</w:t>
      </w:r>
    </w:p>
    <w:p w14:paraId="7163A070" w14:textId="14C6C1CF" w:rsidR="00F82622" w:rsidRPr="00FA7E89" w:rsidRDefault="00F82622" w:rsidP="006056AF">
      <w:pPr>
        <w:pStyle w:val="Punktlista-koden"/>
      </w:pPr>
      <w:r w:rsidRPr="00FA7E89">
        <w:t xml:space="preserve">de kostnader som är förknippade med att delta, förutom kommunikationskostnader till högst grundtaxa (e-post, telefon </w:t>
      </w:r>
      <w:proofErr w:type="spellStart"/>
      <w:r w:rsidRPr="00FA7E89">
        <w:t>etc</w:t>
      </w:r>
      <w:proofErr w:type="spellEnd"/>
      <w:r w:rsidRPr="00FA7E89">
        <w:t>);</w:t>
      </w:r>
    </w:p>
    <w:p w14:paraId="542ECE67" w14:textId="2B32E0D9" w:rsidR="00F82622" w:rsidRPr="00FA7E89" w:rsidRDefault="00F82622" w:rsidP="006056AF">
      <w:pPr>
        <w:pStyle w:val="Punktlista-koden"/>
      </w:pPr>
      <w:r>
        <w:t>f</w:t>
      </w:r>
      <w:r w:rsidRPr="00FA7E89">
        <w:t xml:space="preserve">örekommande begränsningar av </w:t>
      </w:r>
      <w:r>
        <w:t>antalet tävlingsbidrag</w:t>
      </w:r>
      <w:r w:rsidRPr="00FA7E89">
        <w:t>;</w:t>
      </w:r>
    </w:p>
    <w:p w14:paraId="01F4828A" w14:textId="151DCD61" w:rsidR="00F82622" w:rsidRPr="00FA7E89" w:rsidRDefault="00F82622" w:rsidP="006056AF">
      <w:pPr>
        <w:pStyle w:val="Punktlista-koden"/>
      </w:pPr>
      <w:r w:rsidRPr="00FA7E89">
        <w:t xml:space="preserve">vinsternas antal, värde och slag; om de är utbytbara i pengar ska detta anges; </w:t>
      </w:r>
    </w:p>
    <w:p w14:paraId="736DFA90" w14:textId="1641ADE7" w:rsidR="00F82622" w:rsidRPr="00FA7E89" w:rsidRDefault="00F82622" w:rsidP="006056AF">
      <w:pPr>
        <w:pStyle w:val="Punktlista-koden"/>
      </w:pPr>
      <w:r>
        <w:t xml:space="preserve">vad en </w:t>
      </w:r>
      <w:r w:rsidRPr="00FA7E89">
        <w:t>pristävling går ut på och de utslagsgivande kriterierna;</w:t>
      </w:r>
    </w:p>
    <w:p w14:paraId="6EE7867A" w14:textId="39905D35" w:rsidR="00F82622" w:rsidRPr="00FA7E89" w:rsidRDefault="00F82622" w:rsidP="006056AF">
      <w:pPr>
        <w:pStyle w:val="Punktlista-koden"/>
      </w:pPr>
      <w:r w:rsidRPr="00FA7E89">
        <w:t>hur vinnare kommer att utses;</w:t>
      </w:r>
    </w:p>
    <w:p w14:paraId="146035D0" w14:textId="554BFB3C" w:rsidR="00F82622" w:rsidRPr="00FA7E89" w:rsidRDefault="00F82622" w:rsidP="006056AF">
      <w:pPr>
        <w:pStyle w:val="Punktlista-koden"/>
      </w:pPr>
      <w:r w:rsidRPr="00FA7E89">
        <w:t>första och sista dag för deltagande;</w:t>
      </w:r>
    </w:p>
    <w:p w14:paraId="119470D9" w14:textId="679AF71F" w:rsidR="00F82622" w:rsidRPr="00FA7E89" w:rsidRDefault="00F82622" w:rsidP="006056AF">
      <w:pPr>
        <w:pStyle w:val="Punktlista-koden"/>
      </w:pPr>
      <w:r w:rsidRPr="00FA7E89">
        <w:t>när och hur resultaten kommer att offentliggöras och vinnare underrättas;</w:t>
      </w:r>
    </w:p>
    <w:p w14:paraId="25374EB1" w14:textId="1EF4137D" w:rsidR="00F82622" w:rsidRPr="00FA7E89" w:rsidRDefault="00F82622" w:rsidP="006056AF">
      <w:pPr>
        <w:pStyle w:val="Punktlista-koden"/>
      </w:pPr>
      <w:r w:rsidRPr="00FA7E89">
        <w:t>huruvida vinnare kan bli skyldig att betala skatt;</w:t>
      </w:r>
    </w:p>
    <w:p w14:paraId="0D498FC8" w14:textId="124641FC" w:rsidR="00F82622" w:rsidRPr="00FA7E89" w:rsidRDefault="00F82622" w:rsidP="006056AF">
      <w:pPr>
        <w:pStyle w:val="Punktlista-koden"/>
      </w:pPr>
      <w:r w:rsidRPr="00FA7E89">
        <w:t>hur och under vilken tidsperiod vinster kan hämtas ut;</w:t>
      </w:r>
    </w:p>
    <w:p w14:paraId="3FF56FED" w14:textId="3FFB3281" w:rsidR="00F82622" w:rsidRPr="00FA7E89" w:rsidRDefault="00F82622" w:rsidP="006056AF">
      <w:pPr>
        <w:pStyle w:val="Punktlista-koden"/>
      </w:pPr>
      <w:r w:rsidRPr="00FA7E89">
        <w:t xml:space="preserve">om jury används, dennas sammansättning eller kriterierna för att utse </w:t>
      </w:r>
      <w:r>
        <w:t xml:space="preserve">dess </w:t>
      </w:r>
      <w:r w:rsidRPr="00FA7E89">
        <w:t>medlemmar;</w:t>
      </w:r>
    </w:p>
    <w:p w14:paraId="45D3A9F8" w14:textId="77777777" w:rsidR="00F82622" w:rsidRDefault="00F82622" w:rsidP="006056AF">
      <w:pPr>
        <w:pStyle w:val="Punktlista-koden"/>
      </w:pPr>
      <w:r w:rsidRPr="00FA7E89">
        <w:t>eventuellt förbehåll att i bild, citat eller annat innehåll utnyttja vinnare eller vinnande bidrag i aktiviteter efter tävlingen och villkoren för detta.</w:t>
      </w:r>
    </w:p>
    <w:p w14:paraId="1627317C" w14:textId="77777777" w:rsidR="00F82622" w:rsidRPr="00002EE0" w:rsidRDefault="00F82622" w:rsidP="00F82622">
      <w:pPr>
        <w:rPr>
          <w:rFonts w:cstheme="minorHAnsi"/>
          <w:szCs w:val="28"/>
        </w:rPr>
      </w:pPr>
    </w:p>
    <w:p w14:paraId="78A20D6D" w14:textId="77777777" w:rsidR="00F82622" w:rsidRDefault="00F82622" w:rsidP="00F82622">
      <w:pPr>
        <w:rPr>
          <w:rFonts w:cs="Arial"/>
          <w:bCs/>
          <w:szCs w:val="28"/>
        </w:rPr>
      </w:pPr>
    </w:p>
    <w:p w14:paraId="7BEA1551" w14:textId="77777777" w:rsidR="00F82622" w:rsidRDefault="00F82622" w:rsidP="00F82622">
      <w:pPr>
        <w:rPr>
          <w:rFonts w:cs="Arial"/>
          <w:bCs/>
          <w:szCs w:val="28"/>
        </w:rPr>
      </w:pPr>
    </w:p>
    <w:p w14:paraId="5E40B4E4" w14:textId="77777777" w:rsidR="00F82622" w:rsidRDefault="00F82622" w:rsidP="006056AF">
      <w:pPr>
        <w:pStyle w:val="Underrubrik-koden"/>
        <w:rPr>
          <w:szCs w:val="28"/>
        </w:rPr>
      </w:pPr>
      <w:bookmarkStart w:id="65" w:name="_Toc180679955"/>
      <w:r>
        <w:lastRenderedPageBreak/>
        <w:t>Artikel A7 – Presentation till förmedlare</w:t>
      </w:r>
      <w:bookmarkEnd w:id="65"/>
    </w:p>
    <w:p w14:paraId="73688164" w14:textId="77777777" w:rsidR="00F82622" w:rsidRDefault="00F82622" w:rsidP="006056AF">
      <w:r>
        <w:t>Säljfrämjande åtgärder ska genomföras enligt fastställd plan så att de svarar mot konsumenternas berättigade förväntningar. Förmedlare ska ges en tydlig presentation av den säljfrämjande åtgärden så att de kan bedöma vad som krävs av dem i form av tjänster och åtaganden. Detaljerad information ska ges på följande punkter:</w:t>
      </w:r>
    </w:p>
    <w:p w14:paraId="0B38CF1E" w14:textId="77777777" w:rsidR="00F82622" w:rsidRPr="006056AF" w:rsidRDefault="00F82622" w:rsidP="006056AF">
      <w:pPr>
        <w:pStyle w:val="Punktlista-koden"/>
      </w:pPr>
      <w:r w:rsidRPr="006056AF">
        <w:t>aktivitetens upplägg och omfattning, inbegripet tidsplan med tidsgränser;</w:t>
      </w:r>
    </w:p>
    <w:p w14:paraId="324D41DB" w14:textId="77777777" w:rsidR="00F82622" w:rsidRPr="006056AF" w:rsidRDefault="00F82622" w:rsidP="006056AF">
      <w:pPr>
        <w:pStyle w:val="Punktlista-koden"/>
      </w:pPr>
      <w:r w:rsidRPr="006056AF">
        <w:t>hur aktiviteten kommer att presenteras för handeln och för allmänheten;</w:t>
      </w:r>
    </w:p>
    <w:p w14:paraId="44EEAE70" w14:textId="77777777" w:rsidR="00F82622" w:rsidRPr="006056AF" w:rsidRDefault="00F82622" w:rsidP="006056AF">
      <w:pPr>
        <w:pStyle w:val="Punktlista-koden"/>
      </w:pPr>
      <w:r w:rsidRPr="006056AF">
        <w:t>villkoren för deltagande;</w:t>
      </w:r>
    </w:p>
    <w:p w14:paraId="04827110" w14:textId="77777777" w:rsidR="00F82622" w:rsidRPr="006056AF" w:rsidRDefault="00F82622" w:rsidP="006056AF">
      <w:pPr>
        <w:pStyle w:val="Punktlista-koden"/>
      </w:pPr>
      <w:r w:rsidRPr="006056AF">
        <w:t>de ekonomiska krav som ställs på förmedlaren;</w:t>
      </w:r>
    </w:p>
    <w:p w14:paraId="522D8D0E" w14:textId="77777777" w:rsidR="00F82622" w:rsidRPr="006056AF" w:rsidRDefault="00F82622" w:rsidP="006056AF">
      <w:pPr>
        <w:pStyle w:val="Punktlista-koden"/>
      </w:pPr>
      <w:r w:rsidRPr="006056AF">
        <w:t>de särskilda administrativa uppgifter som åläggs förmedlaren.</w:t>
      </w:r>
    </w:p>
    <w:p w14:paraId="38894600" w14:textId="77777777" w:rsidR="00F82622" w:rsidRPr="0085575C" w:rsidRDefault="00F82622" w:rsidP="00F82622">
      <w:pPr>
        <w:rPr>
          <w:rFonts w:eastAsiaTheme="majorEastAsia" w:cstheme="minorHAnsi"/>
          <w:b/>
          <w:bCs/>
          <w:color w:val="0A2F40" w:themeColor="accent1" w:themeShade="7F"/>
          <w:sz w:val="24"/>
        </w:rPr>
      </w:pPr>
    </w:p>
    <w:p w14:paraId="4D80F4E8" w14:textId="77777777" w:rsidR="00F82622" w:rsidRPr="006056AF" w:rsidRDefault="00F82622" w:rsidP="006056AF">
      <w:pPr>
        <w:pStyle w:val="Underrubrik-koden"/>
      </w:pPr>
      <w:bookmarkStart w:id="66" w:name="_Toc180679956"/>
      <w:proofErr w:type="spellStart"/>
      <w:r w:rsidRPr="006056AF">
        <w:t>Article</w:t>
      </w:r>
      <w:proofErr w:type="spellEnd"/>
      <w:r w:rsidRPr="006056AF">
        <w:t xml:space="preserve"> A8 – Särskilda skyldigheter för arrangörer</w:t>
      </w:r>
      <w:bookmarkEnd w:id="66"/>
    </w:p>
    <w:p w14:paraId="674045CA" w14:textId="77777777" w:rsidR="00F82622" w:rsidRPr="00CB2A98" w:rsidRDefault="00F82622" w:rsidP="006056AF">
      <w:pPr>
        <w:pStyle w:val="Kodunderrubrik"/>
      </w:pPr>
      <w:bookmarkStart w:id="67" w:name="_Toc180679957"/>
      <w:r>
        <w:t>Förmedlares och anställdas intressen</w:t>
      </w:r>
      <w:bookmarkEnd w:id="67"/>
    </w:p>
    <w:p w14:paraId="27C24A99" w14:textId="77777777" w:rsidR="00F82622" w:rsidRDefault="00F82622" w:rsidP="006056AF">
      <w:r w:rsidRPr="00945B1E">
        <w:t>Säljfrämjande åtgärder ska utformas och administreras med vederb</w:t>
      </w:r>
      <w:r>
        <w:t xml:space="preserve">örlig hänsyn tagen till förmedlarnas berättigade intressen och med respekt för deras självbestämmande. Aktiviteter får inte otillbörligt inverka på förmedlarens övriga verksamhet, inbegripet avtalsförhållanden mellan förmedlaren och dennes kunder. Förmedlarens anställda får inte inbjudas att medverka i en säljfrämjande aktivitet utan att arbetsgivaren först gett sitt tillstånd. </w:t>
      </w:r>
    </w:p>
    <w:p w14:paraId="63B49EDB" w14:textId="77777777" w:rsidR="00F82622" w:rsidRPr="006056AF" w:rsidRDefault="00F82622" w:rsidP="006056AF">
      <w:pPr>
        <w:pStyle w:val="Kodunderrubrik"/>
      </w:pPr>
      <w:bookmarkStart w:id="68" w:name="_Toc180679958"/>
      <w:r w:rsidRPr="006056AF">
        <w:t>Leverans av produkter och material till förmedlare</w:t>
      </w:r>
      <w:bookmarkEnd w:id="68"/>
    </w:p>
    <w:p w14:paraId="233F1825" w14:textId="77777777" w:rsidR="00F82622" w:rsidRDefault="00F82622" w:rsidP="006056AF">
      <w:r w:rsidRPr="009A56CA">
        <w:t xml:space="preserve">Samtliga </w:t>
      </w:r>
      <w:r>
        <w:t>produkter</w:t>
      </w:r>
      <w:r w:rsidRPr="009A56CA">
        <w:t>, inbegripet tilläggsförmåner och övrigt material, ska levereras till förmedlaren inom tid som</w:t>
      </w:r>
      <w:r>
        <w:t xml:space="preserve"> </w:t>
      </w:r>
      <w:r w:rsidRPr="009A56CA">
        <w:t>är rimlig med hänsyn till de tidsgränser som gäller för erbjudandet</w:t>
      </w:r>
      <w:r>
        <w:t>.</w:t>
      </w:r>
    </w:p>
    <w:p w14:paraId="468DFC16" w14:textId="77777777" w:rsidR="00F82622" w:rsidRPr="0085575C" w:rsidRDefault="00F82622" w:rsidP="00F82622">
      <w:pPr>
        <w:rPr>
          <w:rFonts w:eastAsiaTheme="majorEastAsia" w:cstheme="minorHAnsi"/>
          <w:b/>
          <w:bCs/>
          <w:color w:val="0A2F40" w:themeColor="accent1" w:themeShade="7F"/>
          <w:sz w:val="24"/>
        </w:rPr>
      </w:pPr>
    </w:p>
    <w:p w14:paraId="500CBE1E" w14:textId="77777777" w:rsidR="00F82622" w:rsidRDefault="00F82622" w:rsidP="006056AF">
      <w:pPr>
        <w:pStyle w:val="Underrubrik-koden"/>
      </w:pPr>
      <w:bookmarkStart w:id="69" w:name="_Toc180679959"/>
      <w:r w:rsidRPr="00002EE0">
        <w:t xml:space="preserve">Artikel A9 - </w:t>
      </w:r>
      <w:r>
        <w:t xml:space="preserve">Särskilda </w:t>
      </w:r>
      <w:r w:rsidRPr="00002EE0">
        <w:t xml:space="preserve">skyldigheter </w:t>
      </w:r>
      <w:r>
        <w:t>för förmedlare</w:t>
      </w:r>
      <w:bookmarkEnd w:id="69"/>
    </w:p>
    <w:p w14:paraId="13E674D8" w14:textId="77777777" w:rsidR="00F82622" w:rsidRPr="006056AF" w:rsidRDefault="00F82622" w:rsidP="006056AF">
      <w:pPr>
        <w:pStyle w:val="Kodunderrubrik"/>
      </w:pPr>
      <w:bookmarkStart w:id="70" w:name="_Toc180679960"/>
      <w:r w:rsidRPr="006056AF">
        <w:t>Hederlighet</w:t>
      </w:r>
      <w:bookmarkEnd w:id="70"/>
    </w:p>
    <w:p w14:paraId="0B1D442F" w14:textId="77777777" w:rsidR="00F82622" w:rsidRDefault="00F82622" w:rsidP="006056AF">
      <w:r w:rsidRPr="0048050B">
        <w:t>Förmedlare som accepterat att delta i en säljfrämjande åtgärd ska lojalt medverka vid genomförandet</w:t>
      </w:r>
      <w:r>
        <w:t xml:space="preserve"> </w:t>
      </w:r>
      <w:r w:rsidRPr="0048050B">
        <w:t>och tillse att den administreras på ett korrekt sätt, inbegripet vad som ankommer på anställd personal</w:t>
      </w:r>
      <w:r>
        <w:t>.</w:t>
      </w:r>
    </w:p>
    <w:p w14:paraId="7CCD7E03" w14:textId="77777777" w:rsidR="00F82622" w:rsidRDefault="00F82622" w:rsidP="006056AF">
      <w:pPr>
        <w:pStyle w:val="Kodunderrubrik"/>
      </w:pPr>
      <w:bookmarkStart w:id="71" w:name="_Toc180679961"/>
      <w:r>
        <w:t>Korrekt information</w:t>
      </w:r>
      <w:bookmarkEnd w:id="71"/>
    </w:p>
    <w:p w14:paraId="7268291B" w14:textId="77777777" w:rsidR="00F82622" w:rsidRDefault="00F82622" w:rsidP="006056AF">
      <w:r w:rsidRPr="00B51E69">
        <w:lastRenderedPageBreak/>
        <w:t>Förmedlare som har särskilt medansvar för en viss säljfrämjande åtgärd ska handha denna så att</w:t>
      </w:r>
      <w:r>
        <w:t xml:space="preserve"> </w:t>
      </w:r>
      <w:r w:rsidRPr="00B51E69">
        <w:t>missförstånd inte rimligen kan uppstå beträffande erbjudandets villkor, värde, begränsningar eller</w:t>
      </w:r>
      <w:r>
        <w:t xml:space="preserve"> </w:t>
      </w:r>
      <w:r w:rsidRPr="00B51E69">
        <w:t>tillgänglighet.</w:t>
      </w:r>
    </w:p>
    <w:p w14:paraId="20FDDFEE" w14:textId="77777777" w:rsidR="00F82622" w:rsidRDefault="00F82622" w:rsidP="006056AF">
      <w:r w:rsidRPr="00B51E69">
        <w:t>Särskilt gäller att förmedlaren ska hålla sig till de</w:t>
      </w:r>
      <w:r>
        <w:t>n plan</w:t>
      </w:r>
      <w:r w:rsidRPr="00B51E69">
        <w:t xml:space="preserve"> och de villkor som fastställts av arrangören.</w:t>
      </w:r>
      <w:r>
        <w:t xml:space="preserve"> </w:t>
      </w:r>
      <w:r w:rsidRPr="00B51E69">
        <w:t xml:space="preserve">Inga ändringar i vad som överenskommits, </w:t>
      </w:r>
      <w:proofErr w:type="gramStart"/>
      <w:r w:rsidRPr="00B51E69">
        <w:t>t.ex.</w:t>
      </w:r>
      <w:proofErr w:type="gramEnd"/>
      <w:r w:rsidRPr="00B51E69">
        <w:t xml:space="preserve"> förskjutning av tidsgränser, får göras av förmedlaren utan</w:t>
      </w:r>
      <w:r>
        <w:t xml:space="preserve"> </w:t>
      </w:r>
      <w:r w:rsidRPr="00B51E69">
        <w:t>att arrangörens samtycke först inhämtats.</w:t>
      </w:r>
    </w:p>
    <w:p w14:paraId="46846F53" w14:textId="77777777" w:rsidR="00F82622" w:rsidRPr="0085575C" w:rsidRDefault="00F82622" w:rsidP="00F82622">
      <w:pPr>
        <w:rPr>
          <w:rFonts w:eastAsiaTheme="majorEastAsia" w:cstheme="minorHAnsi"/>
          <w:b/>
          <w:bCs/>
          <w:color w:val="0A2F40" w:themeColor="accent1" w:themeShade="7F"/>
          <w:sz w:val="24"/>
        </w:rPr>
      </w:pPr>
    </w:p>
    <w:p w14:paraId="27354452" w14:textId="77777777" w:rsidR="00F82622" w:rsidRPr="00002EE0" w:rsidRDefault="00F82622" w:rsidP="006056AF">
      <w:pPr>
        <w:pStyle w:val="Underrubrik-koden"/>
      </w:pPr>
      <w:bookmarkStart w:id="72" w:name="_Toc180679962"/>
      <w:r w:rsidRPr="00002EE0">
        <w:t>Artikel A10 – Ansvar</w:t>
      </w:r>
      <w:bookmarkEnd w:id="72"/>
    </w:p>
    <w:p w14:paraId="0409897D" w14:textId="5F6AAFF4" w:rsidR="00F82622" w:rsidRDefault="00F82622" w:rsidP="006056AF">
      <w:r w:rsidRPr="00C36326">
        <w:t>Arrangören har alltid huvudansvaret för den säljfrämjande åtgärden i alla dess aspekter och oavsett</w:t>
      </w:r>
      <w:r w:rsidR="006056AF">
        <w:t xml:space="preserve"> </w:t>
      </w:r>
      <w:r w:rsidRPr="00C36326">
        <w:t>förfarandets art</w:t>
      </w:r>
      <w:r>
        <w:t>, leverans</w:t>
      </w:r>
      <w:r w:rsidRPr="00C36326">
        <w:t xml:space="preserve"> och innehåll.</w:t>
      </w:r>
    </w:p>
    <w:p w14:paraId="09C39D58" w14:textId="77777777" w:rsidR="00F82622" w:rsidRDefault="00F82622" w:rsidP="006056AF">
      <w:r w:rsidRPr="00C36326">
        <w:t>Var och en som medverkar vid planering, utformning eller genomförande av säljfrämjande åtgärder</w:t>
      </w:r>
      <w:r>
        <w:t xml:space="preserve"> </w:t>
      </w:r>
      <w:r w:rsidRPr="00C36326">
        <w:t>har</w:t>
      </w:r>
      <w:r>
        <w:t xml:space="preserve"> </w:t>
      </w:r>
      <w:r w:rsidRPr="00C36326">
        <w:t xml:space="preserve">ett ansvar i </w:t>
      </w:r>
      <w:r>
        <w:t xml:space="preserve">den omfattning som följer av </w:t>
      </w:r>
      <w:r w:rsidRPr="00C36326">
        <w:t>artikel 2</w:t>
      </w:r>
      <w:r>
        <w:t>4</w:t>
      </w:r>
      <w:r w:rsidRPr="00C36326">
        <w:t xml:space="preserve"> i Grundreglerna</w:t>
      </w:r>
      <w:r>
        <w:t>.</w:t>
      </w:r>
    </w:p>
    <w:p w14:paraId="0235746B" w14:textId="77777777" w:rsidR="00F82622" w:rsidRPr="00C36326" w:rsidRDefault="00F82622" w:rsidP="006056AF">
      <w:r>
        <w:t>Ansvaret inbegriper en skyldighet</w:t>
      </w:r>
      <w:r w:rsidRPr="00C36326">
        <w:t xml:space="preserve"> </w:t>
      </w:r>
      <w:r>
        <w:t xml:space="preserve">att upprätthålla dessa regler </w:t>
      </w:r>
      <w:r w:rsidRPr="00C36326">
        <w:t xml:space="preserve">gentemot förmedlare, mottagare och andra som berörs eller kan påverkas av aktiviteten </w:t>
      </w:r>
      <w:proofErr w:type="gramStart"/>
      <w:r w:rsidRPr="00C36326">
        <w:t>ifråga</w:t>
      </w:r>
      <w:proofErr w:type="gramEnd"/>
      <w:r w:rsidRPr="00C36326">
        <w:t>.</w:t>
      </w:r>
    </w:p>
    <w:p w14:paraId="41EC9C60" w14:textId="56A5099F" w:rsidR="003E604A" w:rsidRDefault="00F82622" w:rsidP="003E604A">
      <w:r>
        <w:t xml:space="preserve"> </w:t>
      </w:r>
    </w:p>
    <w:p w14:paraId="035D2195" w14:textId="37E31817" w:rsidR="00844BF8" w:rsidRDefault="00844BF8">
      <w:pPr>
        <w:spacing w:before="0" w:after="0" w:line="240" w:lineRule="auto"/>
      </w:pPr>
      <w:r>
        <w:br w:type="page"/>
      </w:r>
    </w:p>
    <w:p w14:paraId="329839D6" w14:textId="77777777" w:rsidR="00E566FB" w:rsidRPr="00FF7614" w:rsidRDefault="00E566FB" w:rsidP="00C90B3C">
      <w:pPr>
        <w:pStyle w:val="Kapitelrubrik"/>
      </w:pPr>
      <w:bookmarkStart w:id="73" w:name="_Toc180679963"/>
      <w:r w:rsidRPr="00FF7614">
        <w:lastRenderedPageBreak/>
        <w:t>KAPITEL B: Sponsring (ICC:s sponsringsregler)</w:t>
      </w:r>
      <w:bookmarkEnd w:id="73"/>
      <w:r w:rsidRPr="00FF7614">
        <w:t xml:space="preserve"> </w:t>
      </w:r>
    </w:p>
    <w:p w14:paraId="47D0A739" w14:textId="77777777" w:rsidR="00E566FB" w:rsidRDefault="00E566FB" w:rsidP="00C90B3C">
      <w:r w:rsidRPr="0014339C">
        <w:t xml:space="preserve">Reglerna </w:t>
      </w:r>
      <w:r>
        <w:t xml:space="preserve">i </w:t>
      </w:r>
      <w:r w:rsidRPr="0014339C">
        <w:t>detta kapitel s</w:t>
      </w:r>
      <w:r>
        <w:t>ka tolkas och tillämpas mot bakgrund av avsnitt 2: Tillämpningsområde och tolkning avsnitt 3: Allmänna definitioner, samt avsnitt 4:</w:t>
      </w:r>
      <w:r w:rsidRPr="004D0959">
        <w:t xml:space="preserve"> </w:t>
      </w:r>
      <w:r>
        <w:t>Grundregler. Detta kapitel ska ses som ett utflöde av Grundreglerna och en närmare precisering av de principer som anges där och som också gäller för sponsring. Om inget annat sägs har de termer som används här den innebörd som anges i Allmänna definitioner. De termer som särskilt gäller sponsring definieras nedan.</w:t>
      </w:r>
    </w:p>
    <w:p w14:paraId="7D7C112E" w14:textId="77777777" w:rsidR="00C90B3C" w:rsidRDefault="00C90B3C" w:rsidP="00C90B3C">
      <w:pPr>
        <w:pStyle w:val="Underrubrik-koden"/>
      </w:pPr>
    </w:p>
    <w:p w14:paraId="1B0B9A5C" w14:textId="555D75C6" w:rsidR="00E566FB" w:rsidRPr="00C90B3C" w:rsidRDefault="00C90B3C" w:rsidP="00C90B3C">
      <w:pPr>
        <w:pStyle w:val="Underrubrik-koden"/>
      </w:pPr>
      <w:bookmarkStart w:id="74" w:name="_Toc180679964"/>
      <w:r w:rsidRPr="00C90B3C">
        <w:t>Tillämpningsområde</w:t>
      </w:r>
      <w:bookmarkEnd w:id="74"/>
    </w:p>
    <w:p w14:paraId="272D6C34" w14:textId="77777777" w:rsidR="00E566FB" w:rsidRDefault="00E566FB" w:rsidP="00C90B3C">
      <w:r w:rsidRPr="00DB1E9E">
        <w:t xml:space="preserve">Sponsringsreglerna är tillämpliga på all slags sponsring som avser ett företags eller en organisations image, varumärken, produkter, aktiviteter eller olika </w:t>
      </w:r>
      <w:r>
        <w:t xml:space="preserve">evenemang. De gäller för sponsring av såväl kommersiella som icke-kommersiella organisationer, institutioner </w:t>
      </w:r>
      <w:proofErr w:type="gramStart"/>
      <w:r>
        <w:t>etc.</w:t>
      </w:r>
      <w:proofErr w:type="gramEnd"/>
      <w:r>
        <w:t xml:space="preserve"> De omfattar också sponsring av individer (”talang”), liksom</w:t>
      </w:r>
      <w:r w:rsidRPr="00DB1E9E">
        <w:t xml:space="preserve"> sponsring som ingår som en del i andra marknadsföringsaktiviteter som exempelvis säljfrämjande åtgärder eller direktmarknadsföring.</w:t>
      </w:r>
      <w:r>
        <w:t xml:space="preserve"> I likhet med Grundreglerna, vilka är tillämpliga även på sponsring, gäller dessa regler oavsett hur sponsringen utformas, aktiveras eller modifieras, dvs oberoende av om detta sker genom mänskligt utförande eller med hjälp av automatiserad teknik som </w:t>
      </w:r>
      <w:proofErr w:type="gramStart"/>
      <w:r>
        <w:t>t.ex.</w:t>
      </w:r>
      <w:proofErr w:type="gramEnd"/>
      <w:r>
        <w:t xml:space="preserve"> AI eller algoritmer.</w:t>
      </w:r>
    </w:p>
    <w:p w14:paraId="149CC3E3" w14:textId="77777777" w:rsidR="00E566FB" w:rsidRDefault="00E566FB" w:rsidP="00C90B3C">
      <w:r w:rsidRPr="00DB1E9E">
        <w:t xml:space="preserve">Reglerna omfattar också sponsringsinslag i företagsprogram för socialt ansvarstagande (Corporate Social </w:t>
      </w:r>
      <w:proofErr w:type="spellStart"/>
      <w:r w:rsidRPr="00DB1E9E">
        <w:t>Responsibility</w:t>
      </w:r>
      <w:proofErr w:type="spellEnd"/>
      <w:r w:rsidRPr="00DB1E9E">
        <w:t xml:space="preserve">, </w:t>
      </w:r>
      <w:proofErr w:type="spellStart"/>
      <w:r w:rsidRPr="00DB1E9E">
        <w:t>CSR</w:t>
      </w:r>
      <w:proofErr w:type="spellEnd"/>
      <w:r>
        <w:t>, ofta benämnda ”partnerskap”</w:t>
      </w:r>
      <w:r w:rsidRPr="00DB1E9E">
        <w:t>)</w:t>
      </w:r>
      <w:r>
        <w:t xml:space="preserve">. </w:t>
      </w:r>
      <w:r w:rsidRPr="00DB1E9E">
        <w:t xml:space="preserve">Även egensponsrade aktiviteter omfattas i tillämplig utsträckning. </w:t>
      </w:r>
    </w:p>
    <w:p w14:paraId="5D138965" w14:textId="77777777" w:rsidR="00E566FB" w:rsidRDefault="00E566FB" w:rsidP="00C90B3C">
      <w:r w:rsidRPr="00DB1E9E">
        <w:t>Reglerna är inte tillämpliga på produktplacering</w:t>
      </w:r>
      <w:r>
        <w:rPr>
          <w:rStyle w:val="Fotnotsreferens"/>
        </w:rPr>
        <w:footnoteReference w:id="19"/>
      </w:r>
      <w:r w:rsidRPr="00DB1E9E">
        <w:t xml:space="preserve"> eller på ideella insatser som donationer, stipendier och liknande vilka saknar kommersiellt eller kommunikativt syfte, utom i de fall då det likväl finns ett tydligt inslag av sponsring. </w:t>
      </w:r>
    </w:p>
    <w:p w14:paraId="710B5589" w14:textId="77777777" w:rsidR="00C90B3C" w:rsidRDefault="00C90B3C" w:rsidP="00E566FB">
      <w:pPr>
        <w:rPr>
          <w:rFonts w:eastAsiaTheme="majorEastAsia" w:cstheme="minorHAnsi"/>
          <w:b/>
          <w:bCs/>
          <w:color w:val="0A2F40" w:themeColor="accent1" w:themeShade="7F"/>
          <w:sz w:val="24"/>
        </w:rPr>
      </w:pPr>
    </w:p>
    <w:p w14:paraId="17CF1F4E" w14:textId="442C42CC" w:rsidR="00E566FB" w:rsidRDefault="00E566FB" w:rsidP="00C90B3C">
      <w:pPr>
        <w:pStyle w:val="Underrubrik-koden"/>
      </w:pPr>
      <w:bookmarkStart w:id="75" w:name="_Toc180679965"/>
      <w:r>
        <w:t>Särskilda termer för sponsringsreglerna</w:t>
      </w:r>
      <w:bookmarkEnd w:id="75"/>
      <w:r>
        <w:t xml:space="preserve"> </w:t>
      </w:r>
    </w:p>
    <w:p w14:paraId="7FF0B724" w14:textId="77777777" w:rsidR="00E566FB" w:rsidRDefault="00E566FB" w:rsidP="00C90B3C">
      <w:r w:rsidRPr="009B4AF5">
        <w:t xml:space="preserve">Följande definitioner gäller för detta kapitel och ska läsas </w:t>
      </w:r>
      <w:r>
        <w:t xml:space="preserve">mot bakgrund </w:t>
      </w:r>
      <w:r w:rsidRPr="009B4AF5">
        <w:t xml:space="preserve">av kodens Allmänna definitioner (avsnitt 3). </w:t>
      </w:r>
    </w:p>
    <w:p w14:paraId="50AEEF0A" w14:textId="77777777" w:rsidR="00E566FB" w:rsidRPr="00C90B3C" w:rsidRDefault="00E566FB" w:rsidP="00C90B3C">
      <w:pPr>
        <w:pStyle w:val="Punktlista-koden"/>
      </w:pPr>
      <w:r w:rsidRPr="00C90B3C">
        <w:rPr>
          <w:b/>
          <w:bCs/>
        </w:rPr>
        <w:t xml:space="preserve">Publik – </w:t>
      </w:r>
      <w:r w:rsidRPr="00C90B3C">
        <w:t xml:space="preserve">allmänheten, personer, företag eller organisationer till vilka det sponsrade objektet vänder sig; </w:t>
      </w:r>
    </w:p>
    <w:p w14:paraId="62154259" w14:textId="77777777" w:rsidR="00E566FB" w:rsidRPr="00C90B3C" w:rsidRDefault="00E566FB" w:rsidP="00C90B3C">
      <w:pPr>
        <w:pStyle w:val="Punktlista-koden"/>
      </w:pPr>
      <w:r w:rsidRPr="00C90B3C">
        <w:rPr>
          <w:b/>
          <w:bCs/>
        </w:rPr>
        <w:t>Ideella insatser</w:t>
      </w:r>
      <w:r w:rsidRPr="00C90B3C">
        <w:t xml:space="preserve"> – stöd i form av att pengar eller andra tillgångar skänks med ingen eller endast obetydlig fördel, erkännande eller kommersiellt utbyte för givaren;</w:t>
      </w:r>
    </w:p>
    <w:p w14:paraId="649F49DD" w14:textId="77777777" w:rsidR="00E566FB" w:rsidRPr="00C90B3C" w:rsidRDefault="00E566FB" w:rsidP="00C90B3C">
      <w:pPr>
        <w:pStyle w:val="Punktlista-koden"/>
      </w:pPr>
      <w:r w:rsidRPr="00C90B3C">
        <w:rPr>
          <w:b/>
          <w:bCs/>
        </w:rPr>
        <w:lastRenderedPageBreak/>
        <w:t>Mediesponsring –</w:t>
      </w:r>
      <w:r w:rsidRPr="00C90B3C">
        <w:t xml:space="preserve"> sponsring av medium eller medieaktivitet (</w:t>
      </w:r>
      <w:proofErr w:type="gramStart"/>
      <w:r w:rsidRPr="00C90B3C">
        <w:t>t.ex.</w:t>
      </w:r>
      <w:proofErr w:type="gramEnd"/>
      <w:r w:rsidRPr="00C90B3C">
        <w:t xml:space="preserve"> </w:t>
      </w:r>
      <w:proofErr w:type="spellStart"/>
      <w:r w:rsidRPr="00C90B3C">
        <w:t>tv-</w:t>
      </w:r>
      <w:proofErr w:type="spellEnd"/>
      <w:r w:rsidRPr="00C90B3C">
        <w:t xml:space="preserve"> eller radiosändning, publicering, filmvisning, företeelser på internet, i mobil- och annan telekomteknik); </w:t>
      </w:r>
    </w:p>
    <w:p w14:paraId="4DE194F3" w14:textId="485B3F22" w:rsidR="00E566FB" w:rsidRPr="00C90B3C" w:rsidRDefault="00E566FB" w:rsidP="00C90B3C">
      <w:pPr>
        <w:pStyle w:val="Punktlista-koden"/>
      </w:pPr>
      <w:r w:rsidRPr="00C90B3C">
        <w:rPr>
          <w:b/>
          <w:bCs/>
        </w:rPr>
        <w:t>Produktplacering</w:t>
      </w:r>
      <w:r w:rsidRPr="00C90B3C">
        <w:t xml:space="preserve"> – exponering av en produkt i ett program, film eller publikation, inbegripet material online, vanligen mot betalning i pengar eller med annat av värde till producenten eller licensinnehavaren; </w:t>
      </w:r>
    </w:p>
    <w:p w14:paraId="621C1D2B" w14:textId="6F91D3D7" w:rsidR="00E566FB" w:rsidRPr="00C90B3C" w:rsidRDefault="00E566FB" w:rsidP="00C90B3C">
      <w:pPr>
        <w:pStyle w:val="Punktlista-koden"/>
      </w:pPr>
      <w:r w:rsidRPr="00C90B3C">
        <w:rPr>
          <w:b/>
          <w:bCs/>
        </w:rPr>
        <w:t>Sponsor –</w:t>
      </w:r>
      <w:r w:rsidRPr="00C90B3C">
        <w:t xml:space="preserve"> företag eller annan juridisk person som står för sponsringen genom finansiellt bidrag eller annan form av stöd; </w:t>
      </w:r>
    </w:p>
    <w:p w14:paraId="6B97F43A" w14:textId="77777777" w:rsidR="00E566FB" w:rsidRPr="00C90B3C" w:rsidRDefault="00E566FB" w:rsidP="00C90B3C">
      <w:pPr>
        <w:pStyle w:val="Punktlista-koden"/>
      </w:pPr>
      <w:r w:rsidRPr="00C90B3C">
        <w:rPr>
          <w:b/>
          <w:bCs/>
        </w:rPr>
        <w:t>Egensponsrad aktivitet –</w:t>
      </w:r>
      <w:r w:rsidRPr="00C90B3C">
        <w:t xml:space="preserve"> ett objekt vilket förefaller sponsrat men där sponsorn och sponsringstagaren är en och samma, som </w:t>
      </w:r>
      <w:proofErr w:type="gramStart"/>
      <w:r w:rsidRPr="00C90B3C">
        <w:t>t.ex.</w:t>
      </w:r>
      <w:proofErr w:type="gramEnd"/>
      <w:r w:rsidRPr="00C90B3C">
        <w:t xml:space="preserve"> ett evenemang skapat och ägt av ett företag/organisation i syfte att denna ska framstå som sponsor av aktiviteten, eller där ett sådant intryck uppstår; </w:t>
      </w:r>
    </w:p>
    <w:p w14:paraId="3F814DB5" w14:textId="77777777" w:rsidR="00E566FB" w:rsidRPr="00C90B3C" w:rsidRDefault="00E566FB" w:rsidP="00C90B3C">
      <w:pPr>
        <w:pStyle w:val="Punktlista-koden"/>
      </w:pPr>
      <w:r w:rsidRPr="00C90B3C">
        <w:rPr>
          <w:b/>
          <w:bCs/>
        </w:rPr>
        <w:t>Sponsring –</w:t>
      </w:r>
      <w:r w:rsidRPr="00C90B3C">
        <w:t xml:space="preserve"> affärsavtal där en sponsor till ömsesidig nytta för sig själv och sponsringstagaren förbinder sig att tillhandahålla finansiering eller annat stöd i syfte att skapa en association mellan sin image, varumärke eller produkt och det sponsrade objektet, i utbyte mot rätten att utnyttja denna associering och/eller mot vissa andra direkta eller indirekta förmåner; </w:t>
      </w:r>
    </w:p>
    <w:p w14:paraId="29C767E1" w14:textId="77777777" w:rsidR="00E566FB" w:rsidRPr="00C90B3C" w:rsidRDefault="00E566FB" w:rsidP="00C90B3C">
      <w:pPr>
        <w:pStyle w:val="Punktlista-koden"/>
      </w:pPr>
      <w:r w:rsidRPr="00C90B3C">
        <w:rPr>
          <w:b/>
          <w:bCs/>
        </w:rPr>
        <w:t>Sponsringstagare –</w:t>
      </w:r>
      <w:r w:rsidRPr="00C90B3C">
        <w:t xml:space="preserve"> fysisk eller juridisk person som innehar rättigheterna till det sponsrade objektet och som mottar direkt eller indirekt stöd till detta från en sponsor; </w:t>
      </w:r>
    </w:p>
    <w:p w14:paraId="61E8F17C" w14:textId="77777777" w:rsidR="00E566FB" w:rsidRDefault="00E566FB" w:rsidP="00C90B3C">
      <w:pPr>
        <w:pStyle w:val="Punktlista-koden"/>
      </w:pPr>
      <w:r w:rsidRPr="00C90B3C">
        <w:rPr>
          <w:b/>
          <w:bCs/>
        </w:rPr>
        <w:t>Sponsrat objekt –</w:t>
      </w:r>
      <w:r w:rsidRPr="00C90B3C">
        <w:t xml:space="preserve"> evenemang, aktivitet, organisation, person, medium, arena eller annan</w:t>
      </w:r>
      <w:r w:rsidRPr="006A7FFC">
        <w:t xml:space="preserve"> plats. </w:t>
      </w:r>
    </w:p>
    <w:p w14:paraId="7B241361" w14:textId="77777777" w:rsidR="00C90B3C" w:rsidRPr="00C90B3C" w:rsidRDefault="00C90B3C" w:rsidP="00C90B3C"/>
    <w:p w14:paraId="0103CBF2" w14:textId="77777777" w:rsidR="00E566FB" w:rsidRPr="00C90B3C" w:rsidRDefault="00E566FB" w:rsidP="00C90B3C">
      <w:pPr>
        <w:pStyle w:val="Underrubrik-koden"/>
      </w:pPr>
      <w:bookmarkStart w:id="76" w:name="_Toc180679966"/>
      <w:r w:rsidRPr="00C90B3C">
        <w:t>Artikel B1 – Grundläggande principer</w:t>
      </w:r>
      <w:bookmarkEnd w:id="76"/>
      <w:r w:rsidRPr="00C90B3C">
        <w:t xml:space="preserve"> </w:t>
      </w:r>
    </w:p>
    <w:p w14:paraId="3FB9FF21" w14:textId="1039393B" w:rsidR="00E566FB" w:rsidRDefault="00E566FB" w:rsidP="00C90B3C">
      <w:r w:rsidRPr="00F45E41">
        <w:t xml:space="preserve">Sponsring ska grundas på avtalsenliga förpliktelser mellan sponsor och sponsringstagare. </w:t>
      </w:r>
    </w:p>
    <w:p w14:paraId="2EC41BB1" w14:textId="2EBDBD7A" w:rsidR="00E566FB" w:rsidRDefault="00E566FB" w:rsidP="00C90B3C">
      <w:r w:rsidRPr="00F45E41">
        <w:t>Sponsorn och sponsringstagaren ska även fastställa tydliga villkor i förhållande till övriga</w:t>
      </w:r>
      <w:r>
        <w:t xml:space="preserve"> involverade</w:t>
      </w:r>
      <w:r w:rsidRPr="00F45E41">
        <w:t xml:space="preserve"> parter för att identifiera samtliga deras anspråk </w:t>
      </w:r>
      <w:proofErr w:type="gramStart"/>
      <w:r w:rsidRPr="00F45E41">
        <w:t>ifråga</w:t>
      </w:r>
      <w:proofErr w:type="gramEnd"/>
      <w:r w:rsidRPr="00F45E41">
        <w:t xml:space="preserve"> om sponsringen.</w:t>
      </w:r>
    </w:p>
    <w:p w14:paraId="725DAE38" w14:textId="6DC06448" w:rsidR="00E566FB" w:rsidRDefault="00E566FB" w:rsidP="00C90B3C">
      <w:r w:rsidRPr="00FD1C5E">
        <w:t xml:space="preserve">Villkor och genomförande ska </w:t>
      </w:r>
      <w:r>
        <w:t xml:space="preserve">bygga på principen om </w:t>
      </w:r>
      <w:r w:rsidRPr="00FD1C5E">
        <w:t>ömsesidigt förtroende mellan sponsringens alla parter</w:t>
      </w:r>
      <w:r>
        <w:t xml:space="preserve">. </w:t>
      </w:r>
    </w:p>
    <w:p w14:paraId="0EF17EFA" w14:textId="77777777" w:rsidR="00E566FB" w:rsidRDefault="00E566FB" w:rsidP="00C90B3C">
      <w:r>
        <w:t xml:space="preserve">De särskilda rättigheter som innehavaren upplåter för sponsring ska tydligt anges, inbegripet den tid som gäller för åtagandet och dettas omfattning, </w:t>
      </w:r>
      <w:proofErr w:type="spellStart"/>
      <w:proofErr w:type="gramStart"/>
      <w:r>
        <w:t>bl</w:t>
      </w:r>
      <w:proofErr w:type="spellEnd"/>
      <w:r>
        <w:t xml:space="preserve"> a</w:t>
      </w:r>
      <w:proofErr w:type="gramEnd"/>
      <w:r>
        <w:t xml:space="preserve"> geografiskt. Sponsringstagare ska ha oinskränkt rätt att bestämma värdet på de sponsringsrättigheter de erbjuder och att avgöra om en viss sponsor är lämplig.</w:t>
      </w:r>
    </w:p>
    <w:p w14:paraId="75DEE8E6" w14:textId="77777777" w:rsidR="00E566FB" w:rsidRDefault="00E566FB" w:rsidP="00C90B3C">
      <w:r>
        <w:t xml:space="preserve">Vidare ska båda parter ha rätt att säga upp avtalet enligt de villkor som anges i detta. </w:t>
      </w:r>
    </w:p>
    <w:p w14:paraId="0399BF9C" w14:textId="77777777" w:rsidR="00E566FB" w:rsidRDefault="00E566FB" w:rsidP="00C90B3C">
      <w:pPr>
        <w:rPr>
          <w:rFonts w:cs="Arial"/>
          <w:b/>
          <w:sz w:val="24"/>
        </w:rPr>
      </w:pPr>
    </w:p>
    <w:p w14:paraId="3C58877C" w14:textId="77777777" w:rsidR="00E566FB" w:rsidRDefault="00E566FB" w:rsidP="00E566FB">
      <w:pPr>
        <w:rPr>
          <w:rFonts w:cs="Arial"/>
          <w:b/>
          <w:sz w:val="24"/>
        </w:rPr>
      </w:pPr>
    </w:p>
    <w:p w14:paraId="2B526249" w14:textId="77777777" w:rsidR="00E566FB" w:rsidRPr="00C83D00" w:rsidRDefault="00E566FB" w:rsidP="00491A53">
      <w:pPr>
        <w:pStyle w:val="Underrubrik-koden"/>
      </w:pPr>
      <w:bookmarkStart w:id="77" w:name="_Toc180679967"/>
      <w:r w:rsidRPr="00C83D00">
        <w:t>Artikel B2 – Självbestämmande</w:t>
      </w:r>
      <w:bookmarkEnd w:id="77"/>
      <w:r>
        <w:t xml:space="preserve"> </w:t>
      </w:r>
    </w:p>
    <w:p w14:paraId="129153E1" w14:textId="77777777" w:rsidR="00E566FB" w:rsidRDefault="00E566FB" w:rsidP="00491A53">
      <w:r w:rsidRPr="00DB1E9E">
        <w:t>Sponsorer och andra berörda ska respektera sponsringstagares rätt att själva bestämma hur deras egna aktiviteter och tillgångar ska handhas, förutsatt att villkoren för sponsringen uppfylls</w:t>
      </w:r>
      <w:r>
        <w:t xml:space="preserve"> och åtgärderna inte skadar sponsorns renommé.</w:t>
      </w:r>
    </w:p>
    <w:p w14:paraId="6C4B8B8B" w14:textId="77777777" w:rsidR="00E566FB" w:rsidRDefault="00E566FB" w:rsidP="00E566FB">
      <w:pPr>
        <w:pStyle w:val="Rubrik"/>
        <w:spacing w:line="240" w:lineRule="auto"/>
        <w:rPr>
          <w:rFonts w:asciiTheme="minorHAnsi" w:hAnsiTheme="minorHAnsi" w:cstheme="minorHAnsi"/>
          <w:bCs/>
          <w:sz w:val="22"/>
          <w:szCs w:val="14"/>
        </w:rPr>
      </w:pPr>
    </w:p>
    <w:p w14:paraId="6FB20C7F" w14:textId="77777777" w:rsidR="00E566FB" w:rsidRPr="005943F4" w:rsidRDefault="00E566FB" w:rsidP="005943F4">
      <w:pPr>
        <w:pStyle w:val="Underrubrik-koden"/>
      </w:pPr>
      <w:bookmarkStart w:id="78" w:name="_Toc180679968"/>
      <w:r w:rsidRPr="005943F4">
        <w:t>Artikel B3 – Efterbildning och förväxling</w:t>
      </w:r>
      <w:bookmarkEnd w:id="78"/>
      <w:r w:rsidRPr="005943F4">
        <w:t xml:space="preserve"> </w:t>
      </w:r>
    </w:p>
    <w:p w14:paraId="4ED3C387" w14:textId="77777777" w:rsidR="00E566FB" w:rsidRDefault="00E566FB" w:rsidP="005943F4">
      <w:r w:rsidRPr="00DB1E9E">
        <w:t xml:space="preserve">Sponsorer och sponsringstagare, liksom övriga </w:t>
      </w:r>
      <w:r>
        <w:t>medverkande</w:t>
      </w:r>
      <w:r w:rsidRPr="00DB1E9E">
        <w:t xml:space="preserve">, får inte efterbilda annan sponsring på ett sätt som är ägnat att framkalla vilseledande eller förväxling. Detta gäller även efterbildning av icke-konkurrerande </w:t>
      </w:r>
      <w:r>
        <w:t xml:space="preserve">evenemangs, företags eller produkters </w:t>
      </w:r>
      <w:r w:rsidRPr="00DB1E9E">
        <w:t xml:space="preserve">sponsring. </w:t>
      </w:r>
    </w:p>
    <w:p w14:paraId="2D00E91C" w14:textId="77777777" w:rsidR="00E566FB" w:rsidRPr="00E566FB" w:rsidRDefault="00E566FB" w:rsidP="00E566FB">
      <w:pPr>
        <w:rPr>
          <w:rFonts w:eastAsiaTheme="majorEastAsia" w:cstheme="minorHAnsi"/>
          <w:b/>
          <w:bCs/>
          <w:color w:val="0A2F40" w:themeColor="accent1" w:themeShade="7F"/>
          <w:sz w:val="24"/>
        </w:rPr>
      </w:pPr>
    </w:p>
    <w:p w14:paraId="16FBB390" w14:textId="77777777" w:rsidR="00E566FB" w:rsidRPr="005943F4" w:rsidRDefault="00E566FB" w:rsidP="005943F4">
      <w:pPr>
        <w:pStyle w:val="Underrubrik-koden"/>
      </w:pPr>
      <w:bookmarkStart w:id="79" w:name="_Toc180679969"/>
      <w:r w:rsidRPr="005943F4">
        <w:t>Artikel B4 – Sponsringskapning</w:t>
      </w:r>
      <w:bookmarkEnd w:id="79"/>
      <w:r w:rsidRPr="005943F4">
        <w:t xml:space="preserve"> </w:t>
      </w:r>
    </w:p>
    <w:p w14:paraId="51244D5D" w14:textId="77777777" w:rsidR="00E566FB" w:rsidRDefault="00E566FB" w:rsidP="005943F4">
      <w:r w:rsidRPr="00DB1E9E">
        <w:t xml:space="preserve">Ingen får ge intryck av att sponsra ett visst </w:t>
      </w:r>
      <w:r>
        <w:t xml:space="preserve">evenemang </w:t>
      </w:r>
      <w:r w:rsidRPr="00DB1E9E">
        <w:t xml:space="preserve">eller dettas sändning/mediebevakning, utan att vara officiell sponsor därav. Detta gäller oavsett om </w:t>
      </w:r>
      <w:r>
        <w:t xml:space="preserve">evenemanget </w:t>
      </w:r>
      <w:proofErr w:type="gramStart"/>
      <w:r w:rsidRPr="00DB1E9E">
        <w:t>ifråga</w:t>
      </w:r>
      <w:proofErr w:type="gramEnd"/>
      <w:r w:rsidRPr="00DB1E9E">
        <w:t xml:space="preserve"> är sponsrat av annan eller inte. </w:t>
      </w:r>
    </w:p>
    <w:p w14:paraId="78B8CF82" w14:textId="77777777" w:rsidR="00E566FB" w:rsidRPr="00C90B3C" w:rsidRDefault="00E566FB" w:rsidP="005943F4">
      <w:pPr>
        <w:rPr>
          <w:rFonts w:eastAsiaTheme="majorEastAsia" w:cstheme="minorHAnsi"/>
          <w:b/>
          <w:bCs/>
          <w:color w:val="0A2F40" w:themeColor="accent1" w:themeShade="7F"/>
          <w:sz w:val="24"/>
        </w:rPr>
      </w:pPr>
      <w:r w:rsidRPr="00DB1E9E">
        <w:t xml:space="preserve">Både sponsorer och sponsringstagare ska </w:t>
      </w:r>
      <w:r>
        <w:t>se till</w:t>
      </w:r>
      <w:r w:rsidRPr="00DB1E9E">
        <w:t xml:space="preserve"> att åtgärder som de vidtar </w:t>
      </w:r>
      <w:r>
        <w:t>mot</w:t>
      </w:r>
      <w:r w:rsidRPr="00DB1E9E">
        <w:t xml:space="preserve"> sponsringskapning är proportionella och inte skadar det sponsrade objektets </w:t>
      </w:r>
      <w:r>
        <w:t>anseende</w:t>
      </w:r>
      <w:r w:rsidRPr="00DB1E9E">
        <w:t xml:space="preserve"> eller återverkar otillbörligt på allmänheten.</w:t>
      </w:r>
    </w:p>
    <w:p w14:paraId="64FDAF8D" w14:textId="77777777" w:rsidR="00E566FB" w:rsidRPr="00C90B3C" w:rsidRDefault="00E566FB" w:rsidP="005943F4">
      <w:pPr>
        <w:rPr>
          <w:rFonts w:eastAsiaTheme="majorEastAsia" w:cstheme="minorHAnsi"/>
          <w:b/>
          <w:bCs/>
          <w:color w:val="0A2F40" w:themeColor="accent1" w:themeShade="7F"/>
          <w:sz w:val="24"/>
        </w:rPr>
      </w:pPr>
    </w:p>
    <w:p w14:paraId="7344A1B1" w14:textId="77777777" w:rsidR="00E566FB" w:rsidRDefault="00E566FB" w:rsidP="005943F4">
      <w:pPr>
        <w:pStyle w:val="Underrubrik-koden"/>
      </w:pPr>
      <w:bookmarkStart w:id="80" w:name="_Toc180679970"/>
      <w:r w:rsidRPr="00AC1A87">
        <w:t>Artikel B5 – Skydd för m</w:t>
      </w:r>
      <w:r>
        <w:t>edparters intressen</w:t>
      </w:r>
      <w:bookmarkEnd w:id="80"/>
      <w:r>
        <w:t xml:space="preserve"> </w:t>
      </w:r>
    </w:p>
    <w:p w14:paraId="2AFBEB9A" w14:textId="77777777" w:rsidR="00E566FB" w:rsidRDefault="00E566FB" w:rsidP="005943F4">
      <w:r w:rsidRPr="00DB1E9E">
        <w:t xml:space="preserve">Sponsorer ska särskilt se till att skydda och bevara de </w:t>
      </w:r>
      <w:r>
        <w:t xml:space="preserve">unika </w:t>
      </w:r>
      <w:r w:rsidRPr="00DB1E9E">
        <w:t xml:space="preserve">konstnärliga, kulturella, sportsliga eller andra kvaliteter som det sponsrade objektet besitter. Sponsorer får inte utnyttja sin ställning i förhållande till sponsringstagaren och/eller det sponsrade objektet på ett sätt som kan skada dessas identitet, värdighet eller anseende. </w:t>
      </w:r>
    </w:p>
    <w:p w14:paraId="1D8A46CB" w14:textId="77777777" w:rsidR="00E566FB" w:rsidRDefault="00E566FB" w:rsidP="005943F4">
      <w:r w:rsidRPr="00DB1E9E">
        <w:t xml:space="preserve">Sponsringstagare får inte </w:t>
      </w:r>
      <w:r>
        <w:t xml:space="preserve">skada, </w:t>
      </w:r>
      <w:r w:rsidRPr="00DB1E9E">
        <w:t xml:space="preserve">undanskymma, förvränga eller misskreditera sponsorns företagsimage eller varumärken och inte heller företa sig något annat som riskerar att skada det renommé eller den allmänna prestige som är förbunden med dessa. </w:t>
      </w:r>
    </w:p>
    <w:p w14:paraId="5CCA9709" w14:textId="77777777" w:rsidR="00E566FB" w:rsidRDefault="00E566FB" w:rsidP="00E566FB">
      <w:pPr>
        <w:pStyle w:val="Rubrik"/>
        <w:spacing w:line="240" w:lineRule="auto"/>
        <w:rPr>
          <w:rFonts w:asciiTheme="minorHAnsi" w:hAnsiTheme="minorHAnsi" w:cstheme="minorHAnsi"/>
          <w:bCs/>
          <w:sz w:val="22"/>
          <w:szCs w:val="14"/>
        </w:rPr>
      </w:pPr>
    </w:p>
    <w:p w14:paraId="6311246F" w14:textId="77777777" w:rsidR="00E566FB" w:rsidRPr="000D24EC" w:rsidRDefault="00E566FB" w:rsidP="00E566FB">
      <w:pPr>
        <w:pStyle w:val="Rubrik"/>
        <w:spacing w:line="240" w:lineRule="auto"/>
        <w:rPr>
          <w:rFonts w:asciiTheme="minorHAnsi" w:hAnsiTheme="minorHAnsi" w:cstheme="minorHAnsi"/>
          <w:bCs/>
          <w:sz w:val="22"/>
          <w:szCs w:val="14"/>
        </w:rPr>
      </w:pPr>
    </w:p>
    <w:p w14:paraId="23AFB34F" w14:textId="77777777" w:rsidR="00E566FB" w:rsidRPr="000D24EC" w:rsidRDefault="00E566FB" w:rsidP="00E566FB">
      <w:pPr>
        <w:pStyle w:val="Rubrik"/>
        <w:spacing w:line="240" w:lineRule="auto"/>
        <w:rPr>
          <w:rFonts w:asciiTheme="minorHAnsi" w:hAnsiTheme="minorHAnsi" w:cstheme="minorHAnsi"/>
          <w:bCs/>
          <w:sz w:val="22"/>
          <w:szCs w:val="14"/>
        </w:rPr>
      </w:pPr>
    </w:p>
    <w:p w14:paraId="6071BE92" w14:textId="5A518FDA" w:rsidR="00E566FB" w:rsidRPr="005943F4" w:rsidRDefault="00E566FB" w:rsidP="005943F4">
      <w:pPr>
        <w:pStyle w:val="Underrubrik-koden"/>
      </w:pPr>
      <w:bookmarkStart w:id="81" w:name="_Toc180679971"/>
      <w:r w:rsidRPr="005943F4">
        <w:lastRenderedPageBreak/>
        <w:t>Artikel B6 – Publiken</w:t>
      </w:r>
      <w:bookmarkEnd w:id="81"/>
      <w:r w:rsidRPr="005943F4">
        <w:t xml:space="preserve"> </w:t>
      </w:r>
    </w:p>
    <w:p w14:paraId="06A8CB86" w14:textId="77777777" w:rsidR="00E566FB" w:rsidRDefault="00E566FB" w:rsidP="005943F4">
      <w:r w:rsidRPr="00DB1E9E">
        <w:t xml:space="preserve">Publiken ska tydligt informeras om att sponsring förekommer i samband med ett visst </w:t>
      </w:r>
      <w:r>
        <w:t xml:space="preserve">evenemang </w:t>
      </w:r>
      <w:r w:rsidRPr="00DB1E9E">
        <w:t xml:space="preserve">eller annan aktivitet, </w:t>
      </w:r>
      <w:r>
        <w:t xml:space="preserve">person, </w:t>
      </w:r>
      <w:r w:rsidRPr="00DB1E9E">
        <w:t>program</w:t>
      </w:r>
      <w:r>
        <w:t>, inbegripet presentartiklar med varumärke eller liknande.</w:t>
      </w:r>
      <w:r w:rsidRPr="00DB1E9E">
        <w:t xml:space="preserve"> Budskapet från sponsorn får inte vara stötande</w:t>
      </w:r>
      <w:r>
        <w:t xml:space="preserve">. Sponsringstagarens inlägg på sociala medier ska vara transparenta och lätta att identifiera som sådana. Sponsorn ska beakta </w:t>
      </w:r>
      <w:r w:rsidRPr="00DB1E9E">
        <w:t>den yrkesetik som gäller för sponsringstagaren</w:t>
      </w:r>
      <w:r>
        <w:t xml:space="preserve"> och publiken </w:t>
      </w:r>
      <w:proofErr w:type="gramStart"/>
      <w:r>
        <w:t>ifråga</w:t>
      </w:r>
      <w:proofErr w:type="gramEnd"/>
      <w:r w:rsidRPr="00DB1E9E">
        <w:t xml:space="preserve">. </w:t>
      </w:r>
    </w:p>
    <w:p w14:paraId="1494770C" w14:textId="77777777" w:rsidR="00E566FB" w:rsidRDefault="00E566FB" w:rsidP="005943F4">
      <w:r w:rsidRPr="00DB1E9E">
        <w:t>Denna artikel hindrar inte att avantgardistiska eller kontroversiella former av kulturella/konstnärliga aktiviteter sponsras och avser inte att upp</w:t>
      </w:r>
      <w:r>
        <w:t>mana</w:t>
      </w:r>
      <w:r w:rsidRPr="00DB1E9E">
        <w:t xml:space="preserve"> sponsorer att censurera sponsringstagarens budskap. </w:t>
      </w:r>
    </w:p>
    <w:p w14:paraId="1EA7D703" w14:textId="060891BD" w:rsidR="00E566FB" w:rsidRDefault="00E566FB" w:rsidP="005943F4">
      <w:r>
        <w:t xml:space="preserve"> </w:t>
      </w:r>
      <w:proofErr w:type="spellStart"/>
      <w:r>
        <w:t>Varumärkessponsing</w:t>
      </w:r>
      <w:proofErr w:type="spellEnd"/>
      <w:r>
        <w:t xml:space="preserve"> och sådana underhållningsevenemang där barn eller ungdomar utgör den huvudsakliga målgruppen måste uppfylla kraven i kapitel E – Barn och ungdomar.</w:t>
      </w:r>
    </w:p>
    <w:p w14:paraId="478BC3C9" w14:textId="77777777" w:rsidR="00E566FB" w:rsidRDefault="00E566FB" w:rsidP="00E566FB">
      <w:pPr>
        <w:rPr>
          <w:rFonts w:eastAsiaTheme="majorEastAsia" w:cstheme="minorHAnsi"/>
          <w:b/>
          <w:bCs/>
          <w:color w:val="0A2F40" w:themeColor="accent1" w:themeShade="7F"/>
          <w:sz w:val="24"/>
        </w:rPr>
      </w:pPr>
      <w:bookmarkStart w:id="82" w:name="_Hlk175836385"/>
    </w:p>
    <w:p w14:paraId="57E2DE05" w14:textId="77777777" w:rsidR="00E566FB" w:rsidRPr="005943F4" w:rsidRDefault="00E566FB" w:rsidP="005943F4">
      <w:pPr>
        <w:pStyle w:val="Underrubrik-koden"/>
      </w:pPr>
      <w:bookmarkStart w:id="83" w:name="_Toc180679972"/>
      <w:r w:rsidRPr="005943F4">
        <w:t>Artikel B7 – Skydd för personuppgifter</w:t>
      </w:r>
      <w:bookmarkEnd w:id="83"/>
      <w:r w:rsidRPr="005943F4">
        <w:t xml:space="preserve"> </w:t>
      </w:r>
    </w:p>
    <w:p w14:paraId="356C4427" w14:textId="77777777" w:rsidR="00E566FB" w:rsidRPr="00C90B3C" w:rsidRDefault="00E566FB" w:rsidP="005943F4">
      <w:pPr>
        <w:rPr>
          <w:rFonts w:eastAsiaTheme="majorEastAsia" w:cstheme="minorHAnsi"/>
          <w:b/>
          <w:bCs/>
          <w:color w:val="0A2F40" w:themeColor="accent1" w:themeShade="7F"/>
          <w:sz w:val="24"/>
        </w:rPr>
      </w:pPr>
      <w:r w:rsidRPr="00DB1E9E">
        <w:t xml:space="preserve">Används personuppgifter i samband med sponsring gäller artikel </w:t>
      </w:r>
      <w:r>
        <w:t>22 i Grundreglerna</w:t>
      </w:r>
      <w:r w:rsidRPr="00DB1E9E">
        <w:t>.</w:t>
      </w:r>
    </w:p>
    <w:p w14:paraId="157F59F2" w14:textId="77777777" w:rsidR="00E566FB" w:rsidRPr="00C90B3C" w:rsidRDefault="00E566FB" w:rsidP="00E566FB">
      <w:pPr>
        <w:rPr>
          <w:rFonts w:eastAsiaTheme="majorEastAsia" w:cstheme="minorHAnsi"/>
          <w:b/>
          <w:bCs/>
          <w:color w:val="0A2F40" w:themeColor="accent1" w:themeShade="7F"/>
          <w:sz w:val="24"/>
        </w:rPr>
      </w:pPr>
    </w:p>
    <w:p w14:paraId="51AA6138" w14:textId="77777777" w:rsidR="00E566FB" w:rsidRDefault="00E566FB" w:rsidP="005943F4">
      <w:pPr>
        <w:pStyle w:val="Underrubrik-koden"/>
      </w:pPr>
      <w:bookmarkStart w:id="84" w:name="_Toc180679973"/>
      <w:r w:rsidRPr="00141ED0">
        <w:t>Artikel B8 – Konstnärliga och h</w:t>
      </w:r>
      <w:r>
        <w:t>istoriska föremål</w:t>
      </w:r>
      <w:bookmarkEnd w:id="84"/>
      <w:r>
        <w:t xml:space="preserve"> </w:t>
      </w:r>
    </w:p>
    <w:p w14:paraId="1060860D" w14:textId="77777777" w:rsidR="00E566FB" w:rsidRDefault="00E566FB" w:rsidP="005943F4">
      <w:r w:rsidRPr="00DB1E9E">
        <w:t>Sponsring får inte</w:t>
      </w:r>
      <w:r>
        <w:t xml:space="preserve"> utsätta</w:t>
      </w:r>
      <w:r w:rsidRPr="00DB1E9E">
        <w:t xml:space="preserve"> konstnärliga eller historiska föremål för </w:t>
      </w:r>
      <w:r>
        <w:t>skaderisker.</w:t>
      </w:r>
      <w:r w:rsidRPr="00DB1E9E">
        <w:t xml:space="preserve"> Sponsring som syftar till att skydda, återställa eller bevara kulturella, konstnärliga eller historiska föremål/företeelser eller </w:t>
      </w:r>
      <w:r>
        <w:t xml:space="preserve">att öka medvetenheten om dem ska respektera </w:t>
      </w:r>
      <w:r w:rsidRPr="00DB1E9E">
        <w:t xml:space="preserve">de intressen från allmän synpunkt som kan föreligga i sammanhanget. </w:t>
      </w:r>
    </w:p>
    <w:bookmarkEnd w:id="82"/>
    <w:p w14:paraId="620358FE" w14:textId="77777777" w:rsidR="00E566FB" w:rsidRPr="000D24EC" w:rsidRDefault="00E566FB" w:rsidP="00E566FB">
      <w:pPr>
        <w:rPr>
          <w:rFonts w:cs="Arial"/>
          <w:bCs/>
        </w:rPr>
      </w:pPr>
    </w:p>
    <w:p w14:paraId="3579F1EC" w14:textId="77777777" w:rsidR="00E566FB" w:rsidRPr="005943F4" w:rsidRDefault="00E566FB" w:rsidP="005943F4">
      <w:pPr>
        <w:pStyle w:val="Underrubrik-koden"/>
      </w:pPr>
      <w:bookmarkStart w:id="85" w:name="_Toc180679974"/>
      <w:r w:rsidRPr="005943F4">
        <w:t>Artikel B9 – Miljö och sociala förhållanden</w:t>
      </w:r>
      <w:bookmarkEnd w:id="85"/>
      <w:r w:rsidRPr="005943F4">
        <w:t xml:space="preserve"> </w:t>
      </w:r>
    </w:p>
    <w:p w14:paraId="2242C8EC" w14:textId="77777777" w:rsidR="00E566FB" w:rsidRDefault="00E566FB" w:rsidP="005943F4">
      <w:r w:rsidRPr="00DB1E9E">
        <w:t>Sponsorer och sponsringstagare ska vid planering och genomförande beakta de sociala och miljömässiga effekter som kan uppstå till följd av sponsringen.</w:t>
      </w:r>
    </w:p>
    <w:p w14:paraId="7722C592" w14:textId="77777777" w:rsidR="00E566FB" w:rsidRPr="009E108B" w:rsidRDefault="00E566FB" w:rsidP="005943F4">
      <w:pPr>
        <w:rPr>
          <w:i/>
          <w:iCs/>
        </w:rPr>
      </w:pPr>
      <w:r w:rsidRPr="00DB1E9E">
        <w:t xml:space="preserve">Sponsringsbudskap som </w:t>
      </w:r>
      <w:r>
        <w:t>innehåller påståenden om positiva sociala eller miljömässiga effekter</w:t>
      </w:r>
      <w:r w:rsidRPr="00DB1E9E">
        <w:t xml:space="preserve"> (eller minskade negativa) ska kunna styrkas med bevisning som utvisar </w:t>
      </w:r>
      <w:r>
        <w:t xml:space="preserve">att </w:t>
      </w:r>
      <w:r w:rsidRPr="00DB1E9E">
        <w:t>de</w:t>
      </w:r>
      <w:r>
        <w:t xml:space="preserve"> påstådda</w:t>
      </w:r>
      <w:r w:rsidRPr="00DB1E9E">
        <w:t xml:space="preserve"> resultat</w:t>
      </w:r>
      <w:r>
        <w:t xml:space="preserve">en faktiskt </w:t>
      </w:r>
      <w:r w:rsidRPr="00DB1E9E">
        <w:t xml:space="preserve">uppnås. Sponsorer, sponsringstagare och övriga parter ska följa principerna i </w:t>
      </w:r>
      <w:r w:rsidRPr="009E108B">
        <w:rPr>
          <w:i/>
          <w:iCs/>
        </w:rPr>
        <w:t xml:space="preserve">ICC Business Charter for </w:t>
      </w:r>
      <w:proofErr w:type="spellStart"/>
      <w:r w:rsidRPr="009E108B">
        <w:rPr>
          <w:i/>
          <w:iCs/>
        </w:rPr>
        <w:t>Sustainable</w:t>
      </w:r>
      <w:proofErr w:type="spellEnd"/>
      <w:r w:rsidRPr="009E108B">
        <w:rPr>
          <w:i/>
          <w:iCs/>
        </w:rPr>
        <w:t xml:space="preserve"> </w:t>
      </w:r>
      <w:proofErr w:type="spellStart"/>
      <w:r w:rsidRPr="009E108B">
        <w:rPr>
          <w:i/>
          <w:iCs/>
        </w:rPr>
        <w:t>Development</w:t>
      </w:r>
      <w:proofErr w:type="spellEnd"/>
      <w:r w:rsidRPr="009E108B">
        <w:rPr>
          <w:i/>
          <w:iCs/>
        </w:rPr>
        <w:t>.</w:t>
      </w:r>
      <w:r w:rsidRPr="009E108B">
        <w:rPr>
          <w:rStyle w:val="Fotnotsreferens"/>
        </w:rPr>
        <w:footnoteReference w:id="20"/>
      </w:r>
    </w:p>
    <w:p w14:paraId="0C0268F4" w14:textId="77777777" w:rsidR="00E566FB" w:rsidRDefault="00E566FB" w:rsidP="005943F4">
      <w:r w:rsidRPr="00DB1E9E">
        <w:lastRenderedPageBreak/>
        <w:t xml:space="preserve">Miljöpåståenden som görs i samband med sponsring ska vara förenliga med </w:t>
      </w:r>
      <w:r>
        <w:t>ICC:s</w:t>
      </w:r>
      <w:r w:rsidRPr="00DB1E9E">
        <w:t xml:space="preserve"> Miljöreklamregler, se kapitel D</w:t>
      </w:r>
      <w:r>
        <w:t>, och ICC:s Riktlinjer för ansvarsfull marknadskommunikation om miljö och klimat</w:t>
      </w:r>
      <w:r>
        <w:rPr>
          <w:rStyle w:val="Fotnotsreferens"/>
        </w:rPr>
        <w:footnoteReference w:id="21"/>
      </w:r>
      <w:r>
        <w:t xml:space="preserve">. </w:t>
      </w:r>
    </w:p>
    <w:p w14:paraId="5381164E" w14:textId="77777777" w:rsidR="00E566FB" w:rsidRPr="00E566FB" w:rsidRDefault="00E566FB" w:rsidP="00E566FB">
      <w:pPr>
        <w:rPr>
          <w:rFonts w:eastAsiaTheme="majorEastAsia" w:cstheme="minorHAnsi"/>
          <w:b/>
          <w:bCs/>
          <w:color w:val="0A2F40" w:themeColor="accent1" w:themeShade="7F"/>
          <w:sz w:val="24"/>
        </w:rPr>
      </w:pPr>
    </w:p>
    <w:p w14:paraId="61E3778F" w14:textId="77777777" w:rsidR="00E566FB" w:rsidRDefault="00E566FB" w:rsidP="005943F4">
      <w:pPr>
        <w:pStyle w:val="Underrubrik-koden"/>
      </w:pPr>
      <w:bookmarkStart w:id="86" w:name="_Toc180679975"/>
      <w:r w:rsidRPr="005B3A99">
        <w:t>Artikel B10 – Sponsring för v</w:t>
      </w:r>
      <w:r>
        <w:t>älgörande ändamål</w:t>
      </w:r>
      <w:bookmarkEnd w:id="86"/>
      <w:r>
        <w:t xml:space="preserve"> </w:t>
      </w:r>
    </w:p>
    <w:p w14:paraId="6E6E83C3" w14:textId="77777777" w:rsidR="00E566FB" w:rsidRPr="00E566FB" w:rsidRDefault="00E566FB" w:rsidP="005943F4">
      <w:pPr>
        <w:rPr>
          <w:rFonts w:eastAsiaTheme="majorEastAsia" w:cstheme="minorHAnsi"/>
          <w:b/>
          <w:color w:val="0A2F40" w:themeColor="accent1" w:themeShade="7F"/>
          <w:sz w:val="24"/>
        </w:rPr>
      </w:pPr>
      <w:r>
        <w:t xml:space="preserve">Sponsring för välgörande ändamål ska genomföras med känslighet och försiktighet så att sponsringstagarens verksamhet inte påverkas negativt. </w:t>
      </w:r>
    </w:p>
    <w:p w14:paraId="20C1AF60" w14:textId="77777777" w:rsidR="00E566FB" w:rsidRPr="00E566FB" w:rsidRDefault="00E566FB" w:rsidP="00E566FB">
      <w:pPr>
        <w:rPr>
          <w:rFonts w:eastAsiaTheme="majorEastAsia" w:cstheme="minorHAnsi"/>
          <w:b/>
          <w:bCs/>
          <w:color w:val="0A2F40" w:themeColor="accent1" w:themeShade="7F"/>
          <w:sz w:val="24"/>
        </w:rPr>
      </w:pPr>
    </w:p>
    <w:p w14:paraId="4171C021" w14:textId="77777777" w:rsidR="00E566FB" w:rsidRPr="000D24EC" w:rsidRDefault="00E566FB" w:rsidP="005943F4">
      <w:pPr>
        <w:pStyle w:val="Underrubrik-koden"/>
      </w:pPr>
      <w:bookmarkStart w:id="87" w:name="_Toc180679976"/>
      <w:r w:rsidRPr="000D24EC">
        <w:t>Artikel B11 – Flera sponsorer</w:t>
      </w:r>
      <w:bookmarkEnd w:id="87"/>
      <w:r>
        <w:t xml:space="preserve"> </w:t>
      </w:r>
    </w:p>
    <w:p w14:paraId="43E48C0D" w14:textId="77777777" w:rsidR="00E566FB" w:rsidRDefault="00E566FB" w:rsidP="005943F4">
      <w:r w:rsidRPr="00DB1E9E">
        <w:t xml:space="preserve">Om ett evenemang eller annan aktivitet fordrar eller tillåter flera sponsorer ska det i separata avtal klargöras vilka rättigheter, begränsningar och skyldigheter som gäller för respektive sponsor, </w:t>
      </w:r>
      <w:proofErr w:type="spellStart"/>
      <w:r w:rsidRPr="00DB1E9E">
        <w:t>bla</w:t>
      </w:r>
      <w:proofErr w:type="spellEnd"/>
      <w:r w:rsidRPr="00DB1E9E">
        <w:t xml:space="preserve"> inbegripet en närmare beskrivning av förekommande ensamrätter. </w:t>
      </w:r>
    </w:p>
    <w:p w14:paraId="31DDB54D" w14:textId="77777777" w:rsidR="00E566FB" w:rsidRDefault="00E566FB" w:rsidP="005943F4">
      <w:r w:rsidRPr="00DB1E9E">
        <w:t>Samtliga medlemmar i en grupp av sponsorer ska</w:t>
      </w:r>
      <w:r>
        <w:t xml:space="preserve"> särskilt</w:t>
      </w:r>
      <w:r w:rsidRPr="00DB1E9E">
        <w:t xml:space="preserve"> respektera den fastställda fördelningen av sponsringsområden och kommunikationsuppgifter. Åtgärder som kan otillbörligt </w:t>
      </w:r>
      <w:r>
        <w:t>påverka en annan sponsors rätt till sponsringsobjektet ska undvikas.</w:t>
      </w:r>
    </w:p>
    <w:p w14:paraId="21811800" w14:textId="77777777" w:rsidR="00E566FB" w:rsidRDefault="00E566FB" w:rsidP="005943F4">
      <w:r w:rsidRPr="00DB1E9E">
        <w:t xml:space="preserve">Sponsringstagaren ska lämna tilltänkta sponsorer uppgift om samtliga befintliga sponsorer. Nya sponsorer får antas först sedan det klarlagts att detta inte står i konflikt med rättigheter som tillkommer redan kontrakterade sponsorer, vilka dessutom ska informeras i erforderlig utsträckning. </w:t>
      </w:r>
    </w:p>
    <w:p w14:paraId="70828759" w14:textId="77777777" w:rsidR="00E566FB" w:rsidRPr="00E566FB" w:rsidRDefault="00E566FB" w:rsidP="00E566FB">
      <w:pPr>
        <w:rPr>
          <w:rFonts w:eastAsiaTheme="majorEastAsia" w:cstheme="minorHAnsi"/>
          <w:b/>
          <w:bCs/>
          <w:color w:val="0A2F40" w:themeColor="accent1" w:themeShade="7F"/>
          <w:sz w:val="24"/>
        </w:rPr>
      </w:pPr>
    </w:p>
    <w:p w14:paraId="45EBE0FD" w14:textId="77777777" w:rsidR="00E566FB" w:rsidRPr="005943F4" w:rsidRDefault="00E566FB" w:rsidP="005943F4">
      <w:pPr>
        <w:pStyle w:val="Underrubrik-koden"/>
      </w:pPr>
      <w:bookmarkStart w:id="88" w:name="_Toc180679977"/>
      <w:r w:rsidRPr="005943F4">
        <w:t>Artikel B12 –Mediesponsring</w:t>
      </w:r>
      <w:bookmarkEnd w:id="88"/>
      <w:r w:rsidRPr="005943F4">
        <w:t xml:space="preserve"> </w:t>
      </w:r>
    </w:p>
    <w:p w14:paraId="0523306A" w14:textId="77777777" w:rsidR="00E566FB" w:rsidRDefault="00E566FB" w:rsidP="005943F4">
      <w:r w:rsidRPr="00DB1E9E">
        <w:t>Sponsorer får inte påverka innehåll och tidsplanering (</w:t>
      </w:r>
      <w:proofErr w:type="gramStart"/>
      <w:r w:rsidRPr="00DB1E9E">
        <w:t>t.ex.</w:t>
      </w:r>
      <w:proofErr w:type="gramEnd"/>
      <w:r w:rsidRPr="00DB1E9E">
        <w:t xml:space="preserve"> programläggning) i sponsrade medier eller medieaktiviteter så att medie- eller programföretagets eller producentens ansvar, självbestämmande eller redaktionella frihet otillbörligt inskränks. Detta gäller inte de fall där sponsorer enligt lag tillåts vara programproducent eller medproducent eller ägare/finansiär av medieföretag. </w:t>
      </w:r>
    </w:p>
    <w:p w14:paraId="32051891" w14:textId="77777777" w:rsidR="00E566FB" w:rsidRDefault="00E566FB" w:rsidP="005943F4">
      <w:r w:rsidRPr="00DB1E9E">
        <w:t xml:space="preserve">Sponsrade medieaktiviteter ska identifieras som sådana genom att sponsorernas namn och/eller logotyper visas i början, under och/eller i slutet av programmet eller </w:t>
      </w:r>
      <w:r>
        <w:t>det publicerade innehållet</w:t>
      </w:r>
      <w:r w:rsidRPr="00DB1E9E">
        <w:t>. Detta gäller även för material online</w:t>
      </w:r>
      <w:r>
        <w:t xml:space="preserve"> och i sociala medier, inbegripet vid medverkan av </w:t>
      </w:r>
      <w:proofErr w:type="spellStart"/>
      <w:r>
        <w:t>influencer</w:t>
      </w:r>
      <w:proofErr w:type="spellEnd"/>
      <w:r w:rsidRPr="00DB1E9E">
        <w:t>.</w:t>
      </w:r>
    </w:p>
    <w:p w14:paraId="088C4626" w14:textId="77777777" w:rsidR="00E566FB" w:rsidRDefault="00E566FB" w:rsidP="005943F4">
      <w:r w:rsidRPr="00DB1E9E">
        <w:t xml:space="preserve">Det ska säkerställas att förväxling inte uppkommer mellan sponsringen av ett </w:t>
      </w:r>
      <w:r>
        <w:t xml:space="preserve">evenemang </w:t>
      </w:r>
      <w:r w:rsidRPr="00DB1E9E">
        <w:t>som sådan</w:t>
      </w:r>
      <w:r>
        <w:t>t</w:t>
      </w:r>
      <w:r w:rsidRPr="00DB1E9E">
        <w:t xml:space="preserve"> och mediesponsringen i samband därmed, särskilt när det är fråga om olika sponsorer. </w:t>
      </w:r>
    </w:p>
    <w:p w14:paraId="452738F1" w14:textId="77777777" w:rsidR="00E566FB" w:rsidRPr="000D24EC" w:rsidRDefault="00E566FB" w:rsidP="005943F4">
      <w:pPr>
        <w:pStyle w:val="Underrubrik-koden"/>
      </w:pPr>
      <w:bookmarkStart w:id="89" w:name="_Toc180679978"/>
      <w:r w:rsidRPr="000D24EC">
        <w:lastRenderedPageBreak/>
        <w:t>Artikel B13 – Ansvar</w:t>
      </w:r>
      <w:bookmarkEnd w:id="89"/>
      <w:r w:rsidRPr="000D24EC">
        <w:t xml:space="preserve"> </w:t>
      </w:r>
    </w:p>
    <w:p w14:paraId="0CC0601A" w14:textId="77777777" w:rsidR="00E566FB" w:rsidRDefault="00E566FB" w:rsidP="005943F4">
      <w:r w:rsidRPr="00DB1E9E">
        <w:t xml:space="preserve">Eftersom sponsring grundas på </w:t>
      </w:r>
      <w:r>
        <w:t xml:space="preserve">ömsesidiga </w:t>
      </w:r>
      <w:r w:rsidRPr="00DB1E9E">
        <w:t>avtal åligger det såväl sponsorer som sponsringstagare att tillse att Sponsringsreglerna efterlevs. Sponsorer och sponsringstagare har gemensamt det övergripande ansvaret för sponsringen i alla dess aspekter och oavsett förfarandets art och innehåll. Var och en som medverkar vid planering, utformning eller genomförande av sponsring har, i enlighet med artikel 2</w:t>
      </w:r>
      <w:r>
        <w:t>4</w:t>
      </w:r>
      <w:r w:rsidRPr="00DB1E9E">
        <w:t xml:space="preserve"> i Grundreglerna, en i förhållande till sin ställning avvägd skyldighet att tillse att reglerna följs gentemot de som berörs eller kan påverkas av sponsringen</w:t>
      </w:r>
      <w:r>
        <w:t>.</w:t>
      </w:r>
    </w:p>
    <w:p w14:paraId="1E200AA4" w14:textId="2DD2FAEC" w:rsidR="005943F4" w:rsidRDefault="005943F4">
      <w:pPr>
        <w:spacing w:before="0" w:after="0" w:line="240" w:lineRule="auto"/>
      </w:pPr>
      <w:r>
        <w:br w:type="page"/>
      </w:r>
    </w:p>
    <w:p w14:paraId="78F49946" w14:textId="02E66712" w:rsidR="00664A41" w:rsidRPr="007652D1" w:rsidRDefault="00664A41" w:rsidP="007652D1">
      <w:pPr>
        <w:pStyle w:val="Kapitelrubrik"/>
      </w:pPr>
      <w:bookmarkStart w:id="90" w:name="_Toc180679979"/>
      <w:r w:rsidRPr="007652D1">
        <w:lastRenderedPageBreak/>
        <w:t>KAPITEL C: Datadriven marknadsföring, Direktmarknadsföring och Digital marknadskommunikation</w:t>
      </w:r>
      <w:r w:rsidRPr="007652D1">
        <w:rPr>
          <w:b w:val="0"/>
          <w:bCs w:val="0"/>
        </w:rPr>
        <w:t xml:space="preserve"> (ICC:s </w:t>
      </w:r>
      <w:proofErr w:type="spellStart"/>
      <w:r w:rsidRPr="007652D1">
        <w:rPr>
          <w:b w:val="0"/>
          <w:bCs w:val="0"/>
        </w:rPr>
        <w:t>DDDM</w:t>
      </w:r>
      <w:proofErr w:type="spellEnd"/>
      <w:r w:rsidRPr="007652D1">
        <w:rPr>
          <w:b w:val="0"/>
          <w:bCs w:val="0"/>
        </w:rPr>
        <w:t>-regler)</w:t>
      </w:r>
      <w:bookmarkEnd w:id="90"/>
    </w:p>
    <w:p w14:paraId="5AA8FD47" w14:textId="77777777" w:rsidR="00664A41" w:rsidRPr="001C632B" w:rsidRDefault="00664A41" w:rsidP="007652D1"/>
    <w:p w14:paraId="20096762" w14:textId="77777777" w:rsidR="00664A41" w:rsidRPr="007652D1" w:rsidRDefault="00664A41" w:rsidP="007652D1">
      <w:pPr>
        <w:rPr>
          <w:rFonts w:eastAsiaTheme="majorEastAsia" w:cstheme="minorHAnsi"/>
          <w:b/>
          <w:color w:val="0A2F40" w:themeColor="accent1" w:themeShade="7F"/>
          <w:sz w:val="24"/>
        </w:rPr>
      </w:pPr>
      <w:r w:rsidRPr="0014339C">
        <w:t xml:space="preserve">Reglerna </w:t>
      </w:r>
      <w:r>
        <w:t xml:space="preserve">i </w:t>
      </w:r>
      <w:r w:rsidRPr="0014339C">
        <w:t>detta kapitel s</w:t>
      </w:r>
      <w:r>
        <w:t>ka tolkas och tillämpas mot bakgrund av avsnitt 2:</w:t>
      </w:r>
      <w:r w:rsidRPr="00285D42">
        <w:t xml:space="preserve"> </w:t>
      </w:r>
      <w:r>
        <w:t xml:space="preserve">Tillämpningsområde och tolkning, avsnitt 3: Allmänna definitioner, samt avsnitt 4: Grundregler. Detta kapitel ska ses som ett utflöde av Grundreglerna och en närmare precisering av de principer som anges där och som också gäller </w:t>
      </w:r>
      <w:r w:rsidRPr="00285D42">
        <w:t xml:space="preserve">för </w:t>
      </w:r>
      <w:r w:rsidRPr="009F5CEC">
        <w:t>datadriven marknadsföring, direktmarknadsföring och digital marknadskommunikation</w:t>
      </w:r>
      <w:r w:rsidRPr="00285D42">
        <w:t>.</w:t>
      </w:r>
      <w:r>
        <w:t xml:space="preserve"> Om inget annat sägs har de termer som används här den innebörd som anges i Allmänna definitioner. De termer som särskilt gäller datadriven marknadsföring, digital marknadsföring och direktmarknadsföring definieras nedan. </w:t>
      </w:r>
    </w:p>
    <w:p w14:paraId="23CFE53B" w14:textId="77777777" w:rsidR="00664A41" w:rsidRPr="007652D1" w:rsidRDefault="00664A41" w:rsidP="007652D1">
      <w:pPr>
        <w:rPr>
          <w:rFonts w:eastAsiaTheme="majorEastAsia" w:cstheme="minorHAnsi"/>
          <w:b/>
          <w:bCs/>
          <w:color w:val="0A2F40" w:themeColor="accent1" w:themeShade="7F"/>
          <w:sz w:val="24"/>
        </w:rPr>
      </w:pPr>
    </w:p>
    <w:p w14:paraId="7999DEF9" w14:textId="77777777" w:rsidR="00664A41" w:rsidRPr="00CE05C6" w:rsidRDefault="00664A41" w:rsidP="007652D1">
      <w:pPr>
        <w:pStyle w:val="Underrubrik-koden"/>
      </w:pPr>
      <w:bookmarkStart w:id="91" w:name="_Toc180679980"/>
      <w:r w:rsidRPr="00CE05C6">
        <w:t>Tillämpningsområde</w:t>
      </w:r>
      <w:bookmarkEnd w:id="91"/>
    </w:p>
    <w:p w14:paraId="1F0BEECB" w14:textId="77777777" w:rsidR="00664A41" w:rsidRDefault="00664A41" w:rsidP="007652D1">
      <w:r w:rsidRPr="0045529A">
        <w:t>Om inte annat sägs gäller reglerna i detta kapitel alla som är verksamma inom</w:t>
      </w:r>
      <w:r>
        <w:t xml:space="preserve"> </w:t>
      </w:r>
      <w:r w:rsidRPr="009F5CEC">
        <w:rPr>
          <w:rFonts w:cs="Arial"/>
          <w:bCs/>
        </w:rPr>
        <w:t>datadriven marknadsföring, direktmarknadsföring</w:t>
      </w:r>
      <w:r>
        <w:t xml:space="preserve"> och</w:t>
      </w:r>
      <w:r w:rsidRPr="0045529A">
        <w:t xml:space="preserve"> </w:t>
      </w:r>
      <w:r w:rsidRPr="009F5CEC">
        <w:rPr>
          <w:rFonts w:cs="Arial"/>
          <w:bCs/>
        </w:rPr>
        <w:t>digital marknadskommunikation</w:t>
      </w:r>
      <w:r>
        <w:rPr>
          <w:rFonts w:cs="Arial"/>
          <w:bCs/>
        </w:rPr>
        <w:t xml:space="preserve"> </w:t>
      </w:r>
      <w:r w:rsidRPr="0045529A">
        <w:t>liksom alla deras kommunikationsaktiviteter</w:t>
      </w:r>
      <w:r>
        <w:t>.</w:t>
      </w:r>
      <w:r w:rsidRPr="0045529A">
        <w:t xml:space="preserve"> Den etiska standard som reglerna anger ska efterlevas av </w:t>
      </w:r>
      <w:r>
        <w:t xml:space="preserve">alla som är verksamma inom detta område. </w:t>
      </w:r>
    </w:p>
    <w:p w14:paraId="27D4B0A6" w14:textId="77777777" w:rsidR="00664A41" w:rsidRDefault="00664A41" w:rsidP="007652D1">
      <w:r>
        <w:t xml:space="preserve">I likhet med Grundreglerna, vilka är tillämpliga även på </w:t>
      </w:r>
      <w:r>
        <w:rPr>
          <w:rFonts w:cs="Arial"/>
          <w:bCs/>
        </w:rPr>
        <w:t xml:space="preserve">datadriven marknadsföring, digital marknadsföring och direktmarknadsföring, </w:t>
      </w:r>
      <w:r>
        <w:t xml:space="preserve">gäller reglerna i detta kapitel oavsett hur kommunikationen utformas, aktiveras eller modifieras, dvs oberoende av om detta sker genom mänskligt utförande eller med hjälp av automatiserad teknik som </w:t>
      </w:r>
      <w:proofErr w:type="gramStart"/>
      <w:r>
        <w:t>t.ex.</w:t>
      </w:r>
      <w:proofErr w:type="gramEnd"/>
      <w:r>
        <w:t xml:space="preserve"> AI eller algoritmer. De som använder sådan teknik ska utöva den tillsyn som krävs för att kommunikationen ska leva upp till kodens etiska normer och för att den ska upprätthållas. Ansvaret för detta står i proportion till vederbörandes roll i processen (se artikel C1 – Ansvar).</w:t>
      </w:r>
    </w:p>
    <w:p w14:paraId="25898E0C" w14:textId="77777777" w:rsidR="00664A41" w:rsidRDefault="00664A41" w:rsidP="007652D1">
      <w:r>
        <w:t xml:space="preserve">Dessa regler är utformade för att vara teknikneutrala och varaktiga. Företag bör tillämpa koden på ny teknik så snart som möjligt. </w:t>
      </w:r>
    </w:p>
    <w:p w14:paraId="291B2F9D" w14:textId="77777777" w:rsidR="00664A41" w:rsidRDefault="00664A41" w:rsidP="007652D1">
      <w:r w:rsidRPr="0045529A">
        <w:t>De digitala interaktiva medierna förändras och utvecklas i snabb takt. När så behövs kommer därför ICC att ta fram ytterligare vägledning om tolkning och tillämpning av dessa regler.</w:t>
      </w:r>
      <w:r>
        <w:t xml:space="preserve"> Sådana dokument läggs på ICC:s webbplats, på sidan för koder om marknadskommunikation och reklam. </w:t>
      </w:r>
    </w:p>
    <w:p w14:paraId="12FE57EE" w14:textId="77777777" w:rsidR="00664A41" w:rsidRPr="007652D1" w:rsidRDefault="00664A41" w:rsidP="00664A41">
      <w:pPr>
        <w:rPr>
          <w:rFonts w:eastAsiaTheme="majorEastAsia" w:cstheme="minorHAnsi"/>
          <w:b/>
          <w:bCs/>
          <w:color w:val="0A2F40" w:themeColor="accent1" w:themeShade="7F"/>
          <w:sz w:val="24"/>
        </w:rPr>
      </w:pPr>
    </w:p>
    <w:p w14:paraId="427FFA49" w14:textId="77777777" w:rsidR="00664A41" w:rsidRPr="007652D1" w:rsidRDefault="00664A41" w:rsidP="00664A41">
      <w:pPr>
        <w:rPr>
          <w:rFonts w:eastAsiaTheme="majorEastAsia" w:cstheme="minorHAnsi"/>
          <w:b/>
          <w:bCs/>
          <w:color w:val="0A2F40" w:themeColor="accent1" w:themeShade="7F"/>
          <w:sz w:val="24"/>
        </w:rPr>
      </w:pPr>
    </w:p>
    <w:p w14:paraId="42B19E88" w14:textId="77777777" w:rsidR="00664A41" w:rsidRPr="007652D1" w:rsidRDefault="00664A41" w:rsidP="007652D1">
      <w:pPr>
        <w:pStyle w:val="Underrubrik-koden"/>
      </w:pPr>
      <w:bookmarkStart w:id="92" w:name="_Toc180679981"/>
      <w:r w:rsidRPr="007652D1">
        <w:lastRenderedPageBreak/>
        <w:t>Särskilda termer för datadriven marknadsföring, direktmarknadsföring och digital marknadskommunikation</w:t>
      </w:r>
      <w:bookmarkEnd w:id="92"/>
    </w:p>
    <w:p w14:paraId="331BA358" w14:textId="77777777" w:rsidR="00664A41" w:rsidRDefault="00664A41" w:rsidP="007652D1">
      <w:r w:rsidRPr="00FD5054">
        <w:t>Ytterligare definitioner återfinns i Artikel C14 om Telemarketing och C17 om intressebaserad marknadsföring (IBA)</w:t>
      </w:r>
    </w:p>
    <w:p w14:paraId="22F65F83" w14:textId="14EFE1EA" w:rsidR="00664A41" w:rsidRPr="007652D1" w:rsidRDefault="00664A41" w:rsidP="007652D1">
      <w:pPr>
        <w:pStyle w:val="Punktlista-koden"/>
      </w:pPr>
      <w:r w:rsidRPr="007652D1">
        <w:rPr>
          <w:b/>
          <w:bCs/>
        </w:rPr>
        <w:t>Datadriven marknadsföring –</w:t>
      </w:r>
      <w:r w:rsidRPr="007652D1">
        <w:t xml:space="preserve"> kommunikation, oavsett tillvägagångssätt, av reklam eller annat marknadsföringsmaterial som baseras på behandling av personuppgifter eller andra data vilka inhämtats genom direkt interaktion med individer eller via tredjeparter, för att få insikter om exempelvis kunders intressen, trender och beteenden;</w:t>
      </w:r>
    </w:p>
    <w:p w14:paraId="7B5BD1B5" w14:textId="236A6A0A" w:rsidR="00664A41" w:rsidRPr="007652D1" w:rsidRDefault="00664A41" w:rsidP="007652D1">
      <w:pPr>
        <w:pStyle w:val="Punktlista-koden"/>
      </w:pPr>
      <w:r w:rsidRPr="007652D1">
        <w:rPr>
          <w:b/>
          <w:bCs/>
        </w:rPr>
        <w:t>Digital marknadskommunikation –</w:t>
      </w:r>
      <w:r w:rsidRPr="007652D1">
        <w:t xml:space="preserve"> marknadskommunikation i digitala interaktiva media, inbegripet virtuella universum, plattformar, och kanaler främst i syfte att främja avsättningen av eller tillgången till produkter eller för att påverka konsumenters beteenden;</w:t>
      </w:r>
    </w:p>
    <w:p w14:paraId="7E2DC27E" w14:textId="48654B7F" w:rsidR="00664A41" w:rsidRPr="007652D1" w:rsidRDefault="00664A41" w:rsidP="007652D1">
      <w:pPr>
        <w:pStyle w:val="Punktlista-koden"/>
      </w:pPr>
      <w:r w:rsidRPr="007652D1">
        <w:rPr>
          <w:b/>
          <w:bCs/>
        </w:rPr>
        <w:t>Direktmarknadsföring –</w:t>
      </w:r>
      <w:r w:rsidRPr="007652D1">
        <w:t xml:space="preserve"> kommunikation, oavsett tillvägagångssätt, av reklam eller annat marknadsföringsmaterial utförd av en direktmarknadsförare själv eller för dennes räkning och som levereras till utvalda individer baserat på deras personliga kontaktuppgifter (</w:t>
      </w:r>
      <w:proofErr w:type="gramStart"/>
      <w:r w:rsidRPr="007652D1">
        <w:t>inbegripet postadress</w:t>
      </w:r>
      <w:proofErr w:type="gramEnd"/>
      <w:r w:rsidRPr="007652D1">
        <w:t xml:space="preserve">, telefonnummer, e-postadress, fax, personligt användarnamn i sociala medier och liknande). Reklam som visas på en webbplats, i en </w:t>
      </w:r>
      <w:proofErr w:type="spellStart"/>
      <w:r w:rsidRPr="007652D1">
        <w:t>app</w:t>
      </w:r>
      <w:proofErr w:type="spellEnd"/>
      <w:r w:rsidRPr="007652D1">
        <w:t xml:space="preserve"> eller genom annan liknande teknik omfattas inte;</w:t>
      </w:r>
    </w:p>
    <w:p w14:paraId="489F3FA4" w14:textId="185160F8" w:rsidR="00664A41" w:rsidRPr="007652D1" w:rsidRDefault="00664A41" w:rsidP="007652D1">
      <w:pPr>
        <w:pStyle w:val="Punktlista-koden"/>
      </w:pPr>
      <w:r w:rsidRPr="007652D1">
        <w:rPr>
          <w:b/>
          <w:bCs/>
        </w:rPr>
        <w:t>Operatör –</w:t>
      </w:r>
      <w:r w:rsidRPr="007652D1">
        <w:t xml:space="preserve"> fysisk eller juridisk person, förutom marknadsföraren, som tillhandahåller en tjänst inom datadriven marknadsföring, digital marknadsföring eller direktmarknadsföring på marknadsförarens vägnar eller för dennes räkning; </w:t>
      </w:r>
    </w:p>
    <w:p w14:paraId="2059470E" w14:textId="77777777" w:rsidR="00664A41" w:rsidRPr="007652D1" w:rsidRDefault="00664A41" w:rsidP="007652D1">
      <w:pPr>
        <w:pStyle w:val="Punktlista-koden"/>
      </w:pPr>
      <w:r w:rsidRPr="007652D1">
        <w:rPr>
          <w:b/>
          <w:bCs/>
        </w:rPr>
        <w:t>Ångerrätt –</w:t>
      </w:r>
      <w:r w:rsidRPr="007652D1">
        <w:t xml:space="preserve"> konsumenters rätt att återlämna en vara eller avbeställa en tjänst inom en viss, angiven tid och därmed annullera köpet.</w:t>
      </w:r>
    </w:p>
    <w:p w14:paraId="1C079AB6" w14:textId="77777777" w:rsidR="00664A41" w:rsidRPr="0025148E" w:rsidRDefault="00664A41" w:rsidP="00664A41">
      <w:pPr>
        <w:pStyle w:val="Liststycke"/>
        <w:rPr>
          <w:rFonts w:asciiTheme="minorHAnsi" w:hAnsiTheme="minorHAnsi" w:cstheme="minorHAnsi"/>
          <w:szCs w:val="28"/>
        </w:rPr>
      </w:pPr>
    </w:p>
    <w:p w14:paraId="6EAD3C57" w14:textId="77777777" w:rsidR="00664A41" w:rsidRPr="00185F85" w:rsidRDefault="00664A41" w:rsidP="007652D1">
      <w:pPr>
        <w:pStyle w:val="Underrubrik-koden"/>
      </w:pPr>
      <w:bookmarkStart w:id="93" w:name="_Toc180679982"/>
      <w:r w:rsidRPr="00185F85">
        <w:t xml:space="preserve">Generella regler för </w:t>
      </w:r>
      <w:r w:rsidRPr="009F5CEC">
        <w:t>datadriven marknadsföring, direktmarknadsföring och digital marknadskommunikation</w:t>
      </w:r>
      <w:bookmarkEnd w:id="93"/>
      <w:r w:rsidRPr="009F5CEC">
        <w:t xml:space="preserve"> </w:t>
      </w:r>
    </w:p>
    <w:p w14:paraId="06F0DA02" w14:textId="77777777" w:rsidR="00664A41" w:rsidRPr="007652D1" w:rsidRDefault="00664A41" w:rsidP="007652D1">
      <w:pPr>
        <w:pStyle w:val="Underrubrik-koden"/>
      </w:pPr>
      <w:bookmarkStart w:id="94" w:name="_Toc180679983"/>
      <w:r w:rsidRPr="007652D1">
        <w:t>Artikel C1 – Ansvar</w:t>
      </w:r>
      <w:bookmarkEnd w:id="94"/>
      <w:r w:rsidRPr="007652D1">
        <w:t xml:space="preserve"> </w:t>
      </w:r>
    </w:p>
    <w:p w14:paraId="60E830B4" w14:textId="77777777" w:rsidR="00664A41" w:rsidRDefault="00664A41" w:rsidP="007652D1">
      <w:r w:rsidRPr="00CE05C6">
        <w:t>I enlighet med artikel 24</w:t>
      </w:r>
      <w:r>
        <w:t xml:space="preserve"> (Regelansvar)</w:t>
      </w:r>
      <w:r w:rsidRPr="00CE05C6">
        <w:t xml:space="preserve"> </w:t>
      </w:r>
      <w:r>
        <w:t xml:space="preserve">i Grundreglerna har samtliga medverkanden ett delansvar för aktiviteter inom </w:t>
      </w:r>
      <w:r w:rsidRPr="009F5CEC">
        <w:t>datadriven marknadsföring, direktmarknadsföring och digital marknadskommunikation</w:t>
      </w:r>
      <w:r w:rsidRPr="00FC4A1A">
        <w:t>,</w:t>
      </w:r>
      <w:r>
        <w:t xml:space="preserve"> oavsett förfarande, medium och teknik. Ansvarets omfattning står i proportion till och avgränsas av den roll och funktion vederbörande har i processen.</w:t>
      </w:r>
    </w:p>
    <w:p w14:paraId="46A14926" w14:textId="77777777" w:rsidR="00664A41" w:rsidRDefault="00664A41" w:rsidP="007652D1">
      <w:r>
        <w:t>Alla berörda måste ta hänsyn till att ansvaret också gäller andra medverkande inom området, exempelvis:</w:t>
      </w:r>
    </w:p>
    <w:p w14:paraId="30D49290" w14:textId="22A377B6" w:rsidR="00664A41" w:rsidRPr="007652D1" w:rsidRDefault="00664A41" w:rsidP="007652D1">
      <w:pPr>
        <w:pStyle w:val="Punktlista-koden"/>
      </w:pPr>
      <w:r w:rsidRPr="007652D1">
        <w:lastRenderedPageBreak/>
        <w:t>operatörer, telemarketer, registeransvariga, inbegripet personuppgiftsansvariga, eller deras byråer för digital reklam, andra tjänsteleverantörer och deras underleverantörer, i den mån de bidrar till aktiviteten eller kommunikationen;</w:t>
      </w:r>
    </w:p>
    <w:p w14:paraId="660763C5" w14:textId="0E9BF543" w:rsidR="00664A41" w:rsidRPr="007652D1" w:rsidRDefault="00664A41" w:rsidP="007652D1">
      <w:pPr>
        <w:pStyle w:val="Punktlista-koden"/>
      </w:pPr>
      <w:r w:rsidRPr="007652D1">
        <w:t>leverantörer av intressebaserad reklam (IBA), dataanalytiker och</w:t>
      </w:r>
      <w:r w:rsidR="00D542E8">
        <w:t xml:space="preserve"> s.k. </w:t>
      </w:r>
      <w:r w:rsidRPr="007652D1">
        <w:t xml:space="preserve">ad </w:t>
      </w:r>
      <w:proofErr w:type="spellStart"/>
      <w:r w:rsidRPr="007652D1">
        <w:t>tech</w:t>
      </w:r>
      <w:proofErr w:type="spellEnd"/>
      <w:r w:rsidRPr="007652D1">
        <w:t xml:space="preserve">-företag; utgivare, plattformar och kanaler, medieföretag, </w:t>
      </w:r>
      <w:proofErr w:type="spellStart"/>
      <w:r w:rsidRPr="007652D1">
        <w:t>affiliatenätverk</w:t>
      </w:r>
      <w:proofErr w:type="spellEnd"/>
      <w:r w:rsidRPr="007652D1">
        <w:t xml:space="preserve"> eller företag som publicerar, sänder eller sprider erbjudandet </w:t>
      </w:r>
      <w:proofErr w:type="gramStart"/>
      <w:r w:rsidRPr="007652D1">
        <w:t>ifråga</w:t>
      </w:r>
      <w:proofErr w:type="gramEnd"/>
      <w:r w:rsidRPr="007652D1">
        <w:t xml:space="preserve"> eller annan marknadskommunikation;</w:t>
      </w:r>
    </w:p>
    <w:p w14:paraId="448B6504" w14:textId="77777777" w:rsidR="00664A41" w:rsidRPr="007652D1" w:rsidRDefault="00664A41" w:rsidP="007652D1">
      <w:pPr>
        <w:pStyle w:val="Punktlista-koden"/>
      </w:pPr>
      <w:proofErr w:type="spellStart"/>
      <w:r w:rsidRPr="007652D1">
        <w:t>influencer</w:t>
      </w:r>
      <w:proofErr w:type="spellEnd"/>
      <w:r w:rsidRPr="007652D1">
        <w:t xml:space="preserve">, bloggare och </w:t>
      </w:r>
      <w:proofErr w:type="spellStart"/>
      <w:r w:rsidRPr="007652D1">
        <w:t>vloggare</w:t>
      </w:r>
      <w:proofErr w:type="spellEnd"/>
      <w:r w:rsidRPr="007652D1">
        <w:t>;</w:t>
      </w:r>
    </w:p>
    <w:p w14:paraId="32AF2C3C" w14:textId="77777777" w:rsidR="00664A41" w:rsidRPr="007652D1" w:rsidRDefault="00664A41" w:rsidP="007652D1">
      <w:pPr>
        <w:pStyle w:val="Punktlista-koden"/>
      </w:pPr>
      <w:r w:rsidRPr="007652D1">
        <w:t>de som ansvarar för att konstruera algoritmer för marknadskommunikation;</w:t>
      </w:r>
    </w:p>
    <w:p w14:paraId="0540D537" w14:textId="77777777" w:rsidR="00664A41" w:rsidRPr="007652D1" w:rsidRDefault="00664A41" w:rsidP="007652D1">
      <w:pPr>
        <w:pStyle w:val="Punktlista-koden"/>
      </w:pPr>
      <w:r w:rsidRPr="007652D1">
        <w:t>de som ansvarar för att utforma virtuella universum.</w:t>
      </w:r>
    </w:p>
    <w:p w14:paraId="2340432C" w14:textId="77777777" w:rsidR="00664A41" w:rsidRPr="00406139" w:rsidRDefault="00664A41" w:rsidP="00664A41">
      <w:pPr>
        <w:pStyle w:val="Liststycke"/>
        <w:rPr>
          <w:rFonts w:cstheme="minorHAnsi"/>
          <w:bCs/>
          <w:szCs w:val="28"/>
        </w:rPr>
      </w:pPr>
    </w:p>
    <w:p w14:paraId="6E644A0A" w14:textId="77777777" w:rsidR="00664A41" w:rsidRPr="007652D1" w:rsidRDefault="00664A41" w:rsidP="007652D1">
      <w:pPr>
        <w:pStyle w:val="Underrubrik-koden"/>
      </w:pPr>
      <w:bookmarkStart w:id="95" w:name="_Toc180679984"/>
      <w:r w:rsidRPr="007652D1">
        <w:t>Artikel C2 – Identifiering och transparens</w:t>
      </w:r>
      <w:bookmarkEnd w:id="95"/>
    </w:p>
    <w:p w14:paraId="18795699" w14:textId="77777777" w:rsidR="00664A41" w:rsidRDefault="00664A41" w:rsidP="007652D1">
      <w:r>
        <w:t>I enlighet med artikel 7 i Grundreglerna ska a</w:t>
      </w:r>
      <w:r w:rsidRPr="0045529A">
        <w:t>ll marknadskommunikation vara v</w:t>
      </w:r>
      <w:r>
        <w:t xml:space="preserve">äl identifierad, ämnesrubriken korrekt och </w:t>
      </w:r>
      <w:r w:rsidRPr="0045529A">
        <w:t>kommunikationens kommersiella natur transparent för konsumenten</w:t>
      </w:r>
      <w:r>
        <w:t xml:space="preserve">. På samma sätt ska marknadsförarens identitet vara transparent (se artikel 8). </w:t>
      </w:r>
    </w:p>
    <w:p w14:paraId="01FBF3E4" w14:textId="77777777" w:rsidR="00664A41" w:rsidRPr="00350C18" w:rsidRDefault="00664A41" w:rsidP="007652D1">
      <w:pPr>
        <w:rPr>
          <w:rFonts w:cs="Arial"/>
          <w:bCs/>
        </w:rPr>
      </w:pPr>
    </w:p>
    <w:p w14:paraId="39C8302B" w14:textId="77777777" w:rsidR="00664A41" w:rsidRDefault="00664A41" w:rsidP="007652D1">
      <w:pPr>
        <w:pStyle w:val="Underrubrik-koden"/>
      </w:pPr>
      <w:bookmarkStart w:id="96" w:name="_Toc180679985"/>
      <w:r w:rsidRPr="00D74510">
        <w:t>Artikel C3 – Presentation av e</w:t>
      </w:r>
      <w:r>
        <w:t>rbjudanden</w:t>
      </w:r>
      <w:bookmarkEnd w:id="96"/>
      <w:r>
        <w:t xml:space="preserve"> </w:t>
      </w:r>
    </w:p>
    <w:p w14:paraId="4FECC042" w14:textId="77777777" w:rsidR="00664A41" w:rsidRDefault="00664A41" w:rsidP="007652D1">
      <w:r w:rsidRPr="00D74510">
        <w:t>Vill</w:t>
      </w:r>
      <w:r>
        <w:t>k</w:t>
      </w:r>
      <w:r w:rsidRPr="00D74510">
        <w:t xml:space="preserve">oren för ett erbjudande </w:t>
      </w:r>
      <w:r>
        <w:t xml:space="preserve">ska presenteras på ett transparent och begripligt sätt i enlighet med artikel 11 i Grundreglerna. </w:t>
      </w:r>
    </w:p>
    <w:p w14:paraId="48987E44" w14:textId="77777777" w:rsidR="00664A41" w:rsidRPr="00350C18" w:rsidRDefault="00664A41" w:rsidP="00664A41">
      <w:pPr>
        <w:rPr>
          <w:rFonts w:cstheme="minorHAnsi"/>
          <w:bCs/>
          <w:sz w:val="24"/>
        </w:rPr>
      </w:pPr>
    </w:p>
    <w:p w14:paraId="1D30CBD3" w14:textId="77777777" w:rsidR="00664A41" w:rsidRPr="007652D1" w:rsidRDefault="00664A41" w:rsidP="007652D1">
      <w:pPr>
        <w:pStyle w:val="Underrubrik-koden"/>
      </w:pPr>
      <w:bookmarkStart w:id="97" w:name="_Toc180679986"/>
      <w:r w:rsidRPr="007652D1">
        <w:t>Artikel C4 - Information om kommunikationskostnader</w:t>
      </w:r>
      <w:bookmarkEnd w:id="97"/>
    </w:p>
    <w:p w14:paraId="767FD9E5" w14:textId="4BFCF528" w:rsidR="00664A41" w:rsidRDefault="00664A41" w:rsidP="003521D6">
      <w:r w:rsidRPr="0032535D">
        <w:t>När kostnaden för att få tillgång t</w:t>
      </w:r>
      <w:r>
        <w:t xml:space="preserve">ill ett meddelande eller för att kunna kommunicera med marknadsföraren överstiger grundtaxan för kommunikationssättet </w:t>
      </w:r>
      <w:proofErr w:type="gramStart"/>
      <w:r>
        <w:t>ifråga</w:t>
      </w:r>
      <w:proofErr w:type="gramEnd"/>
      <w:r>
        <w:t xml:space="preserve">, </w:t>
      </w:r>
      <w:r w:rsidRPr="0032535D">
        <w:t>t</w:t>
      </w:r>
      <w:r>
        <w:t xml:space="preserve">.ex. vid betalteletjänster, ska </w:t>
      </w:r>
      <w:r w:rsidRPr="0032535D">
        <w:t>konsumenten upplysas om denna, uttryckt antingen som kostnad</w:t>
      </w:r>
      <w:r>
        <w:t xml:space="preserve"> </w:t>
      </w:r>
      <w:r w:rsidRPr="0032535D">
        <w:t>per minut eller som kostnad per anslutning/meddelande</w:t>
      </w:r>
      <w:r>
        <w:t xml:space="preserve"> eller med formuleringar som ”avgifter för datatrafik kan tillkomma” eller liknande som kan förstås av konsumenten. </w:t>
      </w:r>
      <w:r w:rsidRPr="0032535D">
        <w:t>Lämnas informationen</w:t>
      </w:r>
      <w:r>
        <w:t xml:space="preserve"> om tillämpliga avgifter</w:t>
      </w:r>
      <w:r w:rsidRPr="0032535D">
        <w:t xml:space="preserve"> online ska det</w:t>
      </w:r>
      <w:r>
        <w:t xml:space="preserve"> </w:t>
      </w:r>
      <w:r w:rsidRPr="0032535D">
        <w:t>ske på ett tydligt sätt innan konsumenten får tillgång till meddelandet eller tjänsten och så att</w:t>
      </w:r>
      <w:r>
        <w:t xml:space="preserve"> </w:t>
      </w:r>
      <w:r w:rsidRPr="0032535D">
        <w:t>rimlig tid ges för att koppla ifrån utan att debitering uppstår.</w:t>
      </w:r>
    </w:p>
    <w:p w14:paraId="76211618" w14:textId="77777777" w:rsidR="007652D1" w:rsidRDefault="00664A41" w:rsidP="003521D6">
      <w:r>
        <w:t>K</w:t>
      </w:r>
      <w:r w:rsidRPr="0032535D">
        <w:t xml:space="preserve">onsumenten </w:t>
      </w:r>
      <w:r>
        <w:t xml:space="preserve">får </w:t>
      </w:r>
      <w:r w:rsidRPr="0032535D">
        <w:t>inte hållas i vänteläge oskäligt länge och</w:t>
      </w:r>
      <w:r>
        <w:t xml:space="preserve"> </w:t>
      </w:r>
      <w:r w:rsidRPr="0032535D">
        <w:t>debitering inte ske förrän denne har fått möjlighet att börja tillgodogöra sig ändamålet med</w:t>
      </w:r>
      <w:r>
        <w:t xml:space="preserve"> </w:t>
      </w:r>
      <w:r w:rsidRPr="0032535D">
        <w:t>anslutningen.</w:t>
      </w:r>
    </w:p>
    <w:p w14:paraId="75058273" w14:textId="7CC39466" w:rsidR="00664A41" w:rsidRDefault="00664A41" w:rsidP="007652D1">
      <w:r>
        <w:lastRenderedPageBreak/>
        <w:t>Extra kommunikationskostnader får inte tas ut för samtal eller andra kontakter för att anmäla klagomål eller för att få information om pågående orderbehandling.</w:t>
      </w:r>
    </w:p>
    <w:p w14:paraId="6F6A75FA" w14:textId="77777777" w:rsidR="00664A41" w:rsidRPr="00350C18" w:rsidRDefault="00664A41" w:rsidP="007652D1">
      <w:pPr>
        <w:rPr>
          <w:rFonts w:cs="Arial"/>
          <w:bCs/>
        </w:rPr>
      </w:pPr>
    </w:p>
    <w:p w14:paraId="623CEFEE" w14:textId="77777777" w:rsidR="00664A41" w:rsidRPr="007652D1" w:rsidRDefault="00664A41" w:rsidP="007652D1">
      <w:pPr>
        <w:pStyle w:val="Underrubrik-koden"/>
      </w:pPr>
      <w:bookmarkStart w:id="98" w:name="_Toc180679987"/>
      <w:r w:rsidRPr="007652D1">
        <w:t>Artikel C5 – Marknadskommunikation och barn</w:t>
      </w:r>
      <w:bookmarkEnd w:id="98"/>
      <w:r w:rsidRPr="007652D1">
        <w:t xml:space="preserve"> </w:t>
      </w:r>
    </w:p>
    <w:p w14:paraId="56CD5DE5" w14:textId="3390EE7B" w:rsidR="00664A41" w:rsidRDefault="00664A41" w:rsidP="007652D1">
      <w:r>
        <w:t xml:space="preserve">Alla som medverkar till att utforma och rikta </w:t>
      </w:r>
      <w:r w:rsidRPr="009F5CEC">
        <w:t>datadriven marknadsföring, direktmarknadsföring eller digital marknadskommunikation</w:t>
      </w:r>
      <w:r>
        <w:t xml:space="preserve"> till barn måste särskilt iaktta artikel 22 i Grundreglerna om </w:t>
      </w:r>
      <w:r w:rsidR="009E6E0F">
        <w:t xml:space="preserve">integritet och </w:t>
      </w:r>
      <w:r>
        <w:t>skydd för personuppgifter, artikel C17.8 och kapitel E om kommunikation som riktas till eller skildrar</w:t>
      </w:r>
      <w:r w:rsidR="009E6E0F">
        <w:t xml:space="preserve"> </w:t>
      </w:r>
      <w:r>
        <w:t xml:space="preserve">barn och ungdomar. </w:t>
      </w:r>
    </w:p>
    <w:p w14:paraId="2716A9F3" w14:textId="77777777" w:rsidR="00664A41" w:rsidRDefault="00664A41" w:rsidP="00664A41">
      <w:pPr>
        <w:pBdr>
          <w:bottom w:val="single" w:sz="6" w:space="1" w:color="auto"/>
        </w:pBdr>
        <w:rPr>
          <w:rFonts w:cs="Arial"/>
          <w:bCs/>
        </w:rPr>
      </w:pPr>
    </w:p>
    <w:p w14:paraId="4C0F530E" w14:textId="77777777" w:rsidR="00664A41" w:rsidRPr="007652D1" w:rsidRDefault="00664A41" w:rsidP="007652D1">
      <w:pPr>
        <w:pStyle w:val="Underrubrik-koden"/>
      </w:pPr>
      <w:bookmarkStart w:id="99" w:name="_Toc180679988"/>
      <w:r w:rsidRPr="007652D1">
        <w:t>Direktmarknadsföring</w:t>
      </w:r>
      <w:bookmarkEnd w:id="99"/>
      <w:r w:rsidRPr="007652D1">
        <w:t xml:space="preserve"> </w:t>
      </w:r>
    </w:p>
    <w:p w14:paraId="02F22C5D" w14:textId="77777777" w:rsidR="00664A41" w:rsidRDefault="00664A41" w:rsidP="007652D1">
      <w:r w:rsidRPr="008819D2">
        <w:t>Följande artiklar gäller särskilt f</w:t>
      </w:r>
      <w:r>
        <w:t>ör direktmarknadsföring:</w:t>
      </w:r>
    </w:p>
    <w:p w14:paraId="1F9C8AF5" w14:textId="77777777" w:rsidR="00664A41" w:rsidRDefault="00664A41" w:rsidP="007652D1">
      <w:pPr>
        <w:pStyle w:val="Underrubrik-koden"/>
      </w:pPr>
      <w:bookmarkStart w:id="100" w:name="_Toc180679989"/>
      <w:r>
        <w:t>Artikel C6 – Respekt för önskan att inte få meddelanden</w:t>
      </w:r>
      <w:bookmarkEnd w:id="100"/>
      <w:r>
        <w:t xml:space="preserve"> </w:t>
      </w:r>
    </w:p>
    <w:p w14:paraId="538BA20F" w14:textId="0D8E92B9" w:rsidR="00664A41" w:rsidRDefault="00664A41" w:rsidP="007652D1">
      <w:r>
        <w:t xml:space="preserve">Marknadsförare ska respektera konsumenters önskemål att slippa ta emot </w:t>
      </w:r>
      <w:r w:rsidRPr="009F5CEC">
        <w:t>direktmarknadsföring</w:t>
      </w:r>
      <w:r>
        <w:t xml:space="preserve"> där detta </w:t>
      </w:r>
      <w:proofErr w:type="gramStart"/>
      <w:r>
        <w:t>t.ex.</w:t>
      </w:r>
      <w:proofErr w:type="gramEnd"/>
      <w:r>
        <w:t xml:space="preserve"> kommit till uttryck genom anmälan till ett </w:t>
      </w:r>
      <w:proofErr w:type="spellStart"/>
      <w:r>
        <w:t>spärregister</w:t>
      </w:r>
      <w:proofErr w:type="spellEnd"/>
      <w:r>
        <w:t xml:space="preserve"> eller något annat system. Marknadsförare som kommunicerar internationellt med konsumenter ska respektera önskemål som införts i </w:t>
      </w:r>
      <w:proofErr w:type="spellStart"/>
      <w:r>
        <w:t>spärregister</w:t>
      </w:r>
      <w:proofErr w:type="spellEnd"/>
      <w:r>
        <w:t xml:space="preserve"> som kan finnas på de marknader de vänder sig till (se också artikel 22 i Grundreglerna om skydd för</w:t>
      </w:r>
      <w:r w:rsidR="009E6E0F">
        <w:t xml:space="preserve"> integritet och</w:t>
      </w:r>
      <w:r>
        <w:t xml:space="preserve"> personuppgifter.</w:t>
      </w:r>
    </w:p>
    <w:p w14:paraId="2ED50E1D" w14:textId="77777777" w:rsidR="00664A41" w:rsidRDefault="00664A41" w:rsidP="007652D1">
      <w:pPr>
        <w:rPr>
          <w:rFonts w:cs="Helvetica"/>
          <w:szCs w:val="20"/>
        </w:rPr>
      </w:pPr>
      <w:r>
        <w:rPr>
          <w:rFonts w:cs="Helvetica"/>
          <w:szCs w:val="20"/>
        </w:rPr>
        <w:t xml:space="preserve">Digital </w:t>
      </w:r>
      <w:r w:rsidRPr="0045529A">
        <w:rPr>
          <w:rFonts w:cs="Helvetica"/>
          <w:szCs w:val="20"/>
        </w:rPr>
        <w:t xml:space="preserve">direktmarknadsföring ska innehålla en </w:t>
      </w:r>
      <w:r>
        <w:rPr>
          <w:rFonts w:cs="Helvetica"/>
          <w:szCs w:val="20"/>
        </w:rPr>
        <w:t>tydlig</w:t>
      </w:r>
      <w:r w:rsidRPr="0045529A">
        <w:rPr>
          <w:rFonts w:cs="Helvetica"/>
          <w:szCs w:val="20"/>
        </w:rPr>
        <w:t xml:space="preserve"> och </w:t>
      </w:r>
      <w:r>
        <w:rPr>
          <w:rFonts w:cs="Helvetica"/>
          <w:szCs w:val="20"/>
        </w:rPr>
        <w:t>enkel</w:t>
      </w:r>
      <w:r w:rsidRPr="0045529A">
        <w:rPr>
          <w:rFonts w:cs="Helvetica"/>
          <w:szCs w:val="20"/>
        </w:rPr>
        <w:t xml:space="preserve"> funktion genom vilken konsumenten </w:t>
      </w:r>
      <w:r>
        <w:rPr>
          <w:rFonts w:cs="Helvetica"/>
          <w:szCs w:val="20"/>
        </w:rPr>
        <w:t xml:space="preserve">utan kostnad </w:t>
      </w:r>
      <w:r w:rsidRPr="0045529A">
        <w:rPr>
          <w:rFonts w:cs="Helvetica"/>
          <w:szCs w:val="20"/>
        </w:rPr>
        <w:t>kan avböja att få meddelanden i fortsättningen.</w:t>
      </w:r>
      <w:r>
        <w:rPr>
          <w:rFonts w:cs="Helvetica"/>
          <w:szCs w:val="20"/>
        </w:rPr>
        <w:t xml:space="preserve"> </w:t>
      </w:r>
    </w:p>
    <w:p w14:paraId="3E8B4142" w14:textId="77777777" w:rsidR="00664A41" w:rsidRDefault="00664A41" w:rsidP="00664A41">
      <w:pPr>
        <w:autoSpaceDE w:val="0"/>
        <w:autoSpaceDN w:val="0"/>
        <w:adjustRightInd w:val="0"/>
        <w:spacing w:after="0" w:line="240" w:lineRule="auto"/>
        <w:rPr>
          <w:rFonts w:cs="Helvetica"/>
          <w:szCs w:val="20"/>
        </w:rPr>
      </w:pPr>
    </w:p>
    <w:p w14:paraId="391DF4A3" w14:textId="77777777" w:rsidR="00664A41" w:rsidRDefault="00664A41" w:rsidP="003521D6">
      <w:pPr>
        <w:pStyle w:val="Underrubrik-koden"/>
      </w:pPr>
      <w:bookmarkStart w:id="101" w:name="_Toc180679990"/>
      <w:r w:rsidRPr="00173E21">
        <w:t>Artikel C7 – Priser och k</w:t>
      </w:r>
      <w:r>
        <w:t>reditvillkor</w:t>
      </w:r>
      <w:bookmarkEnd w:id="101"/>
      <w:r>
        <w:t xml:space="preserve"> </w:t>
      </w:r>
    </w:p>
    <w:p w14:paraId="00791906" w14:textId="6FFE51FB" w:rsidR="00664A41" w:rsidRPr="0045529A" w:rsidRDefault="00664A41" w:rsidP="003521D6">
      <w:r w:rsidRPr="0045529A">
        <w:t>Oavsett om erbjudandet avser kontantbetalning eller kreditköp ska priset och betalningsvillkoren anges tydligt. Vidare ska uppges vilka slags avgifter som tillkommer (</w:t>
      </w:r>
      <w:proofErr w:type="gramStart"/>
      <w:r w:rsidRPr="0045529A">
        <w:t>bl.a.</w:t>
      </w:r>
      <w:proofErr w:type="gramEnd"/>
      <w:r w:rsidRPr="0045529A">
        <w:t xml:space="preserve"> porto, expeditionsavgift, skatter) och, när så är möjligt, vad dessa uppgår till.</w:t>
      </w:r>
    </w:p>
    <w:p w14:paraId="5F67CAF2" w14:textId="67603FE9" w:rsidR="00664A41" w:rsidRPr="0045529A" w:rsidRDefault="00664A41" w:rsidP="003521D6">
      <w:r w:rsidRPr="0045529A">
        <w:t>Vid avbetalningsköp ska villkoren anges tydligt i erbjudandet, med uppgift om kontantinsats eller</w:t>
      </w:r>
      <w:r w:rsidR="003521D6">
        <w:t xml:space="preserve"> </w:t>
      </w:r>
      <w:r w:rsidRPr="0045529A">
        <w:t>delbetalning, antal, belopp och betalningsperioder för sådana delbetalningar samt det totala priset jämfört med kontantpriset.</w:t>
      </w:r>
    </w:p>
    <w:p w14:paraId="0952CE39" w14:textId="77777777" w:rsidR="00664A41" w:rsidRDefault="00664A41" w:rsidP="003521D6">
      <w:r w:rsidRPr="0045529A">
        <w:t>Om inte någon tidsgräns för erbjudandet och priset tydligt har angetts i erbjudandet ska priset tillämpas under en rimlig</w:t>
      </w:r>
      <w:r>
        <w:t xml:space="preserve"> tids</w:t>
      </w:r>
      <w:r w:rsidRPr="0045529A">
        <w:t>period.</w:t>
      </w:r>
    </w:p>
    <w:p w14:paraId="3E1D338B" w14:textId="77777777" w:rsidR="00664A41" w:rsidRPr="00350C18" w:rsidRDefault="00664A41" w:rsidP="003521D6">
      <w:pPr>
        <w:pStyle w:val="Underrubrik-koden"/>
      </w:pPr>
      <w:bookmarkStart w:id="102" w:name="_Toc180679991"/>
      <w:r w:rsidRPr="00350C18">
        <w:lastRenderedPageBreak/>
        <w:t>Artikel C8 – Fullgörande av leverans</w:t>
      </w:r>
      <w:bookmarkEnd w:id="102"/>
      <w:r w:rsidRPr="00350C18">
        <w:t xml:space="preserve"> </w:t>
      </w:r>
    </w:p>
    <w:p w14:paraId="014F271A" w14:textId="77777777" w:rsidR="00664A41" w:rsidRPr="002E21D0" w:rsidRDefault="00664A41" w:rsidP="003521D6">
      <w:r w:rsidRPr="0045529A">
        <w:t xml:space="preserve">Om inte annat anges i erbjudandet ska leverans ske inom 30 arbetsdagar från den dag beställningen mottogs från konsumenten. </w:t>
      </w:r>
      <w:r>
        <w:t>K</w:t>
      </w:r>
      <w:r w:rsidRPr="0045529A">
        <w:t>onsumenten</w:t>
      </w:r>
      <w:r>
        <w:t xml:space="preserve"> ska underrättas</w:t>
      </w:r>
      <w:r w:rsidRPr="0045529A">
        <w:t xml:space="preserve"> om väsentliga dröjsmål så snart dessa blir kända</w:t>
      </w:r>
      <w:r>
        <w:t>.</w:t>
      </w:r>
      <w:r w:rsidRPr="0045529A">
        <w:t xml:space="preserve"> Om konsumenten i sådant fall önskar häva beställningen ska detta godtas</w:t>
      </w:r>
      <w:r>
        <w:t>.</w:t>
      </w:r>
      <w:r w:rsidRPr="00350C18">
        <w:rPr>
          <w:rFonts w:cs="Arial"/>
          <w:bCs/>
        </w:rPr>
        <w:t xml:space="preserve"> </w:t>
      </w:r>
    </w:p>
    <w:p w14:paraId="549BCE7C" w14:textId="77777777" w:rsidR="00664A41" w:rsidRPr="00350C18" w:rsidRDefault="00664A41" w:rsidP="003521D6"/>
    <w:p w14:paraId="784D542B" w14:textId="77777777" w:rsidR="00664A41" w:rsidRPr="00350C18" w:rsidRDefault="00664A41" w:rsidP="003521D6">
      <w:pPr>
        <w:pStyle w:val="Underrubrik-koden"/>
      </w:pPr>
      <w:bookmarkStart w:id="103" w:name="_Toc180679992"/>
      <w:r w:rsidRPr="00350C18">
        <w:t>Artikel C9 – Ersättningsprodukt</w:t>
      </w:r>
      <w:bookmarkEnd w:id="103"/>
      <w:r w:rsidRPr="00350C18">
        <w:t xml:space="preserve"> </w:t>
      </w:r>
    </w:p>
    <w:p w14:paraId="49A2FB38" w14:textId="77777777" w:rsidR="00664A41" w:rsidRDefault="00664A41" w:rsidP="003521D6">
      <w:r w:rsidRPr="0045529A">
        <w:t>Beställd produkt som inte kan levereras på</w:t>
      </w:r>
      <w:r>
        <w:t xml:space="preserve"> grund av omständigheter utom</w:t>
      </w:r>
      <w:r w:rsidRPr="0045529A">
        <w:t xml:space="preserve"> marknadsförarens eller operatörens kontroll får ersättas med annan produkt endast om konsumenten informeras om detta och endast om ersättningsprodukten har i huvudsak samma eller bättre egenskaper och kvalitet och samma eller lägre pris. Konsumenten ska i sådant fall få en förklaring till bytet och upplysas om rätten att returnera ersättningsprodukten på marknadsförarens bekostnad.</w:t>
      </w:r>
    </w:p>
    <w:p w14:paraId="0C8C6817" w14:textId="77777777" w:rsidR="00664A41" w:rsidRDefault="00664A41" w:rsidP="003521D6"/>
    <w:p w14:paraId="730ED935" w14:textId="77777777" w:rsidR="00664A41" w:rsidRDefault="00664A41" w:rsidP="003521D6">
      <w:pPr>
        <w:pStyle w:val="Underrubrik-koden"/>
      </w:pPr>
      <w:bookmarkStart w:id="104" w:name="_Toc180679993"/>
      <w:r w:rsidRPr="000325A0">
        <w:t>Artikel C10 – Retur av f</w:t>
      </w:r>
      <w:r>
        <w:t>elaktig eller skadad produkt</w:t>
      </w:r>
      <w:bookmarkEnd w:id="104"/>
      <w:r>
        <w:t xml:space="preserve"> </w:t>
      </w:r>
    </w:p>
    <w:p w14:paraId="1BAFC7BC" w14:textId="77777777" w:rsidR="00664A41" w:rsidRPr="0045529A" w:rsidRDefault="00664A41" w:rsidP="003521D6">
      <w:r>
        <w:t xml:space="preserve">Marknadsföraren ska informera konsumenterna om tillvägagångssättet för att returnera produkter som är felaktiga eller som skadats av annan än köparen. Kostnaden för sådana returer ska bäras av </w:t>
      </w:r>
      <w:r w:rsidRPr="0045529A">
        <w:t>marknadsföraren förutsatt att konsumenten reklamerar inom skälig</w:t>
      </w:r>
      <w:r>
        <w:t xml:space="preserve"> </w:t>
      </w:r>
      <w:r w:rsidRPr="0045529A">
        <w:t>tid.</w:t>
      </w:r>
    </w:p>
    <w:p w14:paraId="7018D758" w14:textId="77777777" w:rsidR="003521D6" w:rsidRDefault="003521D6" w:rsidP="00664A41">
      <w:pPr>
        <w:autoSpaceDE w:val="0"/>
        <w:autoSpaceDN w:val="0"/>
        <w:adjustRightInd w:val="0"/>
        <w:spacing w:after="0" w:line="240" w:lineRule="auto"/>
      </w:pPr>
    </w:p>
    <w:p w14:paraId="6164F3B7" w14:textId="09467C3D" w:rsidR="00664A41" w:rsidRPr="003521D6" w:rsidRDefault="00664A41" w:rsidP="003521D6">
      <w:pPr>
        <w:pStyle w:val="Underrubrik-koden"/>
      </w:pPr>
      <w:bookmarkStart w:id="105" w:name="_Toc180679994"/>
      <w:r w:rsidRPr="003521D6">
        <w:t>Artikel C11 – Betalning och inkasso</w:t>
      </w:r>
      <w:bookmarkEnd w:id="105"/>
    </w:p>
    <w:p w14:paraId="5B9FA37B" w14:textId="1AFAA95E" w:rsidR="00664A41" w:rsidRDefault="00664A41" w:rsidP="003521D6">
      <w:r>
        <w:t>Marknadsföraren ska informera om r</w:t>
      </w:r>
      <w:r w:rsidRPr="0045529A">
        <w:t>utinerna för betalning och inkasso</w:t>
      </w:r>
      <w:r>
        <w:t>, vilka</w:t>
      </w:r>
      <w:r w:rsidRPr="0045529A">
        <w:t xml:space="preserve"> ska vara sådana att konsumenten inte orsakas onödiga olägenheter samt ta rimlig hänsyn </w:t>
      </w:r>
      <w:r>
        <w:t>till dröjsmål som ligger utom</w:t>
      </w:r>
      <w:r w:rsidRPr="0045529A">
        <w:t xml:space="preserve"> konsumentens kontroll.</w:t>
      </w:r>
    </w:p>
    <w:p w14:paraId="164F94BB" w14:textId="77777777" w:rsidR="00664A41" w:rsidRDefault="00664A41" w:rsidP="003521D6">
      <w:r w:rsidRPr="0045529A">
        <w:t>Betalningsansvariga får inte kontaktas på otillbörligt sätt. Kravbrev som kan förväxlas med officiella handlingar får inte användas.</w:t>
      </w:r>
    </w:p>
    <w:p w14:paraId="060984C2" w14:textId="77777777" w:rsidR="00664A41" w:rsidRPr="007652D1" w:rsidRDefault="00664A41" w:rsidP="003521D6">
      <w:pPr>
        <w:rPr>
          <w:rFonts w:eastAsiaTheme="majorEastAsia" w:cstheme="minorHAnsi"/>
          <w:b/>
          <w:bCs/>
          <w:color w:val="0A2F40" w:themeColor="accent1" w:themeShade="7F"/>
          <w:sz w:val="24"/>
        </w:rPr>
      </w:pPr>
    </w:p>
    <w:p w14:paraId="6A2A1299" w14:textId="77777777" w:rsidR="00664A41" w:rsidRPr="007652D1" w:rsidRDefault="00664A41" w:rsidP="003521D6">
      <w:pPr>
        <w:pStyle w:val="Underrubrik-koden"/>
      </w:pPr>
      <w:bookmarkStart w:id="106" w:name="_Toc180679995"/>
      <w:r w:rsidRPr="007652D1">
        <w:t>Artikel C12 – Ångerrätt</w:t>
      </w:r>
      <w:bookmarkEnd w:id="106"/>
    </w:p>
    <w:p w14:paraId="22BB6296" w14:textId="77777777" w:rsidR="00664A41" w:rsidRDefault="00664A41" w:rsidP="003521D6">
      <w:r w:rsidRPr="0045529A">
        <w:t xml:space="preserve">I de fall ångerrätt föreligger ska marknadsföraren upplysa konsumenterna om denna och om var mer information finns att tillgå samt om hur man utövar denna rätt. </w:t>
      </w:r>
      <w:r>
        <w:t>(Närmare o</w:t>
      </w:r>
      <w:r w:rsidRPr="0045529A">
        <w:t>m erbjudanden att prova gratis och liknande, se</w:t>
      </w:r>
      <w:r>
        <w:t xml:space="preserve"> artikel 10 i</w:t>
      </w:r>
      <w:r w:rsidRPr="0045529A">
        <w:t xml:space="preserve"> Grundreglerna</w:t>
      </w:r>
      <w:r>
        <w:t>)</w:t>
      </w:r>
      <w:r w:rsidRPr="0045529A">
        <w:t>.</w:t>
      </w:r>
    </w:p>
    <w:p w14:paraId="09C1C81F" w14:textId="77777777" w:rsidR="00664A41" w:rsidRPr="007652D1" w:rsidRDefault="00664A41" w:rsidP="003521D6">
      <w:pPr>
        <w:rPr>
          <w:rFonts w:eastAsiaTheme="majorEastAsia" w:cstheme="minorHAnsi"/>
          <w:b/>
          <w:bCs/>
          <w:color w:val="0A2F40" w:themeColor="accent1" w:themeShade="7F"/>
          <w:sz w:val="24"/>
        </w:rPr>
      </w:pPr>
    </w:p>
    <w:p w14:paraId="6A270681" w14:textId="77777777" w:rsidR="00664A41" w:rsidRPr="003521D6" w:rsidRDefault="00664A41" w:rsidP="003521D6">
      <w:pPr>
        <w:pStyle w:val="Underrubrik-koden"/>
      </w:pPr>
      <w:bookmarkStart w:id="107" w:name="_Toc180679996"/>
      <w:r w:rsidRPr="003521D6">
        <w:lastRenderedPageBreak/>
        <w:t>Artikel C13 – Service efter köp</w:t>
      </w:r>
      <w:bookmarkEnd w:id="107"/>
      <w:r w:rsidRPr="003521D6">
        <w:t xml:space="preserve"> </w:t>
      </w:r>
    </w:p>
    <w:p w14:paraId="573F06E7" w14:textId="1A8E6D57" w:rsidR="00664A41" w:rsidRDefault="00664A41" w:rsidP="003521D6">
      <w:r w:rsidRPr="0045529A">
        <w:t>När det finns möjlighet till service efter köpet ska närmare uppgifter om denna anges i garantin,</w:t>
      </w:r>
      <w:r w:rsidR="003521D6">
        <w:t xml:space="preserve"> </w:t>
      </w:r>
      <w:r w:rsidRPr="0045529A">
        <w:t>om sådan lämnas, eller på annan plats i erbjudandet. Om konsumenten accepterar erbjudandet</w:t>
      </w:r>
      <w:r w:rsidR="003521D6">
        <w:t xml:space="preserve"> </w:t>
      </w:r>
      <w:r w:rsidRPr="0045529A">
        <w:t xml:space="preserve">ska information </w:t>
      </w:r>
      <w:r>
        <w:t>finnas lätt tillgänglig</w:t>
      </w:r>
      <w:r w:rsidRPr="0045529A">
        <w:t xml:space="preserve"> om hur denne kan få tillgång till servicen och komma i kontakt med</w:t>
      </w:r>
      <w:r>
        <w:t xml:space="preserve"> </w:t>
      </w:r>
      <w:r w:rsidRPr="0045529A">
        <w:t>servicestället.</w:t>
      </w:r>
    </w:p>
    <w:p w14:paraId="27F8BB6A" w14:textId="77777777" w:rsidR="00664A41" w:rsidRPr="007652D1" w:rsidRDefault="00664A41" w:rsidP="00664A41">
      <w:pPr>
        <w:rPr>
          <w:rFonts w:eastAsiaTheme="majorEastAsia" w:cstheme="minorHAnsi"/>
          <w:b/>
          <w:bCs/>
          <w:color w:val="0A2F40" w:themeColor="accent1" w:themeShade="7F"/>
          <w:sz w:val="24"/>
        </w:rPr>
      </w:pPr>
    </w:p>
    <w:p w14:paraId="3DAA7699" w14:textId="77777777" w:rsidR="00664A41" w:rsidRDefault="00664A41" w:rsidP="003521D6">
      <w:pPr>
        <w:pStyle w:val="Underrubrik-koden"/>
      </w:pPr>
      <w:bookmarkStart w:id="108" w:name="_Toc180679997"/>
      <w:r w:rsidRPr="005C67FA">
        <w:t xml:space="preserve">Artikel C14 </w:t>
      </w:r>
      <w:r>
        <w:t>–</w:t>
      </w:r>
      <w:r w:rsidRPr="005C67FA">
        <w:t xml:space="preserve"> Telemarketing</w:t>
      </w:r>
      <w:bookmarkEnd w:id="108"/>
      <w:r>
        <w:t xml:space="preserve"> </w:t>
      </w:r>
    </w:p>
    <w:p w14:paraId="11D7D1B9" w14:textId="0ED3A0EF" w:rsidR="00664A41" w:rsidRPr="003521D6" w:rsidRDefault="00664A41" w:rsidP="003521D6">
      <w:r w:rsidRPr="005C67FA">
        <w:t>Definitioner av särskilda termer för telemarketing:</w:t>
      </w:r>
    </w:p>
    <w:p w14:paraId="1F956992" w14:textId="77777777" w:rsidR="00664A41" w:rsidRPr="003521D6" w:rsidRDefault="00664A41" w:rsidP="003521D6">
      <w:pPr>
        <w:pStyle w:val="Punktlista-koden"/>
      </w:pPr>
      <w:r w:rsidRPr="003521D6">
        <w:rPr>
          <w:b/>
          <w:bCs/>
        </w:rPr>
        <w:t>Telemarketer –</w:t>
      </w:r>
      <w:r w:rsidRPr="003521D6">
        <w:t xml:space="preserve"> person, organisation eller företag, som på marknadsförarens vägnar eller för dennes räkning tillhandahåller eller utför en telemarketingtjänst.</w:t>
      </w:r>
    </w:p>
    <w:p w14:paraId="41FFC4D4" w14:textId="5297D1F6" w:rsidR="00664A41" w:rsidRPr="003521D6" w:rsidRDefault="00664A41" w:rsidP="003521D6">
      <w:pPr>
        <w:pStyle w:val="Punktlista-koden"/>
      </w:pPr>
      <w:r w:rsidRPr="003521D6">
        <w:rPr>
          <w:b/>
          <w:bCs/>
        </w:rPr>
        <w:t xml:space="preserve">Telemarketing </w:t>
      </w:r>
      <w:r w:rsidR="003521D6">
        <w:rPr>
          <w:b/>
          <w:bCs/>
        </w:rPr>
        <w:t>–</w:t>
      </w:r>
      <w:r w:rsidRPr="003521D6">
        <w:t xml:space="preserve"> all muntlig marknadsföring via fast, mobil eller IP-telefoni eller annan teknik och oberoende av om det utförs med mänsklig röst, AI-genererat eller på annat sätt.</w:t>
      </w:r>
    </w:p>
    <w:p w14:paraId="7C981F00" w14:textId="5D148668" w:rsidR="00664A41" w:rsidRPr="003521D6" w:rsidRDefault="00664A41" w:rsidP="003521D6">
      <w:pPr>
        <w:pStyle w:val="Punktlista-koden"/>
        <w:ind w:left="714" w:hanging="357"/>
      </w:pPr>
      <w:r w:rsidRPr="003521D6">
        <w:rPr>
          <w:b/>
          <w:bCs/>
        </w:rPr>
        <w:t>Uppringningsautomat –</w:t>
      </w:r>
      <w:r w:rsidRPr="003521D6">
        <w:t xml:space="preserve"> automatiserad utrustning med förmåga att lagra eller framställa telefonnummer för att i kombination med annan utrustning överföra ett förinspelat eller syntetiserat röstmeddelande till mottagarnummer. </w:t>
      </w:r>
    </w:p>
    <w:p w14:paraId="211DE842" w14:textId="7594308A" w:rsidR="00664A41" w:rsidRPr="003521D6" w:rsidRDefault="00664A41" w:rsidP="003521D6">
      <w:pPr>
        <w:pStyle w:val="Punktlista-koden"/>
        <w:ind w:left="714" w:hanging="357"/>
      </w:pPr>
      <w:r w:rsidRPr="003521D6">
        <w:rPr>
          <w:b/>
          <w:bCs/>
        </w:rPr>
        <w:t xml:space="preserve">Automatiserad uppringare (s.k. </w:t>
      </w:r>
      <w:proofErr w:type="spellStart"/>
      <w:r w:rsidRPr="003521D6">
        <w:rPr>
          <w:b/>
          <w:bCs/>
          <w:i/>
          <w:iCs/>
        </w:rPr>
        <w:t>predictive</w:t>
      </w:r>
      <w:proofErr w:type="spellEnd"/>
      <w:r w:rsidRPr="003521D6">
        <w:rPr>
          <w:b/>
          <w:bCs/>
          <w:i/>
          <w:iCs/>
        </w:rPr>
        <w:t xml:space="preserve"> </w:t>
      </w:r>
      <w:proofErr w:type="spellStart"/>
      <w:r w:rsidRPr="003521D6">
        <w:rPr>
          <w:b/>
          <w:bCs/>
          <w:i/>
          <w:iCs/>
        </w:rPr>
        <w:t>dialler</w:t>
      </w:r>
      <w:proofErr w:type="spellEnd"/>
      <w:r w:rsidRPr="003521D6">
        <w:rPr>
          <w:b/>
          <w:bCs/>
        </w:rPr>
        <w:t>) –</w:t>
      </w:r>
      <w:r w:rsidRPr="003521D6">
        <w:t xml:space="preserve"> mjukvara, system eller anordning som automatiskt kopplar upp utgående telekommunikation enligt en i förväg upprättad lista med telefonnummer.</w:t>
      </w:r>
    </w:p>
    <w:p w14:paraId="1363FB07" w14:textId="77777777" w:rsidR="00664A41" w:rsidRPr="003521D6" w:rsidRDefault="00664A41" w:rsidP="003521D6">
      <w:pPr>
        <w:pStyle w:val="Punktlista-koden"/>
        <w:numPr>
          <w:ilvl w:val="0"/>
          <w:numId w:val="0"/>
        </w:numPr>
        <w:ind w:left="357"/>
      </w:pPr>
    </w:p>
    <w:p w14:paraId="7DA20738" w14:textId="77777777" w:rsidR="00664A41" w:rsidRPr="002D5987" w:rsidRDefault="00664A41" w:rsidP="006B0EC8">
      <w:pPr>
        <w:pStyle w:val="Kodunderrubrik"/>
      </w:pPr>
      <w:bookmarkStart w:id="109" w:name="_Toc180679998"/>
      <w:r w:rsidRPr="002D5987">
        <w:t>C</w:t>
      </w:r>
      <w:r>
        <w:t>14</w:t>
      </w:r>
      <w:r w:rsidRPr="002D5987">
        <w:t>.1 – Informationskrav</w:t>
      </w:r>
      <w:bookmarkEnd w:id="109"/>
    </w:p>
    <w:p w14:paraId="4BFBDAB7" w14:textId="77777777" w:rsidR="00664A41" w:rsidRPr="003521D6" w:rsidRDefault="00664A41" w:rsidP="003521D6">
      <w:pPr>
        <w:rPr>
          <w:i/>
          <w:iCs/>
        </w:rPr>
      </w:pPr>
      <w:r w:rsidRPr="003521D6">
        <w:rPr>
          <w:i/>
          <w:iCs/>
        </w:rPr>
        <w:t>Utgående samtal</w:t>
      </w:r>
    </w:p>
    <w:p w14:paraId="18028390" w14:textId="77777777" w:rsidR="00664A41" w:rsidRPr="0045529A" w:rsidRDefault="00664A41" w:rsidP="00664A41">
      <w:pPr>
        <w:autoSpaceDE w:val="0"/>
        <w:autoSpaceDN w:val="0"/>
        <w:adjustRightInd w:val="0"/>
        <w:spacing w:after="0" w:line="240" w:lineRule="auto"/>
        <w:ind w:left="1304"/>
        <w:rPr>
          <w:rFonts w:cs="Helvetica-Oblique"/>
          <w:iCs/>
        </w:rPr>
      </w:pPr>
    </w:p>
    <w:p w14:paraId="6CEDE24E" w14:textId="77777777" w:rsidR="003521D6" w:rsidRPr="003521D6" w:rsidRDefault="00664A41" w:rsidP="003521D6">
      <w:pPr>
        <w:pStyle w:val="numreradlista"/>
        <w:rPr>
          <w:rFonts w:asciiTheme="minorHAnsi" w:hAnsiTheme="minorHAnsi"/>
          <w:szCs w:val="28"/>
        </w:rPr>
      </w:pPr>
      <w:r w:rsidRPr="00185F85">
        <w:t>När telemarketer ringer upp en konsument ska de:</w:t>
      </w:r>
    </w:p>
    <w:p w14:paraId="2E86A39E" w14:textId="4641FF59" w:rsidR="00664A41" w:rsidRPr="0091234E" w:rsidRDefault="00664A41" w:rsidP="0091234E">
      <w:pPr>
        <w:pStyle w:val="Punktlista-koden"/>
      </w:pPr>
      <w:r w:rsidRPr="0091234E">
        <w:t>omedelbart ange namnet på den marknadsförare de representerar samt sitt eget namn, se artikel 8 i Grundreglerna;</w:t>
      </w:r>
    </w:p>
    <w:p w14:paraId="7E3FB8FD" w14:textId="77777777" w:rsidR="00664A41" w:rsidRPr="0091234E" w:rsidRDefault="00664A41" w:rsidP="0091234E">
      <w:pPr>
        <w:pStyle w:val="Punktlista-koden"/>
      </w:pPr>
      <w:r w:rsidRPr="0091234E">
        <w:t xml:space="preserve">otvetydigt ange samtalets kommersiella syfte och tillse att samtalet inte ger intryck av att vara </w:t>
      </w:r>
      <w:proofErr w:type="gramStart"/>
      <w:r w:rsidRPr="0091234E">
        <w:t>t.ex.</w:t>
      </w:r>
      <w:proofErr w:type="gramEnd"/>
      <w:r w:rsidRPr="0091234E">
        <w:t xml:space="preserve"> en marknadsundersökning eller en konsumentenkät; </w:t>
      </w:r>
    </w:p>
    <w:p w14:paraId="6DA8C4E2" w14:textId="77777777" w:rsidR="00664A41" w:rsidRPr="0091234E" w:rsidRDefault="00664A41" w:rsidP="0091234E">
      <w:pPr>
        <w:pStyle w:val="Punktlista-koden"/>
      </w:pPr>
      <w:r w:rsidRPr="0091234E">
        <w:t xml:space="preserve">avsluta samtalet på ett artigt sätt så snart det står klart att mottagaren inte vill ta emot samtalet eller saknar förutsättningar att fullfölja detta eller är ett barn (undantaget då en behörig vuxen ger telemarketern tillstånd att fortsätta samtalet). </w:t>
      </w:r>
    </w:p>
    <w:p w14:paraId="7E95FF6B" w14:textId="77777777" w:rsidR="00664A41" w:rsidRDefault="00664A41" w:rsidP="0091234E">
      <w:pPr>
        <w:pStyle w:val="Punktlista-koden"/>
        <w:rPr>
          <w:rFonts w:asciiTheme="minorHAnsi" w:hAnsiTheme="minorHAnsi"/>
          <w:szCs w:val="28"/>
        </w:rPr>
      </w:pPr>
      <w:r w:rsidRPr="0091234E">
        <w:lastRenderedPageBreak/>
        <w:t>använda tillgängliga branschprogram som ger konsumenten möjlighet att uttrycka en önskan att inte bli kontaktad i fortsättningen</w:t>
      </w:r>
      <w:r>
        <w:rPr>
          <w:rFonts w:asciiTheme="minorHAnsi" w:hAnsiTheme="minorHAnsi"/>
          <w:szCs w:val="28"/>
        </w:rPr>
        <w:t>.</w:t>
      </w:r>
    </w:p>
    <w:p w14:paraId="7ADCDDC9" w14:textId="71997C68" w:rsidR="00664A41" w:rsidRPr="002F4E30" w:rsidRDefault="00664A41" w:rsidP="002F4E30">
      <w:pPr>
        <w:pStyle w:val="numreradlista"/>
      </w:pPr>
      <w:r w:rsidRPr="002F4E30">
        <w:t xml:space="preserve">Telemarketer får inte provringa och </w:t>
      </w:r>
      <w:proofErr w:type="gramStart"/>
      <w:r w:rsidRPr="002F4E30">
        <w:t>t.ex.</w:t>
      </w:r>
      <w:proofErr w:type="gramEnd"/>
      <w:r w:rsidRPr="002F4E30">
        <w:t xml:space="preserve"> utan att själv ge någon respons låta en mekanisk röst eller ett ljud omedelbart avsluta samtalet eller placera konsumenten i vänteläge (se artikel C14.6).</w:t>
      </w:r>
    </w:p>
    <w:p w14:paraId="06355B7D" w14:textId="77777777" w:rsidR="00664A41" w:rsidRPr="002F4E30" w:rsidRDefault="00664A41" w:rsidP="002F4E30">
      <w:pPr>
        <w:pStyle w:val="numreradlista"/>
      </w:pPr>
      <w:r w:rsidRPr="002F4E30">
        <w:t>När telemarketer ringer konsumenter ska de se till att deras nummer visas på mottagarens telefon eller annan enhet om detta är tekniskt möjligt.</w:t>
      </w:r>
    </w:p>
    <w:p w14:paraId="48037A70" w14:textId="77777777" w:rsidR="00664A41" w:rsidRPr="00406139" w:rsidRDefault="00664A41" w:rsidP="00664A41">
      <w:pPr>
        <w:autoSpaceDE w:val="0"/>
        <w:autoSpaceDN w:val="0"/>
        <w:adjustRightInd w:val="0"/>
        <w:spacing w:after="0" w:line="240" w:lineRule="auto"/>
        <w:rPr>
          <w:rFonts w:cstheme="minorHAnsi"/>
          <w:szCs w:val="36"/>
        </w:rPr>
      </w:pPr>
    </w:p>
    <w:p w14:paraId="487D0516" w14:textId="77777777" w:rsidR="00664A41" w:rsidRPr="0091234E" w:rsidRDefault="00664A41" w:rsidP="0091234E">
      <w:pPr>
        <w:rPr>
          <w:i/>
          <w:iCs/>
        </w:rPr>
      </w:pPr>
      <w:r w:rsidRPr="0091234E">
        <w:rPr>
          <w:i/>
          <w:iCs/>
        </w:rPr>
        <w:t>Samtliga samtal</w:t>
      </w:r>
    </w:p>
    <w:p w14:paraId="46FA9FB5" w14:textId="77777777" w:rsidR="00664A41" w:rsidRPr="002F4E30" w:rsidRDefault="00664A41" w:rsidP="002F4E30">
      <w:pPr>
        <w:pStyle w:val="numreradlista"/>
      </w:pPr>
      <w:r w:rsidRPr="002F4E30">
        <w:t>Innan ett samtal avslutas ska telemarketern förvissa sig om att konsumenten har informerats och är medveten om vad som har överenskommits samt om vilka åtgärder som kommer att vidtas efter samtalet.</w:t>
      </w:r>
    </w:p>
    <w:p w14:paraId="49F42E76" w14:textId="139A05BB" w:rsidR="00664A41" w:rsidRPr="002F4E30" w:rsidRDefault="00664A41" w:rsidP="002F4E30">
      <w:pPr>
        <w:pStyle w:val="numreradlista"/>
        <w:numPr>
          <w:ilvl w:val="0"/>
          <w:numId w:val="0"/>
        </w:numPr>
        <w:ind w:left="425"/>
      </w:pPr>
      <w:r w:rsidRPr="002F4E30">
        <w:t>I det fall ett avtal anses ha ingåtts, ska konsumenten göras fullt medveten om avtalets huvudsakliga innebörd. Som ett minimum ska informationen omfatta följande punkter:</w:t>
      </w:r>
      <w:r w:rsidR="0037012F" w:rsidRPr="002F4E30">
        <w:br/>
      </w:r>
    </w:p>
    <w:p w14:paraId="25C17B91" w14:textId="31DC57C7" w:rsidR="00664A41" w:rsidRPr="0045529A" w:rsidRDefault="00664A41" w:rsidP="000E1202">
      <w:pPr>
        <w:pStyle w:val="Punktlista-koden"/>
      </w:pPr>
      <w:r w:rsidRPr="0045529A">
        <w:t>produktens väsentliga egenskaper;</w:t>
      </w:r>
    </w:p>
    <w:p w14:paraId="2F1E67A9" w14:textId="6D20416F" w:rsidR="00664A41" w:rsidRPr="0045529A" w:rsidRDefault="00664A41" w:rsidP="000E1202">
      <w:pPr>
        <w:pStyle w:val="Punktlista-koden"/>
      </w:pPr>
      <w:r w:rsidRPr="0045529A">
        <w:t>avtalets</w:t>
      </w:r>
      <w:r>
        <w:t xml:space="preserve"> kortaste </w:t>
      </w:r>
      <w:r w:rsidRPr="0045529A">
        <w:t xml:space="preserve">bindningstid, om leverans av produkten ska ske </w:t>
      </w:r>
      <w:proofErr w:type="gramStart"/>
      <w:r w:rsidRPr="0045529A">
        <w:t>tillsvidare</w:t>
      </w:r>
      <w:proofErr w:type="gramEnd"/>
      <w:r w:rsidRPr="0045529A">
        <w:t xml:space="preserve"> eller under en viss</w:t>
      </w:r>
      <w:r w:rsidR="000E1202">
        <w:t xml:space="preserve"> </w:t>
      </w:r>
      <w:r w:rsidRPr="0045529A">
        <w:t>period med förlängning;</w:t>
      </w:r>
    </w:p>
    <w:p w14:paraId="6B8C32FA" w14:textId="23AF2840" w:rsidR="00664A41" w:rsidRPr="0045529A" w:rsidRDefault="00664A41" w:rsidP="000E1202">
      <w:pPr>
        <w:pStyle w:val="Punktlista-koden"/>
      </w:pPr>
      <w:r w:rsidRPr="0045529A">
        <w:t>produktens pris inklusive eventuella tillägg (</w:t>
      </w:r>
      <w:proofErr w:type="gramStart"/>
      <w:r w:rsidRPr="0045529A">
        <w:t>t.ex.</w:t>
      </w:r>
      <w:proofErr w:type="gramEnd"/>
      <w:r w:rsidRPr="0045529A">
        <w:t xml:space="preserve"> porto- och expeditionsavgifter och skatter som betalas av konsumenten);</w:t>
      </w:r>
    </w:p>
    <w:p w14:paraId="377232BA" w14:textId="3E3279EF" w:rsidR="00664A41" w:rsidRPr="0045529A" w:rsidRDefault="00664A41" w:rsidP="000E1202">
      <w:pPr>
        <w:pStyle w:val="Punktlista-koden"/>
      </w:pPr>
      <w:r w:rsidRPr="0045529A">
        <w:t>formerna för betalning, leverans och fullgörande</w:t>
      </w:r>
      <w:r>
        <w:t xml:space="preserve"> av avtalet</w:t>
      </w:r>
      <w:r w:rsidRPr="0045529A">
        <w:t>;</w:t>
      </w:r>
    </w:p>
    <w:p w14:paraId="28D191C0" w14:textId="317C90E7" w:rsidR="00664A41" w:rsidRPr="0045529A" w:rsidRDefault="00664A41" w:rsidP="000E1202">
      <w:pPr>
        <w:pStyle w:val="Punktlista-koden"/>
      </w:pPr>
      <w:r w:rsidRPr="0045529A">
        <w:t>eventuell ångerrätt för konsumenten.</w:t>
      </w:r>
    </w:p>
    <w:p w14:paraId="0AD14241" w14:textId="77777777" w:rsidR="00664A41" w:rsidRPr="0045529A" w:rsidRDefault="00664A41" w:rsidP="00664A41">
      <w:pPr>
        <w:autoSpaceDE w:val="0"/>
        <w:autoSpaceDN w:val="0"/>
        <w:adjustRightInd w:val="0"/>
        <w:spacing w:after="0" w:line="240" w:lineRule="auto"/>
        <w:rPr>
          <w:rFonts w:cs="Helvetica"/>
        </w:rPr>
      </w:pPr>
    </w:p>
    <w:p w14:paraId="73E0AFC8" w14:textId="10557210" w:rsidR="00664A41" w:rsidRDefault="00664A41" w:rsidP="00E87E8D">
      <w:pPr>
        <w:autoSpaceDE w:val="0"/>
        <w:autoSpaceDN w:val="0"/>
        <w:adjustRightInd w:val="0"/>
        <w:spacing w:after="0"/>
        <w:rPr>
          <w:rFonts w:cs="Helvetica"/>
        </w:rPr>
      </w:pPr>
      <w:r w:rsidRPr="0045529A">
        <w:rPr>
          <w:rFonts w:cs="Helvetica"/>
        </w:rPr>
        <w:t>För det fall</w:t>
      </w:r>
      <w:r>
        <w:rPr>
          <w:rFonts w:cs="Helvetica"/>
        </w:rPr>
        <w:t xml:space="preserve"> att</w:t>
      </w:r>
      <w:r w:rsidRPr="0045529A">
        <w:rPr>
          <w:rFonts w:cs="Helvetica"/>
        </w:rPr>
        <w:t xml:space="preserve"> samtalet inte leder till en beställning utan till att en marknadsförare kommer att ta</w:t>
      </w:r>
      <w:r w:rsidR="00E87E8D">
        <w:rPr>
          <w:rFonts w:cs="Helvetica"/>
        </w:rPr>
        <w:t xml:space="preserve"> </w:t>
      </w:r>
      <w:r w:rsidRPr="0045529A">
        <w:rPr>
          <w:rFonts w:cs="Helvetica"/>
        </w:rPr>
        <w:t>ytterligare kontakt, ska telemarketern informera konsumenten om detta. Om uppgifter som</w:t>
      </w:r>
      <w:r w:rsidR="00E87E8D">
        <w:rPr>
          <w:rFonts w:cs="Helvetica"/>
        </w:rPr>
        <w:t xml:space="preserve"> </w:t>
      </w:r>
      <w:r w:rsidRPr="0045529A">
        <w:rPr>
          <w:rFonts w:cs="Helvetica"/>
        </w:rPr>
        <w:t>lämnats av konsumenten kan komma att användas för ändamål som inte är uppenbart, dvs.</w:t>
      </w:r>
      <w:r w:rsidR="00E87E8D">
        <w:rPr>
          <w:rFonts w:cs="Helvetica"/>
        </w:rPr>
        <w:t xml:space="preserve"> </w:t>
      </w:r>
      <w:r w:rsidRPr="0045529A">
        <w:rPr>
          <w:rFonts w:cs="Helvetica"/>
        </w:rPr>
        <w:t>som inte redan tydligt framgått, ska telemarketern göra detta klart för konsumenten i enlighet</w:t>
      </w:r>
      <w:r w:rsidR="00E87E8D">
        <w:rPr>
          <w:rFonts w:cs="Helvetica"/>
        </w:rPr>
        <w:t xml:space="preserve"> </w:t>
      </w:r>
      <w:r w:rsidRPr="00CE500B">
        <w:rPr>
          <w:rFonts w:cs="Helvetica"/>
        </w:rPr>
        <w:t>med artikel 22 i Grundreglerna.</w:t>
      </w:r>
    </w:p>
    <w:p w14:paraId="0DC47D8D" w14:textId="77777777" w:rsidR="00664A41" w:rsidRPr="00BD4B6F" w:rsidRDefault="00664A41" w:rsidP="00BD4B6F"/>
    <w:p w14:paraId="4611414B" w14:textId="77777777" w:rsidR="00664A41" w:rsidRPr="00BD4B6F" w:rsidRDefault="00664A41" w:rsidP="00BD4B6F"/>
    <w:p w14:paraId="1F02C77E" w14:textId="77777777" w:rsidR="00664A41" w:rsidRPr="00BD4B6F" w:rsidRDefault="00664A41" w:rsidP="006B0EC8">
      <w:pPr>
        <w:pStyle w:val="Kodunderrubrik"/>
      </w:pPr>
      <w:bookmarkStart w:id="110" w:name="_Toc180679999"/>
      <w:r w:rsidRPr="00BD4B6F">
        <w:lastRenderedPageBreak/>
        <w:t>C14.2 – Rimliga tider</w:t>
      </w:r>
      <w:bookmarkEnd w:id="110"/>
    </w:p>
    <w:p w14:paraId="098F51D5" w14:textId="77777777" w:rsidR="00664A41" w:rsidRDefault="00664A41" w:rsidP="00BD4B6F">
      <w:r>
        <w:t>O</w:t>
      </w:r>
      <w:r w:rsidRPr="0045529A">
        <w:t>m inte annat uttryckligen begärts av mottagaren</w:t>
      </w:r>
      <w:r>
        <w:t xml:space="preserve"> får utgående samtal </w:t>
      </w:r>
      <w:r w:rsidRPr="0045529A">
        <w:t>ringas endast under sådana tider på dygnet som enligt allmän uppfattning</w:t>
      </w:r>
      <w:r>
        <w:t xml:space="preserve"> i aktuellt område</w:t>
      </w:r>
      <w:r w:rsidRPr="0045529A">
        <w:t xml:space="preserve"> anses rimliga för mottagaren.</w:t>
      </w:r>
    </w:p>
    <w:p w14:paraId="4B868624" w14:textId="58E039D3" w:rsidR="00664A41" w:rsidRPr="006B0EC8" w:rsidRDefault="00664A41" w:rsidP="006B0EC8">
      <w:pPr>
        <w:pStyle w:val="Kodunderrubrik"/>
      </w:pPr>
      <w:bookmarkStart w:id="111" w:name="_Toc180680000"/>
      <w:r w:rsidRPr="006B0EC8">
        <w:t>C14.3 – Rätt till skriftlig bekräftelse</w:t>
      </w:r>
      <w:bookmarkEnd w:id="111"/>
    </w:p>
    <w:p w14:paraId="682F498D" w14:textId="1C7D128D" w:rsidR="00664A41" w:rsidRDefault="00664A41" w:rsidP="00BD4B6F">
      <w:r w:rsidRPr="0045529A">
        <w:t>Om samtalet leder till en beställning har konsumenten rätt att, inom rimlig tid och senast då</w:t>
      </w:r>
      <w:r w:rsidR="00BD4B6F">
        <w:t xml:space="preserve"> </w:t>
      </w:r>
      <w:r w:rsidRPr="0045529A">
        <w:t>varan levereras eller tjänsten börjar tillhandahållas, få en skriftlig eller på annat sätt varaktig bekräftelse med samtliga avtalsvillkor. Bekräftelsen ska innehålla den information som</w:t>
      </w:r>
      <w:r w:rsidR="00BD4B6F">
        <w:t xml:space="preserve"> </w:t>
      </w:r>
      <w:r w:rsidRPr="0045529A">
        <w:t>föreskrivs i artik</w:t>
      </w:r>
      <w:r>
        <w:t>el</w:t>
      </w:r>
      <w:r w:rsidRPr="0045529A">
        <w:t xml:space="preserve"> C12 (ångerrätt) och </w:t>
      </w:r>
      <w:r>
        <w:t>artikel 8</w:t>
      </w:r>
      <w:r w:rsidRPr="0045529A">
        <w:t xml:space="preserve"> (marknadsförarens identitet) samt i tillämplig utsträckning annan information som anges i detta kapitel.</w:t>
      </w:r>
    </w:p>
    <w:p w14:paraId="5392A3A7" w14:textId="6C7A476E" w:rsidR="00664A41" w:rsidRPr="006B0EC8" w:rsidRDefault="00664A41" w:rsidP="006B0EC8">
      <w:pPr>
        <w:pStyle w:val="Kodunderrubrik"/>
      </w:pPr>
      <w:bookmarkStart w:id="112" w:name="_Toc180680001"/>
      <w:r w:rsidRPr="006B0EC8">
        <w:t>C14.4 – Medlyssning av samtal</w:t>
      </w:r>
      <w:bookmarkEnd w:id="112"/>
    </w:p>
    <w:p w14:paraId="6C8903A5" w14:textId="0B574E1D" w:rsidR="00664A41" w:rsidRPr="0045529A" w:rsidRDefault="00664A41" w:rsidP="00664A41">
      <w:pPr>
        <w:autoSpaceDE w:val="0"/>
        <w:autoSpaceDN w:val="0"/>
        <w:adjustRightInd w:val="0"/>
        <w:spacing w:after="0"/>
        <w:rPr>
          <w:rFonts w:cs="Helvetica"/>
        </w:rPr>
      </w:pPr>
      <w:r w:rsidRPr="0045529A">
        <w:rPr>
          <w:rFonts w:cs="Helvetica"/>
        </w:rPr>
        <w:t xml:space="preserve">Medlyssning, </w:t>
      </w:r>
      <w:proofErr w:type="gramStart"/>
      <w:r w:rsidRPr="0045529A">
        <w:rPr>
          <w:rFonts w:cs="Helvetica"/>
        </w:rPr>
        <w:t>inbegripe</w:t>
      </w:r>
      <w:r>
        <w:rPr>
          <w:rFonts w:cs="Helvetica"/>
        </w:rPr>
        <w:t>t inspelning</w:t>
      </w:r>
      <w:proofErr w:type="gramEnd"/>
      <w:r>
        <w:rPr>
          <w:rFonts w:cs="Helvetica"/>
        </w:rPr>
        <w:t>, av telemarketing</w:t>
      </w:r>
      <w:r w:rsidRPr="0045529A">
        <w:rPr>
          <w:rFonts w:cs="Helvetica"/>
        </w:rPr>
        <w:t>samtal får ske endast med tillräckliga</w:t>
      </w:r>
      <w:r w:rsidR="00BD4B6F">
        <w:rPr>
          <w:rFonts w:cs="Helvetica"/>
        </w:rPr>
        <w:t xml:space="preserve"> </w:t>
      </w:r>
      <w:r w:rsidRPr="0045529A">
        <w:rPr>
          <w:rFonts w:cs="Helvetica"/>
        </w:rPr>
        <w:t>säkerhetsåtgärder och för att verifiera innehållet i samtalet, för att bekräfta en kommersiell</w:t>
      </w:r>
      <w:r w:rsidR="00BD4B6F">
        <w:rPr>
          <w:rFonts w:cs="Helvetica"/>
        </w:rPr>
        <w:t xml:space="preserve"> </w:t>
      </w:r>
      <w:r w:rsidRPr="0045529A">
        <w:rPr>
          <w:rFonts w:cs="Helvetica"/>
        </w:rPr>
        <w:t>transaktion, för utbildningsändamål eller för att utföra kvalitetskontroll. När medlyssning</w:t>
      </w:r>
      <w:r>
        <w:rPr>
          <w:rFonts w:cs="Helvetica"/>
        </w:rPr>
        <w:t xml:space="preserve"> eller inspelning</w:t>
      </w:r>
      <w:r w:rsidRPr="0045529A">
        <w:rPr>
          <w:rFonts w:cs="Helvetica"/>
        </w:rPr>
        <w:t xml:space="preserve"> äger rum ska telemarketern upplysa om detta. </w:t>
      </w:r>
    </w:p>
    <w:p w14:paraId="2A6FE9BF" w14:textId="77777777" w:rsidR="00664A41" w:rsidRDefault="00664A41" w:rsidP="00664A41">
      <w:pPr>
        <w:autoSpaceDE w:val="0"/>
        <w:autoSpaceDN w:val="0"/>
        <w:adjustRightInd w:val="0"/>
        <w:spacing w:after="0"/>
        <w:rPr>
          <w:rFonts w:cs="Helvetica"/>
        </w:rPr>
      </w:pPr>
      <w:r w:rsidRPr="0045529A">
        <w:rPr>
          <w:rFonts w:cs="Helvetica"/>
        </w:rPr>
        <w:t>Inspelade samtal får inte göras offentliga utan båda parters samtycke.</w:t>
      </w:r>
    </w:p>
    <w:p w14:paraId="1C30FB13" w14:textId="6B4ED493" w:rsidR="00664A41" w:rsidRPr="006B0EC8" w:rsidRDefault="00664A41" w:rsidP="006B0EC8">
      <w:pPr>
        <w:pStyle w:val="Kodunderrubrik"/>
      </w:pPr>
      <w:bookmarkStart w:id="113" w:name="_Toc180680002"/>
      <w:r w:rsidRPr="006B0EC8">
        <w:t>C14.5 – Hemliga telefonnummer</w:t>
      </w:r>
      <w:bookmarkEnd w:id="113"/>
    </w:p>
    <w:p w14:paraId="52C2A214" w14:textId="77777777" w:rsidR="00664A41" w:rsidRDefault="00664A41" w:rsidP="006B5F99">
      <w:r w:rsidRPr="0045529A">
        <w:t>Konsumenter som har hemliga telefonnummer får inte kontaktas i marknadsföringssyfte, annat än om numret lämnats ut av konsumenten till marknadsföraren eller telemarketern.</w:t>
      </w:r>
    </w:p>
    <w:p w14:paraId="73506D89" w14:textId="77777777" w:rsidR="00664A41" w:rsidRPr="006B5F99" w:rsidRDefault="00664A41" w:rsidP="006B0EC8">
      <w:pPr>
        <w:pStyle w:val="Kodunderrubrik"/>
      </w:pPr>
      <w:bookmarkStart w:id="114" w:name="_Toc180680003"/>
      <w:r w:rsidRPr="006B5F99">
        <w:t>C14.6 – Automatiserad uppringning</w:t>
      </w:r>
      <w:bookmarkEnd w:id="114"/>
    </w:p>
    <w:p w14:paraId="2F3C544B" w14:textId="77777777" w:rsidR="00664A41" w:rsidRPr="0045529A" w:rsidRDefault="00664A41" w:rsidP="006B5F99">
      <w:r w:rsidRPr="0045529A">
        <w:t>När en automatisk uppringare används och någon telemarketer inte finns tillgänglig för att ta samtalet som genererats av systemet, ska detta koppla ner samtalet och frigöra linjen inom en sekund.</w:t>
      </w:r>
    </w:p>
    <w:p w14:paraId="330AD75B" w14:textId="5E2A1216" w:rsidR="00664A41" w:rsidRPr="006B5F99" w:rsidRDefault="00664A41" w:rsidP="006B5F99">
      <w:r w:rsidRPr="0045529A">
        <w:t xml:space="preserve">Annan automatiserad uppringare (s.k. </w:t>
      </w:r>
      <w:proofErr w:type="spellStart"/>
      <w:r w:rsidRPr="0045529A">
        <w:t>predictive</w:t>
      </w:r>
      <w:proofErr w:type="spellEnd"/>
      <w:r w:rsidRPr="0045529A">
        <w:t xml:space="preserve"> </w:t>
      </w:r>
      <w:proofErr w:type="spellStart"/>
      <w:r w:rsidRPr="0045529A">
        <w:t>dialler</w:t>
      </w:r>
      <w:proofErr w:type="spellEnd"/>
      <w:r w:rsidRPr="0045529A">
        <w:t>) får användas för att kontakta konsumenter endast om</w:t>
      </w:r>
      <w:r>
        <w:t>:</w:t>
      </w:r>
      <w:r w:rsidRPr="0045529A">
        <w:t xml:space="preserve"> </w:t>
      </w:r>
    </w:p>
    <w:p w14:paraId="6079B875" w14:textId="512F140E" w:rsidR="00664A41" w:rsidRPr="006B5F99" w:rsidRDefault="00664A41" w:rsidP="006B5F99">
      <w:pPr>
        <w:pStyle w:val="Punktlista-koden"/>
        <w:ind w:left="714" w:hanging="357"/>
      </w:pPr>
      <w:r w:rsidRPr="006B5F99">
        <w:t xml:space="preserve">samtalet inleds av en telemarketer eller </w:t>
      </w:r>
    </w:p>
    <w:p w14:paraId="5D52658B" w14:textId="312114B5" w:rsidR="00664A41" w:rsidRPr="006B5F99" w:rsidRDefault="00664A41" w:rsidP="006B5F99">
      <w:pPr>
        <w:pStyle w:val="Punktlista-koden"/>
        <w:ind w:left="714" w:hanging="357"/>
      </w:pPr>
      <w:r w:rsidRPr="006B5F99">
        <w:t>konsumenten uttryckligen har samtyckt till sådana samtal utan medverkan av en telemarketer eller</w:t>
      </w:r>
    </w:p>
    <w:p w14:paraId="4AFF0BC3" w14:textId="6A9A6491" w:rsidR="00664A41" w:rsidRPr="006B5F99" w:rsidRDefault="00664A41" w:rsidP="006B5F99">
      <w:pPr>
        <w:pStyle w:val="Punktlista-koden"/>
        <w:rPr>
          <w:rFonts w:asciiTheme="minorHAnsi" w:hAnsiTheme="minorHAnsi" w:cstheme="minorHAnsi"/>
          <w:szCs w:val="28"/>
        </w:rPr>
      </w:pPr>
      <w:r w:rsidRPr="006B5F99">
        <w:t xml:space="preserve">konsumenten vill kunna ringa tillbaka till </w:t>
      </w:r>
      <w:proofErr w:type="spellStart"/>
      <w:r w:rsidRPr="006B5F99">
        <w:t>telemarkerten</w:t>
      </w:r>
      <w:proofErr w:type="spellEnd"/>
      <w:r w:rsidRPr="006B5F99">
        <w:t xml:space="preserve"> och ett automatiserat samtal används i början för att de ska få kontakt</w:t>
      </w:r>
      <w:r w:rsidRPr="00406139">
        <w:rPr>
          <w:rFonts w:asciiTheme="minorHAnsi" w:hAnsiTheme="minorHAnsi" w:cstheme="minorHAnsi"/>
          <w:szCs w:val="28"/>
        </w:rPr>
        <w:t>.</w:t>
      </w:r>
    </w:p>
    <w:p w14:paraId="35731547" w14:textId="77777777" w:rsidR="00664A41" w:rsidRDefault="00664A41" w:rsidP="00664A41">
      <w:pPr>
        <w:autoSpaceDE w:val="0"/>
        <w:autoSpaceDN w:val="0"/>
        <w:adjustRightInd w:val="0"/>
        <w:spacing w:after="0" w:line="240" w:lineRule="auto"/>
        <w:rPr>
          <w:rFonts w:cs="Helvetica"/>
        </w:rPr>
      </w:pPr>
      <w:r w:rsidRPr="0045529A">
        <w:rPr>
          <w:rFonts w:cs="Helvetica"/>
        </w:rPr>
        <w:lastRenderedPageBreak/>
        <w:t>Automatiserad uppringning får inte användas utan att systemet omedelbart kopplar ner samtalet när konsumenten lägger på. Uppringningsutrustningen ska koppla ner varje samtal innan den ringer upp ett nytt nummer</w:t>
      </w:r>
      <w:r>
        <w:rPr>
          <w:rFonts w:cs="Helvetica"/>
        </w:rPr>
        <w:t>.</w:t>
      </w:r>
    </w:p>
    <w:p w14:paraId="1B040BAD" w14:textId="77777777" w:rsidR="00664A41" w:rsidRDefault="00664A41" w:rsidP="00664A41">
      <w:pPr>
        <w:pBdr>
          <w:bottom w:val="single" w:sz="6" w:space="1" w:color="auto"/>
        </w:pBdr>
        <w:autoSpaceDE w:val="0"/>
        <w:autoSpaceDN w:val="0"/>
        <w:adjustRightInd w:val="0"/>
        <w:spacing w:after="0" w:line="240" w:lineRule="auto"/>
        <w:rPr>
          <w:rFonts w:cs="Helvetica"/>
        </w:rPr>
      </w:pPr>
    </w:p>
    <w:p w14:paraId="20E9A25A" w14:textId="77777777" w:rsidR="00FA46EC" w:rsidRDefault="00FA46EC" w:rsidP="00664A41">
      <w:pPr>
        <w:pBdr>
          <w:bottom w:val="single" w:sz="6" w:space="1" w:color="auto"/>
        </w:pBdr>
        <w:autoSpaceDE w:val="0"/>
        <w:autoSpaceDN w:val="0"/>
        <w:adjustRightInd w:val="0"/>
        <w:spacing w:after="0" w:line="240" w:lineRule="auto"/>
        <w:rPr>
          <w:rFonts w:cs="Helvetica"/>
        </w:rPr>
      </w:pPr>
    </w:p>
    <w:p w14:paraId="0AD54875" w14:textId="77777777" w:rsidR="009B34C3" w:rsidRDefault="009B34C3" w:rsidP="006B5F99">
      <w:pPr>
        <w:pStyle w:val="Underrubrik-koden"/>
      </w:pPr>
      <w:bookmarkStart w:id="115" w:name="_Toc180680004"/>
    </w:p>
    <w:p w14:paraId="2A4B2177" w14:textId="1CDDFA3A" w:rsidR="00664A41" w:rsidRPr="006B5F99" w:rsidRDefault="00664A41" w:rsidP="006B5F99">
      <w:pPr>
        <w:pStyle w:val="Underrubrik-koden"/>
      </w:pPr>
      <w:r w:rsidRPr="006B5F99">
        <w:t>Digital marknadskommunikation</w:t>
      </w:r>
      <w:bookmarkEnd w:id="115"/>
      <w:r w:rsidRPr="006B5F99">
        <w:t xml:space="preserve"> </w:t>
      </w:r>
    </w:p>
    <w:p w14:paraId="1F4FA69A" w14:textId="77777777" w:rsidR="00664A41" w:rsidRPr="00940320" w:rsidRDefault="00664A41" w:rsidP="006B5F99">
      <w:r>
        <w:t>Följande bestämmelser gäller särskilt för digital marknadskommunikation.</w:t>
      </w:r>
    </w:p>
    <w:p w14:paraId="06C5BEFE" w14:textId="19E06978" w:rsidR="00664A41" w:rsidRPr="000B0279" w:rsidRDefault="009B34C3" w:rsidP="00FA46EC">
      <w:pPr>
        <w:pStyle w:val="Underrubrik-koden"/>
      </w:pPr>
      <w:bookmarkStart w:id="116" w:name="_Toc180680005"/>
      <w:r>
        <w:br/>
      </w:r>
      <w:r w:rsidR="00664A41">
        <w:t>Artikel C15 – Respekt för offentliga grupper och recensionssajter</w:t>
      </w:r>
      <w:bookmarkEnd w:id="116"/>
    </w:p>
    <w:p w14:paraId="6B3CC926" w14:textId="77777777" w:rsidR="00664A41" w:rsidRDefault="00664A41" w:rsidP="00FA46EC">
      <w:r w:rsidRPr="0045529A">
        <w:t>De särskilda regler och normer för godtagbart kommersiellt beteende som kan finnas för vissa digitala interaktiva</w:t>
      </w:r>
      <w:r>
        <w:t xml:space="preserve"> media, </w:t>
      </w:r>
      <w:proofErr w:type="gramStart"/>
      <w:r>
        <w:t>t.ex.</w:t>
      </w:r>
      <w:proofErr w:type="gramEnd"/>
      <w:r>
        <w:t xml:space="preserve"> nyhetsgrupper, forum</w:t>
      </w:r>
      <w:r w:rsidRPr="0045529A">
        <w:t xml:space="preserve">, bloggar, </w:t>
      </w:r>
      <w:proofErr w:type="spellStart"/>
      <w:r w:rsidRPr="0045529A">
        <w:t>vloggar</w:t>
      </w:r>
      <w:proofErr w:type="spellEnd"/>
      <w:r w:rsidRPr="0045529A">
        <w:t xml:space="preserve">, anslagstavlor och </w:t>
      </w:r>
      <w:proofErr w:type="spellStart"/>
      <w:r w:rsidRPr="0045529A">
        <w:t>wikisajter</w:t>
      </w:r>
      <w:proofErr w:type="spellEnd"/>
      <w:r w:rsidRPr="0045529A">
        <w:t xml:space="preserve">, ska iakttas. Att </w:t>
      </w:r>
      <w:r>
        <w:t xml:space="preserve">göra inlägg med </w:t>
      </w:r>
      <w:r w:rsidRPr="0045529A">
        <w:t xml:space="preserve">marknadskommunikation </w:t>
      </w:r>
      <w:r>
        <w:t>på</w:t>
      </w:r>
      <w:r w:rsidRPr="0045529A">
        <w:t xml:space="preserve"> sådana öppna mötesplatser är tillbörligt endast när forumet eller webbplatsen </w:t>
      </w:r>
      <w:proofErr w:type="gramStart"/>
      <w:r w:rsidRPr="0045529A">
        <w:t>ifråga</w:t>
      </w:r>
      <w:proofErr w:type="gramEnd"/>
      <w:r w:rsidRPr="0045529A">
        <w:t xml:space="preserve"> uttryckligen eller underförstått anger att </w:t>
      </w:r>
      <w:r>
        <w:t xml:space="preserve">sådana </w:t>
      </w:r>
      <w:r w:rsidRPr="0045529A">
        <w:t>meddelanden accepteras.</w:t>
      </w:r>
      <w:r>
        <w:t xml:space="preserve"> Marknadskommunikationen ska vara identifierad på lämpligt sätt. </w:t>
      </w:r>
    </w:p>
    <w:p w14:paraId="15FD9D76" w14:textId="77777777" w:rsidR="00664A41" w:rsidRPr="00FA46EC" w:rsidRDefault="00664A41" w:rsidP="00FA46EC"/>
    <w:p w14:paraId="3D8E6580" w14:textId="77777777" w:rsidR="00664A41" w:rsidRPr="00CC43C5" w:rsidRDefault="00664A41" w:rsidP="00FA46EC">
      <w:pPr>
        <w:pStyle w:val="Underrubrik-koden"/>
      </w:pPr>
      <w:bookmarkStart w:id="117" w:name="_Toc180680006"/>
      <w:r>
        <w:t>Artikel C16 – Respekt för konsumentens användning av digitala interaktiva media</w:t>
      </w:r>
      <w:bookmarkEnd w:id="117"/>
    </w:p>
    <w:p w14:paraId="051A8980" w14:textId="77777777" w:rsidR="00664A41" w:rsidRDefault="00664A41" w:rsidP="00FA46EC">
      <w:r w:rsidRPr="0045529A">
        <w:t xml:space="preserve">Erforderliga åtgärder ska vidtas för att säkerställa att den </w:t>
      </w:r>
      <w:r w:rsidRPr="009F5CEC">
        <w:t>digitala marknadskommunikationen</w:t>
      </w:r>
      <w:r w:rsidRPr="0045529A">
        <w:t xml:space="preserve"> och/eller applikationer som möjliggör för konsumenten att öppna andra reklam- och marknadsföringsmeddelanden, inte orsakar störningar i dennes normala användning eller vanor </w:t>
      </w:r>
      <w:proofErr w:type="gramStart"/>
      <w:r w:rsidRPr="0045529A">
        <w:t>ifråga</w:t>
      </w:r>
      <w:proofErr w:type="gramEnd"/>
      <w:r w:rsidRPr="0045529A">
        <w:t xml:space="preserve"> om digitala interaktiva medi</w:t>
      </w:r>
      <w:r>
        <w:t>er.</w:t>
      </w:r>
    </w:p>
    <w:p w14:paraId="61211437" w14:textId="77777777" w:rsidR="00FA46EC" w:rsidRDefault="00FA46EC" w:rsidP="00664A41">
      <w:pPr>
        <w:pBdr>
          <w:bottom w:val="single" w:sz="6" w:space="1" w:color="auto"/>
        </w:pBdr>
        <w:rPr>
          <w:rFonts w:cs="Arial"/>
          <w:b/>
          <w:sz w:val="24"/>
        </w:rPr>
      </w:pPr>
    </w:p>
    <w:p w14:paraId="6E9EE64E" w14:textId="77777777" w:rsidR="009B34C3" w:rsidRDefault="009B34C3" w:rsidP="00664A41">
      <w:pPr>
        <w:pBdr>
          <w:bottom w:val="single" w:sz="6" w:space="1" w:color="auto"/>
        </w:pBdr>
        <w:rPr>
          <w:rFonts w:cs="Arial"/>
          <w:b/>
          <w:sz w:val="24"/>
        </w:rPr>
      </w:pPr>
    </w:p>
    <w:p w14:paraId="2FB192C6" w14:textId="4D372574" w:rsidR="00664A41" w:rsidRPr="00185F85" w:rsidRDefault="009B34C3" w:rsidP="00923586">
      <w:pPr>
        <w:pStyle w:val="Underrubrik-koden"/>
      </w:pPr>
      <w:bookmarkStart w:id="118" w:name="_Toc180680007"/>
      <w:r>
        <w:br/>
      </w:r>
      <w:r w:rsidR="00664A41" w:rsidRPr="009F5CEC">
        <w:t>Datadriven marknadsföring</w:t>
      </w:r>
      <w:bookmarkEnd w:id="118"/>
      <w:r w:rsidR="00664A41" w:rsidRPr="00185F85">
        <w:t xml:space="preserve"> </w:t>
      </w:r>
    </w:p>
    <w:p w14:paraId="3EF87F20" w14:textId="35210E96" w:rsidR="00664A41" w:rsidRDefault="00664A41" w:rsidP="00923586">
      <w:r>
        <w:t>Följande artiklar gäller särskilt</w:t>
      </w:r>
      <w:r w:rsidRPr="005C67FA">
        <w:t xml:space="preserve"> för </w:t>
      </w:r>
      <w:r>
        <w:t>datadriven marknadsföring.</w:t>
      </w:r>
    </w:p>
    <w:p w14:paraId="5E31BEB9" w14:textId="56F7B9B5" w:rsidR="00664A41" w:rsidRPr="00C00908" w:rsidRDefault="00664A41" w:rsidP="00923586">
      <w:pPr>
        <w:rPr>
          <w:rFonts w:cstheme="minorHAnsi"/>
          <w:szCs w:val="28"/>
        </w:rPr>
      </w:pPr>
      <w:r>
        <w:t>De som medverkar i datadriven marknadsföring ska noga iaktta artikel 22 i Grundreglerna (</w:t>
      </w:r>
      <w:r w:rsidRPr="00C00908">
        <w:rPr>
          <w:rFonts w:cstheme="minorHAnsi"/>
          <w:szCs w:val="28"/>
        </w:rPr>
        <w:t>Integritet och skydd för personuppgifter</w:t>
      </w:r>
      <w:r>
        <w:rPr>
          <w:rFonts w:cstheme="minorHAnsi"/>
          <w:szCs w:val="28"/>
        </w:rPr>
        <w:t>).</w:t>
      </w:r>
    </w:p>
    <w:p w14:paraId="6FF20785" w14:textId="56F7B9B5" w:rsidR="00664A41" w:rsidRPr="00791F75" w:rsidRDefault="00664A41" w:rsidP="00923586">
      <w:pPr>
        <w:pStyle w:val="Underrubrik-koden"/>
      </w:pPr>
      <w:bookmarkStart w:id="119" w:name="_Toc180680008"/>
      <w:r>
        <w:lastRenderedPageBreak/>
        <w:t>Artikel C17 – Intressebaserad reklam online (IBA</w:t>
      </w:r>
      <w:r>
        <w:rPr>
          <w:rStyle w:val="Fotnotsreferens"/>
          <w:rFonts w:cs="Arial"/>
        </w:rPr>
        <w:footnoteReference w:id="22"/>
      </w:r>
      <w:r>
        <w:t>)</w:t>
      </w:r>
      <w:bookmarkEnd w:id="119"/>
    </w:p>
    <w:p w14:paraId="33176391" w14:textId="77777777" w:rsidR="00664A41" w:rsidRPr="00923586" w:rsidRDefault="00664A41" w:rsidP="00923586">
      <w:pPr>
        <w:pStyle w:val="Kodunderrubrik"/>
      </w:pPr>
      <w:bookmarkStart w:id="120" w:name="_Toc180680009"/>
      <w:r w:rsidRPr="00923586">
        <w:t>Tillämpningsområde</w:t>
      </w:r>
      <w:bookmarkEnd w:id="120"/>
    </w:p>
    <w:p w14:paraId="549DF556" w14:textId="216CFBA6" w:rsidR="00664A41" w:rsidRPr="0045529A" w:rsidRDefault="00664A41" w:rsidP="00664A41">
      <w:pPr>
        <w:autoSpaceDE w:val="0"/>
        <w:autoSpaceDN w:val="0"/>
        <w:adjustRightInd w:val="0"/>
        <w:spacing w:after="0"/>
        <w:rPr>
          <w:rFonts w:cs="Helvetica"/>
        </w:rPr>
      </w:pPr>
      <w:r w:rsidRPr="0045529A">
        <w:rPr>
          <w:rFonts w:cs="Helvetica"/>
        </w:rPr>
        <w:t xml:space="preserve">Reglerna i denna artikel är tillämpliga på IBA inriktad på konsumenters webbeteende över tid och över ett flertal domäner </w:t>
      </w:r>
      <w:r>
        <w:rPr>
          <w:rFonts w:cs="Helvetica"/>
        </w:rPr>
        <w:t>eller applikationer som innehas</w:t>
      </w:r>
      <w:r w:rsidRPr="0045529A">
        <w:rPr>
          <w:rFonts w:cs="Helvetica"/>
        </w:rPr>
        <w:t xml:space="preserve"> och drivs av olika oberoende aktörer för att skapa intressesegment (en grupp användare med ett eller flera gemensamma </w:t>
      </w:r>
      <w:r>
        <w:rPr>
          <w:rFonts w:cs="Helvetica"/>
        </w:rPr>
        <w:t>intressen som visat sig</w:t>
      </w:r>
      <w:r w:rsidRPr="0045529A">
        <w:rPr>
          <w:rFonts w:cs="Helvetica"/>
        </w:rPr>
        <w:t xml:space="preserve"> genom tidigare eller aktuellt beteende online), eller för att koppla beteendet online till intressesegment för att </w:t>
      </w:r>
      <w:r>
        <w:rPr>
          <w:rFonts w:cs="Helvetica"/>
        </w:rPr>
        <w:t xml:space="preserve">leverera </w:t>
      </w:r>
      <w:r w:rsidRPr="0045529A">
        <w:rPr>
          <w:rFonts w:cs="Helvetica"/>
        </w:rPr>
        <w:t>reklam som svarar mot användarens intressen och preferenser.</w:t>
      </w:r>
    </w:p>
    <w:p w14:paraId="1D6C882B" w14:textId="08407944" w:rsidR="00664A41" w:rsidRPr="002E21D0" w:rsidRDefault="00664A41" w:rsidP="00664A41">
      <w:pPr>
        <w:autoSpaceDE w:val="0"/>
        <w:autoSpaceDN w:val="0"/>
        <w:adjustRightInd w:val="0"/>
        <w:spacing w:after="0"/>
        <w:rPr>
          <w:rFonts w:cs="Helvetica"/>
        </w:rPr>
      </w:pPr>
      <w:r w:rsidRPr="0045529A">
        <w:rPr>
          <w:rFonts w:cs="Helvetica"/>
        </w:rPr>
        <w:t>Reglerna gäller för alla som använder sig av IBA.</w:t>
      </w:r>
      <w:r w:rsidR="005F791C">
        <w:rPr>
          <w:rFonts w:cs="Helvetica"/>
        </w:rPr>
        <w:t xml:space="preserve"> </w:t>
      </w:r>
    </w:p>
    <w:p w14:paraId="67B08D8B" w14:textId="77777777" w:rsidR="00664A41" w:rsidRDefault="00664A41" w:rsidP="005F791C">
      <w:pPr>
        <w:pStyle w:val="Kodunderrubrik"/>
      </w:pPr>
      <w:bookmarkStart w:id="121" w:name="_Toc180680010"/>
      <w:r w:rsidRPr="00127E74">
        <w:t>Definitioner:</w:t>
      </w:r>
      <w:bookmarkEnd w:id="121"/>
    </w:p>
    <w:p w14:paraId="4CC15AB5" w14:textId="097BC7E8" w:rsidR="00664A41" w:rsidRPr="005F791C" w:rsidRDefault="00664A41" w:rsidP="00422CD0">
      <w:pPr>
        <w:pStyle w:val="Punktlista-koden"/>
      </w:pPr>
      <w:r w:rsidRPr="00422CD0">
        <w:rPr>
          <w:b/>
          <w:bCs/>
        </w:rPr>
        <w:t>Intressebaserad reklam online (IBA)</w:t>
      </w:r>
      <w:r w:rsidRPr="00422CD0">
        <w:rPr>
          <w:b/>
          <w:bCs/>
          <w:vertAlign w:val="superscript"/>
        </w:rPr>
        <w:footnoteReference w:id="23"/>
      </w:r>
      <w:r w:rsidR="00422CD0" w:rsidRPr="00422CD0">
        <w:rPr>
          <w:b/>
          <w:bCs/>
        </w:rPr>
        <w:t xml:space="preserve"> </w:t>
      </w:r>
      <w:r w:rsidRPr="00422CD0">
        <w:rPr>
          <w:b/>
          <w:bCs/>
        </w:rPr>
        <w:t>–</w:t>
      </w:r>
      <w:r w:rsidRPr="00422CD0">
        <w:t xml:space="preserve"> Insamling över tid av uppgifter om användares</w:t>
      </w:r>
      <w:r w:rsidR="00422CD0" w:rsidRPr="00422CD0">
        <w:t xml:space="preserve"> </w:t>
      </w:r>
      <w:r w:rsidRPr="00422CD0">
        <w:t>agerande online på en viss enhet över olika, ej relaterade webbplatser för att skapa intressesegment eller för att koppla sådant</w:t>
      </w:r>
      <w:r w:rsidRPr="005F791C">
        <w:t xml:space="preserve"> visningsbeteende till intressesegment i syfte att leverera reklam som svarar mot användarens intressen och preferenser. Det avser reklamåtgärder till datorer, mobilenheter (telefoner, läs-och surfplattor), TV och videoklipp eller </w:t>
      </w:r>
      <w:proofErr w:type="spellStart"/>
      <w:r w:rsidRPr="005F791C">
        <w:t>IoT</w:t>
      </w:r>
      <w:proofErr w:type="spellEnd"/>
      <w:r w:rsidRPr="00422CD0">
        <w:rPr>
          <w:vertAlign w:val="superscript"/>
        </w:rPr>
        <w:footnoteReference w:id="24"/>
      </w:r>
      <w:r w:rsidRPr="005F791C">
        <w:t xml:space="preserve"> samt inbegriper spårning</w:t>
      </w:r>
      <w:r w:rsidRPr="00422CD0">
        <w:rPr>
          <w:vertAlign w:val="superscript"/>
        </w:rPr>
        <w:footnoteReference w:id="25"/>
      </w:r>
      <w:r w:rsidRPr="005F791C">
        <w:t xml:space="preserve"> och riktad annonsering på olika enheter. IBA omfattar inte webboperatörers aktiviteter, uppgifter om exponeringsleveranser eller om antal unika webbläsare och inte heller innehållsrelaterad reklam (</w:t>
      </w:r>
      <w:proofErr w:type="gramStart"/>
      <w:r w:rsidRPr="005F791C">
        <w:t>t.ex.</w:t>
      </w:r>
      <w:proofErr w:type="gramEnd"/>
      <w:r w:rsidRPr="005F791C">
        <w:t xml:space="preserve"> reklam som anknyter till innehållet på den besökta webbplatsen, ett pågående webbplatsbesök eller en sökfråga);</w:t>
      </w:r>
    </w:p>
    <w:p w14:paraId="30C1AC91" w14:textId="7CA386BB" w:rsidR="00664A41" w:rsidRPr="005F791C" w:rsidRDefault="00664A41" w:rsidP="005F791C">
      <w:pPr>
        <w:pStyle w:val="Punktlista-koden"/>
      </w:pPr>
      <w:proofErr w:type="spellStart"/>
      <w:r w:rsidRPr="00422CD0">
        <w:rPr>
          <w:b/>
          <w:bCs/>
        </w:rPr>
        <w:t>Tredjepart</w:t>
      </w:r>
      <w:proofErr w:type="spellEnd"/>
      <w:r w:rsidRPr="00422CD0">
        <w:rPr>
          <w:b/>
          <w:bCs/>
        </w:rPr>
        <w:t xml:space="preserve"> </w:t>
      </w:r>
      <w:r w:rsidR="005F791C" w:rsidRPr="00422CD0">
        <w:rPr>
          <w:b/>
          <w:bCs/>
        </w:rPr>
        <w:t>–</w:t>
      </w:r>
      <w:r w:rsidR="005F791C">
        <w:t xml:space="preserve"> </w:t>
      </w:r>
      <w:r w:rsidRPr="005F791C">
        <w:t xml:space="preserve">Någon som använder IBA på en digital egendom som inte ägs eller drivs av den själv eller av en enhet helt eller delvis under dennes kontroll. </w:t>
      </w:r>
    </w:p>
    <w:p w14:paraId="11061636" w14:textId="77777777" w:rsidR="00664A41" w:rsidRPr="005F791C" w:rsidRDefault="00664A41" w:rsidP="005F791C">
      <w:pPr>
        <w:pStyle w:val="Punktlista-koden"/>
      </w:pPr>
      <w:r w:rsidRPr="00422CD0">
        <w:rPr>
          <w:b/>
          <w:bCs/>
        </w:rPr>
        <w:t>Förstapart –</w:t>
      </w:r>
      <w:r w:rsidRPr="005F791C">
        <w:t xml:space="preserve"> någon som använder IBA på en digital egendom som denne äger och driver eller som ägs och drivs under gemensam kontroll med andra. </w:t>
      </w:r>
    </w:p>
    <w:p w14:paraId="512C6834" w14:textId="77777777" w:rsidR="00664A41" w:rsidRPr="005F791C" w:rsidRDefault="00664A41" w:rsidP="005F791C">
      <w:pPr>
        <w:pStyle w:val="Punktlista-koden"/>
      </w:pPr>
      <w:r w:rsidRPr="00422CD0">
        <w:rPr>
          <w:b/>
          <w:bCs/>
        </w:rPr>
        <w:t>Samtycke –</w:t>
      </w:r>
      <w:r w:rsidRPr="005F791C">
        <w:t xml:space="preserve"> En persons frivilliga, specifika och informerade medgivande som svar på ett tydligt och framträdande meddelande om insamling och användning av uppgifter för IBA-ändamål;</w:t>
      </w:r>
    </w:p>
    <w:p w14:paraId="212CD682" w14:textId="77777777" w:rsidR="00664A41" w:rsidRDefault="00664A41" w:rsidP="005F791C">
      <w:pPr>
        <w:pStyle w:val="Punktlista-koden"/>
        <w:rPr>
          <w:rFonts w:asciiTheme="minorHAnsi" w:hAnsiTheme="minorHAnsi" w:cstheme="minorHAnsi"/>
          <w:szCs w:val="22"/>
        </w:rPr>
      </w:pPr>
      <w:r w:rsidRPr="00422CD0">
        <w:rPr>
          <w:b/>
          <w:bCs/>
        </w:rPr>
        <w:t>Användarportal –</w:t>
      </w:r>
      <w:r w:rsidRPr="005F791C">
        <w:t xml:space="preserve"> En webbplats och portalmed instruktioner där användare som minimum kan utnyttja en funktion för att ta emot mer information om och sätt för att göra val </w:t>
      </w:r>
      <w:proofErr w:type="gramStart"/>
      <w:r w:rsidRPr="005F791C">
        <w:t>ifråga</w:t>
      </w:r>
      <w:proofErr w:type="gramEnd"/>
      <w:r w:rsidRPr="005F791C">
        <w:t xml:space="preserve"> om </w:t>
      </w:r>
      <w:r w:rsidRPr="005F791C">
        <w:lastRenderedPageBreak/>
        <w:t xml:space="preserve">en eller fler tredjeparters insamling och användning av data för IBA-ändamål. Det kan också röra sig om länkar till en funktion som ger användare möjlighet att göra val kring IBA. </w:t>
      </w:r>
    </w:p>
    <w:p w14:paraId="502E0C19" w14:textId="77777777" w:rsidR="00664A41" w:rsidRDefault="00664A41" w:rsidP="00664A41">
      <w:pPr>
        <w:autoSpaceDE w:val="0"/>
        <w:autoSpaceDN w:val="0"/>
        <w:adjustRightInd w:val="0"/>
        <w:spacing w:after="0"/>
        <w:rPr>
          <w:rFonts w:cstheme="minorHAnsi"/>
        </w:rPr>
      </w:pPr>
    </w:p>
    <w:p w14:paraId="1192F0E1" w14:textId="77777777" w:rsidR="00664A41" w:rsidRDefault="00664A41" w:rsidP="00525740">
      <w:pPr>
        <w:pStyle w:val="Underrubrik-koden"/>
      </w:pPr>
      <w:bookmarkStart w:id="122" w:name="_Toc180680011"/>
      <w:r w:rsidRPr="00526CC4">
        <w:t xml:space="preserve">Regler om </w:t>
      </w:r>
      <w:r>
        <w:t xml:space="preserve">information </w:t>
      </w:r>
      <w:r w:rsidRPr="00526CC4">
        <w:t>och valfrihet</w:t>
      </w:r>
      <w:bookmarkEnd w:id="122"/>
      <w:r w:rsidRPr="00526CC4">
        <w:t xml:space="preserve"> </w:t>
      </w:r>
    </w:p>
    <w:p w14:paraId="3642C013" w14:textId="38EB6C1F" w:rsidR="00664A41" w:rsidRDefault="00664A41" w:rsidP="00525740">
      <w:r w:rsidRPr="0045529A">
        <w:t xml:space="preserve">De som utför </w:t>
      </w:r>
      <w:r>
        <w:t xml:space="preserve">eller använder </w:t>
      </w:r>
      <w:r w:rsidRPr="0045529A">
        <w:t xml:space="preserve">IBA ska följa de regler om </w:t>
      </w:r>
      <w:r>
        <w:t>information</w:t>
      </w:r>
      <w:r w:rsidR="00525740">
        <w:t xml:space="preserve"> </w:t>
      </w:r>
      <w:r w:rsidRPr="0045529A">
        <w:t xml:space="preserve">och användarkontroll som anges nedan. Transparens </w:t>
      </w:r>
      <w:proofErr w:type="gramStart"/>
      <w:r w:rsidRPr="0045529A">
        <w:t>ifråga</w:t>
      </w:r>
      <w:proofErr w:type="gramEnd"/>
      <w:r w:rsidRPr="0045529A">
        <w:t xml:space="preserve"> om insamling och användning av data är av stor vikt, liksom möjligheterna för användare och konsumenter att själva avgöra om de vill lämna ut sina uppgifter för IBA-ändamål. Reglerna här ger ytterligare vägledning för hur dessa principer ska till</w:t>
      </w:r>
      <w:r>
        <w:t>ämpas vid I</w:t>
      </w:r>
      <w:r w:rsidRPr="00526CC4">
        <w:t>BA.</w:t>
      </w:r>
    </w:p>
    <w:p w14:paraId="507E81A8" w14:textId="77777777" w:rsidR="007E6316" w:rsidRDefault="007E6316" w:rsidP="00664A41">
      <w:pPr>
        <w:autoSpaceDE w:val="0"/>
        <w:autoSpaceDN w:val="0"/>
        <w:adjustRightInd w:val="0"/>
        <w:spacing w:after="0" w:line="240" w:lineRule="auto"/>
      </w:pPr>
    </w:p>
    <w:p w14:paraId="109173C4" w14:textId="7C7931F5" w:rsidR="00664A41" w:rsidRPr="003532A6" w:rsidRDefault="00664A41" w:rsidP="006B0EC8">
      <w:pPr>
        <w:pStyle w:val="Kodunderrubrik"/>
      </w:pPr>
      <w:bookmarkStart w:id="123" w:name="_Toc180680012"/>
      <w:r w:rsidRPr="003532A6">
        <w:t>C</w:t>
      </w:r>
      <w:r>
        <w:t>17</w:t>
      </w:r>
      <w:r w:rsidRPr="003532A6">
        <w:t>.1 –</w:t>
      </w:r>
      <w:r>
        <w:t xml:space="preserve"> Information</w:t>
      </w:r>
      <w:bookmarkEnd w:id="123"/>
    </w:p>
    <w:p w14:paraId="7FF25653" w14:textId="70351156" w:rsidR="00664A41" w:rsidRPr="007E6316" w:rsidRDefault="00664A41" w:rsidP="007E6316">
      <w:r w:rsidRPr="007E6316">
        <w:t xml:space="preserve">Tredjeparter och webbplatsoperatörer ska tillhandahålla verklig transparens genom tydlig och framträdande information om deras insamling av och sätt att använda data för IBA-ändamål. Detta ska ske genom företagsspecifika åtgärder och/eller kompletterande branschprogram vilka ska vara användarvänliga, tillgängliga och lättbegripliga – som </w:t>
      </w:r>
      <w:proofErr w:type="gramStart"/>
      <w:r w:rsidRPr="007E6316">
        <w:t>t.ex.</w:t>
      </w:r>
      <w:proofErr w:type="gramEnd"/>
      <w:r w:rsidRPr="007E6316">
        <w:t xml:space="preserve"> de med framträdande märken. Sådana meddelanden kan hänvisa till självregleringens vägledning och branschvis ”best </w:t>
      </w:r>
      <w:proofErr w:type="spellStart"/>
      <w:r w:rsidRPr="007E6316">
        <w:t>practice</w:t>
      </w:r>
      <w:proofErr w:type="spellEnd"/>
      <w:r w:rsidRPr="007E6316">
        <w:t xml:space="preserve">” som gäller inom ett visst område, </w:t>
      </w:r>
      <w:proofErr w:type="gramStart"/>
      <w:r w:rsidRPr="007E6316">
        <w:t>t.ex.</w:t>
      </w:r>
      <w:proofErr w:type="gramEnd"/>
      <w:r w:rsidRPr="007E6316">
        <w:t xml:space="preserve"> </w:t>
      </w:r>
      <w:proofErr w:type="spellStart"/>
      <w:r w:rsidRPr="007E6316">
        <w:t>EDAA</w:t>
      </w:r>
      <w:proofErr w:type="spellEnd"/>
      <w:r w:rsidRPr="007E6316">
        <w:t xml:space="preserve"> in Europa och </w:t>
      </w:r>
      <w:proofErr w:type="spellStart"/>
      <w:r w:rsidRPr="007E6316">
        <w:t>DAA</w:t>
      </w:r>
      <w:proofErr w:type="spellEnd"/>
      <w:r w:rsidRPr="007E6316">
        <w:t>/</w:t>
      </w:r>
      <w:proofErr w:type="spellStart"/>
      <w:r w:rsidRPr="007E6316">
        <w:t>DAAC</w:t>
      </w:r>
      <w:proofErr w:type="spellEnd"/>
      <w:r w:rsidRPr="007E6316">
        <w:t xml:space="preserve"> i Nordamerika.</w:t>
      </w:r>
    </w:p>
    <w:p w14:paraId="41E6F460" w14:textId="70ED67D3" w:rsidR="00664A41" w:rsidRPr="007E6316" w:rsidRDefault="00664A41" w:rsidP="007E6316">
      <w:r w:rsidRPr="007E6316">
        <w:t>Information ska tillhandahållas genom en eller flera funktioner för att tydligt informera</w:t>
      </w:r>
      <w:r w:rsidR="007E6316">
        <w:t xml:space="preserve"> </w:t>
      </w:r>
      <w:r w:rsidRPr="007E6316">
        <w:t>Internet-användare om insamling och användning av uppgifter.</w:t>
      </w:r>
      <w:r w:rsidRPr="007E6316">
        <w:rPr>
          <w:vertAlign w:val="superscript"/>
        </w:rPr>
        <w:footnoteReference w:id="26"/>
      </w:r>
    </w:p>
    <w:p w14:paraId="347D52E4" w14:textId="77777777" w:rsidR="00664A41" w:rsidRPr="006B0EC8" w:rsidRDefault="00664A41" w:rsidP="006B0EC8">
      <w:pPr>
        <w:pStyle w:val="Kodunderrubrik"/>
      </w:pPr>
      <w:bookmarkStart w:id="124" w:name="_Toc180680013"/>
      <w:r w:rsidRPr="006B0EC8">
        <w:t>C17.2 – Användarkontroll</w:t>
      </w:r>
      <w:bookmarkEnd w:id="124"/>
    </w:p>
    <w:p w14:paraId="5313738A" w14:textId="723BD766" w:rsidR="00664A41" w:rsidRPr="006B0EC8" w:rsidRDefault="00664A41" w:rsidP="006B0EC8">
      <w:r>
        <w:t>Tredjeparter ska</w:t>
      </w:r>
      <w:r w:rsidRPr="0045529A">
        <w:t xml:space="preserve"> tillhandahålla en funktion som ger användare möjlighet att välja </w:t>
      </w:r>
      <w:proofErr w:type="gramStart"/>
      <w:r w:rsidRPr="0045529A">
        <w:t>ifråga</w:t>
      </w:r>
      <w:proofErr w:type="gramEnd"/>
      <w:r w:rsidRPr="0045529A">
        <w:t xml:space="preserve"> om</w:t>
      </w:r>
      <w:r w:rsidR="007E6316">
        <w:t xml:space="preserve"> </w:t>
      </w:r>
      <w:r w:rsidRPr="0045529A">
        <w:t>insamling och användning av uppgifter för IBA-ändamål</w:t>
      </w:r>
      <w:r>
        <w:t xml:space="preserve">. Detta ska ske genom företagsspecifika åtgärder och/eller kompletterande branschprogram vilka ska vara användarvänliga, nåbara och lättbegripliga. </w:t>
      </w:r>
      <w:r w:rsidRPr="0045529A">
        <w:t>Valet ska kunna utföras via en länk från den meddelandefunktion som beskrivs i fotnoten nedan</w:t>
      </w:r>
      <w:r>
        <w:t>.</w:t>
      </w:r>
    </w:p>
    <w:p w14:paraId="274A6F08" w14:textId="2A41348D" w:rsidR="00664A41" w:rsidRPr="006B0EC8" w:rsidRDefault="00664A41" w:rsidP="006B0EC8">
      <w:pPr>
        <w:pStyle w:val="Kodunderrubrik"/>
      </w:pPr>
      <w:bookmarkStart w:id="125" w:name="_Toc180680014"/>
      <w:r w:rsidRPr="006B0EC8">
        <w:t>C17.3 – Regelefterlevnad</w:t>
      </w:r>
      <w:bookmarkEnd w:id="125"/>
    </w:p>
    <w:p w14:paraId="6D926044" w14:textId="77777777" w:rsidR="00664A41" w:rsidRPr="007E6316" w:rsidRDefault="00664A41" w:rsidP="007E6316">
      <w:r w:rsidRPr="007E6316">
        <w:t xml:space="preserve">Principerna om information och användarkontroll ska upprätthållas gentemot tredjeparter av funktioner som samordnats nationellt eller, i tillämpliga fall, internationellt. Denna funktion kan handhas av </w:t>
      </w:r>
      <w:proofErr w:type="spellStart"/>
      <w:proofErr w:type="gramStart"/>
      <w:r w:rsidRPr="007E6316">
        <w:t>bl</w:t>
      </w:r>
      <w:proofErr w:type="spellEnd"/>
      <w:r w:rsidRPr="007E6316">
        <w:t xml:space="preserve"> a</w:t>
      </w:r>
      <w:proofErr w:type="gramEnd"/>
      <w:r w:rsidRPr="007E6316">
        <w:t xml:space="preserve"> självregleringsorgan. Tredjeparter som bryter mot principerna ska underkastas </w:t>
      </w:r>
      <w:r w:rsidRPr="007E6316">
        <w:lastRenderedPageBreak/>
        <w:t>gällande sanktioner som nämnda organ förfogar över. Tredjeparter kan välja att söka oberoende certifiering som visar att de följer principerna.</w:t>
      </w:r>
    </w:p>
    <w:p w14:paraId="4A5C639F" w14:textId="77777777" w:rsidR="00664A41" w:rsidRPr="006B0EC8" w:rsidRDefault="00664A41" w:rsidP="006B0EC8">
      <w:pPr>
        <w:pStyle w:val="Kodunderrubrik"/>
      </w:pPr>
      <w:bookmarkStart w:id="126" w:name="_Toc180680015"/>
      <w:r w:rsidRPr="006B0EC8">
        <w:t>C17.4 – Utbildning</w:t>
      </w:r>
      <w:bookmarkEnd w:id="126"/>
      <w:r w:rsidRPr="006B0EC8">
        <w:t xml:space="preserve"> </w:t>
      </w:r>
    </w:p>
    <w:p w14:paraId="5566A01B" w14:textId="77777777" w:rsidR="00664A41" w:rsidRDefault="00664A41" w:rsidP="007E6316">
      <w:r w:rsidRPr="00594322">
        <w:t>Tredjeparter uppmanas att hänvisa t</w:t>
      </w:r>
      <w:r>
        <w:t xml:space="preserve">ill en sammanhållen, gemensam resurs för utbildning av konsumenter på områdesspecifika, flerspråkiga användarportaler med information som uppdateras periodvis. Informationen ska finnas i användarvänlig text och i olika format som </w:t>
      </w:r>
      <w:proofErr w:type="gramStart"/>
      <w:r>
        <w:t>t.ex.</w:t>
      </w:r>
      <w:proofErr w:type="gramEnd"/>
      <w:r>
        <w:t xml:space="preserve"> informativa videor och ordförklaringar m </w:t>
      </w:r>
      <w:proofErr w:type="spellStart"/>
      <w:r>
        <w:t>m</w:t>
      </w:r>
      <w:proofErr w:type="spellEnd"/>
      <w:r>
        <w:t>. Tredjeparter uppmanas att bidra med underlag till användarportaler och därmed i tillämpliga fall medverkatill att utbildningsmålen uppnås.</w:t>
      </w:r>
    </w:p>
    <w:p w14:paraId="67E82C48" w14:textId="77777777" w:rsidR="00664A41" w:rsidRPr="007E6316" w:rsidRDefault="00664A41" w:rsidP="006B0EC8">
      <w:pPr>
        <w:pStyle w:val="Kodunderrubrik"/>
      </w:pPr>
      <w:bookmarkStart w:id="127" w:name="_Toc180680016"/>
      <w:r w:rsidRPr="007E6316">
        <w:t>C17.5 – Geografisk platsinformation</w:t>
      </w:r>
      <w:bookmarkEnd w:id="127"/>
    </w:p>
    <w:p w14:paraId="4BBB3204" w14:textId="77777777" w:rsidR="00664A41" w:rsidRDefault="00664A41" w:rsidP="007E6316">
      <w:r w:rsidRPr="0045529A">
        <w:t>Med geografisk platsinformation</w:t>
      </w:r>
      <w:r>
        <w:t xml:space="preserve"> (geolokalisering)</w:t>
      </w:r>
      <w:r w:rsidRPr="0045529A">
        <w:t xml:space="preserve"> menas sådana uppgifter som anger den exakta plats där en enhet befinner sig och vilka har inhämtats med hjälp av teknik som gör det möjligt att med rimlig noggrannhet bestämma en persons eller enhets fysiska läge. Det kan </w:t>
      </w:r>
      <w:proofErr w:type="gramStart"/>
      <w:r>
        <w:t>t.ex.</w:t>
      </w:r>
      <w:proofErr w:type="gramEnd"/>
      <w:r w:rsidRPr="0045529A">
        <w:t xml:space="preserve"> vara fråga om latitud-longitud koordinater enligt GPS eller </w:t>
      </w:r>
      <w:r>
        <w:t>platsbaserad</w:t>
      </w:r>
      <w:r w:rsidRPr="0045529A">
        <w:t>information som fastställts med hjälp av signaltriangulering</w:t>
      </w:r>
      <w:r>
        <w:t>.</w:t>
      </w:r>
    </w:p>
    <w:p w14:paraId="677AACA6" w14:textId="0343E155" w:rsidR="00664A41" w:rsidRPr="0045529A" w:rsidRDefault="00664A41" w:rsidP="007E6316">
      <w:r>
        <w:t xml:space="preserve">Platsdata inkluderar när unika uppgifter hänförliga eller attribuerade till en enhet eller en unik uppsättning egenskaper kopplade till en enhet kombineras med platsdata. Exempelvis kan platsdata innehålla uppgifter som inhämtats med hjälp av trianguleringsteknik via mobilmaster eller </w:t>
      </w:r>
      <w:proofErr w:type="spellStart"/>
      <w:r>
        <w:t>wi-fi</w:t>
      </w:r>
      <w:proofErr w:type="spellEnd"/>
      <w:r>
        <w:t xml:space="preserve">, latitud/longitud-information som inhämtats med GPS-teknik eller sändare som använder Bluetooth. Detta är relevant för IBA med marknadskommunikation riktad till en grupp enheter likaväl som till en enskild enhet. </w:t>
      </w:r>
      <w:r w:rsidRPr="0045529A">
        <w:t>Begreppet geografisk platsinformation innefattar inte allmänna lägesuppgifter som postnummer, stad eller område</w:t>
      </w:r>
      <w:r>
        <w:t xml:space="preserve"> eller allmän geografisk information som</w:t>
      </w:r>
      <w:r w:rsidRPr="0045529A">
        <w:t xml:space="preserve"> härletts från en IP</w:t>
      </w:r>
      <w:r w:rsidRPr="0045529A">
        <w:rPr>
          <w:rStyle w:val="Fotnotsreferens"/>
          <w:rFonts w:cs="Helvetica"/>
        </w:rPr>
        <w:footnoteReference w:id="27"/>
      </w:r>
      <w:r w:rsidRPr="0045529A">
        <w:t xml:space="preserve">-adress. </w:t>
      </w:r>
    </w:p>
    <w:p w14:paraId="3B923759" w14:textId="5C82E4CB" w:rsidR="00664A41" w:rsidRDefault="00664A41" w:rsidP="007E6316">
      <w:r w:rsidRPr="0045529A">
        <w:t xml:space="preserve">En integritetspolicy ska tydligt redogöra för hur webbplatser, </w:t>
      </w:r>
      <w:proofErr w:type="spellStart"/>
      <w:r w:rsidRPr="0045529A">
        <w:t>appar</w:t>
      </w:r>
      <w:proofErr w:type="spellEnd"/>
      <w:r w:rsidRPr="0045529A">
        <w:t xml:space="preserve"> och tjänster, inbegripet </w:t>
      </w:r>
      <w:proofErr w:type="gramStart"/>
      <w:r>
        <w:t>t.ex.</w:t>
      </w:r>
      <w:proofErr w:type="gramEnd"/>
      <w:r w:rsidRPr="0045529A">
        <w:t xml:space="preserve"> </w:t>
      </w:r>
      <w:proofErr w:type="spellStart"/>
      <w:r w:rsidRPr="007E6316">
        <w:rPr>
          <w:i/>
          <w:iCs/>
        </w:rPr>
        <w:t>Application</w:t>
      </w:r>
      <w:proofErr w:type="spellEnd"/>
      <w:r w:rsidRPr="007E6316">
        <w:rPr>
          <w:i/>
          <w:iCs/>
        </w:rPr>
        <w:t xml:space="preserve"> </w:t>
      </w:r>
      <w:proofErr w:type="spellStart"/>
      <w:r w:rsidRPr="007E6316">
        <w:rPr>
          <w:i/>
          <w:iCs/>
        </w:rPr>
        <w:t>Programming</w:t>
      </w:r>
      <w:proofErr w:type="spellEnd"/>
      <w:r w:rsidRPr="007E6316">
        <w:rPr>
          <w:i/>
          <w:iCs/>
        </w:rPr>
        <w:t xml:space="preserve"> Interfaces (API)</w:t>
      </w:r>
      <w:r w:rsidRPr="0045529A">
        <w:t xml:space="preserve"> och </w:t>
      </w:r>
      <w:r w:rsidRPr="007E6316">
        <w:rPr>
          <w:i/>
          <w:iCs/>
        </w:rPr>
        <w:t xml:space="preserve">Software </w:t>
      </w:r>
      <w:proofErr w:type="spellStart"/>
      <w:r w:rsidRPr="007E6316">
        <w:rPr>
          <w:i/>
          <w:iCs/>
        </w:rPr>
        <w:t>Developments</w:t>
      </w:r>
      <w:proofErr w:type="spellEnd"/>
      <w:r w:rsidRPr="007E6316">
        <w:rPr>
          <w:i/>
          <w:iCs/>
        </w:rPr>
        <w:t xml:space="preserve"> Kits (</w:t>
      </w:r>
      <w:proofErr w:type="spellStart"/>
      <w:r w:rsidRPr="007E6316">
        <w:rPr>
          <w:i/>
          <w:iCs/>
        </w:rPr>
        <w:t>SDK</w:t>
      </w:r>
      <w:proofErr w:type="spellEnd"/>
      <w:r w:rsidRPr="007E6316">
        <w:rPr>
          <w:i/>
          <w:iCs/>
        </w:rPr>
        <w:t>)</w:t>
      </w:r>
      <w:r w:rsidRPr="0045529A">
        <w:t xml:space="preserve">, får tillgång till, använder och delar geografisk platsinformation. Företag ska också informera om alla funktioner genom vilka lägesuppgifter samlas in – </w:t>
      </w:r>
      <w:proofErr w:type="gramStart"/>
      <w:r>
        <w:t>t.ex.</w:t>
      </w:r>
      <w:proofErr w:type="gramEnd"/>
      <w:r w:rsidRPr="0045529A">
        <w:t xml:space="preserve"> </w:t>
      </w:r>
      <w:proofErr w:type="spellStart"/>
      <w:r w:rsidRPr="0045529A">
        <w:t>wi-fi</w:t>
      </w:r>
      <w:proofErr w:type="spellEnd"/>
      <w:r w:rsidRPr="0045529A">
        <w:t xml:space="preserve">, </w:t>
      </w:r>
      <w:r w:rsidRPr="007E6316">
        <w:rPr>
          <w:i/>
          <w:iCs/>
        </w:rPr>
        <w:t xml:space="preserve">Basic Service Set </w:t>
      </w:r>
      <w:proofErr w:type="spellStart"/>
      <w:r w:rsidRPr="007E6316">
        <w:rPr>
          <w:i/>
          <w:iCs/>
        </w:rPr>
        <w:t>Identifier</w:t>
      </w:r>
      <w:proofErr w:type="spellEnd"/>
      <w:r w:rsidRPr="007E6316">
        <w:rPr>
          <w:i/>
          <w:iCs/>
        </w:rPr>
        <w:t xml:space="preserve"> (</w:t>
      </w:r>
      <w:proofErr w:type="spellStart"/>
      <w:r w:rsidRPr="007E6316">
        <w:rPr>
          <w:i/>
          <w:iCs/>
        </w:rPr>
        <w:t>BSSID</w:t>
      </w:r>
      <w:proofErr w:type="spellEnd"/>
      <w:r w:rsidRPr="007E6316">
        <w:rPr>
          <w:i/>
          <w:iCs/>
        </w:rPr>
        <w:t>)</w:t>
      </w:r>
      <w:r w:rsidRPr="0045529A">
        <w:t xml:space="preserve"> och säkerställa att konsumentens val ifråga om insamling av lägesuppgifter </w:t>
      </w:r>
      <w:r>
        <w:t>aldrig kan</w:t>
      </w:r>
      <w:r w:rsidR="007E6316">
        <w:t xml:space="preserve"> </w:t>
      </w:r>
      <w:r w:rsidRPr="0045529A">
        <w:t xml:space="preserve">kringgås, exempelvis genom insamling av </w:t>
      </w:r>
      <w:proofErr w:type="spellStart"/>
      <w:r w:rsidRPr="0045529A">
        <w:t>wi-fi</w:t>
      </w:r>
      <w:proofErr w:type="spellEnd"/>
      <w:r w:rsidRPr="0045529A">
        <w:t xml:space="preserve">-data när andra platstjänster är avslagna. </w:t>
      </w:r>
    </w:p>
    <w:p w14:paraId="16645C93" w14:textId="77777777" w:rsidR="00664A41" w:rsidRPr="0045529A" w:rsidRDefault="00664A41" w:rsidP="007E6316">
      <w:r w:rsidRPr="0045529A">
        <w:t xml:space="preserve">Efter att en IBA-annons levererats, baserat på geografisk platsinformation i realtid, får sådana data sparas endast för de ändamål och tidsperioder som angetts i samband med insamlandet. </w:t>
      </w:r>
    </w:p>
    <w:p w14:paraId="5B2C22FF" w14:textId="77777777" w:rsidR="009B34C3" w:rsidRDefault="009B34C3">
      <w:pPr>
        <w:spacing w:before="0" w:after="0" w:line="240" w:lineRule="auto"/>
        <w:rPr>
          <w:b/>
          <w:bCs/>
        </w:rPr>
      </w:pPr>
      <w:bookmarkStart w:id="128" w:name="_Toc180680017"/>
      <w:r>
        <w:br w:type="page"/>
      </w:r>
    </w:p>
    <w:p w14:paraId="26E047B4" w14:textId="7172C63E" w:rsidR="00664A41" w:rsidRPr="006B0EC8" w:rsidRDefault="00664A41" w:rsidP="006B0EC8">
      <w:pPr>
        <w:pStyle w:val="Kodunderrubrik"/>
      </w:pPr>
      <w:r w:rsidRPr="006B0EC8">
        <w:lastRenderedPageBreak/>
        <w:t xml:space="preserve">C17.6 – Cross </w:t>
      </w:r>
      <w:proofErr w:type="spellStart"/>
      <w:r w:rsidRPr="006B0EC8">
        <w:t>Device</w:t>
      </w:r>
      <w:proofErr w:type="spellEnd"/>
      <w:r w:rsidRPr="006B0EC8">
        <w:t xml:space="preserve"> </w:t>
      </w:r>
      <w:proofErr w:type="spellStart"/>
      <w:r w:rsidRPr="006B0EC8">
        <w:t>Tracking</w:t>
      </w:r>
      <w:bookmarkEnd w:id="128"/>
      <w:proofErr w:type="spellEnd"/>
    </w:p>
    <w:p w14:paraId="4E47AF85" w14:textId="7AD5DA84" w:rsidR="00664A41" w:rsidRDefault="00664A41" w:rsidP="007E6316">
      <w:r w:rsidRPr="0045529A">
        <w:t xml:space="preserve">Information och valmöjligheter som erbjuds konsumenter och förstapartsföretag på vars webbplatser och </w:t>
      </w:r>
      <w:proofErr w:type="spellStart"/>
      <w:r w:rsidRPr="0045529A">
        <w:t>appar</w:t>
      </w:r>
      <w:proofErr w:type="spellEnd"/>
      <w:r w:rsidRPr="0045529A">
        <w:t xml:space="preserve"> s.k. cross-</w:t>
      </w:r>
      <w:proofErr w:type="spellStart"/>
      <w:r w:rsidRPr="0045529A">
        <w:t>device</w:t>
      </w:r>
      <w:proofErr w:type="spellEnd"/>
      <w:r w:rsidRPr="0045529A">
        <w:t xml:space="preserve"> </w:t>
      </w:r>
      <w:proofErr w:type="spellStart"/>
      <w:r w:rsidRPr="0045529A">
        <w:t>tracking</w:t>
      </w:r>
      <w:proofErr w:type="spellEnd"/>
      <w:r w:rsidRPr="0045529A">
        <w:t xml:space="preserve"> utförs ska ta upp de olika former av spårning</w:t>
      </w:r>
      <w:r w:rsidRPr="0045529A">
        <w:rPr>
          <w:rStyle w:val="Fotnotsreferens"/>
          <w:rFonts w:cs="Helvetica"/>
        </w:rPr>
        <w:footnoteReference w:id="28"/>
      </w:r>
      <w:r w:rsidRPr="0045529A">
        <w:t xml:space="preserve"> som används, inbegripet sådana företagsspecifika lösningar som kombinerar olika tekniker som </w:t>
      </w:r>
      <w:proofErr w:type="gramStart"/>
      <w:r>
        <w:t>t.ex.</w:t>
      </w:r>
      <w:proofErr w:type="gramEnd"/>
      <w:r w:rsidRPr="0045529A">
        <w:t xml:space="preserve"> cookies, signalsammanställande ”</w:t>
      </w:r>
      <w:proofErr w:type="spellStart"/>
      <w:r w:rsidRPr="0045529A">
        <w:t>fingerprinting</w:t>
      </w:r>
      <w:proofErr w:type="spellEnd"/>
      <w:r w:rsidRPr="0045529A">
        <w:t>” och cookiesynkronisering</w:t>
      </w:r>
      <w:r>
        <w:t>, liksom alternativa tekniker utan cookies</w:t>
      </w:r>
      <w:r w:rsidRPr="0045529A">
        <w:t xml:space="preserve">. Denna information ska också upplysa om förekommande s.k. </w:t>
      </w:r>
      <w:proofErr w:type="spellStart"/>
      <w:r w:rsidRPr="0045529A">
        <w:t>tracking</w:t>
      </w:r>
      <w:proofErr w:type="spellEnd"/>
      <w:r w:rsidRPr="0045529A">
        <w:t xml:space="preserve"> </w:t>
      </w:r>
      <w:proofErr w:type="spellStart"/>
      <w:r w:rsidRPr="0045529A">
        <w:t>across</w:t>
      </w:r>
      <w:proofErr w:type="spellEnd"/>
      <w:r w:rsidRPr="0045529A">
        <w:t xml:space="preserve"> </w:t>
      </w:r>
      <w:proofErr w:type="spellStart"/>
      <w:r w:rsidRPr="0045529A">
        <w:t>multiple</w:t>
      </w:r>
      <w:proofErr w:type="spellEnd"/>
      <w:r w:rsidRPr="0045529A">
        <w:t xml:space="preserve"> </w:t>
      </w:r>
      <w:proofErr w:type="spellStart"/>
      <w:r w:rsidRPr="0045529A">
        <w:t>devices</w:t>
      </w:r>
      <w:proofErr w:type="spellEnd"/>
      <w:r w:rsidRPr="0045529A">
        <w:t>.</w:t>
      </w:r>
    </w:p>
    <w:p w14:paraId="2F255337" w14:textId="77777777" w:rsidR="00664A41" w:rsidRDefault="00664A41" w:rsidP="007E6316">
      <w:r w:rsidRPr="0045529A">
        <w:t xml:space="preserve">Användare får inte ges intryck av att spårning är mer begränsad än vad den är, eller att de stängt av all spårning i alla </w:t>
      </w:r>
      <w:proofErr w:type="spellStart"/>
      <w:r w:rsidRPr="0045529A">
        <w:t>appar</w:t>
      </w:r>
      <w:proofErr w:type="spellEnd"/>
      <w:r w:rsidRPr="0045529A">
        <w:t>, webbläsare och enheter när så inte är fallet. Om de valmöjligheter som erbjuds inte täcker alla sätt som ett företag spårar på ska detta framgå klart och tydligt.</w:t>
      </w:r>
    </w:p>
    <w:p w14:paraId="1FE7A53E" w14:textId="557D3652" w:rsidR="00664A41" w:rsidRPr="006B0EC8" w:rsidRDefault="009B34C3" w:rsidP="006B0EC8">
      <w:pPr>
        <w:pStyle w:val="Kodunderrubrik"/>
      </w:pPr>
      <w:bookmarkStart w:id="129" w:name="_Toc180680018"/>
      <w:r>
        <w:br/>
      </w:r>
      <w:r w:rsidR="00664A41" w:rsidRPr="006B0EC8">
        <w:t>C17.7 – Datasäkerhet</w:t>
      </w:r>
      <w:bookmarkEnd w:id="129"/>
    </w:p>
    <w:p w14:paraId="0BE3B204" w14:textId="01B5B619" w:rsidR="00664A41" w:rsidRPr="0045529A" w:rsidRDefault="00664A41" w:rsidP="007E6316">
      <w:r w:rsidRPr="0045529A">
        <w:t>Lämpliga fysiska, elektroniska och administrativa säkerhetsåtgärder ska alltid vidtas och</w:t>
      </w:r>
      <w:r w:rsidR="007E6316">
        <w:t xml:space="preserve"> </w:t>
      </w:r>
      <w:r w:rsidRPr="0045529A">
        <w:t>upprätthållas för att skydda uppgifter som insamlats och använts för IBA-ändamål.</w:t>
      </w:r>
    </w:p>
    <w:p w14:paraId="24F9CB98" w14:textId="6AC1E5A8" w:rsidR="00664A41" w:rsidRDefault="00664A41" w:rsidP="007E6316">
      <w:r w:rsidRPr="0045529A">
        <w:t>Uppgifter som insamlats för IBA får endast lagras så länge som krävs för det</w:t>
      </w:r>
      <w:r>
        <w:t xml:space="preserve"> tillgodose legitima</w:t>
      </w:r>
      <w:r w:rsidRPr="0045529A">
        <w:t xml:space="preserve"> affärsändamål</w:t>
      </w:r>
      <w:r>
        <w:t>, eller den tid som annars tillåts enligt lag</w:t>
      </w:r>
      <w:r w:rsidRPr="0045529A">
        <w:t>.</w:t>
      </w:r>
    </w:p>
    <w:p w14:paraId="1E044C81" w14:textId="77777777" w:rsidR="00664A41" w:rsidRDefault="00664A41" w:rsidP="007E6316">
      <w:r>
        <w:t>Rimliga rutiner, som erkänts i branschen, för lagring eller borttagande av data ska tillämpas.</w:t>
      </w:r>
    </w:p>
    <w:p w14:paraId="13F130A4" w14:textId="0CC24887" w:rsidR="00664A41" w:rsidRPr="006B0EC8" w:rsidRDefault="009B34C3" w:rsidP="006B0EC8">
      <w:pPr>
        <w:pStyle w:val="Kodunderrubrik"/>
      </w:pPr>
      <w:bookmarkStart w:id="130" w:name="_Toc180680019"/>
      <w:r>
        <w:br/>
      </w:r>
      <w:r w:rsidR="00664A41" w:rsidRPr="006B0EC8">
        <w:t>C17.8 – Barn</w:t>
      </w:r>
      <w:bookmarkEnd w:id="130"/>
    </w:p>
    <w:p w14:paraId="07EFB167" w14:textId="77777777" w:rsidR="00664A41" w:rsidRDefault="00664A41" w:rsidP="00213090">
      <w:r>
        <w:t xml:space="preserve">IBA-segment utformade för att skapa målgrupper bestående av individer som veterligen är barn får inte inkludera dem vars målsman inte gett erforderligt samtycke. </w:t>
      </w:r>
    </w:p>
    <w:p w14:paraId="1E2B2F63" w14:textId="5341BB6D" w:rsidR="00664A41" w:rsidRPr="006B0EC8" w:rsidRDefault="009B34C3" w:rsidP="006B0EC8">
      <w:pPr>
        <w:pStyle w:val="Kodunderrubrik"/>
      </w:pPr>
      <w:bookmarkStart w:id="131" w:name="_Toc180680020"/>
      <w:r>
        <w:br/>
      </w:r>
      <w:r w:rsidR="00664A41" w:rsidRPr="006B0EC8">
        <w:t>C17.9 – Segmentering med hjälp av känsliga uppgifter</w:t>
      </w:r>
      <w:bookmarkEnd w:id="131"/>
    </w:p>
    <w:p w14:paraId="0AD323BA" w14:textId="5210DB53" w:rsidR="00664A41" w:rsidRDefault="00664A41" w:rsidP="00664A41">
      <w:r>
        <w:t xml:space="preserve">Den som vill </w:t>
      </w:r>
      <w:r w:rsidRPr="0045529A">
        <w:t>skapa eller använda IBA-segment på basis av uppgifter</w:t>
      </w:r>
      <w:r>
        <w:t xml:space="preserve"> som anses känsliga enligt tillämplig lag måste</w:t>
      </w:r>
      <w:r w:rsidRPr="0045529A">
        <w:t xml:space="preserve"> inhämta webbanvändares samtycke</w:t>
      </w:r>
      <w:r>
        <w:t xml:space="preserve">. </w:t>
      </w:r>
    </w:p>
    <w:p w14:paraId="7CBE3BF0" w14:textId="290E68F0" w:rsidR="005C060F" w:rsidRDefault="005C060F">
      <w:pPr>
        <w:spacing w:before="0" w:after="0" w:line="240" w:lineRule="auto"/>
      </w:pPr>
      <w:r>
        <w:br w:type="page"/>
      </w:r>
    </w:p>
    <w:p w14:paraId="2D856527" w14:textId="04FE0590" w:rsidR="00E430DA" w:rsidRPr="007A0883" w:rsidRDefault="00E430DA" w:rsidP="007A0883">
      <w:pPr>
        <w:pStyle w:val="Kapitelrubrik"/>
      </w:pPr>
      <w:bookmarkStart w:id="132" w:name="_Toc180680021"/>
      <w:r w:rsidRPr="007A0883">
        <w:lastRenderedPageBreak/>
        <w:t>Kapitel D: Miljöpåståenden</w:t>
      </w:r>
      <w:r w:rsidR="007A0883" w:rsidRPr="007A0883">
        <w:t xml:space="preserve"> </w:t>
      </w:r>
      <w:r w:rsidRPr="007A0883">
        <w:rPr>
          <w:b w:val="0"/>
          <w:bCs w:val="0"/>
        </w:rPr>
        <w:t>(ICC:s Miljöreklamregler)</w:t>
      </w:r>
      <w:bookmarkEnd w:id="132"/>
      <w:r w:rsidRPr="007A0883">
        <w:rPr>
          <w:b w:val="0"/>
          <w:bCs w:val="0"/>
        </w:rPr>
        <w:t xml:space="preserve"> </w:t>
      </w:r>
    </w:p>
    <w:p w14:paraId="47556627" w14:textId="77777777" w:rsidR="00E430DA" w:rsidRPr="007A0883" w:rsidRDefault="00E430DA" w:rsidP="007A0883">
      <w:r w:rsidRPr="007A0883">
        <w:t>Reglerna i detta kapitel ska tolkas och tillämpas mot bakgrund av avsnitt 2: Tillämpningsområde och tolkning, avsnitt 3: Allmänna definitioner, samt avsnitt 4: Grundregler. Detta kapitel ska ses som ett utflöde av Grundreglerna och en närmare precisering av de principer som anges där och som också gäller för miljöpåståenden. Om inget annat sägs har de termer som används här den innebörd som anges i Allmänna definitioner. De termer som särskilt gäller miljöpåståenden definieras nedan.</w:t>
      </w:r>
    </w:p>
    <w:p w14:paraId="626D7E11" w14:textId="77777777" w:rsidR="00E430DA" w:rsidRPr="007A0883" w:rsidRDefault="00E430DA" w:rsidP="007A0883">
      <w:r w:rsidRPr="007A0883">
        <w:t>Ytterligare vägledning finns i ICC:s Riktlinjer för ansvarsfull marknadskommunikation om miljö och klimat (ICC:s miljö- och klimatriktlinjer) [</w:t>
      </w:r>
      <w:r w:rsidRPr="007A0883">
        <w:rPr>
          <w:highlight w:val="yellow"/>
        </w:rPr>
        <w:t>länk</w:t>
      </w:r>
      <w:r w:rsidRPr="007A0883">
        <w:t>]. Där sammanfattas principerna i denna kod, inklusive kapitel D, med vägledande kommentarer och råd för dem som arbetar med marknadskommunikation om miljö och klimat.</w:t>
      </w:r>
    </w:p>
    <w:p w14:paraId="76761C97" w14:textId="77777777" w:rsidR="007A0883" w:rsidRDefault="007A0883" w:rsidP="007A0883">
      <w:pPr>
        <w:pStyle w:val="Underrubrik-koden"/>
      </w:pPr>
    </w:p>
    <w:p w14:paraId="598ADE54" w14:textId="3943BB52" w:rsidR="00E430DA" w:rsidRDefault="00E430DA" w:rsidP="007A0883">
      <w:pPr>
        <w:pStyle w:val="Underrubrik-koden"/>
      </w:pPr>
      <w:bookmarkStart w:id="133" w:name="_Toc180680022"/>
      <w:r w:rsidRPr="00E53984">
        <w:t>Tillämpningsområde</w:t>
      </w:r>
      <w:bookmarkEnd w:id="133"/>
    </w:p>
    <w:p w14:paraId="3F803094" w14:textId="77777777" w:rsidR="00E430DA" w:rsidRPr="007A0883" w:rsidRDefault="00E430DA" w:rsidP="007A0883">
      <w:r w:rsidRPr="007A0883">
        <w:t xml:space="preserve">Detta kapitel innehåller globalt accepterade principer för marknadskommunikation med miljöpåståenden. Syftet är att med dessa principer som grund främja sakligt korrekta och icke vilseledande miljöpåståenden. Reglerna ansluter sig eller hänvisar sålunda inte till någon särskild lagstiftning, standard eller riktlinje. Marknadsförare som vill använda miljöpåståenden måste vara särskilt observanta på vilka lagkrav som gäller och se till att uppfylla dessa, eftersom området genomgår snabb förändring där nya lagar och standarder antas och revideras. </w:t>
      </w:r>
    </w:p>
    <w:p w14:paraId="33D48578" w14:textId="77777777" w:rsidR="00E430DA" w:rsidRPr="007A0883" w:rsidRDefault="00E430DA" w:rsidP="007A0883">
      <w:r w:rsidRPr="007A0883">
        <w:t xml:space="preserve">Miljöreklamreglerna är tillämpliga på all marknadskommunikation där miljöpåståenden används. Reglerna gäller alltså varje form av marknadskommunikation i kodens mening som uttryckligen eller underförstått hänvisar till miljömässiga eller ekologiska aspekter i fråga om produkters tillverkning/utförande, förpackning, distribution, användning/konsumtion, återvinning eller sluthantering. De är sålunda helt inriktade på miljöpåståenden, inbegripet sådana som handlar om hållbarhet, </w:t>
      </w:r>
      <w:proofErr w:type="spellStart"/>
      <w:r w:rsidRPr="007A0883">
        <w:t>cirkularitet</w:t>
      </w:r>
      <w:proofErr w:type="spellEnd"/>
      <w:r w:rsidRPr="007A0883">
        <w:t xml:space="preserve"> eller andra generella påståenden, men gäller inte för påståenden om att något uppfyller kraven för social eller ekonomisk hållbarhet. Reglerna är tillämpliga på påståenden om visionsmål</w:t>
      </w:r>
      <w:r w:rsidRPr="007A0883">
        <w:footnoteReference w:id="29"/>
      </w:r>
      <w:r w:rsidRPr="007A0883">
        <w:t>, andra mål och åtaganden om att uppnå ett visst syfte eller utföra en angiven miljöprestation i framtiden.</w:t>
      </w:r>
    </w:p>
    <w:p w14:paraId="7B110F0D" w14:textId="77777777" w:rsidR="00E430DA" w:rsidRPr="007A0883" w:rsidRDefault="00E430DA" w:rsidP="007A0883">
      <w:r w:rsidRPr="007A0883">
        <w:t xml:space="preserve">Miljöpåståenden kan förekomma i alla medier, inklusive i form av logotyper, egen märkning, </w:t>
      </w:r>
      <w:proofErr w:type="spellStart"/>
      <w:r w:rsidRPr="007A0883">
        <w:t>bipacksedlar</w:t>
      </w:r>
      <w:proofErr w:type="spellEnd"/>
      <w:r w:rsidRPr="007A0883">
        <w:t>, säljfrämjande material, information på säljstället, broschyrer och liknande samt i digitala interaktiva medier. Alla dessa omfattas av Miljöreklamreglerna.</w:t>
      </w:r>
    </w:p>
    <w:p w14:paraId="587B6A58" w14:textId="77777777" w:rsidR="00E430DA" w:rsidRPr="007A0883" w:rsidRDefault="00E430DA" w:rsidP="007A0883">
      <w:r w:rsidRPr="007A0883">
        <w:t xml:space="preserve">Det finns många olika, mer specifika miljöpåståenden med varierande användning och vikt för konsumenterna. Som framgår av avsnitt 2 om tolkning ska innebörden av ett påstående fastställas på </w:t>
      </w:r>
      <w:r w:rsidRPr="007A0883">
        <w:lastRenderedPageBreak/>
        <w:t xml:space="preserve">grundval av hur det är ägnat att uppfattas av den typiske konsumenten </w:t>
      </w:r>
      <w:proofErr w:type="gramStart"/>
      <w:r w:rsidRPr="007A0883">
        <w:t>ifråga</w:t>
      </w:r>
      <w:proofErr w:type="gramEnd"/>
      <w:r w:rsidRPr="007A0883">
        <w:t xml:space="preserve"> med hänsyn tagen till kommunikationen som helhet. Ytterligare vägledning om hur vissa, ofta förekommande påståenden kan användas finns i ICC:s miljö- och klimatriktlinjer. Exempelvis tas följande upp:</w:t>
      </w:r>
    </w:p>
    <w:p w14:paraId="11AB9F24" w14:textId="77777777" w:rsidR="00E430DA" w:rsidRPr="007A0883" w:rsidRDefault="00E430DA" w:rsidP="007A0883">
      <w:pPr>
        <w:pStyle w:val="Punktlista-koden"/>
      </w:pPr>
      <w:r w:rsidRPr="007A0883">
        <w:t>påståenden som klimatpositiv och hållbar, särskilt i samband med visionsmål och vaga påståenden;</w:t>
      </w:r>
    </w:p>
    <w:p w14:paraId="0004F482" w14:textId="77777777" w:rsidR="00E430DA" w:rsidRPr="007A0883" w:rsidRDefault="00E430DA" w:rsidP="007A0883">
      <w:pPr>
        <w:pStyle w:val="Punktlista-koden"/>
      </w:pPr>
      <w:r w:rsidRPr="007A0883">
        <w:t>specifika påståenden som CO2-neutral, -negativ eller -positiv, cirkulär ekonomi, återvinning och förnybar eller återvinningsbar energi;</w:t>
      </w:r>
    </w:p>
    <w:p w14:paraId="5924DD31" w14:textId="77777777" w:rsidR="00E430DA" w:rsidRPr="007A0883" w:rsidRDefault="00E430DA" w:rsidP="007A0883">
      <w:pPr>
        <w:pStyle w:val="Punktlista-koden"/>
      </w:pPr>
      <w:r w:rsidRPr="007A0883">
        <w:t>detaljerad vägledning om produkters livscykel och användning av logotyper, märkning, certifikat, standarder och symboler.</w:t>
      </w:r>
    </w:p>
    <w:p w14:paraId="764682F5" w14:textId="77777777" w:rsidR="00E430DA" w:rsidRPr="007A0883" w:rsidRDefault="00E430DA" w:rsidP="007A0883">
      <w:r w:rsidRPr="007A0883">
        <w:t xml:space="preserve">Även om ett visst påstående inte behandlas särskilt här eller i riktlinjerna, gäller de principer som anges i kapitlet. </w:t>
      </w:r>
    </w:p>
    <w:p w14:paraId="0A1AD6C3" w14:textId="77777777" w:rsidR="00E430DA" w:rsidRPr="007A0883" w:rsidRDefault="00E430DA" w:rsidP="007A0883"/>
    <w:p w14:paraId="19830D16" w14:textId="77777777" w:rsidR="00E430DA" w:rsidRPr="007A0883" w:rsidRDefault="00E430DA" w:rsidP="007A0883">
      <w:pPr>
        <w:pStyle w:val="Underrubrik-koden"/>
      </w:pPr>
      <w:bookmarkStart w:id="134" w:name="_Toc180680023"/>
      <w:r w:rsidRPr="007A0883">
        <w:t>Särskilda termer för Miljöreklamreglerna</w:t>
      </w:r>
      <w:bookmarkEnd w:id="134"/>
      <w:r w:rsidRPr="007A0883">
        <w:t xml:space="preserve"> </w:t>
      </w:r>
    </w:p>
    <w:p w14:paraId="5399C20F" w14:textId="77777777" w:rsidR="00E430DA" w:rsidRPr="007A0883" w:rsidRDefault="00E430DA" w:rsidP="007A0883">
      <w:r w:rsidRPr="007A0883">
        <w:t xml:space="preserve">Följande definitioner gäller för detta kapitel och ska läsas med beaktande av kodens Allmänna definitioner (avsnitt 3). </w:t>
      </w:r>
    </w:p>
    <w:p w14:paraId="1373ED1A" w14:textId="77777777" w:rsidR="00E430DA" w:rsidRPr="007A0883" w:rsidRDefault="00E430DA" w:rsidP="007A0883">
      <w:pPr>
        <w:pStyle w:val="Punktlista-koden"/>
      </w:pPr>
      <w:r w:rsidRPr="007A0883">
        <w:rPr>
          <w:b/>
          <w:bCs/>
        </w:rPr>
        <w:t>Miljöaspekt eller miljöegenskap –</w:t>
      </w:r>
      <w:r w:rsidRPr="007A0883">
        <w:t xml:space="preserve"> del av en organisations, </w:t>
      </w:r>
      <w:proofErr w:type="gramStart"/>
      <w:r w:rsidRPr="007A0883">
        <w:t>t.ex.</w:t>
      </w:r>
      <w:proofErr w:type="gramEnd"/>
      <w:r w:rsidRPr="007A0883">
        <w:t xml:space="preserve"> ett företags, aktiviteter/verksamhet eller produkter som kan inverka på miljön;</w:t>
      </w:r>
    </w:p>
    <w:p w14:paraId="615BAFE5" w14:textId="77777777" w:rsidR="00E430DA" w:rsidRPr="007A0883" w:rsidRDefault="00E430DA" w:rsidP="007A0883">
      <w:pPr>
        <w:pStyle w:val="Punktlista-koden"/>
      </w:pPr>
      <w:r w:rsidRPr="007A0883">
        <w:rPr>
          <w:b/>
          <w:bCs/>
        </w:rPr>
        <w:t>Miljöpåstående –</w:t>
      </w:r>
      <w:r w:rsidRPr="007A0883">
        <w:t xml:space="preserve"> uttalande, direkt eller indirekt, genom symbol, ljud eller grafisk framställning som avser en miljöaspekt hos en produkt, komponent, ämne eller en förpackning eller dess beståndsdelar. Ett miljöpåstående kan också gälla en aktivitet eller åtgärd, en nyttighet</w:t>
      </w:r>
      <w:r w:rsidRPr="007A0883">
        <w:rPr>
          <w:vertAlign w:val="superscript"/>
        </w:rPr>
        <w:footnoteReference w:id="30"/>
      </w:r>
      <w:r w:rsidRPr="007A0883">
        <w:t xml:space="preserve"> eller verksamhet;</w:t>
      </w:r>
    </w:p>
    <w:p w14:paraId="1577DFE7" w14:textId="77777777" w:rsidR="00E430DA" w:rsidRPr="007A0883" w:rsidRDefault="00E430DA" w:rsidP="007A0883">
      <w:pPr>
        <w:pStyle w:val="Punktlista-koden"/>
      </w:pPr>
      <w:r w:rsidRPr="007A0883">
        <w:rPr>
          <w:b/>
          <w:bCs/>
        </w:rPr>
        <w:t>Miljöpåverkan –</w:t>
      </w:r>
      <w:r w:rsidRPr="007A0883">
        <w:t xml:space="preserve"> påverkan på miljön, såväl positiv som negativ, som helt eller delvis kan hänföras till en organisations, </w:t>
      </w:r>
      <w:proofErr w:type="gramStart"/>
      <w:r w:rsidRPr="007A0883">
        <w:t>t.ex.</w:t>
      </w:r>
      <w:proofErr w:type="gramEnd"/>
      <w:r w:rsidRPr="007A0883">
        <w:t xml:space="preserve"> ett företags, aktiviteter/verksamhet eller produkter;</w:t>
      </w:r>
    </w:p>
    <w:p w14:paraId="32D55020" w14:textId="77777777" w:rsidR="00E430DA" w:rsidRPr="007A0883" w:rsidRDefault="00E430DA" w:rsidP="007A0883">
      <w:pPr>
        <w:pStyle w:val="Punktlista-koden"/>
      </w:pPr>
      <w:r w:rsidRPr="007A0883">
        <w:rPr>
          <w:b/>
          <w:bCs/>
        </w:rPr>
        <w:t>Livscykel –</w:t>
      </w:r>
      <w:r w:rsidRPr="007A0883">
        <w:t xml:space="preserve"> ett produktsystems alla stadier från råmaterialuttag eller utvinning av naturresurser till sluthantering;</w:t>
      </w:r>
    </w:p>
    <w:p w14:paraId="3C6F9FBC" w14:textId="77777777" w:rsidR="00E430DA" w:rsidRPr="007A0883" w:rsidRDefault="00E430DA" w:rsidP="007A0883">
      <w:pPr>
        <w:pStyle w:val="Punktlista-koden"/>
      </w:pPr>
      <w:r w:rsidRPr="007A0883">
        <w:rPr>
          <w:b/>
          <w:bCs/>
        </w:rPr>
        <w:t>Produkt –</w:t>
      </w:r>
      <w:r w:rsidRPr="007A0883">
        <w:t xml:space="preserve"> vara, tjänst eller annan nyttighet (se Allmänna definitioner, avsnitt 3). Produkt innefattar normalt sett den förpackning/kapsel </w:t>
      </w:r>
      <w:proofErr w:type="gramStart"/>
      <w:r w:rsidRPr="007A0883">
        <w:t>etc.</w:t>
      </w:r>
      <w:proofErr w:type="gramEnd"/>
      <w:r w:rsidRPr="007A0883">
        <w:t xml:space="preserve"> i vilken produkten levereras; i miljösammanhang är det dock ofta lämpligt att behandla förpackningen för sig och med förpackning förstås då alla material som används för att skydda eller förvara produkten under transport, lagerhållning, marknadsföring och användning;</w:t>
      </w:r>
    </w:p>
    <w:p w14:paraId="214FCD69" w14:textId="77777777" w:rsidR="00E430DA" w:rsidRPr="007A0883" w:rsidRDefault="00E430DA" w:rsidP="007A0883">
      <w:pPr>
        <w:pStyle w:val="Punktlista-koden"/>
      </w:pPr>
      <w:r w:rsidRPr="007A0883">
        <w:rPr>
          <w:b/>
          <w:bCs/>
        </w:rPr>
        <w:lastRenderedPageBreak/>
        <w:t>Kvalificering –</w:t>
      </w:r>
      <w:r w:rsidRPr="007A0883">
        <w:t xml:space="preserve"> ett förtydligande som korrekt och vederhäftigt beskriver ett miljöpåståendes begränsningar;</w:t>
      </w:r>
    </w:p>
    <w:p w14:paraId="32C2E420" w14:textId="74812BBC" w:rsidR="00E430DA" w:rsidRPr="007A0883" w:rsidRDefault="00E430DA" w:rsidP="007A0883">
      <w:pPr>
        <w:pStyle w:val="Punktlista-koden"/>
      </w:pPr>
      <w:r w:rsidRPr="007A0883">
        <w:rPr>
          <w:b/>
          <w:bCs/>
        </w:rPr>
        <w:t>Avfall –</w:t>
      </w:r>
      <w:r w:rsidRPr="007A0883">
        <w:t xml:space="preserve"> allt som utvinnaren eller innehavaren inte längre har någon användning för och som kasseras eller släpps ut i miljön.</w:t>
      </w:r>
    </w:p>
    <w:p w14:paraId="79B65CD7" w14:textId="77777777" w:rsidR="00E430DA" w:rsidRPr="003D6DAD" w:rsidRDefault="00E430DA" w:rsidP="00E430DA">
      <w:pPr>
        <w:rPr>
          <w:rFonts w:asciiTheme="minorHAnsi" w:hAnsiTheme="minorHAnsi" w:cstheme="minorHAnsi"/>
          <w:sz w:val="24"/>
          <w:szCs w:val="32"/>
        </w:rPr>
      </w:pPr>
    </w:p>
    <w:p w14:paraId="64148D4E" w14:textId="77777777" w:rsidR="00E430DA" w:rsidRPr="003D6DAD" w:rsidRDefault="00E430DA" w:rsidP="007A0883">
      <w:pPr>
        <w:pStyle w:val="Underrubrik-koden"/>
        <w:rPr>
          <w:sz w:val="22"/>
          <w:szCs w:val="28"/>
        </w:rPr>
      </w:pPr>
      <w:bookmarkStart w:id="135" w:name="_Toc180680024"/>
      <w:r w:rsidRPr="003D6DAD">
        <w:t>Artikel D1 – Bevisning</w:t>
      </w:r>
      <w:bookmarkEnd w:id="135"/>
      <w:r w:rsidRPr="003D6DAD">
        <w:t xml:space="preserve"> </w:t>
      </w:r>
    </w:p>
    <w:p w14:paraId="037DC414" w14:textId="77777777" w:rsidR="00E430DA" w:rsidRDefault="00E430DA" w:rsidP="007A0883">
      <w:r>
        <w:t xml:space="preserve">Uttalade såväl som underförstådda miljöpåståenden ska kunna styrkas med </w:t>
      </w:r>
      <w:r w:rsidRPr="003D6DAD">
        <w:t>tillförlitlig vetenskaplig bevisning</w:t>
      </w:r>
      <w:r>
        <w:t>.</w:t>
      </w:r>
      <w:r>
        <w:rPr>
          <w:rStyle w:val="Fotnotsreferens"/>
          <w:rFonts w:asciiTheme="minorHAnsi" w:hAnsiTheme="minorHAnsi" w:cstheme="minorHAnsi"/>
          <w:szCs w:val="28"/>
        </w:rPr>
        <w:footnoteReference w:id="31"/>
      </w:r>
      <w:r>
        <w:t xml:space="preserve"> Den dokumentation som åberopas måste hänföra sig till produkten eller aktiviteten </w:t>
      </w:r>
      <w:proofErr w:type="gramStart"/>
      <w:r>
        <w:t>ifråga</w:t>
      </w:r>
      <w:proofErr w:type="gramEnd"/>
      <w:r>
        <w:t xml:space="preserve"> och de miljöaspekter, egenskaper eller prestationer som påstås i kommunikationen.</w:t>
      </w:r>
    </w:p>
    <w:p w14:paraId="0AD7E579" w14:textId="77777777" w:rsidR="00E430DA" w:rsidRDefault="00E430DA" w:rsidP="007A0883">
      <w:r>
        <w:t>För att styrka miljöpåståenden om visionsmål, andra mål eller åtaganden som går ut på att vissa resultat ska uppnås i framtiden måste marknadsföraren visa att denne har en rimlig plan framme för att på allvar kunna eftersträva det som utlovas inom angiven tidsram.</w:t>
      </w:r>
    </w:p>
    <w:p w14:paraId="178AFAE6" w14:textId="77777777" w:rsidR="00E430DA" w:rsidRDefault="00E430DA" w:rsidP="007A0883">
      <w:r>
        <w:t xml:space="preserve">Som framgår av artikel 6 bör marknadsförare bevaka och regelbundet ompröva sina miljöpåståenden för att säkerställa att de följer gällande regler samt är relevanta och tillräckligt precisa. För detta krävs normalt sett tillförlitlig vetenskaplig bevisning i form av </w:t>
      </w:r>
      <w:proofErr w:type="gramStart"/>
      <w:r>
        <w:t>t.ex.</w:t>
      </w:r>
      <w:proofErr w:type="gramEnd"/>
      <w:r>
        <w:t xml:space="preserve"> testresultat, analyser, studier eller annan dokumentation.</w:t>
      </w:r>
    </w:p>
    <w:p w14:paraId="49C7F5E9" w14:textId="77777777" w:rsidR="00E430DA" w:rsidRDefault="00E430DA" w:rsidP="007A0883">
      <w:r>
        <w:t xml:space="preserve">I miljö- och klimatriktlinjerna finns ytterligare vägledning om beviskraven. </w:t>
      </w:r>
    </w:p>
    <w:p w14:paraId="6E7FD48A" w14:textId="77777777" w:rsidR="00E430DA" w:rsidRPr="00181E92" w:rsidRDefault="00E430DA" w:rsidP="00E430DA">
      <w:pPr>
        <w:rPr>
          <w:rFonts w:asciiTheme="minorHAnsi" w:hAnsiTheme="minorHAnsi"/>
        </w:rPr>
      </w:pPr>
    </w:p>
    <w:p w14:paraId="3909A97F" w14:textId="77777777" w:rsidR="00E430DA" w:rsidRPr="007A0883" w:rsidRDefault="00E430DA" w:rsidP="007A0883">
      <w:pPr>
        <w:pStyle w:val="Underrubrik-koden"/>
      </w:pPr>
      <w:bookmarkStart w:id="136" w:name="_Toc180680025"/>
      <w:r w:rsidRPr="007A0883">
        <w:t>Artikel D2 – Hederlig och vederhäftig presentation</w:t>
      </w:r>
      <w:bookmarkEnd w:id="136"/>
      <w:r w:rsidRPr="007A0883">
        <w:t xml:space="preserve"> </w:t>
      </w:r>
    </w:p>
    <w:p w14:paraId="2ED3212C" w14:textId="77777777" w:rsidR="00E430DA" w:rsidRPr="00181E92" w:rsidRDefault="00E430DA" w:rsidP="007A0883">
      <w:r w:rsidRPr="00181E92">
        <w:t>Marknadskommunikation ska vara så utformad att den inte missbrukar konsumenternas oro för miljö</w:t>
      </w:r>
      <w:r>
        <w:t>n</w:t>
      </w:r>
      <w:r w:rsidRPr="00181E92">
        <w:t xml:space="preserve"> och inte heller utnyttjar deras eventuellt bristande kunskaper på området. </w:t>
      </w:r>
    </w:p>
    <w:p w14:paraId="74AC593E" w14:textId="77777777" w:rsidR="00E430DA" w:rsidRDefault="00E430DA" w:rsidP="007A0883"/>
    <w:p w14:paraId="12E88B93" w14:textId="77777777" w:rsidR="00E430DA" w:rsidRPr="006B0EC8" w:rsidRDefault="00E430DA" w:rsidP="006B0EC8">
      <w:pPr>
        <w:pStyle w:val="Kodunderrubrik"/>
      </w:pPr>
      <w:bookmarkStart w:id="137" w:name="_Toc180680026"/>
      <w:r w:rsidRPr="006B0EC8">
        <w:t>D 2.1 Allmänna utgångspunkter</w:t>
      </w:r>
      <w:bookmarkEnd w:id="137"/>
      <w:r w:rsidRPr="006B0EC8">
        <w:t xml:space="preserve"> </w:t>
      </w:r>
    </w:p>
    <w:p w14:paraId="7E3F3707" w14:textId="77777777" w:rsidR="00E430DA" w:rsidRPr="00E43E94" w:rsidRDefault="00E430DA" w:rsidP="007A0883">
      <w:r w:rsidRPr="00E43E94">
        <w:t xml:space="preserve">Marknadskommunikation får inte innehålla </w:t>
      </w:r>
      <w:r>
        <w:t xml:space="preserve">påståenden som är ägnade att vilseleda konsumenterna om miljöaspekter eller miljöfördelar hos det som kommunikationen avser eller om miljöfrämjande åtgärder som vidtas av marknadsföraren. </w:t>
      </w:r>
    </w:p>
    <w:p w14:paraId="5A2F0353" w14:textId="77777777" w:rsidR="00E430DA" w:rsidRPr="00D435C2" w:rsidRDefault="00E430DA" w:rsidP="007A0883">
      <w:pPr>
        <w:rPr>
          <w:sz w:val="24"/>
          <w:szCs w:val="32"/>
        </w:rPr>
      </w:pPr>
      <w:r w:rsidRPr="00D435C2">
        <w:lastRenderedPageBreak/>
        <w:t xml:space="preserve">Miljöegenskaper får inte överdrivas, </w:t>
      </w:r>
      <w:proofErr w:type="gramStart"/>
      <w:r>
        <w:t>t.ex.</w:t>
      </w:r>
      <w:proofErr w:type="gramEnd"/>
      <w:r>
        <w:t xml:space="preserve"> </w:t>
      </w:r>
      <w:r w:rsidRPr="00D435C2">
        <w:t>genom att en marginell förbättring presenteras som ett betydande framsteg eller att statistik används på ett vilseledande sätt</w:t>
      </w:r>
      <w:r>
        <w:t>. Exempel: ”V</w:t>
      </w:r>
      <w:r w:rsidRPr="00D435C2">
        <w:t>i har fördubblat andelen återvunnet material i vår produkt”</w:t>
      </w:r>
      <w:r>
        <w:t>,</w:t>
      </w:r>
      <w:r w:rsidRPr="00D435C2">
        <w:t xml:space="preserve"> när andelen från början bara uppgick till några få procent.</w:t>
      </w:r>
    </w:p>
    <w:p w14:paraId="589F63B0" w14:textId="77777777" w:rsidR="00E430DA" w:rsidRPr="00D435C2" w:rsidRDefault="00E430DA" w:rsidP="007A0883">
      <w:pPr>
        <w:rPr>
          <w:sz w:val="24"/>
          <w:szCs w:val="32"/>
        </w:rPr>
      </w:pPr>
      <w:r w:rsidRPr="00D435C2">
        <w:t xml:space="preserve">Ett miljöpåstående ska vara relevant </w:t>
      </w:r>
      <w:r>
        <w:t xml:space="preserve">för det som kommunikationen specifikt handlar om, </w:t>
      </w:r>
      <w:proofErr w:type="gramStart"/>
      <w:r>
        <w:t>t.ex.</w:t>
      </w:r>
      <w:proofErr w:type="gramEnd"/>
      <w:r>
        <w:t xml:space="preserve"> en produkt eller en aktivitet. Det</w:t>
      </w:r>
      <w:r w:rsidRPr="00D435C2">
        <w:t xml:space="preserve"> får endast hänföra sig till aspekter som finns eller som sannolikt kan uppstå under </w:t>
      </w:r>
      <w:r>
        <w:t xml:space="preserve">exempelvis </w:t>
      </w:r>
      <w:r w:rsidRPr="00D435C2">
        <w:t xml:space="preserve">produktens livscykel, inbegripet bruklig och vanlig avfallshantering eller felaktig sådan hantering som rimligen kan förutses. Det ska klart framgå vad påståendet avser, </w:t>
      </w:r>
      <w:proofErr w:type="gramStart"/>
      <w:r>
        <w:t>t.ex.</w:t>
      </w:r>
      <w:proofErr w:type="gramEnd"/>
      <w:r>
        <w:t xml:space="preserve"> </w:t>
      </w:r>
      <w:r w:rsidRPr="00D435C2">
        <w:t>produkten</w:t>
      </w:r>
      <w:r>
        <w:t xml:space="preserve">, ett visst ämne </w:t>
      </w:r>
      <w:r w:rsidRPr="00D435C2">
        <w:t>eller</w:t>
      </w:r>
      <w:r>
        <w:t xml:space="preserve"> egenskap hos denna,</w:t>
      </w:r>
      <w:r w:rsidRPr="00D435C2">
        <w:t xml:space="preserve"> förpackningen eller en viss beståndsdel </w:t>
      </w:r>
      <w:r>
        <w:t>däri eller marknadsförarens anläggningar eller verksamhet</w:t>
      </w:r>
      <w:r w:rsidRPr="00D435C2">
        <w:t>.</w:t>
      </w:r>
      <w:r>
        <w:t xml:space="preserve"> Påståenden om visionsmål måste vila på att en rimlig plan finns framme, så att det som utlovas på allvar kan eftersträvas inom angiven tidsram.</w:t>
      </w:r>
    </w:p>
    <w:p w14:paraId="75C03D49" w14:textId="77777777" w:rsidR="00E430DA" w:rsidRDefault="00E430DA" w:rsidP="007A0883">
      <w:r>
        <w:t xml:space="preserve">Förbättringar av en produkt och dess förpackning ska normalt presenteras var för sig och inte sammantaget i enlighet med principen att påståenden ska vara specifika och tydligt hänföra sig till produkten, ett ämne eller en del hos denna eller till förpackningen eller en beståndsdel däri. </w:t>
      </w:r>
    </w:p>
    <w:p w14:paraId="6AFC1E5D" w14:textId="77777777" w:rsidR="00E430DA" w:rsidRDefault="00E430DA" w:rsidP="007A0883">
      <w:r>
        <w:t xml:space="preserve">Ett påstående som avser en kombination av olika delar, som </w:t>
      </w:r>
      <w:proofErr w:type="gramStart"/>
      <w:r>
        <w:t>t.ex.</w:t>
      </w:r>
      <w:proofErr w:type="gramEnd"/>
      <w:r>
        <w:t xml:space="preserve"> förpackning och produkt tillsammans får bara användas om det verkligen är giltigt för båda. Så är exempelvis inte fallet om påståendet endast avser förpackningen medan den märkbara effekten av produkten och förpackningen kombinerat skiljer sig från den märkbara effekten av enbart förpackningen. Påståenden som gäller en kombination av delar, </w:t>
      </w:r>
      <w:proofErr w:type="gramStart"/>
      <w:r>
        <w:t>t.ex.</w:t>
      </w:r>
      <w:proofErr w:type="gramEnd"/>
      <w:r>
        <w:t xml:space="preserve"> en produkt med återvunnet innehåll eller i en komposterbar förpackning, måste i båda avseenden stödjas av erforderlig vetenskaplig bevisning samt kvalificeras på lämpligt sätt så att aktuella begränsningar tydligt framgår, t ex: ”Innehållet i denna produkt består till 20 % av återvunnet material och förpackningen kan komposteras i särskilda anläggningar vilkas tillgänglighet varierar lokalt.”</w:t>
      </w:r>
    </w:p>
    <w:p w14:paraId="6525D7EF" w14:textId="77777777" w:rsidR="00E430DA" w:rsidRPr="00AC28CF" w:rsidRDefault="00E430DA" w:rsidP="007A0883">
      <w:pPr>
        <w:rPr>
          <w:sz w:val="24"/>
          <w:szCs w:val="32"/>
        </w:rPr>
      </w:pPr>
      <w:r w:rsidRPr="00AC28CF">
        <w:t>Marknadskommunikation med specifika miljöpåståenden får inte utan fullgod bevisning ge intryck av att dessa gäller för produkten i alla avseenden eller företagets, företagsgruppens eller branschens verksamhet i sin helhet. Sådana påståenden behöver kvalificeras på lämpligt sätt så att de inte ger ett vilseledande intryck, dvs kvalificering krävs om begränsningarna inte tydligt framgår av själva påståendet eller av sammanhanget där det förekommer.</w:t>
      </w:r>
    </w:p>
    <w:p w14:paraId="77D9D94B" w14:textId="77777777" w:rsidR="00E430DA" w:rsidRDefault="00E430DA" w:rsidP="007A0883">
      <w:r>
        <w:t xml:space="preserve">En egenskap som funnits tidigare utan att kommuniceras offentligt får inte presenteras som ”ny”. </w:t>
      </w:r>
    </w:p>
    <w:p w14:paraId="7B71FA8B" w14:textId="77777777" w:rsidR="00E430DA" w:rsidRDefault="00E430DA" w:rsidP="007A0883">
      <w:r>
        <w:t>Miljöpåståenden får inte ge intryck av att reduceringar eller fördelar är resultatet av frivilliga åtgärder, när de i själva verket följer av lag eller tvingande föreskrifter.</w:t>
      </w:r>
    </w:p>
    <w:p w14:paraId="5EA5A0B4" w14:textId="77777777" w:rsidR="00E430DA" w:rsidRDefault="00E430DA" w:rsidP="007A0883"/>
    <w:p w14:paraId="5A855F08" w14:textId="77777777" w:rsidR="00E430DA" w:rsidRPr="007A0883" w:rsidRDefault="00E430DA" w:rsidP="006B0EC8">
      <w:pPr>
        <w:pStyle w:val="Kodunderrubrik"/>
      </w:pPr>
      <w:bookmarkStart w:id="138" w:name="_Toc180680027"/>
      <w:r w:rsidRPr="007A0883">
        <w:t>D 2.2 Generella, vaga och ospecifika påståenden</w:t>
      </w:r>
      <w:bookmarkEnd w:id="138"/>
      <w:r w:rsidRPr="007A0883">
        <w:t xml:space="preserve"> </w:t>
      </w:r>
    </w:p>
    <w:p w14:paraId="499BAEC4" w14:textId="77777777" w:rsidR="00E430DA" w:rsidRDefault="00E430DA" w:rsidP="007A0883">
      <w:r w:rsidRPr="008D2C8B">
        <w:t xml:space="preserve">Vaga eller ospecifika påståenden om en viss positiv miljöpåverkan, vilka kan ha en rad olika betydelser för konsumenterna, får användas endast om de utan reservation är giltiga under alla rimligen </w:t>
      </w:r>
      <w:r w:rsidRPr="008D2C8B">
        <w:lastRenderedPageBreak/>
        <w:t>förutsägbara förhållanden</w:t>
      </w:r>
      <w:r>
        <w:t>. Påståenden</w:t>
      </w:r>
      <w:r w:rsidRPr="008D2C8B">
        <w:t xml:space="preserve"> som ”miljövänlig”, ”ekologiskt säker”, ”grön”, ”hållbar”, ”klimatsmart” eller andra påståenden vilka ger intryck av att en produkt eller verksamhet inte har någon – eller endast en positiv – miljöpåverkan, får användas utan kvalificering bara om de kan verifieras med mycket betryggande bevisning</w:t>
      </w:r>
      <w:r>
        <w:t>.</w:t>
      </w:r>
    </w:p>
    <w:p w14:paraId="748C6E84" w14:textId="77777777" w:rsidR="00E430DA" w:rsidRDefault="00E430DA" w:rsidP="007A0883">
      <w:r w:rsidRPr="00160A9B">
        <w:t xml:space="preserve">Särskild </w:t>
      </w:r>
      <w:r>
        <w:t>försiktighet måste iakttas när det gäller påståenden om förbättrad hållbarhet. Marknadsförare bör vara medvetna om det arbete som pågår med att utveckla metoder för att mäta och validera hållbarhet. Begränsningar hos ett påstående måste framgå tydligt. Ett okvalificerat påstående om hållbarhet kan, beroende på sammanhanget, uppfattas som att företagets åtgärder sträcker sig bortom att minska miljöpåverkan. Intrycket kan exempelvis vara att det är fråga om sociala eller ekonomiska effekter som stöd för rättvisa arbetsvillkor, mångfald och inkludering, samfund, välgörenhet och liknande. Marknadsförare bör sålunda beakta att konsumenterna kan tro att budskapet är bredare och gäller socialt företagsansvar</w:t>
      </w:r>
      <w:r>
        <w:rPr>
          <w:rStyle w:val="Fotnotsreferens"/>
          <w:rFonts w:asciiTheme="minorHAnsi" w:hAnsiTheme="minorHAnsi" w:cstheme="minorHAnsi"/>
          <w:szCs w:val="28"/>
        </w:rPr>
        <w:footnoteReference w:id="32"/>
      </w:r>
      <w:r>
        <w:t>. Marknadsförare bör överväga vilken bevisning som i så fall krävs eller om påståendet fordrar kvalificering.</w:t>
      </w:r>
    </w:p>
    <w:p w14:paraId="4A78AB93" w14:textId="77777777" w:rsidR="00E430DA" w:rsidRDefault="00E430DA" w:rsidP="007A0883">
      <w:r>
        <w:t>Ett specifikt påstående om miljöegenskaper som kan styrkas med tillförlitlig vetenskaplig bevisning kan avse hållbarhet (</w:t>
      </w:r>
      <w:proofErr w:type="gramStart"/>
      <w:r>
        <w:t>t.ex.</w:t>
      </w:r>
      <w:proofErr w:type="gramEnd"/>
      <w:r>
        <w:t xml:space="preserve"> ”Den här delen av produkten är hållbar därför att den består av 100 % återvunnet innehåll och är återvinningsbar”). Påståendet får däremot inte gå ut på att en produkt, anläggning eller verksamhet i sin helhet är hållbar enbart för att det finns vissa miljöfördelar. </w:t>
      </w:r>
    </w:p>
    <w:p w14:paraId="125AF65B" w14:textId="77777777" w:rsidR="00E430DA" w:rsidRDefault="00E430DA" w:rsidP="007A0883"/>
    <w:p w14:paraId="31E5520C" w14:textId="77777777" w:rsidR="00E430DA" w:rsidRPr="007A0883" w:rsidRDefault="00E430DA" w:rsidP="006B0EC8">
      <w:pPr>
        <w:pStyle w:val="Kodunderrubrik"/>
      </w:pPr>
      <w:bookmarkStart w:id="139" w:name="_Toc180680028"/>
      <w:r w:rsidRPr="007A0883">
        <w:t>D 2.3 Kvalificeringar</w:t>
      </w:r>
      <w:bookmarkEnd w:id="139"/>
      <w:r w:rsidRPr="007A0883">
        <w:t xml:space="preserve"> </w:t>
      </w:r>
    </w:p>
    <w:p w14:paraId="786B59E9" w14:textId="1BE556B3" w:rsidR="00E430DA" w:rsidRDefault="00E430DA" w:rsidP="007A0883">
      <w:r w:rsidRPr="006806EE">
        <w:t xml:space="preserve">Kvalificeringar ska vara tydliga, framträdande och lätta att förstå. En kvalificering ska placeras i </w:t>
      </w:r>
      <w:r>
        <w:t>nära anslutning till</w:t>
      </w:r>
      <w:r w:rsidRPr="006806EE">
        <w:t xml:space="preserve"> </w:t>
      </w:r>
      <w:r>
        <w:t xml:space="preserve">påståendet </w:t>
      </w:r>
      <w:proofErr w:type="gramStart"/>
      <w:r>
        <w:t>ifråga</w:t>
      </w:r>
      <w:proofErr w:type="gramEnd"/>
      <w:r w:rsidRPr="006806EE">
        <w:t xml:space="preserve"> </w:t>
      </w:r>
      <w:r>
        <w:t>för att</w:t>
      </w:r>
      <w:r w:rsidRPr="006806EE">
        <w:t xml:space="preserve"> säkerställ</w:t>
      </w:r>
      <w:r>
        <w:t>a</w:t>
      </w:r>
      <w:r w:rsidRPr="006806EE">
        <w:t xml:space="preserve"> att de läses ihop. </w:t>
      </w:r>
    </w:p>
    <w:p w14:paraId="49652AA4" w14:textId="77777777" w:rsidR="00E430DA" w:rsidRDefault="00E430DA" w:rsidP="007A0883">
      <w:r w:rsidRPr="006806EE">
        <w:t>Under vissa omständigheter kan det vara lämpligt</w:t>
      </w:r>
      <w:r>
        <w:t xml:space="preserve"> att hänvisa konsumenten till en QR-kod eller </w:t>
      </w:r>
      <w:r w:rsidRPr="006806EE">
        <w:t xml:space="preserve">en webbplats där mer detaljerad information finns tillgänglig. Detta kan vara särskilt användbart </w:t>
      </w:r>
      <w:proofErr w:type="gramStart"/>
      <w:r w:rsidRPr="006806EE">
        <w:t>ifråga</w:t>
      </w:r>
      <w:proofErr w:type="gramEnd"/>
      <w:r w:rsidRPr="006806EE">
        <w:t xml:space="preserve"> om avfallshantering; det är t.ex. inte möjligt att på en förpackning ge en fullständig lista över återvinningsstationer. Uttryck som ”Kan </w:t>
      </w:r>
      <w:r>
        <w:t xml:space="preserve">endast </w:t>
      </w:r>
      <w:r w:rsidRPr="006806EE">
        <w:t xml:space="preserve">återvinnas på </w:t>
      </w:r>
      <w:r>
        <w:t xml:space="preserve">vissa </w:t>
      </w:r>
      <w:r w:rsidRPr="006806EE">
        <w:t xml:space="preserve">platser, se [webbplats] för </w:t>
      </w:r>
      <w:r>
        <w:t xml:space="preserve">att hitta </w:t>
      </w:r>
      <w:r w:rsidRPr="006806EE">
        <w:t>din närmaste station” upplyser konsumenterna om var de kan hitta information om ställen där ett visst material eller en viss produkt kan lämnas för återvinning</w:t>
      </w:r>
      <w:r>
        <w:t>.</w:t>
      </w:r>
    </w:p>
    <w:p w14:paraId="347FA86F" w14:textId="77777777" w:rsidR="00E430DA" w:rsidRDefault="00E430DA" w:rsidP="00E430DA">
      <w:pPr>
        <w:rPr>
          <w:rFonts w:asciiTheme="minorHAnsi" w:eastAsiaTheme="majorEastAsia" w:hAnsiTheme="minorHAnsi" w:cstheme="minorHAnsi"/>
          <w:b/>
          <w:bCs/>
          <w:color w:val="0A2F40" w:themeColor="accent1" w:themeShade="7F"/>
          <w:sz w:val="24"/>
        </w:rPr>
      </w:pPr>
    </w:p>
    <w:p w14:paraId="226328BA" w14:textId="77777777" w:rsidR="00E430DA" w:rsidRPr="007A0883" w:rsidRDefault="00E430DA" w:rsidP="007A0883">
      <w:pPr>
        <w:pStyle w:val="Underrubrik-koden"/>
      </w:pPr>
      <w:bookmarkStart w:id="140" w:name="_Toc180680029"/>
      <w:r w:rsidRPr="007A0883">
        <w:t>Artikel D3 – Vetenskaplig forskning</w:t>
      </w:r>
      <w:bookmarkEnd w:id="140"/>
      <w:r w:rsidRPr="007A0883">
        <w:t xml:space="preserve"> </w:t>
      </w:r>
    </w:p>
    <w:p w14:paraId="511E37F8" w14:textId="77777777" w:rsidR="00E430DA" w:rsidRDefault="00E430DA" w:rsidP="007A0883">
      <w:r w:rsidRPr="009079B8">
        <w:t xml:space="preserve">Marknadskommunikation får </w:t>
      </w:r>
      <w:r>
        <w:t xml:space="preserve">använda </w:t>
      </w:r>
      <w:r w:rsidRPr="009079B8">
        <w:t>tekniska framställningar eller vetenskapliga rön avseende</w:t>
      </w:r>
      <w:r>
        <w:t xml:space="preserve"> det marknadsfördas </w:t>
      </w:r>
      <w:r w:rsidRPr="009079B8">
        <w:t xml:space="preserve">miljöpåverkan endast om </w:t>
      </w:r>
      <w:r>
        <w:t xml:space="preserve">de stöds av </w:t>
      </w:r>
      <w:r w:rsidRPr="009079B8">
        <w:t xml:space="preserve">tillförlitlig vetenskaplig </w:t>
      </w:r>
      <w:r>
        <w:t>bevisning</w:t>
      </w:r>
      <w:r w:rsidRPr="009079B8">
        <w:t>.</w:t>
      </w:r>
    </w:p>
    <w:p w14:paraId="0F55FB1D" w14:textId="77777777" w:rsidR="00E430DA" w:rsidRDefault="00E430DA" w:rsidP="007A0883">
      <w:r>
        <w:lastRenderedPageBreak/>
        <w:t>I linje med artikel 9 godtas f</w:t>
      </w:r>
      <w:r w:rsidRPr="009079B8">
        <w:t>ackuttryck</w:t>
      </w:r>
      <w:r>
        <w:t xml:space="preserve"> och</w:t>
      </w:r>
      <w:r w:rsidRPr="009079B8">
        <w:t xml:space="preserve"> vetenskaplig terminologi, förutsatt att orden/begreppen är</w:t>
      </w:r>
      <w:r>
        <w:t xml:space="preserve"> </w:t>
      </w:r>
      <w:r w:rsidRPr="009079B8">
        <w:t>relevanta</w:t>
      </w:r>
      <w:r>
        <w:t xml:space="preserve"> för miljöpåståendet </w:t>
      </w:r>
      <w:proofErr w:type="gramStart"/>
      <w:r>
        <w:t>ifråga</w:t>
      </w:r>
      <w:proofErr w:type="gramEnd"/>
      <w:r w:rsidRPr="009079B8">
        <w:t xml:space="preserve"> och används på ett sätt som lätt kan förstås av dem som budskapet vänder</w:t>
      </w:r>
      <w:r>
        <w:t xml:space="preserve"> </w:t>
      </w:r>
      <w:r w:rsidRPr="009079B8">
        <w:t>sig till.</w:t>
      </w:r>
    </w:p>
    <w:p w14:paraId="708F4F17" w14:textId="77777777" w:rsidR="00E430DA" w:rsidRDefault="00E430DA" w:rsidP="007A0883">
      <w:r w:rsidRPr="00EC34E2">
        <w:t>Miljöpåståenden kopplade till hälsa, säkerhet eller andra fördelar får göras endast om de kan styrkas med</w:t>
      </w:r>
      <w:r>
        <w:t xml:space="preserve"> </w:t>
      </w:r>
      <w:r w:rsidRPr="00EC34E2">
        <w:t>tillförlitlig vetenskaplig</w:t>
      </w:r>
      <w:r>
        <w:t xml:space="preserve"> bevisning. Sådana påståenden kan fordra annan tillförlitlig vetenskaplig bevisning, eftersom de även hänför sig till aspekter som inte är kopplade till miljön, se artikel D6.</w:t>
      </w:r>
    </w:p>
    <w:p w14:paraId="44DA111A" w14:textId="77777777" w:rsidR="00E430DA" w:rsidRDefault="00E430DA" w:rsidP="007A0883">
      <w:pPr>
        <w:rPr>
          <w:rFonts w:eastAsiaTheme="majorEastAsia"/>
          <w:b/>
          <w:bCs/>
          <w:color w:val="0A2F40" w:themeColor="accent1" w:themeShade="7F"/>
          <w:sz w:val="24"/>
        </w:rPr>
      </w:pPr>
    </w:p>
    <w:p w14:paraId="2A70B100" w14:textId="77777777" w:rsidR="00E430DA" w:rsidRPr="007A0883" w:rsidRDefault="00E430DA" w:rsidP="007A0883">
      <w:pPr>
        <w:pStyle w:val="Underrubrik-koden"/>
      </w:pPr>
      <w:bookmarkStart w:id="141" w:name="_Toc180680030"/>
      <w:r w:rsidRPr="007A0883">
        <w:t>Artikel D4 – Jämförelser</w:t>
      </w:r>
      <w:bookmarkEnd w:id="141"/>
      <w:r w:rsidRPr="007A0883">
        <w:t xml:space="preserve"> </w:t>
      </w:r>
    </w:p>
    <w:p w14:paraId="700A64EE" w14:textId="2DD8E559" w:rsidR="00E430DA" w:rsidRPr="00953686" w:rsidRDefault="00E430DA" w:rsidP="007A0883">
      <w:r w:rsidRPr="00953686">
        <w:t>Jämförande påståenden ska vara preciserade och grunden för jämförelsen ska tydligt framgå</w:t>
      </w:r>
      <w:r>
        <w:t xml:space="preserve"> och vara begriplig för den typiske konsumenten </w:t>
      </w:r>
      <w:proofErr w:type="gramStart"/>
      <w:r>
        <w:t>ifråga</w:t>
      </w:r>
      <w:proofErr w:type="gramEnd"/>
      <w:r>
        <w:t xml:space="preserve">. </w:t>
      </w:r>
      <w:r w:rsidRPr="00953686">
        <w:t>Påståenden</w:t>
      </w:r>
      <w:r>
        <w:t xml:space="preserve"> </w:t>
      </w:r>
      <w:r w:rsidRPr="00953686">
        <w:t xml:space="preserve">om miljömässig överlägsenhet gentemot konkurrenter får göras endast om en fördel kan </w:t>
      </w:r>
      <w:r>
        <w:t>styrkas</w:t>
      </w:r>
      <w:r w:rsidRPr="00953686">
        <w:t>. De</w:t>
      </w:r>
      <w:r>
        <w:t>t</w:t>
      </w:r>
      <w:r w:rsidRPr="00953686">
        <w:t xml:space="preserve"> som jämförs ska fylla samma behov och vara avsedda för samma</w:t>
      </w:r>
      <w:r>
        <w:t xml:space="preserve"> </w:t>
      </w:r>
      <w:r w:rsidRPr="00953686">
        <w:t>ändamål.</w:t>
      </w:r>
    </w:p>
    <w:p w14:paraId="59CEF91E" w14:textId="77777777" w:rsidR="00E430DA" w:rsidRDefault="00E430DA" w:rsidP="007A0883">
      <w:r w:rsidRPr="00953686">
        <w:t>Jämförande påståenden, oavsett det rör sig om marknadsförarens egen tidigare process eller produkt</w:t>
      </w:r>
      <w:r>
        <w:t xml:space="preserve"> </w:t>
      </w:r>
      <w:r w:rsidRPr="00953686">
        <w:t xml:space="preserve">eller om en konkurrents, ska utformas så att det </w:t>
      </w:r>
      <w:r>
        <w:t>tydligt</w:t>
      </w:r>
      <w:r w:rsidRPr="00953686">
        <w:t xml:space="preserve"> framgår om den påstådda fördelen är absolut eller</w:t>
      </w:r>
      <w:r>
        <w:t xml:space="preserve"> </w:t>
      </w:r>
      <w:r w:rsidRPr="00953686">
        <w:t>relativ</w:t>
      </w:r>
      <w:r>
        <w:t xml:space="preserve"> och huruvida det är fråga om en generell eller specifik fördel.</w:t>
      </w:r>
    </w:p>
    <w:p w14:paraId="1EAAD274" w14:textId="77777777" w:rsidR="007A0883" w:rsidRDefault="007A0883" w:rsidP="00E430DA"/>
    <w:p w14:paraId="6DD6AC62" w14:textId="084A1F98" w:rsidR="00E430DA" w:rsidRPr="007A0883" w:rsidRDefault="00E430DA" w:rsidP="007A0883">
      <w:pPr>
        <w:pStyle w:val="Underrubrik-koden"/>
      </w:pPr>
      <w:bookmarkStart w:id="142" w:name="_Toc180680031"/>
      <w:r w:rsidRPr="007A0883">
        <w:t>Artikel D5 – Produktens livscykel</w:t>
      </w:r>
      <w:bookmarkEnd w:id="142"/>
    </w:p>
    <w:p w14:paraId="5FA010AE" w14:textId="77777777" w:rsidR="00E430DA" w:rsidRDefault="00E430DA" w:rsidP="007A0883">
      <w:r w:rsidRPr="00A92778">
        <w:t>Miljöpåståenden får inte ge intryck av att hänföra sig till fler stadier i en produkts livscykel eller till fler</w:t>
      </w:r>
      <w:r>
        <w:t xml:space="preserve"> </w:t>
      </w:r>
      <w:r w:rsidRPr="00A92778">
        <w:t xml:space="preserve">produktegenskaper än de kan visas vara giltiga för. Vid sådana </w:t>
      </w:r>
      <w:r>
        <w:t>påståenden</w:t>
      </w:r>
      <w:r w:rsidRPr="00A92778">
        <w:t xml:space="preserve"> ska det </w:t>
      </w:r>
      <w:r>
        <w:t>tydligt</w:t>
      </w:r>
      <w:r w:rsidRPr="00A92778">
        <w:t xml:space="preserve"> framgå</w:t>
      </w:r>
      <w:r>
        <w:t xml:space="preserve"> </w:t>
      </w:r>
      <w:r w:rsidRPr="00A92778">
        <w:t>vilket</w:t>
      </w:r>
      <w:r>
        <w:t xml:space="preserve"> </w:t>
      </w:r>
      <w:r w:rsidRPr="00A92778">
        <w:t>stadium eller vilken egenskap de avser. Ett påstående om miljöfördelar över livscykeln ska kunna beläggas</w:t>
      </w:r>
      <w:r>
        <w:t xml:space="preserve"> </w:t>
      </w:r>
      <w:r w:rsidRPr="00A92778">
        <w:t>med en</w:t>
      </w:r>
      <w:r>
        <w:t xml:space="preserve"> fullständig</w:t>
      </w:r>
      <w:r w:rsidRPr="00A92778">
        <w:t xml:space="preserve"> livscykelanalys</w:t>
      </w:r>
      <w:r>
        <w:t xml:space="preserve"> (”vaggan till graven”). Om en partiell livscykelanalys, </w:t>
      </w:r>
      <w:proofErr w:type="gramStart"/>
      <w:r>
        <w:t>t.ex.</w:t>
      </w:r>
      <w:proofErr w:type="gramEnd"/>
      <w:r>
        <w:t xml:space="preserve"> ”vaggan till grinden”</w:t>
      </w:r>
      <w:r>
        <w:rPr>
          <w:rStyle w:val="Fotnotsreferens"/>
          <w:rFonts w:asciiTheme="minorHAnsi" w:hAnsiTheme="minorHAnsi" w:cstheme="minorHAnsi"/>
          <w:szCs w:val="28"/>
        </w:rPr>
        <w:footnoteReference w:id="33"/>
      </w:r>
      <w:r>
        <w:t>, används ska detta anges.</w:t>
      </w:r>
    </w:p>
    <w:p w14:paraId="1AACBE67" w14:textId="77777777" w:rsidR="00E430DA" w:rsidRDefault="00E430DA" w:rsidP="00E430DA">
      <w:pPr>
        <w:spacing w:after="160" w:line="259" w:lineRule="auto"/>
        <w:rPr>
          <w:rFonts w:asciiTheme="minorHAnsi" w:eastAsiaTheme="majorEastAsia" w:hAnsiTheme="minorHAnsi" w:cstheme="minorHAnsi"/>
          <w:b/>
          <w:bCs/>
          <w:color w:val="0A2F40" w:themeColor="accent1" w:themeShade="7F"/>
          <w:sz w:val="24"/>
        </w:rPr>
      </w:pPr>
    </w:p>
    <w:p w14:paraId="70112B10" w14:textId="77777777" w:rsidR="00E430DA" w:rsidRPr="007A0883" w:rsidRDefault="00E430DA" w:rsidP="007A0883">
      <w:pPr>
        <w:pStyle w:val="Underrubrik-koden"/>
      </w:pPr>
      <w:bookmarkStart w:id="143" w:name="_Toc180680032"/>
      <w:r w:rsidRPr="007A0883">
        <w:t>Artikel D6 – Påståenden om produktens sammansättning</w:t>
      </w:r>
      <w:bookmarkEnd w:id="143"/>
      <w:r w:rsidRPr="007A0883">
        <w:t xml:space="preserve"> </w:t>
      </w:r>
    </w:p>
    <w:p w14:paraId="5DAE071C" w14:textId="77777777" w:rsidR="00E430DA" w:rsidRPr="00140807" w:rsidRDefault="00E430DA" w:rsidP="007A0883">
      <w:r w:rsidRPr="00140807">
        <w:t>Vid påstående om minskad</w:t>
      </w:r>
      <w:r>
        <w:t xml:space="preserve"> användning av en</w:t>
      </w:r>
      <w:r w:rsidRPr="00140807">
        <w:t xml:space="preserve"> miljöskadlig</w:t>
      </w:r>
      <w:r>
        <w:t xml:space="preserve"> komponent eller</w:t>
      </w:r>
      <w:r w:rsidRPr="00140807">
        <w:t xml:space="preserve"> </w:t>
      </w:r>
      <w:r>
        <w:t xml:space="preserve">ett </w:t>
      </w:r>
      <w:r w:rsidRPr="00140807">
        <w:t xml:space="preserve">ämne ska </w:t>
      </w:r>
      <w:r>
        <w:t>tydligt</w:t>
      </w:r>
      <w:r w:rsidRPr="00140807">
        <w:t xml:space="preserve"> framgå vad som har reducerats. Ett</w:t>
      </w:r>
      <w:r>
        <w:t xml:space="preserve"> </w:t>
      </w:r>
      <w:r w:rsidRPr="00140807">
        <w:t>sådant påstående är berättigat endast om det avser att en ny process införts eller att ämnet ersatts med</w:t>
      </w:r>
      <w:r>
        <w:t xml:space="preserve"> </w:t>
      </w:r>
      <w:r w:rsidRPr="00140807">
        <w:t>en annan substans eller beståndsdel som medför en väsentlig miljöförbättring.</w:t>
      </w:r>
    </w:p>
    <w:p w14:paraId="7853B893" w14:textId="77777777" w:rsidR="00E430DA" w:rsidRDefault="00E430DA" w:rsidP="007A0883">
      <w:r w:rsidRPr="00140807">
        <w:t xml:space="preserve">Miljöpåståenden får </w:t>
      </w:r>
      <w:r>
        <w:t xml:space="preserve">generellt sett </w:t>
      </w:r>
      <w:r w:rsidRPr="00140807">
        <w:t>inte vara baserade på frånvaron av</w:t>
      </w:r>
      <w:r>
        <w:t xml:space="preserve"> komponenter</w:t>
      </w:r>
      <w:r w:rsidRPr="00140807">
        <w:t xml:space="preserve">, </w:t>
      </w:r>
      <w:r>
        <w:t xml:space="preserve">ämnen, </w:t>
      </w:r>
      <w:r w:rsidRPr="00140807">
        <w:t>egenskaper eller effekter som</w:t>
      </w:r>
      <w:r>
        <w:t xml:space="preserve"> </w:t>
      </w:r>
      <w:r w:rsidRPr="00140807">
        <w:t>aldrig varit förbundna med den aktuella produktkategorin</w:t>
      </w:r>
      <w:r>
        <w:t xml:space="preserve">. Ett sådant </w:t>
      </w:r>
      <w:r>
        <w:lastRenderedPageBreak/>
        <w:t xml:space="preserve">påstående kan vara godtagbart om det motiveras av eventuella missuppfattningar om att den angivna komponenten, ämnet eller effekten används eller förekommer. Då kan påståendet behöva kvalificeras så att konsumenterna inte vilseleds om vad för slags produkt, process, aktivitet </w:t>
      </w:r>
      <w:proofErr w:type="spellStart"/>
      <w:r>
        <w:t>etc</w:t>
      </w:r>
      <w:proofErr w:type="spellEnd"/>
      <w:r>
        <w:t xml:space="preserve"> det är fråga om. </w:t>
      </w:r>
      <w:r w:rsidRPr="00140807">
        <w:t>Omvänt gäller</w:t>
      </w:r>
      <w:r>
        <w:t xml:space="preserve"> </w:t>
      </w:r>
      <w:r w:rsidRPr="00140807">
        <w:t xml:space="preserve">att egenskaper </w:t>
      </w:r>
      <w:proofErr w:type="spellStart"/>
      <w:r w:rsidRPr="00140807">
        <w:t>etc</w:t>
      </w:r>
      <w:proofErr w:type="spellEnd"/>
      <w:r w:rsidRPr="00140807">
        <w:t xml:space="preserve"> som förekommer hos alla eller de flesta produkter i den aktuella kategorin </w:t>
      </w:r>
      <w:r w:rsidRPr="00021CBE">
        <w:t xml:space="preserve">eller som krävs enligt lag, standard eller liknande </w:t>
      </w:r>
      <w:r w:rsidRPr="00140807">
        <w:t>inte får</w:t>
      </w:r>
      <w:r>
        <w:t xml:space="preserve"> </w:t>
      </w:r>
      <w:r w:rsidRPr="00140807">
        <w:t>framställas som unika eller speciellt utmärkande för den marknadsförda</w:t>
      </w:r>
      <w:r>
        <w:t xml:space="preserve"> </w:t>
      </w:r>
      <w:r w:rsidRPr="00140807">
        <w:t>produkten</w:t>
      </w:r>
      <w:r>
        <w:t>.</w:t>
      </w:r>
    </w:p>
    <w:p w14:paraId="3EDCE5D3" w14:textId="77777777" w:rsidR="00E430DA" w:rsidRDefault="00E430DA" w:rsidP="007A0883">
      <w:r w:rsidRPr="00274B4F">
        <w:t>P</w:t>
      </w:r>
      <w:r w:rsidRPr="00140807">
        <w:t>åstående</w:t>
      </w:r>
      <w:r>
        <w:t>n</w:t>
      </w:r>
      <w:r w:rsidRPr="00140807">
        <w:t xml:space="preserve"> som innehåller uttrycken ”x-fri”, ”fri från” eller liknande får användas endast när det aktuella</w:t>
      </w:r>
      <w:r>
        <w:t xml:space="preserve"> </w:t>
      </w:r>
      <w:r w:rsidRPr="00140807">
        <w:t>ämnet</w:t>
      </w:r>
      <w:r>
        <w:t xml:space="preserve"> eller komponenten</w:t>
      </w:r>
      <w:r w:rsidRPr="00140807">
        <w:t xml:space="preserve"> förekommer i mängder som inte överstiger allmänt erkänd spårförorening eller bakgrundsnivå</w:t>
      </w:r>
      <w:r>
        <w:rPr>
          <w:rStyle w:val="Fotnotsreferens"/>
          <w:rFonts w:asciiTheme="minorHAnsi" w:hAnsiTheme="minorHAnsi" w:cstheme="minorHAnsi"/>
          <w:szCs w:val="28"/>
        </w:rPr>
        <w:footnoteReference w:id="34"/>
      </w:r>
      <w:r w:rsidRPr="00140807">
        <w:t>.</w:t>
      </w:r>
      <w:r>
        <w:t xml:space="preserve"> Påståenden</w:t>
      </w:r>
      <w:r w:rsidRPr="00140807">
        <w:t xml:space="preserve"> om att en produkt, förpackning eller beståndsdel är ”fri” från en viss </w:t>
      </w:r>
      <w:proofErr w:type="spellStart"/>
      <w:r w:rsidRPr="00140807">
        <w:t>kemikalie</w:t>
      </w:r>
      <w:proofErr w:type="spellEnd"/>
      <w:r w:rsidRPr="00140807">
        <w:t xml:space="preserve"> eller substans är</w:t>
      </w:r>
      <w:r>
        <w:t xml:space="preserve"> </w:t>
      </w:r>
      <w:r w:rsidRPr="00140807">
        <w:t>ofta avsedda som ett uttryckligt eller underförstått hälsopåstående i tillägg till själva</w:t>
      </w:r>
      <w:r>
        <w:t xml:space="preserve"> </w:t>
      </w:r>
      <w:r w:rsidRPr="00140807">
        <w:t>miljöpåståendet. Den</w:t>
      </w:r>
      <w:r>
        <w:t xml:space="preserve"> </w:t>
      </w:r>
      <w:r w:rsidRPr="00140807">
        <w:t>bevisning som krävs för att belägga de påstådda effekterna kan skilja sig från den som behövs f</w:t>
      </w:r>
      <w:r>
        <w:t xml:space="preserve">ör </w:t>
      </w:r>
      <w:r w:rsidRPr="00140807">
        <w:t>att styrka påståendet om miljöfördelar. Det åligger marknadsföraren att försäkra sig om att det i enlighet</w:t>
      </w:r>
      <w:r>
        <w:t xml:space="preserve"> </w:t>
      </w:r>
      <w:r w:rsidRPr="00140807">
        <w:t xml:space="preserve">med </w:t>
      </w:r>
      <w:r>
        <w:t>k</w:t>
      </w:r>
      <w:r w:rsidRPr="00140807">
        <w:t>odens regler finns tillförlitlig vetenskaplig bevisning till stöd för de uttryckliga eller underförstådda</w:t>
      </w:r>
      <w:r>
        <w:t xml:space="preserve"> </w:t>
      </w:r>
      <w:r w:rsidRPr="00140807">
        <w:t>påståenden om hälsa och säkerhet som gjorts</w:t>
      </w:r>
      <w:r>
        <w:t>.</w:t>
      </w:r>
    </w:p>
    <w:p w14:paraId="3B69A43F" w14:textId="77777777" w:rsidR="00E430DA" w:rsidRDefault="00E430DA" w:rsidP="007A0883">
      <w:r>
        <w:t xml:space="preserve">De generella reglerna om jämförelser gäller för det fall att frånvaron av en viss komponent eller ett visst ämne uttryckligen eller underförstått framställs som en fördel gentemot en annan produkt, se artikel D4 och artikel 14 i Grundreglerna. </w:t>
      </w:r>
    </w:p>
    <w:p w14:paraId="5ECEE17F" w14:textId="77777777" w:rsidR="00E430DA" w:rsidRDefault="00E430DA" w:rsidP="007A0883"/>
    <w:p w14:paraId="138E7CBD" w14:textId="77777777" w:rsidR="00E430DA" w:rsidRPr="007A0883" w:rsidRDefault="00E430DA" w:rsidP="007A0883">
      <w:pPr>
        <w:pStyle w:val="Underrubrik-koden"/>
      </w:pPr>
      <w:bookmarkStart w:id="144" w:name="_Toc180680033"/>
      <w:r w:rsidRPr="007A0883">
        <w:t>Artikel D7 – Certifiering, märken och symboler</w:t>
      </w:r>
      <w:bookmarkEnd w:id="144"/>
      <w:r w:rsidRPr="007A0883">
        <w:t xml:space="preserve"> </w:t>
      </w:r>
    </w:p>
    <w:p w14:paraId="5C541B33" w14:textId="77777777" w:rsidR="00E430DA" w:rsidRDefault="00E430DA" w:rsidP="007A0883">
      <w:r w:rsidRPr="008C3C84">
        <w:t>Miljömärken</w:t>
      </w:r>
      <w:r>
        <w:t xml:space="preserve">, logotyper och </w:t>
      </w:r>
      <w:r w:rsidRPr="008C3C84">
        <w:t xml:space="preserve">symboler får användas i marknadskommunikation endast om deras ursprung </w:t>
      </w:r>
      <w:r>
        <w:t xml:space="preserve">tydligt </w:t>
      </w:r>
      <w:r w:rsidRPr="008C3C84">
        <w:t>framgår och inget missförstånd rimligen kan uppkomma beträffande deras innebörd</w:t>
      </w:r>
      <w:r>
        <w:t xml:space="preserve"> eller när märkningen krävs enligt lag. </w:t>
      </w:r>
      <w:r w:rsidRPr="008C3C84">
        <w:t>Sådana märken</w:t>
      </w:r>
      <w:r>
        <w:t xml:space="preserve"> </w:t>
      </w:r>
      <w:r w:rsidRPr="008C3C84">
        <w:t>och symboler får inte användas på ett sätt som oriktigt ger intryck av officiellt godkännande eller</w:t>
      </w:r>
      <w:r>
        <w:t xml:space="preserve"> oberoende </w:t>
      </w:r>
      <w:r w:rsidRPr="008C3C84">
        <w:t>tredjepartscertifiering</w:t>
      </w:r>
      <w:r>
        <w:t xml:space="preserve">. </w:t>
      </w:r>
    </w:p>
    <w:p w14:paraId="21A46ABE" w14:textId="77777777" w:rsidR="00E430DA" w:rsidRDefault="00E430DA" w:rsidP="007A0883">
      <w:r>
        <w:t xml:space="preserve">Marknadsförare måste försäkra sig om att underlaget för en tredjepartscertifiering är tydligt. Certifiering av miljöpåståenden ska bygga på tillförlitlig vetenskaplig bevisning. Det är allmänt sett önskvärt att marknadsföraren ges tillgång till den dokumentation som certifieringsorganet tagit fram. </w:t>
      </w:r>
      <w:r>
        <w:lastRenderedPageBreak/>
        <w:t>Påståenden som verifierats av ett certifieringsorgan får inte användas i marknadskommunikationen på ett sätt som överdriver eller vilseleder om certifieringens omfattning eller begränsningar.</w:t>
      </w:r>
    </w:p>
    <w:p w14:paraId="404259EE" w14:textId="77777777" w:rsidR="007A0883" w:rsidRDefault="007A0883" w:rsidP="00E430DA">
      <w:pPr>
        <w:spacing w:after="0"/>
        <w:rPr>
          <w:rFonts w:asciiTheme="minorHAnsi" w:hAnsiTheme="minorHAnsi" w:cstheme="minorHAnsi"/>
          <w:szCs w:val="28"/>
        </w:rPr>
      </w:pPr>
    </w:p>
    <w:p w14:paraId="10DC6EF6" w14:textId="77777777" w:rsidR="007A0883" w:rsidRDefault="00E430DA" w:rsidP="007A0883">
      <w:pPr>
        <w:pStyle w:val="Underrubrik-koden"/>
      </w:pPr>
      <w:bookmarkStart w:id="145" w:name="_Toc180680034"/>
      <w:r w:rsidRPr="00707616">
        <w:t>Artikel D8 – Påst</w:t>
      </w:r>
      <w:r>
        <w:t>å</w:t>
      </w:r>
      <w:r w:rsidRPr="00707616">
        <w:t>enden om m</w:t>
      </w:r>
      <w:r>
        <w:t>iljöegenskaper</w:t>
      </w:r>
      <w:bookmarkEnd w:id="145"/>
    </w:p>
    <w:p w14:paraId="4D977D29" w14:textId="490CF33E" w:rsidR="00E430DA" w:rsidRPr="007A0883" w:rsidRDefault="00E430DA" w:rsidP="007A0883">
      <w:pPr>
        <w:rPr>
          <w:b/>
          <w:bCs/>
          <w:sz w:val="24"/>
          <w:szCs w:val="32"/>
        </w:rPr>
      </w:pPr>
      <w:r w:rsidRPr="00196B10">
        <w:t>Påståenden om sammansättning eller beståndsdelar (</w:t>
      </w:r>
      <w:proofErr w:type="gramStart"/>
      <w:r>
        <w:t>t.ex.</w:t>
      </w:r>
      <w:proofErr w:type="gramEnd"/>
      <w:r>
        <w:t xml:space="preserve"> </w:t>
      </w:r>
      <w:r w:rsidRPr="00196B10">
        <w:t>tillverkad av återvunnet eller förnybart innehåll) eller avfallshantering (</w:t>
      </w:r>
      <w:r>
        <w:t xml:space="preserve">t.ex. </w:t>
      </w:r>
      <w:r w:rsidRPr="00196B10">
        <w:t>återvinningsbar eller komposterbar) måste i enlighet med artikel D1 vederhäftigt svara mot produktens miljöegenskaper, dvs bygga på tillförlitlig vetenskaplig bevisning.</w:t>
      </w:r>
      <w:r>
        <w:t xml:space="preserve"> Om återvunnet eller förnybart innehåll åberopas, men produkten inte är i det närmaste helt gjord av detta måste risken för vilseledande motverkas, exempelvis genom att procentsatsen anges. Om en produkt påstås vara återvinningsbar eller komposterbar ska graden av tillgänglighet till dessa metoder anges, ifall den är begränsad.</w:t>
      </w:r>
    </w:p>
    <w:p w14:paraId="47A96FD3" w14:textId="77777777" w:rsidR="00E430DA" w:rsidRDefault="00E430DA" w:rsidP="007A0883">
      <w:pPr>
        <w:rPr>
          <w:rFonts w:eastAsiaTheme="majorEastAsia"/>
          <w:b/>
          <w:bCs/>
          <w:color w:val="0A2F40" w:themeColor="accent1" w:themeShade="7F"/>
          <w:sz w:val="24"/>
        </w:rPr>
      </w:pPr>
      <w:r>
        <w:t xml:space="preserve">Om en produkt påstås vara komposterbar, men metoden bara fungerar i särskilda komposteringsanläggningar ska detta anges i marknadskommunikationen. Är sådana externa anläggningar begränsat tillgängliga ska också det anges, liksom om det finns restriktioner för hur komposten sedan får användas. Ett påstående om att en förpackning är återfyllningsbar eller återanvändbar ska av säkerhetsskäl åtföljas av en hanteringsanvisning. </w:t>
      </w:r>
    </w:p>
    <w:p w14:paraId="4A33DB00" w14:textId="77777777" w:rsidR="00E430DA" w:rsidRDefault="00E430DA" w:rsidP="00E430DA">
      <w:pPr>
        <w:rPr>
          <w:rFonts w:asciiTheme="minorHAnsi" w:eastAsiaTheme="majorEastAsia" w:hAnsiTheme="minorHAnsi" w:cstheme="minorHAnsi"/>
          <w:b/>
          <w:bCs/>
          <w:color w:val="0A2F40" w:themeColor="accent1" w:themeShade="7F"/>
          <w:sz w:val="24"/>
        </w:rPr>
      </w:pPr>
    </w:p>
    <w:p w14:paraId="49ACF82C" w14:textId="77777777" w:rsidR="00E430DA" w:rsidRPr="007A0883" w:rsidRDefault="00E430DA" w:rsidP="007A0883">
      <w:pPr>
        <w:pStyle w:val="Underrubrik-koden"/>
      </w:pPr>
      <w:bookmarkStart w:id="146" w:name="_Toc180680035"/>
      <w:r w:rsidRPr="007A0883">
        <w:t>Artikel D9 – Ansvar</w:t>
      </w:r>
      <w:bookmarkEnd w:id="146"/>
      <w:r w:rsidRPr="007A0883">
        <w:t xml:space="preserve"> </w:t>
      </w:r>
    </w:p>
    <w:p w14:paraId="0BB97F0A" w14:textId="77777777" w:rsidR="00E430DA" w:rsidRDefault="00E430DA" w:rsidP="007A0883">
      <w:pPr>
        <w:rPr>
          <w:rStyle w:val="Rubrik3Char"/>
          <w:rFonts w:asciiTheme="minorHAnsi" w:hAnsiTheme="minorHAnsi" w:cstheme="minorHAnsi"/>
          <w:b/>
          <w:bCs/>
        </w:rPr>
      </w:pPr>
      <w:r>
        <w:t>Vad som anges i Grundreglerna, artikel 24 – Regelansvar, gäller även för detta kapitel.</w:t>
      </w:r>
    </w:p>
    <w:p w14:paraId="664B47F2" w14:textId="77777777" w:rsidR="00E430DA" w:rsidRPr="00074B08" w:rsidRDefault="00E430DA" w:rsidP="00E430DA">
      <w:pPr>
        <w:rPr>
          <w:rFonts w:asciiTheme="minorHAnsi" w:hAnsiTheme="minorHAnsi"/>
        </w:rPr>
      </w:pPr>
    </w:p>
    <w:p w14:paraId="2675A786" w14:textId="77777777" w:rsidR="00E430DA" w:rsidRPr="007A0883" w:rsidRDefault="00E430DA" w:rsidP="007A0883">
      <w:pPr>
        <w:pStyle w:val="Underrubrik-koden"/>
      </w:pPr>
      <w:bookmarkStart w:id="147" w:name="_Toc180680036"/>
      <w:r w:rsidRPr="007A0883">
        <w:t>Ytterligare vägledning</w:t>
      </w:r>
      <w:bookmarkEnd w:id="147"/>
    </w:p>
    <w:p w14:paraId="003BDED2" w14:textId="77777777" w:rsidR="00E430DA" w:rsidRDefault="00E430DA" w:rsidP="007A0883">
      <w:r w:rsidRPr="005B5E4A">
        <w:t>Termer som ä</w:t>
      </w:r>
      <w:r>
        <w:t xml:space="preserve">r viktiga när det gäller att kommunicera miljöegenskaper har en tendens att ändras över tid. </w:t>
      </w:r>
      <w:r>
        <w:rPr>
          <w:i/>
          <w:iCs/>
        </w:rPr>
        <w:t>ICC:s</w:t>
      </w:r>
      <w:r w:rsidRPr="001D2B9D">
        <w:rPr>
          <w:i/>
          <w:iCs/>
        </w:rPr>
        <w:t xml:space="preserve"> Riktlinjer för ansvarsfull marknadskommunikation om miljö och klimat</w:t>
      </w:r>
      <w:r>
        <w:t xml:space="preserve"> [</w:t>
      </w:r>
      <w:r w:rsidRPr="001D2B9D">
        <w:rPr>
          <w:highlight w:val="yellow"/>
        </w:rPr>
        <w:t>länk</w:t>
      </w:r>
      <w:r>
        <w:t xml:space="preserve">] innehåller en icke uttömmande samling ytterligare exempel och definitioner av ofta förekommande termer samt en checklista som kan vara till hjälp när det gäller att ta fram marknadskommunikation med miljöpåståenden. </w:t>
      </w:r>
    </w:p>
    <w:p w14:paraId="0D5F53CB" w14:textId="77777777" w:rsidR="00E430DA" w:rsidRDefault="00E430DA" w:rsidP="007A0883">
      <w:r>
        <w:t>För vidare information och vägledning, se [</w:t>
      </w:r>
      <w:r w:rsidRPr="0062018D">
        <w:rPr>
          <w:highlight w:val="yellow"/>
        </w:rPr>
        <w:t>länk</w:t>
      </w:r>
      <w:r>
        <w:t xml:space="preserve">]. </w:t>
      </w:r>
    </w:p>
    <w:p w14:paraId="1D1E459B" w14:textId="00649579" w:rsidR="00456EC0" w:rsidRDefault="00456EC0">
      <w:pPr>
        <w:spacing w:before="0" w:after="0" w:line="240" w:lineRule="auto"/>
      </w:pPr>
      <w:r>
        <w:br w:type="page"/>
      </w:r>
    </w:p>
    <w:p w14:paraId="5C19DF61" w14:textId="451D0B74" w:rsidR="00DB75BA" w:rsidRPr="00DB75BA" w:rsidRDefault="00DB75BA" w:rsidP="00DB75BA">
      <w:pPr>
        <w:pStyle w:val="Kapitelrubrik"/>
      </w:pPr>
      <w:bookmarkStart w:id="148" w:name="_Toc180680037"/>
      <w:r w:rsidRPr="00DB75BA">
        <w:lastRenderedPageBreak/>
        <w:t>Kapitel E: Barn och ungdomar</w:t>
      </w:r>
      <w:r w:rsidRPr="00DB75BA">
        <w:t xml:space="preserve"> </w:t>
      </w:r>
      <w:r w:rsidRPr="00DB75BA">
        <w:rPr>
          <w:b w:val="0"/>
          <w:bCs w:val="0"/>
        </w:rPr>
        <w:t>(ICC:s Barnreklamregler)</w:t>
      </w:r>
      <w:bookmarkEnd w:id="148"/>
    </w:p>
    <w:p w14:paraId="5211E322" w14:textId="77777777" w:rsidR="00DB75BA" w:rsidRPr="007B210B" w:rsidRDefault="00DB75BA" w:rsidP="00DB75BA">
      <w:r w:rsidRPr="009271E9">
        <w:t xml:space="preserve">Reglerna i detta kapitel ska tolkas och tillämpas mot bakgrund av avsnitt 2: Tillämpningsområde och tolkning, avsnitt 3: Allmänna definitioner, samt avsnitt 4: Grundregler. Detta kapitel ska ses som ett utflöde av Grundreglerna och en närmare precisering av de principer som anges där och som också gäller för marknadskommunikation riktad till barn eller ungdomar. Om inget annat sägs har de termer som används här den innebörd som anges i Allmänna definitioner. </w:t>
      </w:r>
    </w:p>
    <w:p w14:paraId="13436513" w14:textId="77777777" w:rsidR="00DB75BA" w:rsidRPr="007B210B" w:rsidRDefault="00DB75BA" w:rsidP="00DB75BA"/>
    <w:p w14:paraId="1B893597" w14:textId="77777777" w:rsidR="00DB75BA" w:rsidRPr="00995712" w:rsidRDefault="00DB75BA" w:rsidP="00DB75BA">
      <w:r w:rsidRPr="007B210B">
        <w:t>Detta ka</w:t>
      </w:r>
      <w:r>
        <w:t xml:space="preserve">pitel bygger särskilt på </w:t>
      </w:r>
      <w:r>
        <w:rPr>
          <w:b/>
          <w:bCs/>
        </w:rPr>
        <w:t>Grundreglernas artikel 20 – Barn och ungdomar,</w:t>
      </w:r>
      <w:r>
        <w:t xml:space="preserve"> som lyder:</w:t>
      </w:r>
    </w:p>
    <w:p w14:paraId="79D9915B" w14:textId="77777777" w:rsidR="00DB75BA" w:rsidRDefault="00DB75BA" w:rsidP="00DB75BA">
      <w:pPr>
        <w:rPr>
          <w:i/>
          <w:iCs/>
        </w:rPr>
      </w:pPr>
      <w:r w:rsidRPr="00995712">
        <w:rPr>
          <w:i/>
          <w:iCs/>
          <w:color w:val="000000" w:themeColor="text1"/>
        </w:rPr>
        <w:t xml:space="preserve">Särskild aktsamhet ska iakttas </w:t>
      </w:r>
      <w:proofErr w:type="gramStart"/>
      <w:r w:rsidRPr="00995712">
        <w:rPr>
          <w:i/>
          <w:iCs/>
          <w:color w:val="000000" w:themeColor="text1"/>
        </w:rPr>
        <w:t>ifråga</w:t>
      </w:r>
      <w:proofErr w:type="gramEnd"/>
      <w:r w:rsidRPr="00995712">
        <w:rPr>
          <w:i/>
          <w:iCs/>
          <w:color w:val="000000" w:themeColor="text1"/>
        </w:rPr>
        <w:t xml:space="preserve"> om marknadskommunikation som riktas till eller som visar barn eller </w:t>
      </w:r>
      <w:r w:rsidRPr="00995712">
        <w:rPr>
          <w:i/>
          <w:iCs/>
        </w:rPr>
        <w:t>ungdomar. Marknadskommunikation får inte utnyttja barns naturliga godtrogenhet eller ungdomars bristande erfarenhet och får inte</w:t>
      </w:r>
      <w:r>
        <w:rPr>
          <w:i/>
          <w:iCs/>
        </w:rPr>
        <w:t xml:space="preserve"> </w:t>
      </w:r>
      <w:r w:rsidRPr="00995712">
        <w:rPr>
          <w:i/>
          <w:iCs/>
        </w:rPr>
        <w:t xml:space="preserve">får inte missbruka deras lojalitetskänsla. </w:t>
      </w:r>
    </w:p>
    <w:p w14:paraId="63C1A17B" w14:textId="77777777" w:rsidR="00DB75BA" w:rsidRPr="009271E9" w:rsidRDefault="00DB75BA" w:rsidP="00DB75BA">
      <w:pPr>
        <w:rPr>
          <w:i/>
          <w:iCs/>
        </w:rPr>
      </w:pPr>
      <w:r w:rsidRPr="00995712">
        <w:rPr>
          <w:i/>
          <w:iCs/>
        </w:rPr>
        <w:t xml:space="preserve">När kommunikation riktas till barn och/eller ungdomar ska principerna i denna kod tillämpas med vederbörlig hänsyn till ålder, olikheter i kognitiv förmåga och andra egenskaper hos målgruppen </w:t>
      </w:r>
      <w:proofErr w:type="gramStart"/>
      <w:r w:rsidRPr="00995712">
        <w:rPr>
          <w:i/>
          <w:iCs/>
        </w:rPr>
        <w:t>ifråga</w:t>
      </w:r>
      <w:proofErr w:type="gramEnd"/>
      <w:r w:rsidRPr="00995712">
        <w:rPr>
          <w:i/>
          <w:iCs/>
        </w:rPr>
        <w:t xml:space="preserve">. </w:t>
      </w:r>
      <w:r w:rsidRPr="009271E9">
        <w:rPr>
          <w:i/>
          <w:iCs/>
        </w:rPr>
        <w:t xml:space="preserve">Det ska också beaktas att individer alltefter stigande ålder kan ha en utökad egen rätt till skydd för den personliga integriteten, dvs fristående från deras vårdnadshavare. </w:t>
      </w:r>
    </w:p>
    <w:p w14:paraId="165CD363" w14:textId="77777777" w:rsidR="00DB75BA" w:rsidRPr="007B210B" w:rsidRDefault="00DB75BA" w:rsidP="00DB75BA">
      <w:r w:rsidRPr="00995712">
        <w:rPr>
          <w:i/>
          <w:iCs/>
        </w:rPr>
        <w:t>Marknadsförare</w:t>
      </w:r>
      <w:r>
        <w:rPr>
          <w:i/>
          <w:iCs/>
        </w:rPr>
        <w:t xml:space="preserve"> ska</w:t>
      </w:r>
      <w:r w:rsidRPr="00995712">
        <w:rPr>
          <w:i/>
          <w:iCs/>
        </w:rPr>
        <w:t xml:space="preserve"> åtlyda gällande förbud mot marknadsföring av produkter till personer under en viss ålder som </w:t>
      </w:r>
      <w:proofErr w:type="gramStart"/>
      <w:r>
        <w:rPr>
          <w:i/>
          <w:iCs/>
        </w:rPr>
        <w:t>t.ex.</w:t>
      </w:r>
      <w:proofErr w:type="gramEnd"/>
      <w:r>
        <w:rPr>
          <w:i/>
          <w:iCs/>
        </w:rPr>
        <w:t xml:space="preserve"> </w:t>
      </w:r>
      <w:r w:rsidRPr="00995712">
        <w:rPr>
          <w:i/>
          <w:iCs/>
        </w:rPr>
        <w:t>reklam för alkohol, spel eller tobak riktad till minderåriga.</w:t>
      </w:r>
      <w:r w:rsidRPr="00995712">
        <w:rPr>
          <w:rStyle w:val="Fotnotsreferens"/>
          <w:i/>
          <w:iCs/>
        </w:rPr>
        <w:footnoteReference w:id="35"/>
      </w:r>
    </w:p>
    <w:p w14:paraId="105C16DC" w14:textId="77777777" w:rsidR="00DB75BA" w:rsidRDefault="00DB75BA" w:rsidP="00DB75BA"/>
    <w:p w14:paraId="37E5BCBB" w14:textId="77777777" w:rsidR="00DB75BA" w:rsidRPr="00DB75BA" w:rsidRDefault="00DB75BA" w:rsidP="00DB75BA">
      <w:pPr>
        <w:pStyle w:val="Underrubrik-koden"/>
      </w:pPr>
      <w:bookmarkStart w:id="149" w:name="_Toc180680038"/>
      <w:r w:rsidRPr="00DB75BA">
        <w:t>Definitioner</w:t>
      </w:r>
      <w:bookmarkEnd w:id="149"/>
      <w:r w:rsidRPr="00DB75BA">
        <w:t xml:space="preserve"> </w:t>
      </w:r>
    </w:p>
    <w:p w14:paraId="0386355E" w14:textId="77777777" w:rsidR="00DB75BA" w:rsidRDefault="00DB75BA" w:rsidP="00DB75BA">
      <w:r w:rsidRPr="003073C6">
        <w:t xml:space="preserve">Termerna barn och ungdomar har här den innebörd som anges </w:t>
      </w:r>
      <w:r>
        <w:t xml:space="preserve">i </w:t>
      </w:r>
      <w:r w:rsidRPr="003073C6">
        <w:t>All</w:t>
      </w:r>
      <w:r>
        <w:t>männa definitioner, nämligen:</w:t>
      </w:r>
      <w:r>
        <w:rPr>
          <w:b/>
          <w:bCs/>
          <w:sz w:val="24"/>
          <w:szCs w:val="32"/>
        </w:rPr>
        <w:t xml:space="preserve"> </w:t>
      </w:r>
    </w:p>
    <w:p w14:paraId="4EBA0C0C" w14:textId="77777777" w:rsidR="00DB75BA" w:rsidRPr="00DB75BA" w:rsidRDefault="00DB75BA" w:rsidP="00DB75BA">
      <w:pPr>
        <w:pStyle w:val="Punktlista-koden"/>
      </w:pPr>
      <w:r w:rsidRPr="00DB75BA">
        <w:rPr>
          <w:b/>
          <w:bCs/>
        </w:rPr>
        <w:t>Barn –</w:t>
      </w:r>
      <w:r w:rsidRPr="00DB75BA">
        <w:t xml:space="preserve"> personer som är 12 år eller yngre</w:t>
      </w:r>
      <w:r w:rsidRPr="00DB75BA">
        <w:footnoteReference w:id="36"/>
      </w:r>
      <w:r w:rsidRPr="00DB75BA">
        <w:t>;</w:t>
      </w:r>
    </w:p>
    <w:p w14:paraId="526D0B57" w14:textId="77777777" w:rsidR="00DB75BA" w:rsidRPr="00DB75BA" w:rsidRDefault="00DB75BA" w:rsidP="00DB75BA">
      <w:pPr>
        <w:pStyle w:val="Punktlista-koden"/>
      </w:pPr>
      <w:r w:rsidRPr="00DB75BA">
        <w:rPr>
          <w:b/>
          <w:bCs/>
        </w:rPr>
        <w:t>Ungdomar –</w:t>
      </w:r>
      <w:r w:rsidRPr="00DB75BA">
        <w:t xml:space="preserve"> personer som är 13 – 17 år.</w:t>
      </w:r>
    </w:p>
    <w:p w14:paraId="38A66494" w14:textId="77777777" w:rsidR="00DB75BA" w:rsidRPr="00DB75BA" w:rsidRDefault="00DB75BA" w:rsidP="00DB75BA">
      <w:pPr>
        <w:pStyle w:val="Punktlista-koden"/>
        <w:numPr>
          <w:ilvl w:val="0"/>
          <w:numId w:val="0"/>
        </w:numPr>
        <w:ind w:left="720"/>
      </w:pPr>
    </w:p>
    <w:p w14:paraId="626D5755" w14:textId="77777777" w:rsidR="00DB75BA" w:rsidRPr="00DB75BA" w:rsidRDefault="00DB75BA" w:rsidP="00DB75BA">
      <w:pPr>
        <w:pStyle w:val="Underrubrik-koden"/>
      </w:pPr>
      <w:bookmarkStart w:id="150" w:name="_Toc180680039"/>
      <w:r w:rsidRPr="00DB75BA">
        <w:t>Artikel E1 - Generella principer</w:t>
      </w:r>
      <w:bookmarkEnd w:id="150"/>
      <w:r w:rsidRPr="00DB75BA">
        <w:t xml:space="preserve"> </w:t>
      </w:r>
    </w:p>
    <w:p w14:paraId="17BC425B" w14:textId="77777777" w:rsidR="00DB75BA" w:rsidRPr="00B34EDB" w:rsidRDefault="00DB75BA" w:rsidP="00DB75BA">
      <w:r w:rsidRPr="00B34EDB">
        <w:lastRenderedPageBreak/>
        <w:t xml:space="preserve">De som marknadsför produkter som har åldersgräns för inköp ska vidta rimliga åtgärder så att marknadskommunikation inte riktas till </w:t>
      </w:r>
      <w:r>
        <w:t>dem</w:t>
      </w:r>
      <w:r w:rsidRPr="00B34EDB">
        <w:t xml:space="preserve"> under </w:t>
      </w:r>
      <w:r>
        <w:t>ålders</w:t>
      </w:r>
      <w:r w:rsidRPr="00B34EDB">
        <w:t xml:space="preserve">gränsen genom </w:t>
      </w:r>
      <w:proofErr w:type="gramStart"/>
      <w:r>
        <w:t>bl.a.</w:t>
      </w:r>
      <w:proofErr w:type="gramEnd"/>
      <w:r>
        <w:t xml:space="preserve"> </w:t>
      </w:r>
      <w:r w:rsidRPr="00B34EDB">
        <w:t xml:space="preserve">olämpligt val av innehåll, plattform och/eller publik. </w:t>
      </w:r>
      <w:r>
        <w:t xml:space="preserve">Detta kan ske exempelvis med hjälp av metoder för målgruppsbestämning. </w:t>
      </w:r>
      <w:r w:rsidRPr="00B34EDB">
        <w:t xml:space="preserve">Marknadsförare ska också se till att </w:t>
      </w:r>
      <w:proofErr w:type="spellStart"/>
      <w:r w:rsidRPr="00B34EDB">
        <w:t>åldersbegränsa</w:t>
      </w:r>
      <w:proofErr w:type="spellEnd"/>
      <w:r w:rsidRPr="00B34EDB">
        <w:t xml:space="preserve"> tillträdet till webbplatser där sådana produkter marknadsförs.</w:t>
      </w:r>
      <w:r>
        <w:t xml:space="preserve"> </w:t>
      </w:r>
    </w:p>
    <w:p w14:paraId="2C4A54CF" w14:textId="77777777" w:rsidR="00DB75BA" w:rsidRPr="00B34EDB" w:rsidRDefault="00DB75BA" w:rsidP="00DB75BA">
      <w:r w:rsidRPr="00B34EDB">
        <w:t>Första stycket gäller också för produkter som enligt en viss åldersklassificering eller liknande är olämpliga att användas av personer under en angiven ålder. Marknadskommunikation riktad till barn eller ungdomar får inte</w:t>
      </w:r>
      <w:r>
        <w:t xml:space="preserve"> placeras</w:t>
      </w:r>
      <w:r w:rsidRPr="00B34EDB">
        <w:t xml:space="preserve"> i medier vars redaktionella innehåll är olämpligt för dem.</w:t>
      </w:r>
      <w:r>
        <w:t xml:space="preserve"> </w:t>
      </w:r>
    </w:p>
    <w:p w14:paraId="3AA44212" w14:textId="77777777" w:rsidR="00DB75BA" w:rsidRPr="00B34EDB" w:rsidRDefault="00DB75BA" w:rsidP="00DB75BA">
      <w:r w:rsidRPr="00B34EDB">
        <w:t xml:space="preserve">Marknadsförare, plattformar och utgivare/medieföretag </w:t>
      </w:r>
      <w:r>
        <w:t xml:space="preserve">rekommenderas </w:t>
      </w:r>
      <w:r w:rsidRPr="00B34EDB">
        <w:t xml:space="preserve">att använda tekniska hjälpmedel som kan underlätta för barn och ungdomar att identifiera kommersiellt innehåll. De bör vidare undvika att rikta marknadskommunikation till grupper för vilka innehållet är olämpligt, </w:t>
      </w:r>
      <w:r>
        <w:t xml:space="preserve">även om det är </w:t>
      </w:r>
      <w:r w:rsidRPr="00B34EDB">
        <w:t xml:space="preserve">lagligt. </w:t>
      </w:r>
    </w:p>
    <w:p w14:paraId="4A878135" w14:textId="77777777" w:rsidR="00DB75BA" w:rsidRPr="009271E9" w:rsidRDefault="00DB75BA" w:rsidP="00DB75BA">
      <w:pPr>
        <w:rPr>
          <w:rFonts w:cs="Calibri"/>
          <w:szCs w:val="22"/>
        </w:rPr>
      </w:pPr>
      <w:r w:rsidRPr="009271E9">
        <w:rPr>
          <w:rFonts w:cs="Calibri"/>
        </w:rPr>
        <w:t xml:space="preserve">Marknadskommunikation som riktas till barn eller ungdomar ska vara så utformad att dessa tydligt kan särskilja den som sådan </w:t>
      </w:r>
      <w:r w:rsidRPr="009271E9">
        <w:rPr>
          <w:rFonts w:cs="Calibri"/>
          <w:szCs w:val="22"/>
        </w:rPr>
        <w:t xml:space="preserve">kommunikation. Om det inte framgår tydligt av form, format och medium att det är ett kommersiellt meddelande ska detta reklammarkeras klart och tydligt på ett sätt som kan förstås av målgruppen. </w:t>
      </w:r>
    </w:p>
    <w:p w14:paraId="4B74B1D5" w14:textId="77777777" w:rsidR="00DB75BA" w:rsidRPr="009271E9" w:rsidRDefault="00DB75BA" w:rsidP="00DB75BA">
      <w:pPr>
        <w:rPr>
          <w:rFonts w:cs="Calibri"/>
        </w:rPr>
      </w:pPr>
      <w:r w:rsidRPr="009271E9">
        <w:rPr>
          <w:rFonts w:cs="Calibri"/>
        </w:rPr>
        <w:t xml:space="preserve">Marknadsförare ska inhämta erforderligt medgivande av målsman innan barn eller ungdomar erbjuds något slags ersättning som uppmuntran för att </w:t>
      </w:r>
      <w:proofErr w:type="gramStart"/>
      <w:r>
        <w:rPr>
          <w:rFonts w:cs="Calibri"/>
        </w:rPr>
        <w:t>t.ex.</w:t>
      </w:r>
      <w:proofErr w:type="gramEnd"/>
      <w:r>
        <w:rPr>
          <w:rFonts w:cs="Calibri"/>
        </w:rPr>
        <w:t xml:space="preserve"> </w:t>
      </w:r>
      <w:r w:rsidRPr="009271E9">
        <w:rPr>
          <w:rFonts w:cs="Calibri"/>
        </w:rPr>
        <w:t>göra reklam för marknadsförarens produkter i sina sociala mediekanaler.</w:t>
      </w:r>
      <w:r>
        <w:rPr>
          <w:rFonts w:cs="Calibri"/>
        </w:rPr>
        <w:t xml:space="preserve"> </w:t>
      </w:r>
    </w:p>
    <w:p w14:paraId="56D72194" w14:textId="77777777" w:rsidR="00DB75BA" w:rsidRPr="00B34EDB" w:rsidRDefault="00DB75BA" w:rsidP="00DB75BA">
      <w:r w:rsidRPr="00B34EDB">
        <w:t>Om marknadskommunikationen erbjuder barn eller ungdomar att köpa något eller att ta kontakt med marknadsföraren och detta är förbundet med kostnader, inbegripet kommunikationskostnader, ska de uppmanas att skaffa målsmans medgivande.</w:t>
      </w:r>
      <w:r>
        <w:t xml:space="preserve"> </w:t>
      </w:r>
    </w:p>
    <w:p w14:paraId="16300582" w14:textId="77777777" w:rsidR="00DB75BA" w:rsidRDefault="00DB75BA" w:rsidP="00DB75BA">
      <w:pPr>
        <w:rPr>
          <w:rFonts w:asciiTheme="minorHAnsi" w:hAnsiTheme="minorHAnsi" w:cstheme="minorHAnsi"/>
          <w:b/>
          <w:bCs/>
          <w:sz w:val="24"/>
          <w:szCs w:val="32"/>
        </w:rPr>
      </w:pPr>
    </w:p>
    <w:p w14:paraId="4B4FFE6E" w14:textId="77777777" w:rsidR="00DB75BA" w:rsidRDefault="00DB75BA" w:rsidP="00DB75BA">
      <w:pPr>
        <w:pStyle w:val="Underrubrik-koden"/>
        <w:rPr>
          <w:sz w:val="22"/>
          <w:szCs w:val="28"/>
        </w:rPr>
      </w:pPr>
      <w:bookmarkStart w:id="151" w:name="_Toc180680040"/>
      <w:r w:rsidRPr="00A67A0F">
        <w:t>Artikel E2 – Barns godtrogenhet och u</w:t>
      </w:r>
      <w:r>
        <w:t>ngdomars oerfarenhet</w:t>
      </w:r>
      <w:bookmarkEnd w:id="151"/>
      <w:r>
        <w:t xml:space="preserve"> </w:t>
      </w:r>
    </w:p>
    <w:p w14:paraId="56E09043" w14:textId="77777777" w:rsidR="00DB75BA" w:rsidRDefault="00DB75BA" w:rsidP="00DB75BA">
      <w:r>
        <w:rPr>
          <w:b/>
          <w:bCs/>
        </w:rPr>
        <w:t xml:space="preserve">2.1 </w:t>
      </w:r>
      <w:r w:rsidRPr="00A67A0F">
        <w:t>När en produkts egenskaper och användning beskrivs eller förevisas får framställningen in</w:t>
      </w:r>
      <w:r>
        <w:t xml:space="preserve">te: </w:t>
      </w:r>
    </w:p>
    <w:p w14:paraId="47CC86AB" w14:textId="70F763E0" w:rsidR="00DB75BA" w:rsidRPr="002C27EF" w:rsidRDefault="00DB75BA" w:rsidP="00DB75BA">
      <w:r w:rsidRPr="002C27EF">
        <w:rPr>
          <w:b/>
          <w:bCs/>
        </w:rPr>
        <w:t>a.</w:t>
      </w:r>
      <w:r>
        <w:t xml:space="preserve"> </w:t>
      </w:r>
      <w:r w:rsidRPr="002C27EF">
        <w:t>underskatta den färdighet, skicklighet eller ålder som normalt krävs för att sätta samman,</w:t>
      </w:r>
      <w:r>
        <w:t xml:space="preserve"> </w:t>
      </w:r>
      <w:r w:rsidRPr="002C27EF">
        <w:t>använda eller manövrera produkten</w:t>
      </w:r>
      <w:r>
        <w:t xml:space="preserve"> eller i övrigt uppnå utlovad effekt eller resultat</w:t>
      </w:r>
      <w:r w:rsidRPr="002C27EF">
        <w:t>;</w:t>
      </w:r>
    </w:p>
    <w:p w14:paraId="07C17AE0" w14:textId="1D660991" w:rsidR="00DB75BA" w:rsidRPr="002C27EF" w:rsidRDefault="00DB75BA" w:rsidP="00DB75BA">
      <w:r w:rsidRPr="002C27EF">
        <w:rPr>
          <w:b/>
          <w:bCs/>
        </w:rPr>
        <w:t>b.</w:t>
      </w:r>
      <w:r w:rsidRPr="002C27EF">
        <w:t xml:space="preserve"> överdriva produktens verkliga storlek, värde, beskaffenhet, hållbarhet eller prestanda</w:t>
      </w:r>
      <w:r>
        <w:t xml:space="preserve"> på ett sätt som inte framstår som begripligt för målgruppen</w:t>
      </w:r>
      <w:r w:rsidRPr="002C27EF">
        <w:t>;</w:t>
      </w:r>
      <w:r>
        <w:t xml:space="preserve"> </w:t>
      </w:r>
    </w:p>
    <w:p w14:paraId="4F6D7F94" w14:textId="5352D2E1" w:rsidR="00DB75BA" w:rsidRDefault="00DB75BA" w:rsidP="00DB75BA">
      <w:r w:rsidRPr="002C27EF">
        <w:rPr>
          <w:b/>
          <w:bCs/>
        </w:rPr>
        <w:t>c.</w:t>
      </w:r>
      <w:r w:rsidRPr="002C27EF">
        <w:t xml:space="preserve"> utelämna information om de ytterligare köp av </w:t>
      </w:r>
      <w:proofErr w:type="gramStart"/>
      <w:r w:rsidRPr="002C27EF">
        <w:t>t.ex.</w:t>
      </w:r>
      <w:proofErr w:type="gramEnd"/>
      <w:r>
        <w:t xml:space="preserve"> </w:t>
      </w:r>
      <w:r w:rsidRPr="002C27EF">
        <w:t xml:space="preserve">tillbehör eller </w:t>
      </w:r>
      <w:r>
        <w:t xml:space="preserve">enskilda </w:t>
      </w:r>
      <w:r w:rsidRPr="002C27EF">
        <w:t>enheter/delar</w:t>
      </w:r>
      <w:r>
        <w:t xml:space="preserve"> </w:t>
      </w:r>
      <w:r w:rsidRPr="002C27EF">
        <w:t>i en samling eller serie, som krävs för att uppnå ett illustrerat eller beskrivet resultat</w:t>
      </w:r>
      <w:r>
        <w:t>.</w:t>
      </w:r>
    </w:p>
    <w:p w14:paraId="207D98A5" w14:textId="2DC2A1EA" w:rsidR="00DB75BA" w:rsidRDefault="00DB75BA" w:rsidP="00DB75BA">
      <w:r>
        <w:rPr>
          <w:b/>
          <w:bCs/>
        </w:rPr>
        <w:lastRenderedPageBreak/>
        <w:t>2.2</w:t>
      </w:r>
      <w:r>
        <w:t xml:space="preserve"> Fantasi, datoranimering och annan teknik får inte användas på ett sätt som är ägnat att försvåra för målgruppen att skilja mellan fiktion och verklighet </w:t>
      </w:r>
      <w:proofErr w:type="gramStart"/>
      <w:r>
        <w:t>ifråga</w:t>
      </w:r>
      <w:proofErr w:type="gramEnd"/>
      <w:r>
        <w:t xml:space="preserve"> om produktens egenskaper eller dess förväntade prestation. Likaså får inte identifieringen av marknadskommunikations kommersiella natur försvåras. Särskild hänsyn ska tas till yngre barn, eftersom de kan ha speciellt svårt att skilja mellan fantasi och verklighet. </w:t>
      </w:r>
    </w:p>
    <w:p w14:paraId="0D55AF89" w14:textId="77777777" w:rsidR="00DB75BA" w:rsidRDefault="00DB75BA" w:rsidP="00DB75BA">
      <w:r w:rsidRPr="00BF6F9B">
        <w:rPr>
          <w:b/>
          <w:bCs/>
        </w:rPr>
        <w:t>2.3</w:t>
      </w:r>
      <w:r w:rsidRPr="00BF6F9B">
        <w:t xml:space="preserve"> Information som behövs för a</w:t>
      </w:r>
      <w:r>
        <w:t xml:space="preserve">tt klargöra begränsningar eller andra väsentliga egenskaper hos den aktuella produkten ska utformas så att den förstås av den typiske konsumenten i målgruppen. </w:t>
      </w:r>
    </w:p>
    <w:p w14:paraId="2B3BDA16" w14:textId="77777777" w:rsidR="00DB75BA" w:rsidRDefault="00DB75BA" w:rsidP="00DB75BA">
      <w:pPr>
        <w:rPr>
          <w:rFonts w:eastAsiaTheme="majorEastAsia"/>
          <w:b/>
          <w:bCs/>
          <w:sz w:val="24"/>
          <w:szCs w:val="32"/>
        </w:rPr>
      </w:pPr>
    </w:p>
    <w:p w14:paraId="1A845A11" w14:textId="77777777" w:rsidR="00DB75BA" w:rsidRPr="00DB75BA" w:rsidRDefault="00DB75BA" w:rsidP="00DB75BA">
      <w:pPr>
        <w:pStyle w:val="Underrubrik-koden"/>
      </w:pPr>
      <w:bookmarkStart w:id="152" w:name="_Toc180680041"/>
      <w:r w:rsidRPr="00DB75BA">
        <w:t>Artikel E3 – Säkerhet och trygghet</w:t>
      </w:r>
      <w:bookmarkEnd w:id="152"/>
      <w:r w:rsidRPr="00DB75BA">
        <w:t xml:space="preserve"> </w:t>
      </w:r>
    </w:p>
    <w:p w14:paraId="627FFADE" w14:textId="77777777" w:rsidR="00DB75BA" w:rsidRDefault="00DB75BA" w:rsidP="00DB75BA">
      <w:r w:rsidRPr="00D31007">
        <w:t>Marknadskommunikation får inte innehålla framställning i ord eller bild som kan medföra att barn eller ungdomar utsätts för fysiska skade</w:t>
      </w:r>
      <w:r>
        <w:t>risker</w:t>
      </w:r>
      <w:r w:rsidRPr="00D31007">
        <w:t xml:space="preserve"> eller påverkas negativt i psykiskt eller moraliskt avseende</w:t>
      </w:r>
      <w:r>
        <w:t>.</w:t>
      </w:r>
    </w:p>
    <w:p w14:paraId="62C7F56E" w14:textId="77777777" w:rsidR="00DB75BA" w:rsidRDefault="00DB75BA" w:rsidP="00DB75BA">
      <w:r>
        <w:t>Med beaktande av den fysiska och mentala förmågan hos målgruppen får marknadskommunikation inte:</w:t>
      </w:r>
    </w:p>
    <w:p w14:paraId="4DC6F4CD" w14:textId="73289212" w:rsidR="00DB75BA" w:rsidRPr="00DB75BA" w:rsidRDefault="00DB75BA" w:rsidP="00DB75BA">
      <w:pPr>
        <w:pStyle w:val="Punktlista-koden"/>
      </w:pPr>
      <w:r w:rsidRPr="00DB75BA">
        <w:t>avbilda barn och ungdomar i riskfyllda situationer eller i aktiviteter som kan vara skadliga för dem själva eller andra. Om överinseende av vuxna, se artikel 21 i Grundreglerna;</w:t>
      </w:r>
    </w:p>
    <w:p w14:paraId="64AA436C" w14:textId="77777777" w:rsidR="00DB75BA" w:rsidRPr="00DB75BA" w:rsidRDefault="00DB75BA" w:rsidP="00DB75BA">
      <w:pPr>
        <w:pStyle w:val="Punktlista-koden"/>
      </w:pPr>
      <w:r w:rsidRPr="00DB75BA">
        <w:t>uppmuntra barn eller ungdomar att delta i aktiviteter eller att lägga sig till med beteenden som kan vara riskabla, skadliga eller olämpliga för målgruppen.</w:t>
      </w:r>
    </w:p>
    <w:p w14:paraId="0D099EA6" w14:textId="77777777" w:rsidR="00DB75BA" w:rsidRDefault="00DB75BA" w:rsidP="00DB75BA">
      <w:pPr>
        <w:spacing w:after="160" w:line="259" w:lineRule="auto"/>
        <w:rPr>
          <w:rFonts w:asciiTheme="minorHAnsi" w:hAnsiTheme="minorHAnsi" w:cstheme="minorHAnsi"/>
          <w:sz w:val="28"/>
          <w:szCs w:val="36"/>
        </w:rPr>
      </w:pPr>
    </w:p>
    <w:p w14:paraId="471AC532" w14:textId="610C351F" w:rsidR="00DB75BA" w:rsidRPr="00DB75BA" w:rsidRDefault="00DB75BA" w:rsidP="00DB75BA">
      <w:pPr>
        <w:pStyle w:val="Underrubrik-koden"/>
      </w:pPr>
      <w:bookmarkStart w:id="153" w:name="_Toc180680042"/>
      <w:r w:rsidRPr="00DB75BA">
        <w:t>Artikel E4 – Sociala värderingar</w:t>
      </w:r>
      <w:bookmarkEnd w:id="153"/>
      <w:r w:rsidRPr="00DB75BA">
        <w:t xml:space="preserve"> </w:t>
      </w:r>
    </w:p>
    <w:p w14:paraId="099A75AB" w14:textId="3D937DBC" w:rsidR="00DB75BA" w:rsidRPr="00DB75BA" w:rsidRDefault="00DB75BA" w:rsidP="00DB75BA">
      <w:r w:rsidRPr="006C4656">
        <w:t>Marknadskommunikation som riktas till b</w:t>
      </w:r>
      <w:r>
        <w:t>arn eller ungdomar får inte:</w:t>
      </w:r>
    </w:p>
    <w:p w14:paraId="05A0CF6E" w14:textId="77777777" w:rsidR="00DB75BA" w:rsidRPr="00DB75BA" w:rsidRDefault="00DB75BA" w:rsidP="00DB75BA">
      <w:pPr>
        <w:pStyle w:val="Punktlista-koden"/>
      </w:pPr>
      <w:r w:rsidRPr="00DB75BA">
        <w:t>ge intryck av att själva innehavet eller användningen av en viss produkt ger ett barn eller en ungdom fysiskt, socialt eller psykologiskt övertag över jämnåriga eller att avsaknad av produkten kan få motsatta följder;</w:t>
      </w:r>
    </w:p>
    <w:p w14:paraId="603CE38C" w14:textId="77777777" w:rsidR="00DB75BA" w:rsidRPr="00DB75BA" w:rsidRDefault="00DB75BA" w:rsidP="00DB75BA">
      <w:pPr>
        <w:pStyle w:val="Punktlista-koden"/>
      </w:pPr>
      <w:r w:rsidRPr="00DB75BA">
        <w:t>motverka positiva sociala beteenden, livsstilar och attityder;</w:t>
      </w:r>
    </w:p>
    <w:p w14:paraId="5C716225" w14:textId="77777777" w:rsidR="00DB75BA" w:rsidRPr="00DB75BA" w:rsidRDefault="00DB75BA" w:rsidP="00DB75BA">
      <w:pPr>
        <w:pStyle w:val="Punktlista-koden"/>
      </w:pPr>
      <w:r w:rsidRPr="00DB75BA">
        <w:t>vara ägnad att framkalla eller ge intryck av att överse med kränkande beteenden mot individer eller grupper genom grupptryck, mobbning eller liknande;</w:t>
      </w:r>
    </w:p>
    <w:p w14:paraId="04033944" w14:textId="71E48E22" w:rsidR="00DB75BA" w:rsidRPr="00DB75BA" w:rsidRDefault="00DB75BA" w:rsidP="00DB75BA">
      <w:pPr>
        <w:pStyle w:val="Punktlista-koden"/>
      </w:pPr>
      <w:r w:rsidRPr="00DB75BA">
        <w:t>idealisera ohälsosamt kroppsutseende eller vara ägnad att framkalla eller ge intryck av att överse med självskadebeteende;</w:t>
      </w:r>
    </w:p>
    <w:p w14:paraId="0AB8A09A" w14:textId="77777777" w:rsidR="00DB75BA" w:rsidRPr="005146B1" w:rsidRDefault="00DB75BA" w:rsidP="00DB75BA">
      <w:pPr>
        <w:pStyle w:val="Punktlista-koden"/>
        <w:rPr>
          <w:rFonts w:asciiTheme="minorHAnsi" w:hAnsiTheme="minorHAnsi" w:cstheme="minorHAnsi"/>
          <w:sz w:val="24"/>
          <w:szCs w:val="32"/>
        </w:rPr>
      </w:pPr>
      <w:r w:rsidRPr="00DB75BA">
        <w:lastRenderedPageBreak/>
        <w:t>i strid med rådande sociala och kulturella värderingar undergräva föräldrars eller vårdnadshavares auktoritet eller ansvar och inte heller deras normer för omdöme och smak; vid bedömningen ska hänsyn tas till den fysiska och kognitiva förmågan hos målgruppen</w:t>
      </w:r>
      <w:r>
        <w:rPr>
          <w:rFonts w:asciiTheme="minorHAnsi" w:hAnsiTheme="minorHAnsi" w:cstheme="minorHAnsi"/>
          <w:szCs w:val="28"/>
        </w:rPr>
        <w:t>.</w:t>
      </w:r>
    </w:p>
    <w:p w14:paraId="72E12D92" w14:textId="2D7508B8" w:rsidR="00DB75BA" w:rsidRDefault="00DB75BA" w:rsidP="00DB75BA">
      <w:r w:rsidRPr="005146B1">
        <w:t>Marknadskommunikation får inte innehålla direkta uppmaningar till barn att övertala sina föräldrar eller andra vuxna att köpa produkter åt dem.</w:t>
      </w:r>
      <w:r>
        <w:t xml:space="preserve"> Denna regel hindrar inte att saklig information ges om behovet att inhämta målsmans medgivande till köp.</w:t>
      </w:r>
    </w:p>
    <w:p w14:paraId="258F6C55" w14:textId="44D0193C" w:rsidR="00DB75BA" w:rsidRPr="00DB75BA" w:rsidRDefault="00DB75BA" w:rsidP="00DB75BA">
      <w:pPr>
        <w:rPr>
          <w:sz w:val="24"/>
          <w:szCs w:val="32"/>
        </w:rPr>
      </w:pPr>
      <w:r w:rsidRPr="002008E0">
        <w:t>Priser får inte presenteras så att barn</w:t>
      </w:r>
      <w:r>
        <w:t xml:space="preserve"> eller ungdomar</w:t>
      </w:r>
      <w:r w:rsidRPr="002008E0">
        <w:t xml:space="preserve"> kan få en felaktig uppfattning om produktens värde eller kostnaden för att skaffa den, </w:t>
      </w:r>
      <w:proofErr w:type="gramStart"/>
      <w:r w:rsidRPr="002008E0">
        <w:t>t.ex.</w:t>
      </w:r>
      <w:proofErr w:type="gramEnd"/>
      <w:r w:rsidRPr="002008E0">
        <w:t xml:space="preserve"> genom minimerande uttryck som ”endast”. Marknadskommunikation får inte heller ge sken av att produkten </w:t>
      </w:r>
      <w:proofErr w:type="gramStart"/>
      <w:r w:rsidRPr="002008E0">
        <w:t>ifråga</w:t>
      </w:r>
      <w:proofErr w:type="gramEnd"/>
      <w:r w:rsidRPr="002008E0">
        <w:t xml:space="preserve"> utan vidare ryms inom varje hushållsbudget</w:t>
      </w:r>
      <w:r>
        <w:t>.</w:t>
      </w:r>
    </w:p>
    <w:p w14:paraId="2C4CC857" w14:textId="7DD9AAB2" w:rsidR="00DB75BA" w:rsidRPr="002008E0" w:rsidRDefault="00DB75BA" w:rsidP="00DB75BA">
      <w:r w:rsidRPr="002008E0">
        <w:t>Marknadskommunikation som inbjuder barn</w:t>
      </w:r>
      <w:r>
        <w:t xml:space="preserve"> eller</w:t>
      </w:r>
      <w:r w:rsidRPr="002008E0">
        <w:t xml:space="preserve"> ungdomar</w:t>
      </w:r>
      <w:r w:rsidRPr="002008E0">
        <w:rPr>
          <w:color w:val="002060"/>
        </w:rPr>
        <w:t xml:space="preserve"> </w:t>
      </w:r>
      <w:r w:rsidRPr="002008E0">
        <w:t>att ta kontakt med marknadsföraren</w:t>
      </w:r>
      <w:r>
        <w:t xml:space="preserve"> </w:t>
      </w:r>
      <w:r w:rsidRPr="002008E0">
        <w:t>ska uppmana dem att be om tillstånd från förälder eller annan ansvarig vuxen ifall detta är</w:t>
      </w:r>
      <w:r>
        <w:t xml:space="preserve"> </w:t>
      </w:r>
      <w:r w:rsidRPr="002008E0">
        <w:t>förknippat med någon kostnad, inbegripet den för kommunikation.</w:t>
      </w:r>
    </w:p>
    <w:p w14:paraId="0AB28E9A" w14:textId="77777777" w:rsidR="00DB75BA" w:rsidRDefault="00DB75BA" w:rsidP="00DB75BA">
      <w:pPr>
        <w:pStyle w:val="Liststycke"/>
        <w:ind w:left="0"/>
        <w:jc w:val="both"/>
        <w:rPr>
          <w:rFonts w:asciiTheme="minorHAnsi" w:hAnsiTheme="minorHAnsi" w:cstheme="minorHAnsi"/>
          <w:sz w:val="24"/>
          <w:szCs w:val="32"/>
        </w:rPr>
      </w:pPr>
    </w:p>
    <w:p w14:paraId="78A0847D" w14:textId="77777777" w:rsidR="00DB75BA" w:rsidRPr="00056783" w:rsidRDefault="00DB75BA" w:rsidP="00DB75BA">
      <w:pPr>
        <w:pStyle w:val="Liststycke"/>
        <w:ind w:left="0"/>
        <w:jc w:val="both"/>
        <w:rPr>
          <w:rFonts w:asciiTheme="minorHAnsi" w:hAnsiTheme="minorHAnsi" w:cstheme="minorHAnsi"/>
          <w:sz w:val="24"/>
          <w:szCs w:val="32"/>
        </w:rPr>
      </w:pPr>
    </w:p>
    <w:p w14:paraId="712F4F98" w14:textId="1AE8EADB" w:rsidR="00DB75BA" w:rsidRPr="00DB75BA" w:rsidRDefault="00DB75BA" w:rsidP="00DB75BA">
      <w:pPr>
        <w:pStyle w:val="Underrubrik-koden"/>
        <w:rPr>
          <w:sz w:val="22"/>
          <w:szCs w:val="28"/>
        </w:rPr>
      </w:pPr>
      <w:bookmarkStart w:id="154" w:name="_Toc180680043"/>
      <w:r w:rsidRPr="00056783">
        <w:t>Artikel E5 – Barns personuppgifter</w:t>
      </w:r>
      <w:bookmarkEnd w:id="154"/>
    </w:p>
    <w:p w14:paraId="017AA5DE" w14:textId="4AB8A54A" w:rsidR="00DB75BA" w:rsidRDefault="00DB75BA" w:rsidP="00DB75BA">
      <w:pPr>
        <w:rPr>
          <w:color w:val="262626"/>
          <w:szCs w:val="22"/>
        </w:rPr>
      </w:pPr>
      <w:r w:rsidRPr="002008E0">
        <w:rPr>
          <w:color w:val="262626"/>
          <w:szCs w:val="22"/>
        </w:rPr>
        <w:t>När personuppgifter samlas in från individer som veterligen är, eller rimligen får antas vara, barn</w:t>
      </w:r>
      <w:r>
        <w:rPr>
          <w:color w:val="262626"/>
          <w:szCs w:val="22"/>
        </w:rPr>
        <w:t xml:space="preserve"> gäller följande i tillägg till artikel 22 i Grundreglerna:</w:t>
      </w:r>
    </w:p>
    <w:p w14:paraId="5939E381" w14:textId="77777777" w:rsidR="00DB75BA" w:rsidRPr="00DB75BA" w:rsidRDefault="00DB75BA" w:rsidP="00DB75BA">
      <w:pPr>
        <w:pStyle w:val="Punktlista-koden"/>
      </w:pPr>
      <w:r w:rsidRPr="00DB75BA">
        <w:t xml:space="preserve">Endast de personuppgifter som är nödvändiga för att barnet ska kunna delta i den aktuella aktiviteten får samlas in. Barnets målsman ska underrättas och samtycke inhämtas där så erfordras. </w:t>
      </w:r>
    </w:p>
    <w:p w14:paraId="65A83CA9" w14:textId="77777777" w:rsidR="00DB75BA" w:rsidRPr="00DB75BA" w:rsidRDefault="00DB75BA" w:rsidP="00DB75BA">
      <w:pPr>
        <w:pStyle w:val="Punktlista-koden"/>
      </w:pPr>
      <w:r w:rsidRPr="00DB75BA">
        <w:t>Personuppgifter insamlade från barn får inte utnyttjas för att rikta marknadskommunikation till dem, deras föräldrar eller andra familjemedlemmar utan målsmans samtycke, om inte lagen så medger.</w:t>
      </w:r>
    </w:p>
    <w:p w14:paraId="705DB26B" w14:textId="77777777" w:rsidR="00DB75BA" w:rsidRPr="00DB75BA" w:rsidRDefault="00DB75BA" w:rsidP="00DB75BA">
      <w:pPr>
        <w:pStyle w:val="Punktlista-koden"/>
      </w:pPr>
      <w:r w:rsidRPr="00DB75BA">
        <w:t>Sådana personuppgifter får endast lämnas ut till tredje man om målsman gett sitt samtycke eller utlämnandet är tillåtet enligt lag. Som tredje man räknas inte den som till marknadsföraren levererar teknisk eller driftsmässig support och som inte använder eller lämnar ut barns personuppgifter för något annat syfte.</w:t>
      </w:r>
    </w:p>
    <w:p w14:paraId="74914F2B" w14:textId="77777777" w:rsidR="00DB75BA" w:rsidRPr="00DB75BA" w:rsidRDefault="00DB75BA" w:rsidP="00DB75BA">
      <w:pPr>
        <w:pStyle w:val="Punktlista-koden"/>
      </w:pPr>
      <w:r w:rsidRPr="00DB75BA">
        <w:t xml:space="preserve">Om målsmans samtycke krävs </w:t>
      </w:r>
      <w:proofErr w:type="gramStart"/>
      <w:r w:rsidRPr="00DB75BA">
        <w:t>ifråga</w:t>
      </w:r>
      <w:proofErr w:type="gramEnd"/>
      <w:r w:rsidRPr="00DB75BA">
        <w:t xml:space="preserve"> om att lämna och samla in barns personuppgifter ska tydlig information finnas om hur sådant samtycke kan ges och även om vilka uppgifter som avses och hur dessa kommer att användas.</w:t>
      </w:r>
    </w:p>
    <w:p w14:paraId="059718EA" w14:textId="77777777" w:rsidR="00DB75BA" w:rsidRDefault="00DB75BA" w:rsidP="00DB75BA">
      <w:pPr>
        <w:spacing w:after="0"/>
        <w:rPr>
          <w:rFonts w:asciiTheme="minorHAnsi" w:eastAsiaTheme="majorEastAsia" w:hAnsiTheme="minorHAnsi"/>
          <w:b/>
          <w:bCs/>
          <w:sz w:val="24"/>
          <w:szCs w:val="32"/>
        </w:rPr>
      </w:pPr>
    </w:p>
    <w:p w14:paraId="6A6178ED" w14:textId="77777777" w:rsidR="00DB75BA" w:rsidRDefault="00DB75BA" w:rsidP="00DB75BA">
      <w:pPr>
        <w:pStyle w:val="Underrubrik-koden"/>
        <w:rPr>
          <w:sz w:val="22"/>
          <w:szCs w:val="28"/>
        </w:rPr>
      </w:pPr>
      <w:bookmarkStart w:id="155" w:name="_Toc180680044"/>
      <w:r w:rsidRPr="0096073C">
        <w:lastRenderedPageBreak/>
        <w:t>Artikel E6 – Barns och u</w:t>
      </w:r>
      <w:r>
        <w:t>ngdomars integritet</w:t>
      </w:r>
      <w:bookmarkEnd w:id="155"/>
      <w:r>
        <w:t xml:space="preserve"> </w:t>
      </w:r>
    </w:p>
    <w:p w14:paraId="2E84804A" w14:textId="77777777" w:rsidR="00DB75BA" w:rsidRDefault="00DB75BA" w:rsidP="00DB75BA">
      <w:pPr>
        <w:rPr>
          <w:b/>
          <w:bCs/>
          <w:sz w:val="24"/>
          <w:szCs w:val="32"/>
        </w:rPr>
      </w:pPr>
      <w:r>
        <w:t xml:space="preserve">Marknadsförare ska tillse att relevant information om insamling och hantering av barns eller ungdomars personuppgifter kommuniceras. Där det har betydelse och är genomförbart ska informationen uttryckas på ett sätt som målgruppen kan förstå. </w:t>
      </w:r>
    </w:p>
    <w:p w14:paraId="2C3A7239" w14:textId="77777777" w:rsidR="00DB75BA" w:rsidRDefault="00DB75BA" w:rsidP="00DB75BA">
      <w:pPr>
        <w:rPr>
          <w:b/>
          <w:bCs/>
          <w:sz w:val="24"/>
          <w:szCs w:val="32"/>
        </w:rPr>
      </w:pPr>
    </w:p>
    <w:p w14:paraId="593CB84B" w14:textId="77777777" w:rsidR="00DB75BA" w:rsidRPr="00DB75BA" w:rsidRDefault="00DB75BA" w:rsidP="00DB75BA">
      <w:pPr>
        <w:pStyle w:val="Underrubrik-koden"/>
      </w:pPr>
      <w:bookmarkStart w:id="156" w:name="_Toc180680045"/>
      <w:r w:rsidRPr="00DB75BA">
        <w:t>Artikel E7 – Ansvar</w:t>
      </w:r>
      <w:bookmarkEnd w:id="156"/>
      <w:r w:rsidRPr="00DB75BA">
        <w:t xml:space="preserve"> </w:t>
      </w:r>
    </w:p>
    <w:p w14:paraId="0976E8F2" w14:textId="77777777" w:rsidR="00DB75BA" w:rsidRDefault="00DB75BA" w:rsidP="00DB75BA">
      <w:r w:rsidRPr="00056783">
        <w:t>Vad som anges i Grundreglerna, artikel 24 – Regelansvar, gäller även för detta kapitel.</w:t>
      </w:r>
    </w:p>
    <w:p w14:paraId="31D33B45" w14:textId="77777777" w:rsidR="00DB75BA" w:rsidRDefault="00DB75BA" w:rsidP="00DB75BA">
      <w:pPr>
        <w:spacing w:after="0"/>
        <w:rPr>
          <w:rFonts w:asciiTheme="minorHAnsi" w:eastAsiaTheme="majorEastAsia" w:hAnsiTheme="minorHAnsi"/>
          <w:szCs w:val="28"/>
        </w:rPr>
      </w:pPr>
    </w:p>
    <w:p w14:paraId="78F96666" w14:textId="1E1ABFA9" w:rsidR="00DB75BA" w:rsidRPr="00733D38" w:rsidRDefault="00DB75BA" w:rsidP="00DB75BA">
      <w:pPr>
        <w:pStyle w:val="Underrubrik-koden"/>
        <w:rPr>
          <w:sz w:val="22"/>
          <w:szCs w:val="28"/>
        </w:rPr>
      </w:pPr>
      <w:bookmarkStart w:id="157" w:name="_Toc180680046"/>
      <w:r w:rsidRPr="00733D38">
        <w:t>Artikel E8 – Ytterligare vägledning</w:t>
      </w:r>
      <w:bookmarkEnd w:id="157"/>
      <w:r w:rsidRPr="00733D38">
        <w:t xml:space="preserve"> </w:t>
      </w:r>
    </w:p>
    <w:p w14:paraId="12DA5D67" w14:textId="77777777" w:rsidR="00DB75BA" w:rsidRDefault="00DB75BA" w:rsidP="00DB75BA">
      <w:r w:rsidRPr="00D0030C">
        <w:t>Beträffande minderåriga som influencers, se G</w:t>
      </w:r>
      <w:r>
        <w:t xml:space="preserve">rundreglerna artikel 18.3. </w:t>
      </w:r>
    </w:p>
    <w:p w14:paraId="5E3E061E" w14:textId="77777777" w:rsidR="00DB75BA" w:rsidRDefault="00DB75BA" w:rsidP="00DB75BA">
      <w:proofErr w:type="gramStart"/>
      <w:r>
        <w:t>Ifråga</w:t>
      </w:r>
      <w:proofErr w:type="gramEnd"/>
      <w:r>
        <w:t xml:space="preserve"> om digital marknadskommunikation och datadriven marknadsföring, se kapitel C, artikel C5 respektive C17.8 (IBA).</w:t>
      </w:r>
    </w:p>
    <w:p w14:paraId="0C7D949A" w14:textId="6FE3119C" w:rsidR="00DB75BA" w:rsidRPr="00DB75BA" w:rsidRDefault="00DB75BA" w:rsidP="00DB75BA">
      <w:pPr>
        <w:rPr>
          <w:lang w:val="en-US"/>
        </w:rPr>
      </w:pPr>
      <w:hyperlink r:id="rId9" w:history="1">
        <w:r w:rsidRPr="00D0030C">
          <w:rPr>
            <w:rStyle w:val="Hyperlnk"/>
            <w:szCs w:val="28"/>
            <w:lang w:val="en-GB"/>
          </w:rPr>
          <w:t>The ICC Too</w:t>
        </w:r>
        <w:r w:rsidRPr="00D0030C">
          <w:rPr>
            <w:rStyle w:val="Hyperlnk"/>
            <w:szCs w:val="28"/>
            <w:lang w:val="en-GB"/>
          </w:rPr>
          <w:t>l</w:t>
        </w:r>
        <w:r w:rsidRPr="00D0030C">
          <w:rPr>
            <w:rStyle w:val="Hyperlnk"/>
            <w:szCs w:val="28"/>
            <w:lang w:val="en-GB"/>
          </w:rPr>
          <w:t>kit: Marketing and Advertising to Children</w:t>
        </w:r>
      </w:hyperlink>
    </w:p>
    <w:p w14:paraId="48BA9A68" w14:textId="77777777" w:rsidR="00DB75BA" w:rsidRDefault="00DB75BA" w:rsidP="00DB75BA">
      <w:r>
        <w:t>Närmare regler om marknadskommunikation till barn och ungdomar när det gäller</w:t>
      </w:r>
    </w:p>
    <w:p w14:paraId="71D17ACD" w14:textId="11F6A302" w:rsidR="00DB75BA" w:rsidRPr="00DB75BA" w:rsidRDefault="00DB75BA" w:rsidP="00DB75BA">
      <w:pPr>
        <w:pStyle w:val="Punktlista-koden"/>
        <w:rPr>
          <w:rFonts w:eastAsia="Arial"/>
          <w:lang w:val="en-GB"/>
        </w:rPr>
      </w:pPr>
      <w:r w:rsidRPr="00DB75BA">
        <w:rPr>
          <w:lang w:val="en-US"/>
        </w:rPr>
        <w:t xml:space="preserve">mat </w:t>
      </w:r>
      <w:proofErr w:type="spellStart"/>
      <w:r w:rsidRPr="00DB75BA">
        <w:rPr>
          <w:lang w:val="en-US"/>
        </w:rPr>
        <w:t>och</w:t>
      </w:r>
      <w:proofErr w:type="spellEnd"/>
      <w:r w:rsidRPr="00DB75BA">
        <w:rPr>
          <w:lang w:val="en-US"/>
        </w:rPr>
        <w:t xml:space="preserve"> </w:t>
      </w:r>
      <w:proofErr w:type="spellStart"/>
      <w:r w:rsidRPr="00DB75BA">
        <w:rPr>
          <w:lang w:val="en-US"/>
        </w:rPr>
        <w:t>dryck</w:t>
      </w:r>
      <w:proofErr w:type="spellEnd"/>
      <w:r w:rsidRPr="00DB75BA">
        <w:rPr>
          <w:lang w:val="en-US"/>
        </w:rPr>
        <w:t xml:space="preserve">, se </w:t>
      </w:r>
      <w:hyperlink r:id="rId10" w:history="1">
        <w:r w:rsidRPr="00D0030C">
          <w:rPr>
            <w:rStyle w:val="Hyperlnk"/>
            <w:szCs w:val="28"/>
            <w:lang w:val="en-GB"/>
          </w:rPr>
          <w:t>ICC Framework for responsible food and beverage marketing communications</w:t>
        </w:r>
      </w:hyperlink>
    </w:p>
    <w:p w14:paraId="0C60FD44" w14:textId="77777777" w:rsidR="00DB75BA" w:rsidRPr="000C5978" w:rsidRDefault="00DB75BA" w:rsidP="00DB75BA">
      <w:pPr>
        <w:pStyle w:val="Punktlista-koden"/>
        <w:rPr>
          <w:rFonts w:eastAsia="Arial"/>
          <w:lang w:val="en-GB"/>
        </w:rPr>
      </w:pPr>
      <w:proofErr w:type="spellStart"/>
      <w:r w:rsidRPr="00DB75BA">
        <w:rPr>
          <w:lang w:val="en-US"/>
        </w:rPr>
        <w:t>alkohol</w:t>
      </w:r>
      <w:proofErr w:type="spellEnd"/>
      <w:r w:rsidRPr="00DB75BA">
        <w:rPr>
          <w:lang w:val="en-US"/>
        </w:rPr>
        <w:t>, se</w:t>
      </w:r>
      <w:hyperlink r:id="rId11" w:history="1">
        <w:r w:rsidRPr="00D0030C">
          <w:rPr>
            <w:rStyle w:val="Hyperlnk"/>
            <w:szCs w:val="28"/>
            <w:lang w:val="en-GB"/>
          </w:rPr>
          <w:t xml:space="preserve"> ICC Framework for Responsible Alcohol Marketing Communications</w:t>
        </w:r>
      </w:hyperlink>
      <w:r w:rsidRPr="00D0030C">
        <w:rPr>
          <w:lang w:val="en-GB"/>
        </w:rPr>
        <w:t xml:space="preserve"> </w:t>
      </w:r>
    </w:p>
    <w:p w14:paraId="7FE0D7AA" w14:textId="77777777" w:rsidR="00DB75BA" w:rsidRDefault="00DB75BA" w:rsidP="00DB75BA">
      <w:pPr>
        <w:rPr>
          <w:lang w:val="en-GB"/>
        </w:rPr>
      </w:pPr>
    </w:p>
    <w:p w14:paraId="6FBE9D46" w14:textId="77777777" w:rsidR="00DB75BA" w:rsidRPr="00733D38" w:rsidRDefault="00DB75BA" w:rsidP="00DB75BA">
      <w:pPr>
        <w:rPr>
          <w:lang w:val="en-GB"/>
        </w:rPr>
      </w:pPr>
    </w:p>
    <w:p w14:paraId="28DC97AE" w14:textId="77777777" w:rsidR="005C060F" w:rsidRPr="00DB75BA" w:rsidRDefault="005C060F" w:rsidP="00664A41">
      <w:pPr>
        <w:rPr>
          <w:lang w:val="en-US"/>
        </w:rPr>
      </w:pPr>
    </w:p>
    <w:sectPr w:rsidR="005C060F" w:rsidRPr="00DB75B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61DE" w14:textId="77777777" w:rsidR="00C379A9" w:rsidRDefault="00C379A9" w:rsidP="00C379A9">
      <w:pPr>
        <w:spacing w:before="0" w:after="0" w:line="240" w:lineRule="auto"/>
      </w:pPr>
      <w:r>
        <w:separator/>
      </w:r>
    </w:p>
  </w:endnote>
  <w:endnote w:type="continuationSeparator" w:id="0">
    <w:p w14:paraId="43A8CFC0" w14:textId="77777777" w:rsidR="00C379A9" w:rsidRDefault="00C379A9" w:rsidP="00C379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llix">
    <w:altName w:val="Calibri"/>
    <w:panose1 w:val="00000000000000000000"/>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Helvetica-Obliqu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557816146"/>
      <w:docPartObj>
        <w:docPartGallery w:val="Page Numbers (Bottom of Page)"/>
        <w:docPartUnique/>
      </w:docPartObj>
    </w:sdtPr>
    <w:sdtContent>
      <w:p w14:paraId="6AA8631F" w14:textId="790ACD27" w:rsidR="003E604A" w:rsidRDefault="003E604A" w:rsidP="005A189C">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4D48EF85" w14:textId="77777777" w:rsidR="003E604A" w:rsidRDefault="003E604A" w:rsidP="003E604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209791766"/>
      <w:docPartObj>
        <w:docPartGallery w:val="Page Numbers (Bottom of Page)"/>
        <w:docPartUnique/>
      </w:docPartObj>
    </w:sdtPr>
    <w:sdtContent>
      <w:p w14:paraId="54BC24F1" w14:textId="2A5FD866" w:rsidR="003E604A" w:rsidRDefault="003E604A" w:rsidP="005A189C">
        <w:pPr>
          <w:pStyle w:val="Sidfot"/>
          <w:framePr w:wrap="none" w:vAnchor="text" w:hAnchor="margin" w:xAlign="right" w:y="1"/>
          <w:rPr>
            <w:rStyle w:val="Sidnummer"/>
          </w:rPr>
        </w:pPr>
        <w:r w:rsidRPr="003E604A">
          <w:rPr>
            <w:rStyle w:val="Sidnummer"/>
            <w:b/>
            <w:bCs/>
            <w:color w:val="007DFF"/>
            <w:sz w:val="15"/>
            <w:szCs w:val="16"/>
          </w:rPr>
          <w:fldChar w:fldCharType="begin"/>
        </w:r>
        <w:r w:rsidRPr="003E604A">
          <w:rPr>
            <w:rStyle w:val="Sidnummer"/>
            <w:b/>
            <w:bCs/>
            <w:color w:val="007DFF"/>
            <w:sz w:val="15"/>
            <w:szCs w:val="16"/>
          </w:rPr>
          <w:instrText xml:space="preserve"> PAGE </w:instrText>
        </w:r>
        <w:r w:rsidRPr="003E604A">
          <w:rPr>
            <w:rStyle w:val="Sidnummer"/>
            <w:b/>
            <w:bCs/>
            <w:color w:val="007DFF"/>
            <w:sz w:val="15"/>
            <w:szCs w:val="16"/>
          </w:rPr>
          <w:fldChar w:fldCharType="separate"/>
        </w:r>
        <w:r w:rsidRPr="003E604A">
          <w:rPr>
            <w:rStyle w:val="Sidnummer"/>
            <w:b/>
            <w:bCs/>
            <w:noProof/>
            <w:color w:val="007DFF"/>
            <w:sz w:val="15"/>
            <w:szCs w:val="16"/>
          </w:rPr>
          <w:t>10</w:t>
        </w:r>
        <w:r w:rsidRPr="003E604A">
          <w:rPr>
            <w:rStyle w:val="Sidnummer"/>
            <w:b/>
            <w:bCs/>
            <w:color w:val="007DFF"/>
            <w:sz w:val="15"/>
            <w:szCs w:val="16"/>
          </w:rPr>
          <w:fldChar w:fldCharType="end"/>
        </w:r>
      </w:p>
    </w:sdtContent>
  </w:sdt>
  <w:p w14:paraId="2E253F64" w14:textId="77777777" w:rsidR="003E604A" w:rsidRDefault="003E604A" w:rsidP="003E604A">
    <w:pPr>
      <w:pStyle w:val="Sidfot"/>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A211" w14:textId="77777777" w:rsidR="006234F1" w:rsidRDefault="006234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02140" w14:textId="77777777" w:rsidR="00C379A9" w:rsidRDefault="00C379A9" w:rsidP="00C379A9">
      <w:pPr>
        <w:spacing w:before="0" w:after="0" w:line="240" w:lineRule="auto"/>
      </w:pPr>
      <w:r>
        <w:separator/>
      </w:r>
    </w:p>
  </w:footnote>
  <w:footnote w:type="continuationSeparator" w:id="0">
    <w:p w14:paraId="7CD70A28" w14:textId="77777777" w:rsidR="00C379A9" w:rsidRDefault="00C379A9" w:rsidP="00C379A9">
      <w:pPr>
        <w:spacing w:before="0" w:after="0" w:line="240" w:lineRule="auto"/>
      </w:pPr>
      <w:r>
        <w:continuationSeparator/>
      </w:r>
    </w:p>
  </w:footnote>
  <w:footnote w:id="1">
    <w:p w14:paraId="3B76880D" w14:textId="77777777" w:rsidR="00671F81" w:rsidRDefault="00671F81" w:rsidP="00671F81">
      <w:pPr>
        <w:pStyle w:val="Fotnotstext"/>
      </w:pPr>
      <w:r>
        <w:t xml:space="preserve">______________ </w:t>
      </w:r>
    </w:p>
    <w:p w14:paraId="4D4E41A9" w14:textId="77777777" w:rsidR="00671F81" w:rsidRPr="00F22580" w:rsidRDefault="00671F81" w:rsidP="00671F81">
      <w:pPr>
        <w:pStyle w:val="Fotnotstext"/>
      </w:pPr>
      <w:r>
        <w:rPr>
          <w:rStyle w:val="Fotnotsreferens"/>
        </w:rPr>
        <w:footnoteRef/>
      </w:r>
      <w:r w:rsidRPr="00F22580">
        <w:t xml:space="preserve"> </w:t>
      </w:r>
      <w:r>
        <w:t xml:space="preserve">I </w:t>
      </w:r>
      <w:r w:rsidRPr="00F22580">
        <w:t>ICC</w:t>
      </w:r>
      <w:r>
        <w:t>:</w:t>
      </w:r>
      <w:r w:rsidRPr="00F22580">
        <w:t xml:space="preserve">s </w:t>
      </w:r>
      <w:proofErr w:type="spellStart"/>
      <w:r w:rsidRPr="00F22580">
        <w:t>Toolkit</w:t>
      </w:r>
      <w:proofErr w:type="spellEnd"/>
      <w:r w:rsidRPr="00F22580">
        <w:t xml:space="preserve"> ”Marketing and </w:t>
      </w:r>
      <w:proofErr w:type="spellStart"/>
      <w:r w:rsidRPr="00F22580">
        <w:t>Advertising</w:t>
      </w:r>
      <w:proofErr w:type="spellEnd"/>
      <w:r w:rsidRPr="00F22580">
        <w:t xml:space="preserve"> to Children” finns mer information om forskning kring 12 år som </w:t>
      </w:r>
      <w:r>
        <w:t>referensålder för tillämpning av regler om marknadsföring till barn och om insamling av personuppgifter från dem. Nationell lagstiftning kan ha andra definitioner av ”barn”.</w:t>
      </w:r>
      <w:r w:rsidRPr="00F22580">
        <w:t xml:space="preserve"> </w:t>
      </w:r>
    </w:p>
    <w:p w14:paraId="4E39E056" w14:textId="77777777" w:rsidR="00671F81" w:rsidRPr="00F22580" w:rsidRDefault="00671F81" w:rsidP="00671F81">
      <w:pPr>
        <w:pStyle w:val="Fotnotstext"/>
      </w:pPr>
    </w:p>
  </w:footnote>
  <w:footnote w:id="2">
    <w:p w14:paraId="1D602B52" w14:textId="23EF8F97" w:rsidR="00671F81" w:rsidRDefault="00671F81" w:rsidP="00671F81">
      <w:pPr>
        <w:pStyle w:val="Fotnotstext"/>
      </w:pPr>
      <w:r>
        <w:rPr>
          <w:rStyle w:val="Fotnotsreferens"/>
        </w:rPr>
        <w:footnoteRef/>
      </w:r>
      <w:r>
        <w:t xml:space="preserve"> </w:t>
      </w:r>
      <w:r w:rsidRPr="00FD2668">
        <w:t>I denna definition förekommer flera engelska uttryck som</w:t>
      </w:r>
      <w:r>
        <w:t xml:space="preserve"> är svåröversatta eftersom det</w:t>
      </w:r>
      <w:r w:rsidRPr="00FD2668">
        <w:t xml:space="preserve"> saknas </w:t>
      </w:r>
      <w:r>
        <w:t>motsvarande svenska ord och facktermer. D</w:t>
      </w:r>
      <w:r w:rsidRPr="00FD2668">
        <w:t xml:space="preserve">e engelska </w:t>
      </w:r>
      <w:r>
        <w:t xml:space="preserve">begreppen </w:t>
      </w:r>
      <w:r w:rsidRPr="00FD2668">
        <w:t>används alltså även i svenskt tal och text. ”</w:t>
      </w:r>
      <w:proofErr w:type="spellStart"/>
      <w:r w:rsidRPr="00FD2668">
        <w:t>Addressable</w:t>
      </w:r>
      <w:proofErr w:type="spellEnd"/>
      <w:r w:rsidRPr="00FD2668">
        <w:t xml:space="preserve"> TV” kan</w:t>
      </w:r>
      <w:r>
        <w:t xml:space="preserve"> </w:t>
      </w:r>
      <w:r w:rsidRPr="00FD2668">
        <w:t>beskrivas som målgruppssegmenterad</w:t>
      </w:r>
      <w:r>
        <w:t xml:space="preserve"> eller riktad</w:t>
      </w:r>
      <w:r w:rsidRPr="00FD2668">
        <w:t xml:space="preserve"> TV; med ”</w:t>
      </w:r>
      <w:proofErr w:type="spellStart"/>
      <w:r w:rsidRPr="00FD2668">
        <w:t>wearables</w:t>
      </w:r>
      <w:proofErr w:type="spellEnd"/>
      <w:r w:rsidRPr="00FD2668">
        <w:t>” menas e-tillbehör som man bär på sig,</w:t>
      </w:r>
      <w:r w:rsidR="00B87AFB">
        <w:t xml:space="preserve"> t.ex. </w:t>
      </w:r>
      <w:r w:rsidRPr="00FD2668">
        <w:t xml:space="preserve">digitala klockor med kommunikationsteknik (”smart </w:t>
      </w:r>
      <w:proofErr w:type="spellStart"/>
      <w:r w:rsidRPr="00FD2668">
        <w:t>watches</w:t>
      </w:r>
      <w:proofErr w:type="spellEnd"/>
      <w:r w:rsidRPr="00FD2668">
        <w:t>”); ”</w:t>
      </w:r>
      <w:proofErr w:type="spellStart"/>
      <w:r w:rsidRPr="00FD2668">
        <w:t>tracking</w:t>
      </w:r>
      <w:proofErr w:type="spellEnd"/>
      <w:r w:rsidRPr="00FD2668">
        <w:t>”</w:t>
      </w:r>
      <w:r>
        <w:t xml:space="preserve"> (spårning)</w:t>
      </w:r>
      <w:r w:rsidRPr="00FD2668">
        <w:t xml:space="preserve"> innebär att beteenden på nätet kartläggs för att kunna skicka reklam som är anpassad till</w:t>
      </w:r>
      <w:r>
        <w:t xml:space="preserve"> mottagarens </w:t>
      </w:r>
      <w:r w:rsidRPr="005907AA">
        <w:t>surfande på olika webbplatser från en viss enhet</w:t>
      </w:r>
      <w:r>
        <w:t xml:space="preserve"> - </w:t>
      </w:r>
      <w:r w:rsidRPr="00FD2668">
        <w:t>vid ”cross-</w:t>
      </w:r>
      <w:proofErr w:type="spellStart"/>
      <w:r w:rsidRPr="00FD2668">
        <w:t>device</w:t>
      </w:r>
      <w:proofErr w:type="spellEnd"/>
      <w:r w:rsidRPr="00FD2668">
        <w:t xml:space="preserve"> </w:t>
      </w:r>
      <w:proofErr w:type="spellStart"/>
      <w:r w:rsidRPr="00FD2668">
        <w:t>tracking</w:t>
      </w:r>
      <w:proofErr w:type="spellEnd"/>
      <w:r w:rsidRPr="00FD2668">
        <w:t xml:space="preserve">” följs konsumentens rörelser på nätet när denne använder flera </w:t>
      </w:r>
      <w:r>
        <w:t xml:space="preserve">olika </w:t>
      </w:r>
      <w:r w:rsidRPr="00FD2668">
        <w:t xml:space="preserve">enheter (mobil, surfplatta, laptop </w:t>
      </w:r>
      <w:proofErr w:type="spellStart"/>
      <w:r w:rsidRPr="00FD2668">
        <w:t>etc</w:t>
      </w:r>
      <w:proofErr w:type="spellEnd"/>
      <w:r w:rsidRPr="00FD2668">
        <w:t>)</w:t>
      </w:r>
      <w:r>
        <w:t>, se vidare artikel C17.6 i Kapitel C.</w:t>
      </w:r>
      <w:r w:rsidRPr="00FD2668">
        <w:t xml:space="preserve"> </w:t>
      </w:r>
    </w:p>
  </w:footnote>
  <w:footnote w:id="3">
    <w:p w14:paraId="0D6AA7BB" w14:textId="4664BB82" w:rsidR="00671F81" w:rsidRPr="0007458F" w:rsidRDefault="00671F81" w:rsidP="00671F81">
      <w:pPr>
        <w:pStyle w:val="Fotnotstext"/>
      </w:pPr>
      <w:r>
        <w:rPr>
          <w:rStyle w:val="Fotnotsreferens"/>
        </w:rPr>
        <w:footnoteRef/>
      </w:r>
      <w:r w:rsidRPr="0007458F">
        <w:t xml:space="preserve"> </w:t>
      </w:r>
      <w:r>
        <w:rPr>
          <w:rFonts w:cs="Helvetica"/>
          <w:color w:val="000000" w:themeColor="text1"/>
        </w:rPr>
        <w:t>På svenska även ”sakernas internet”.</w:t>
      </w:r>
    </w:p>
  </w:footnote>
  <w:footnote w:id="4">
    <w:p w14:paraId="4FB17A96" w14:textId="77777777" w:rsidR="00671F81" w:rsidRDefault="00671F81" w:rsidP="00671F81">
      <w:pPr>
        <w:pStyle w:val="Fotnotstext"/>
      </w:pPr>
      <w:r>
        <w:rPr>
          <w:rStyle w:val="Fotnotsreferens"/>
        </w:rPr>
        <w:footnoteRef/>
      </w:r>
      <w:r>
        <w:t xml:space="preserve"> I Sverige främst NIX-telefon och NIX-adresserat, men även Spelpaus samt företagens egna spärrlistor.</w:t>
      </w:r>
    </w:p>
  </w:footnote>
  <w:footnote w:id="5">
    <w:p w14:paraId="66B8BB89" w14:textId="77777777" w:rsidR="00671F81" w:rsidRPr="002B51FB" w:rsidRDefault="00671F81" w:rsidP="00671F81">
      <w:pPr>
        <w:pStyle w:val="Fotnotstext"/>
      </w:pPr>
      <w:r>
        <w:rPr>
          <w:rStyle w:val="Fotnotsreferens"/>
        </w:rPr>
        <w:footnoteRef/>
      </w:r>
      <w:r w:rsidRPr="002B51FB">
        <w:t xml:space="preserve"> Definitionen är likalydande med motsva</w:t>
      </w:r>
      <w:r>
        <w:t>rande i</w:t>
      </w:r>
      <w:r w:rsidRPr="002B51FB">
        <w:t xml:space="preserve"> I</w:t>
      </w:r>
      <w:r w:rsidRPr="00671F81">
        <w:rPr>
          <w:i/>
          <w:iCs/>
        </w:rPr>
        <w:t>CC/</w:t>
      </w:r>
      <w:proofErr w:type="spellStart"/>
      <w:r w:rsidRPr="00671F81">
        <w:rPr>
          <w:i/>
          <w:iCs/>
        </w:rPr>
        <w:t>ESOMAR</w:t>
      </w:r>
      <w:proofErr w:type="spellEnd"/>
      <w:r w:rsidRPr="00671F81">
        <w:rPr>
          <w:i/>
          <w:iCs/>
        </w:rPr>
        <w:t xml:space="preserve"> International </w:t>
      </w:r>
      <w:proofErr w:type="spellStart"/>
      <w:r w:rsidRPr="00671F81">
        <w:rPr>
          <w:i/>
          <w:iCs/>
        </w:rPr>
        <w:t>Code</w:t>
      </w:r>
      <w:proofErr w:type="spellEnd"/>
      <w:r w:rsidRPr="00671F81">
        <w:rPr>
          <w:i/>
          <w:iCs/>
        </w:rPr>
        <w:t xml:space="preserve"> on Market Opinion and Social Research and Data </w:t>
      </w:r>
      <w:proofErr w:type="spellStart"/>
      <w:r w:rsidRPr="00671F81">
        <w:rPr>
          <w:i/>
          <w:iCs/>
        </w:rPr>
        <w:t>Analytics</w:t>
      </w:r>
      <w:proofErr w:type="spellEnd"/>
      <w:r w:rsidRPr="00671F81">
        <w:rPr>
          <w:i/>
          <w:iCs/>
        </w:rPr>
        <w:t xml:space="preserve">. </w:t>
      </w:r>
    </w:p>
  </w:footnote>
  <w:footnote w:id="6">
    <w:p w14:paraId="21971A4A" w14:textId="77777777" w:rsidR="009B3BCF" w:rsidRPr="00021346" w:rsidRDefault="009B3BCF" w:rsidP="009B3BCF">
      <w:pPr>
        <w:pStyle w:val="Fotnotstext"/>
        <w:rPr>
          <w:rStyle w:val="Hyperlnk"/>
          <w:rFonts w:cs="Calibri"/>
          <w:sz w:val="20"/>
        </w:rPr>
      </w:pPr>
      <w:r w:rsidRPr="00021346">
        <w:rPr>
          <w:rStyle w:val="Fotnotsreferens"/>
          <w:rFonts w:cs="Calibri"/>
        </w:rPr>
        <w:footnoteRef/>
      </w:r>
      <w:r w:rsidRPr="00021346">
        <w:rPr>
          <w:rFonts w:cs="Calibri"/>
        </w:rPr>
        <w:t xml:space="preserve">Se ICC-vägledning för mångfald och inkludering i reklam 2023, </w:t>
      </w:r>
      <w:hyperlink r:id="rId1" w:history="1">
        <w:r w:rsidRPr="00021346">
          <w:rPr>
            <w:rStyle w:val="Hyperlnk"/>
            <w:rFonts w:cs="Calibri"/>
            <w:sz w:val="20"/>
          </w:rPr>
          <w:t>www.icc.se</w:t>
        </w:r>
      </w:hyperlink>
      <w:r w:rsidRPr="00021346">
        <w:rPr>
          <w:rStyle w:val="Hyperlnk"/>
          <w:rFonts w:cs="Calibri"/>
          <w:sz w:val="20"/>
        </w:rPr>
        <w:t xml:space="preserve"> </w:t>
      </w:r>
    </w:p>
    <w:p w14:paraId="3CD84BCB" w14:textId="77777777" w:rsidR="009B3BCF" w:rsidRPr="00021346" w:rsidRDefault="009B3BCF" w:rsidP="009B3BCF">
      <w:pPr>
        <w:pStyle w:val="Fotnotstext"/>
        <w:rPr>
          <w:rFonts w:cs="Calibri"/>
        </w:rPr>
      </w:pPr>
      <w:r w:rsidRPr="00021346">
        <w:rPr>
          <w:rFonts w:cs="Calibri"/>
        </w:rPr>
        <w:t xml:space="preserve"> </w:t>
      </w:r>
    </w:p>
  </w:footnote>
  <w:footnote w:id="7">
    <w:p w14:paraId="50E08C74" w14:textId="77777777" w:rsidR="009B3BCF" w:rsidRPr="00021346" w:rsidRDefault="009B3BCF" w:rsidP="009B3BCF">
      <w:pPr>
        <w:pStyle w:val="Fotnotstext"/>
        <w:rPr>
          <w:rFonts w:cs="Calibri"/>
        </w:rPr>
      </w:pPr>
      <w:r w:rsidRPr="00021346">
        <w:rPr>
          <w:rStyle w:val="Fotnotsreferens"/>
          <w:rFonts w:cs="Calibri"/>
        </w:rPr>
        <w:footnoteRef/>
      </w:r>
      <w:r w:rsidRPr="00021346">
        <w:rPr>
          <w:rFonts w:cs="Calibri"/>
        </w:rPr>
        <w:t xml:space="preserve"> Schablonisering innebär att man hänvisar till eller anspelar på förenklade och oriktiga föreställningar om en utpekad grupp och ibland använder klichéartade framställningar. Objektifiering innebär att man framställer människor inte som personer eller individer utan som sexobjekt eller liknande.</w:t>
      </w:r>
    </w:p>
    <w:p w14:paraId="51791296" w14:textId="77777777" w:rsidR="009B3BCF" w:rsidRPr="00021346" w:rsidRDefault="009B3BCF" w:rsidP="009B3BCF">
      <w:pPr>
        <w:pStyle w:val="Fotnotstext"/>
        <w:rPr>
          <w:rFonts w:cs="Calibri"/>
        </w:rPr>
      </w:pPr>
    </w:p>
  </w:footnote>
  <w:footnote w:id="8">
    <w:p w14:paraId="2CCAD32B" w14:textId="77777777" w:rsidR="009B3BCF" w:rsidRPr="00021346" w:rsidRDefault="009B3BCF" w:rsidP="009B3BCF">
      <w:pPr>
        <w:pStyle w:val="Fotnotstext"/>
        <w:rPr>
          <w:rFonts w:cs="Calibri"/>
        </w:rPr>
      </w:pPr>
      <w:r w:rsidRPr="00021346">
        <w:rPr>
          <w:rStyle w:val="Fotnotsreferens"/>
          <w:rFonts w:cs="Calibri"/>
        </w:rPr>
        <w:footnoteRef/>
      </w:r>
      <w:r w:rsidRPr="00021346">
        <w:rPr>
          <w:rFonts w:cs="Calibri"/>
        </w:rPr>
        <w:t xml:space="preserve"> Se </w:t>
      </w:r>
      <w:hyperlink r:id="rId2" w:history="1">
        <w:r w:rsidRPr="00021346">
          <w:rPr>
            <w:rStyle w:val="Hyperlnk"/>
            <w:rFonts w:cs="Calibri"/>
            <w:sz w:val="20"/>
          </w:rPr>
          <w:t xml:space="preserve">ICC </w:t>
        </w:r>
        <w:proofErr w:type="spellStart"/>
        <w:r w:rsidRPr="00021346">
          <w:rPr>
            <w:rStyle w:val="Hyperlnk"/>
            <w:rFonts w:cs="Calibri"/>
            <w:sz w:val="20"/>
          </w:rPr>
          <w:t>Rules</w:t>
        </w:r>
        <w:proofErr w:type="spellEnd"/>
        <w:r w:rsidRPr="00021346">
          <w:rPr>
            <w:rStyle w:val="Hyperlnk"/>
            <w:rFonts w:cs="Calibri"/>
            <w:sz w:val="20"/>
          </w:rPr>
          <w:t xml:space="preserve"> on </w:t>
        </w:r>
        <w:proofErr w:type="spellStart"/>
        <w:r w:rsidRPr="00021346">
          <w:rPr>
            <w:rStyle w:val="Hyperlnk"/>
            <w:rFonts w:cs="Calibri"/>
            <w:sz w:val="20"/>
          </w:rPr>
          <w:t>Combatting</w:t>
        </w:r>
        <w:proofErr w:type="spellEnd"/>
        <w:r w:rsidRPr="00021346">
          <w:rPr>
            <w:rStyle w:val="Hyperlnk"/>
            <w:rFonts w:cs="Calibri"/>
            <w:sz w:val="20"/>
          </w:rPr>
          <w:t xml:space="preserve"> </w:t>
        </w:r>
        <w:proofErr w:type="spellStart"/>
        <w:r w:rsidRPr="00021346">
          <w:rPr>
            <w:rStyle w:val="Hyperlnk"/>
            <w:rFonts w:cs="Calibri"/>
            <w:sz w:val="20"/>
          </w:rPr>
          <w:t>Corruption</w:t>
        </w:r>
        <w:proofErr w:type="spellEnd"/>
      </w:hyperlink>
      <w:r w:rsidRPr="00021346">
        <w:rPr>
          <w:rStyle w:val="Hyperlnk"/>
          <w:rFonts w:cs="Calibri"/>
          <w:sz w:val="20"/>
          <w:u w:val="none"/>
        </w:rPr>
        <w:t xml:space="preserve"> </w:t>
      </w:r>
      <w:r w:rsidRPr="00021346">
        <w:rPr>
          <w:rStyle w:val="Hyperlnk"/>
          <w:rFonts w:cs="Calibri"/>
          <w:color w:val="auto"/>
          <w:sz w:val="20"/>
          <w:u w:val="none"/>
        </w:rPr>
        <w:t xml:space="preserve">(2023), Part 1, där det anges att med “korruption” och “korrupta beteenden” förstås </w:t>
      </w:r>
      <w:r w:rsidRPr="00021346">
        <w:rPr>
          <w:rFonts w:cs="Calibri"/>
        </w:rPr>
        <w:t>mutor, utpressning eller påtryckning, handel med inflytande och penningtvätt av mutor.</w:t>
      </w:r>
    </w:p>
    <w:p w14:paraId="7C13E7D1" w14:textId="77777777" w:rsidR="009B3BCF" w:rsidRPr="00862352" w:rsidRDefault="009B3BCF" w:rsidP="009B3BCF">
      <w:pPr>
        <w:pStyle w:val="Fotnotstext"/>
      </w:pPr>
    </w:p>
  </w:footnote>
  <w:footnote w:id="9">
    <w:p w14:paraId="22B13CE8" w14:textId="77777777" w:rsidR="009B3BCF" w:rsidRPr="00BB4BEB" w:rsidRDefault="009B3BCF" w:rsidP="009B3BCF">
      <w:pPr>
        <w:pStyle w:val="Fotnotstext"/>
      </w:pPr>
      <w:r>
        <w:rPr>
          <w:rStyle w:val="Fotnotsreferens"/>
        </w:rPr>
        <w:footnoteRef/>
      </w:r>
      <w:r w:rsidRPr="00BB4BEB">
        <w:t xml:space="preserve"> </w:t>
      </w:r>
      <w:r>
        <w:t>Eng ”</w:t>
      </w:r>
      <w:proofErr w:type="spellStart"/>
      <w:r>
        <w:t>harmful</w:t>
      </w:r>
      <w:proofErr w:type="spellEnd"/>
      <w:r>
        <w:t xml:space="preserve"> </w:t>
      </w:r>
      <w:proofErr w:type="spellStart"/>
      <w:r>
        <w:t>content</w:t>
      </w:r>
      <w:proofErr w:type="spellEnd"/>
      <w:r>
        <w:t xml:space="preserve">” är inslag, särskilt på nätet, med våld, trakasserier, hot, förnedring, pornografi och oönskade sexuella närmanden och liknande. </w:t>
      </w:r>
    </w:p>
  </w:footnote>
  <w:footnote w:id="10">
    <w:p w14:paraId="047A4D0D" w14:textId="77777777" w:rsidR="009B3BCF" w:rsidRPr="00B128D7" w:rsidRDefault="009B3BCF" w:rsidP="009B3BCF">
      <w:pPr>
        <w:pStyle w:val="Fotnotstext"/>
      </w:pPr>
      <w:r>
        <w:rPr>
          <w:rStyle w:val="Fotnotsreferens"/>
        </w:rPr>
        <w:footnoteRef/>
      </w:r>
      <w:r>
        <w:t xml:space="preserve"> </w:t>
      </w:r>
      <w:proofErr w:type="spellStart"/>
      <w:r>
        <w:t>Bait</w:t>
      </w:r>
      <w:proofErr w:type="spellEnd"/>
      <w:r>
        <w:t>-and-switch är en form av otillbörligt lockerbjudande där ett särskilt lågt pris visas i avsikt att sälja på konsumenten något liknande till ett betydligt högre pris. Med</w:t>
      </w:r>
      <w:r w:rsidRPr="00260090">
        <w:t xml:space="preserve"> </w:t>
      </w:r>
      <w:proofErr w:type="spellStart"/>
      <w:r>
        <w:t>clickbait</w:t>
      </w:r>
      <w:proofErr w:type="spellEnd"/>
      <w:r>
        <w:t xml:space="preserve"> – ”klickbete” – avses ett vilseledande </w:t>
      </w:r>
      <w:proofErr w:type="spellStart"/>
      <w:r>
        <w:t>textelement</w:t>
      </w:r>
      <w:proofErr w:type="spellEnd"/>
      <w:r>
        <w:t xml:space="preserve"> som är utformat för att locka läsaren att klicka på en länk till en webbplats.</w:t>
      </w:r>
    </w:p>
  </w:footnote>
  <w:footnote w:id="11">
    <w:p w14:paraId="62EAAB1C" w14:textId="77777777" w:rsidR="009B3BCF" w:rsidRPr="00D57483" w:rsidRDefault="009B3BCF" w:rsidP="009B3BCF">
      <w:pPr>
        <w:pStyle w:val="Fotnotstext"/>
      </w:pPr>
      <w:r>
        <w:rPr>
          <w:rStyle w:val="Fotnotsreferens"/>
        </w:rPr>
        <w:footnoteRef/>
      </w:r>
      <w:r w:rsidRPr="00D57483">
        <w:t xml:space="preserve"> Eng </w:t>
      </w:r>
      <w:r>
        <w:t>”</w:t>
      </w:r>
      <w:proofErr w:type="spellStart"/>
      <w:r w:rsidRPr="00D57483">
        <w:t>aspirational</w:t>
      </w:r>
      <w:proofErr w:type="spellEnd"/>
      <w:r w:rsidRPr="00D57483">
        <w:t xml:space="preserve"> </w:t>
      </w:r>
      <w:proofErr w:type="spellStart"/>
      <w:r w:rsidRPr="00D57483">
        <w:t>goal</w:t>
      </w:r>
      <w:proofErr w:type="spellEnd"/>
      <w:r>
        <w:t>”</w:t>
      </w:r>
      <w:r w:rsidRPr="00D57483">
        <w:t>, d.v.s. en målsättning som eftersträvas och ska uppnås vid någon (angiven) tidpunkt längre fram</w:t>
      </w:r>
      <w:r>
        <w:t>.</w:t>
      </w:r>
    </w:p>
  </w:footnote>
  <w:footnote w:id="12">
    <w:p w14:paraId="5FB344A2" w14:textId="77777777" w:rsidR="009B3BCF" w:rsidRPr="00C9182D" w:rsidRDefault="009B3BCF" w:rsidP="009B3BCF">
      <w:pPr>
        <w:pStyle w:val="Fotnotstext"/>
      </w:pPr>
      <w:r>
        <w:rPr>
          <w:rStyle w:val="Fotnotsreferens"/>
        </w:rPr>
        <w:footnoteRef/>
      </w:r>
      <w:r w:rsidRPr="00C9182D">
        <w:t xml:space="preserve"> CO2-negativ är ett påstående som knappt används på svensk marknad, men tekniskt torde det ligga nära klimatpositiv, där man dock måste beakta samtliga växthusgaser</w:t>
      </w:r>
      <w:r>
        <w:t xml:space="preserve">, se vidare ICC:s Riktlinjer för ansvarsfull marknadskommunikation om miljö och klimat, </w:t>
      </w:r>
      <w:hyperlink r:id="rId3" w:history="1">
        <w:r w:rsidRPr="00CD7E0B">
          <w:rPr>
            <w:rStyle w:val="Hyperlnk"/>
          </w:rPr>
          <w:t>www.icc.se</w:t>
        </w:r>
      </w:hyperlink>
      <w:r>
        <w:t xml:space="preserve">. </w:t>
      </w:r>
    </w:p>
  </w:footnote>
  <w:footnote w:id="13">
    <w:p w14:paraId="7B5CF787" w14:textId="77777777" w:rsidR="009B3BCF" w:rsidRPr="00537702" w:rsidRDefault="009B3BCF" w:rsidP="009B3BCF">
      <w:pPr>
        <w:pStyle w:val="Fotnotstext"/>
      </w:pPr>
      <w:r>
        <w:rPr>
          <w:rStyle w:val="Fotnotsreferens"/>
        </w:rPr>
        <w:footnoteRef/>
      </w:r>
      <w:r w:rsidRPr="00537702">
        <w:t xml:space="preserve"> </w:t>
      </w:r>
      <w:r>
        <w:t xml:space="preserve">Se ICC:s Principer för automatiska prenumerationsförnyelser, </w:t>
      </w:r>
      <w:hyperlink r:id="rId4" w:history="1">
        <w:r w:rsidRPr="00B03F95">
          <w:rPr>
            <w:rStyle w:val="Hyperlnk"/>
          </w:rPr>
          <w:t>www.icc.se</w:t>
        </w:r>
      </w:hyperlink>
      <w:r>
        <w:t xml:space="preserve">. Viktigt är att konsumenten accepterat de väsentliga villkoren innan förnyelseavtalet börjar löpa. </w:t>
      </w:r>
    </w:p>
  </w:footnote>
  <w:footnote w:id="14">
    <w:p w14:paraId="3890FFD6" w14:textId="77777777" w:rsidR="009B3BCF" w:rsidRPr="00187AD0" w:rsidRDefault="009B3BCF" w:rsidP="009B3BCF">
      <w:pPr>
        <w:pStyle w:val="Fotnotstext"/>
      </w:pPr>
      <w:r>
        <w:rPr>
          <w:rStyle w:val="Fotnotsreferens"/>
        </w:rPr>
        <w:footnoteRef/>
      </w:r>
      <w:r w:rsidRPr="00187AD0">
        <w:t xml:space="preserve"> En</w:t>
      </w:r>
      <w:r>
        <w:t>g</w:t>
      </w:r>
      <w:r w:rsidRPr="00187AD0">
        <w:t xml:space="preserve"> ”</w:t>
      </w:r>
      <w:proofErr w:type="spellStart"/>
      <w:r w:rsidRPr="001529DC">
        <w:rPr>
          <w:i/>
          <w:iCs/>
        </w:rPr>
        <w:t>creator</w:t>
      </w:r>
      <w:proofErr w:type="spellEnd"/>
      <w:r w:rsidRPr="00187AD0">
        <w:t>” eller ”</w:t>
      </w:r>
      <w:proofErr w:type="spellStart"/>
      <w:r w:rsidRPr="001529DC">
        <w:rPr>
          <w:i/>
          <w:iCs/>
        </w:rPr>
        <w:t>content</w:t>
      </w:r>
      <w:proofErr w:type="spellEnd"/>
      <w:r w:rsidRPr="001529DC">
        <w:rPr>
          <w:i/>
          <w:iCs/>
        </w:rPr>
        <w:t xml:space="preserve"> </w:t>
      </w:r>
      <w:proofErr w:type="spellStart"/>
      <w:r w:rsidRPr="001529DC">
        <w:rPr>
          <w:i/>
          <w:iCs/>
        </w:rPr>
        <w:t>creator</w:t>
      </w:r>
      <w:proofErr w:type="spellEnd"/>
      <w:r w:rsidRPr="00187AD0">
        <w:t xml:space="preserve">” </w:t>
      </w:r>
      <w:r>
        <w:t xml:space="preserve">dvs </w:t>
      </w:r>
      <w:r w:rsidRPr="00187AD0">
        <w:t>någ</w:t>
      </w:r>
      <w:r>
        <w:t>on som har till uppgift att skapa innehåll till digitala kanaler, webbplatser eller sociala medier.</w:t>
      </w:r>
    </w:p>
  </w:footnote>
  <w:footnote w:id="15">
    <w:p w14:paraId="2DB39015" w14:textId="7D671323" w:rsidR="009B3BCF" w:rsidRPr="002D34E1" w:rsidRDefault="009B3BCF" w:rsidP="009B3BCF">
      <w:pPr>
        <w:pStyle w:val="Fotnotstext"/>
      </w:pPr>
      <w:r>
        <w:rPr>
          <w:rStyle w:val="Fotnotsreferens"/>
        </w:rPr>
        <w:footnoteRef/>
      </w:r>
      <w:r w:rsidRPr="002D34E1">
        <w:t xml:space="preserve"> Med “minderårig” avses här en p</w:t>
      </w:r>
      <w:r>
        <w:t>erson som enligt tillämplig lag saknar rättslig förmåga att ingå bindande avtal,</w:t>
      </w:r>
      <w:r w:rsidR="00B87AFB">
        <w:t xml:space="preserve"> </w:t>
      </w:r>
      <w:proofErr w:type="gramStart"/>
      <w:r w:rsidR="00B87AFB">
        <w:t>t.ex.</w:t>
      </w:r>
      <w:proofErr w:type="gramEnd"/>
      <w:r w:rsidR="00B87AFB">
        <w:t xml:space="preserve"> </w:t>
      </w:r>
      <w:r>
        <w:t xml:space="preserve">ett </w:t>
      </w:r>
      <w:proofErr w:type="spellStart"/>
      <w:r>
        <w:t>influenceravtal</w:t>
      </w:r>
      <w:proofErr w:type="spellEnd"/>
      <w:r>
        <w:t xml:space="preserve"> med en marknadsförare.</w:t>
      </w:r>
    </w:p>
  </w:footnote>
  <w:footnote w:id="16">
    <w:p w14:paraId="5CAB3936" w14:textId="77777777" w:rsidR="009B3BCF" w:rsidRPr="000D4D6D" w:rsidRDefault="009B3BCF" w:rsidP="009B3BCF">
      <w:pPr>
        <w:pStyle w:val="Fotnotstext"/>
      </w:pPr>
      <w:r>
        <w:rPr>
          <w:rStyle w:val="Fotnotsreferens"/>
        </w:rPr>
        <w:footnoteRef/>
      </w:r>
      <w:r w:rsidRPr="00CD32AC">
        <w:t xml:space="preserve"> </w:t>
      </w:r>
      <w:r>
        <w:t xml:space="preserve">Termen minderårig avser här en person som inte uppnått den ålder som enligt tillämplig lag krävs för att få köpa eller konsumera produkten </w:t>
      </w:r>
      <w:proofErr w:type="gramStart"/>
      <w:r>
        <w:t>ifråga</w:t>
      </w:r>
      <w:proofErr w:type="gramEnd"/>
      <w:r>
        <w:t>. Vid skilda åldersgränser för köp och konsumtion ska den högre användas på berörda marknader.</w:t>
      </w:r>
    </w:p>
  </w:footnote>
  <w:footnote w:id="17">
    <w:p w14:paraId="2FBEC6AD" w14:textId="77777777" w:rsidR="009B3BCF" w:rsidRPr="00BA59E0" w:rsidRDefault="009B3BCF" w:rsidP="009B3BCF">
      <w:pPr>
        <w:pStyle w:val="Fotnotstext"/>
      </w:pPr>
      <w:r>
        <w:rPr>
          <w:rStyle w:val="Fotnotsreferens"/>
        </w:rPr>
        <w:footnoteRef/>
      </w:r>
      <w:r w:rsidRPr="00BA59E0">
        <w:t xml:space="preserve"> </w:t>
      </w:r>
      <w:r>
        <w:t xml:space="preserve">I Sverige svarar Reklamombudsmannen för den generella och branschövergripande tillämpningen av ICC-koden, se </w:t>
      </w:r>
      <w:hyperlink r:id="rId5" w:history="1">
        <w:r w:rsidRPr="00816B28">
          <w:rPr>
            <w:rStyle w:val="Hyperlnk"/>
          </w:rPr>
          <w:t>www.reklamombudsmannen.com</w:t>
        </w:r>
      </w:hyperlink>
      <w:r>
        <w:t xml:space="preserve">. </w:t>
      </w:r>
    </w:p>
  </w:footnote>
  <w:footnote w:id="18">
    <w:p w14:paraId="136D0561" w14:textId="77777777" w:rsidR="00F82622" w:rsidRDefault="00F82622" w:rsidP="00F82622">
      <w:pPr>
        <w:pStyle w:val="Fotnotstext"/>
      </w:pPr>
      <w:r>
        <w:rPr>
          <w:rStyle w:val="Fotnotsreferens"/>
        </w:rPr>
        <w:footnoteRef/>
      </w:r>
      <w:r>
        <w:t xml:space="preserve"> Eng ”</w:t>
      </w:r>
      <w:proofErr w:type="gramStart"/>
      <w:r w:rsidRPr="00243250">
        <w:rPr>
          <w:i/>
          <w:iCs/>
          <w:rPrChange w:id="55" w:author="Anders Stenlund" w:date="2024-10-13T16:49:00Z" w16du:dateUtc="2024-10-13T14:49:00Z">
            <w:rPr/>
          </w:rPrChange>
        </w:rPr>
        <w:t>cross promotion</w:t>
      </w:r>
      <w:proofErr w:type="gramEnd"/>
      <w:r>
        <w:t>” innebär att företag samarbetar i en aktivitet för att marknadsföra sina produkter till varandras kunder.</w:t>
      </w:r>
    </w:p>
  </w:footnote>
  <w:footnote w:id="19">
    <w:p w14:paraId="4B338429" w14:textId="77777777" w:rsidR="00E566FB" w:rsidRPr="00B90217" w:rsidRDefault="00E566FB" w:rsidP="00E566FB">
      <w:pPr>
        <w:pStyle w:val="Fotnotstext"/>
      </w:pPr>
      <w:r>
        <w:rPr>
          <w:rStyle w:val="Fotnotsreferens"/>
        </w:rPr>
        <w:footnoteRef/>
      </w:r>
      <w:r w:rsidRPr="00B90217">
        <w:t xml:space="preserve"> I den mån produktplacering utgör marknadskommunikation är Grun</w:t>
      </w:r>
      <w:r>
        <w:t>dreglerna tillämpliga.</w:t>
      </w:r>
      <w:r w:rsidRPr="00B90217">
        <w:t xml:space="preserve"> </w:t>
      </w:r>
    </w:p>
  </w:footnote>
  <w:footnote w:id="20">
    <w:p w14:paraId="1261F403" w14:textId="77777777" w:rsidR="00E566FB" w:rsidRPr="003E6563" w:rsidRDefault="00E566FB" w:rsidP="00E566FB">
      <w:pPr>
        <w:pStyle w:val="Fotnotstext"/>
      </w:pPr>
      <w:r>
        <w:rPr>
          <w:rStyle w:val="Fotnotsreferens"/>
        </w:rPr>
        <w:footnoteRef/>
      </w:r>
      <w:r w:rsidRPr="003E6563">
        <w:t xml:space="preserve"> </w:t>
      </w:r>
      <w:r>
        <w:t xml:space="preserve">Finns på </w:t>
      </w:r>
      <w:hyperlink r:id="rId6" w:history="1">
        <w:r w:rsidRPr="00167EE0">
          <w:rPr>
            <w:rStyle w:val="Hyperlnk"/>
          </w:rPr>
          <w:t>www.icc.se</w:t>
        </w:r>
      </w:hyperlink>
      <w:r>
        <w:t xml:space="preserve">. </w:t>
      </w:r>
    </w:p>
  </w:footnote>
  <w:footnote w:id="21">
    <w:p w14:paraId="52DAC5C5" w14:textId="77777777" w:rsidR="00E566FB" w:rsidRPr="003E6563" w:rsidRDefault="00E566FB" w:rsidP="00E566FB">
      <w:pPr>
        <w:pStyle w:val="Fotnotstext"/>
      </w:pPr>
      <w:r>
        <w:rPr>
          <w:rStyle w:val="Fotnotsreferens"/>
        </w:rPr>
        <w:footnoteRef/>
      </w:r>
      <w:r w:rsidRPr="003E6563">
        <w:t xml:space="preserve"> </w:t>
      </w:r>
      <w:r>
        <w:t xml:space="preserve">Finns på </w:t>
      </w:r>
      <w:hyperlink r:id="rId7" w:history="1">
        <w:r w:rsidRPr="00167EE0">
          <w:rPr>
            <w:rStyle w:val="Hyperlnk"/>
          </w:rPr>
          <w:t>www.icc.se</w:t>
        </w:r>
      </w:hyperlink>
      <w:r>
        <w:t xml:space="preserve">. </w:t>
      </w:r>
    </w:p>
  </w:footnote>
  <w:footnote w:id="22">
    <w:p w14:paraId="610E5F06" w14:textId="77777777" w:rsidR="00664A41" w:rsidRPr="00185F85" w:rsidRDefault="00664A41" w:rsidP="00664A41">
      <w:pPr>
        <w:pStyle w:val="Fotnotstext"/>
        <w:rPr>
          <w:lang w:val="en-US"/>
        </w:rPr>
      </w:pPr>
      <w:r>
        <w:rPr>
          <w:rStyle w:val="Fotnotsreferens"/>
        </w:rPr>
        <w:footnoteRef/>
      </w:r>
      <w:r w:rsidRPr="00185F85">
        <w:rPr>
          <w:lang w:val="en-US"/>
        </w:rPr>
        <w:t xml:space="preserve"> Interest-based advertising.</w:t>
      </w:r>
    </w:p>
  </w:footnote>
  <w:footnote w:id="23">
    <w:p w14:paraId="7F605BD1" w14:textId="77777777" w:rsidR="00664A41" w:rsidRPr="00526CC4" w:rsidRDefault="00664A41" w:rsidP="00664A41">
      <w:pPr>
        <w:pStyle w:val="Fotnotstext"/>
        <w:rPr>
          <w:lang w:val="en-US"/>
        </w:rPr>
      </w:pPr>
      <w:r>
        <w:rPr>
          <w:rStyle w:val="Fotnotsreferens"/>
        </w:rPr>
        <w:footnoteRef/>
      </w:r>
      <w:r w:rsidRPr="00526CC4">
        <w:rPr>
          <w:lang w:val="en-US"/>
        </w:rPr>
        <w:t xml:space="preserve"> </w:t>
      </w:r>
      <w:proofErr w:type="spellStart"/>
      <w:r w:rsidRPr="00526CC4">
        <w:rPr>
          <w:lang w:val="en-US"/>
        </w:rPr>
        <w:t>Även</w:t>
      </w:r>
      <w:proofErr w:type="spellEnd"/>
      <w:r w:rsidRPr="00526CC4">
        <w:rPr>
          <w:lang w:val="en-US"/>
        </w:rPr>
        <w:t xml:space="preserve"> </w:t>
      </w:r>
      <w:proofErr w:type="spellStart"/>
      <w:r w:rsidRPr="00526CC4">
        <w:rPr>
          <w:lang w:val="en-US"/>
        </w:rPr>
        <w:t>benämnd</w:t>
      </w:r>
      <w:proofErr w:type="spellEnd"/>
      <w:r w:rsidRPr="00526CC4">
        <w:rPr>
          <w:lang w:val="en-US"/>
        </w:rPr>
        <w:t xml:space="preserve"> </w:t>
      </w:r>
      <w:proofErr w:type="spellStart"/>
      <w:r w:rsidRPr="00526CC4">
        <w:rPr>
          <w:lang w:val="en-US"/>
        </w:rPr>
        <w:t>beteendestyrd</w:t>
      </w:r>
      <w:proofErr w:type="spellEnd"/>
      <w:r w:rsidRPr="00526CC4">
        <w:rPr>
          <w:lang w:val="en-US"/>
        </w:rPr>
        <w:t xml:space="preserve"> </w:t>
      </w:r>
      <w:proofErr w:type="spellStart"/>
      <w:r w:rsidRPr="00526CC4">
        <w:rPr>
          <w:lang w:val="en-US"/>
        </w:rPr>
        <w:t>reklam</w:t>
      </w:r>
      <w:proofErr w:type="spellEnd"/>
      <w:r w:rsidRPr="00526CC4">
        <w:rPr>
          <w:lang w:val="en-US"/>
        </w:rPr>
        <w:t xml:space="preserve"> online (OBA), Online </w:t>
      </w:r>
      <w:proofErr w:type="spellStart"/>
      <w:r w:rsidRPr="00526CC4">
        <w:rPr>
          <w:lang w:val="en-US"/>
        </w:rPr>
        <w:t>Behavioural</w:t>
      </w:r>
      <w:proofErr w:type="spellEnd"/>
      <w:r w:rsidRPr="00526CC4">
        <w:rPr>
          <w:lang w:val="en-US"/>
        </w:rPr>
        <w:t xml:space="preserve"> Advertising.</w:t>
      </w:r>
      <w:r>
        <w:rPr>
          <w:lang w:val="en-US"/>
        </w:rPr>
        <w:t xml:space="preserve"> </w:t>
      </w:r>
    </w:p>
  </w:footnote>
  <w:footnote w:id="24">
    <w:p w14:paraId="2EAF5DAF" w14:textId="77777777" w:rsidR="00664A41" w:rsidRPr="00185F85" w:rsidRDefault="00664A41" w:rsidP="00664A41">
      <w:pPr>
        <w:pStyle w:val="Fotnotstext"/>
      </w:pPr>
      <w:r>
        <w:rPr>
          <w:rStyle w:val="Fotnotsreferens"/>
        </w:rPr>
        <w:footnoteRef/>
      </w:r>
      <w:r w:rsidRPr="00185F85">
        <w:t xml:space="preserve"> Internet </w:t>
      </w:r>
      <w:proofErr w:type="spellStart"/>
      <w:r w:rsidRPr="00185F85">
        <w:t>of</w:t>
      </w:r>
      <w:proofErr w:type="spellEnd"/>
      <w:r w:rsidRPr="00185F85">
        <w:t xml:space="preserve"> </w:t>
      </w:r>
      <w:proofErr w:type="spellStart"/>
      <w:r w:rsidRPr="00185F85">
        <w:t>Things</w:t>
      </w:r>
      <w:proofErr w:type="spellEnd"/>
    </w:p>
  </w:footnote>
  <w:footnote w:id="25">
    <w:p w14:paraId="18A9C6B0" w14:textId="77777777" w:rsidR="00664A41" w:rsidRPr="00A01BD9" w:rsidRDefault="00664A41" w:rsidP="00664A41">
      <w:pPr>
        <w:pStyle w:val="Fotnotstext"/>
      </w:pPr>
      <w:r>
        <w:rPr>
          <w:rStyle w:val="Fotnotsreferens"/>
        </w:rPr>
        <w:footnoteRef/>
      </w:r>
      <w:r>
        <w:t xml:space="preserve"> Ordet i den engelska originaltexten är</w:t>
      </w:r>
      <w:r w:rsidRPr="00A01BD9">
        <w:t xml:space="preserve"> ”</w:t>
      </w:r>
      <w:proofErr w:type="spellStart"/>
      <w:r w:rsidRPr="00A01BD9">
        <w:t>tracking</w:t>
      </w:r>
      <w:proofErr w:type="spellEnd"/>
      <w:r w:rsidRPr="00A01BD9">
        <w:t xml:space="preserve">”, vilket kan översättas med ”spårning”. Det ligger också nära vad det tekniskt är fråga om, nämligen att man följer och registrerar användaren/konsumentens beteende på nätet. Detta utgör en </w:t>
      </w:r>
      <w:r w:rsidRPr="00A01BD9">
        <w:rPr>
          <w:i/>
          <w:iCs/>
        </w:rPr>
        <w:t>kartläggning</w:t>
      </w:r>
      <w:r w:rsidRPr="00A01BD9">
        <w:t xml:space="preserve"> som kan användas för att</w:t>
      </w:r>
      <w:r w:rsidRPr="00BB508C">
        <w:t xml:space="preserve"> </w:t>
      </w:r>
      <w:r>
        <w:t xml:space="preserve">skicka </w:t>
      </w:r>
      <w:r w:rsidRPr="00FD2668">
        <w:t>reklam som är anpassad till</w:t>
      </w:r>
      <w:r>
        <w:t xml:space="preserve"> mottagarens </w:t>
      </w:r>
      <w:r w:rsidRPr="005907AA">
        <w:t>surfande på olika webbplatser från en viss enhet</w:t>
      </w:r>
      <w:r>
        <w:t>.</w:t>
      </w:r>
      <w:r w:rsidRPr="00A01BD9">
        <w:t xml:space="preserve"> </w:t>
      </w:r>
      <w:r>
        <w:t xml:space="preserve">– </w:t>
      </w:r>
      <w:r w:rsidRPr="00FD2668">
        <w:t>vid ”cross-</w:t>
      </w:r>
      <w:proofErr w:type="spellStart"/>
      <w:r w:rsidRPr="00FD2668">
        <w:t>device</w:t>
      </w:r>
      <w:proofErr w:type="spellEnd"/>
      <w:r w:rsidRPr="00FD2668">
        <w:t xml:space="preserve"> </w:t>
      </w:r>
      <w:proofErr w:type="spellStart"/>
      <w:r w:rsidRPr="00FD2668">
        <w:t>tracking</w:t>
      </w:r>
      <w:proofErr w:type="spellEnd"/>
      <w:r w:rsidRPr="00FD2668">
        <w:t xml:space="preserve">” följs konsumentens rörelser på nätet när denne använder flera </w:t>
      </w:r>
      <w:r>
        <w:t xml:space="preserve">olika </w:t>
      </w:r>
      <w:r w:rsidRPr="00FD2668">
        <w:t xml:space="preserve">enheter (mobil, surfplatta, laptop </w:t>
      </w:r>
      <w:proofErr w:type="spellStart"/>
      <w:r w:rsidRPr="00FD2668">
        <w:t>etc</w:t>
      </w:r>
      <w:proofErr w:type="spellEnd"/>
      <w:r w:rsidRPr="00FD2668">
        <w:t>)</w:t>
      </w:r>
      <w:r>
        <w:t xml:space="preserve">, se artikel C17.6. </w:t>
      </w:r>
    </w:p>
    <w:p w14:paraId="443805AF" w14:textId="77777777" w:rsidR="00664A41" w:rsidRDefault="00664A41" w:rsidP="00664A41">
      <w:pPr>
        <w:pStyle w:val="Fotnotstext"/>
      </w:pPr>
    </w:p>
  </w:footnote>
  <w:footnote w:id="26">
    <w:p w14:paraId="343EE9CF" w14:textId="77777777" w:rsidR="00664A41" w:rsidRPr="008945B1" w:rsidRDefault="00664A41" w:rsidP="00664A41">
      <w:pPr>
        <w:pStyle w:val="Fotnotstext"/>
      </w:pPr>
      <w:r>
        <w:rPr>
          <w:rStyle w:val="Fotnotsreferens"/>
        </w:rPr>
        <w:footnoteRef/>
      </w:r>
      <w:r>
        <w:t xml:space="preserve"> </w:t>
      </w:r>
      <w:r w:rsidRPr="008945B1">
        <w:t>Tredjeparter och, i tillämplig utsträckning, webbplatsoperatörer kan exempelvis använda en ikon som länkar till information, antingen i eller i närheten av den annons på webbsidan där uppgifter samlas in för IBA- ändamål, eller till information någon annanstans på webbplatsen, eller genom en länk till en branschgemensam webbplats med en förteckning över tredjeparter</w:t>
      </w:r>
      <w:r>
        <w:t>.</w:t>
      </w:r>
    </w:p>
    <w:p w14:paraId="6C9C7EDE" w14:textId="77777777" w:rsidR="00664A41" w:rsidRDefault="00664A41" w:rsidP="00664A41">
      <w:pPr>
        <w:pStyle w:val="Fotnotstext"/>
      </w:pPr>
    </w:p>
  </w:footnote>
  <w:footnote w:id="27">
    <w:p w14:paraId="4ABBEE3A" w14:textId="77777777" w:rsidR="00664A41" w:rsidRDefault="00664A41" w:rsidP="00664A41">
      <w:pPr>
        <w:pStyle w:val="Fotnotstext"/>
      </w:pPr>
      <w:r>
        <w:rPr>
          <w:rStyle w:val="Fotnotsreferens"/>
        </w:rPr>
        <w:footnoteRef/>
      </w:r>
      <w:r>
        <w:t xml:space="preserve"> Internet </w:t>
      </w:r>
      <w:proofErr w:type="spellStart"/>
      <w:r>
        <w:t>Protocol</w:t>
      </w:r>
      <w:proofErr w:type="spellEnd"/>
      <w:r>
        <w:t>.</w:t>
      </w:r>
    </w:p>
  </w:footnote>
  <w:footnote w:id="28">
    <w:p w14:paraId="26AF1059" w14:textId="77777777" w:rsidR="00664A41" w:rsidRDefault="00664A41" w:rsidP="00664A41">
      <w:pPr>
        <w:pStyle w:val="Fotnotstext"/>
      </w:pPr>
      <w:r>
        <w:rPr>
          <w:rStyle w:val="Fotnotsreferens"/>
        </w:rPr>
        <w:footnoteRef/>
      </w:r>
      <w:r>
        <w:t xml:space="preserve"> Engelska ”</w:t>
      </w:r>
      <w:proofErr w:type="spellStart"/>
      <w:r>
        <w:t>tracking</w:t>
      </w:r>
      <w:proofErr w:type="spellEnd"/>
      <w:r>
        <w:t>”. Om innebörden av detta begrepp och om ”cross-</w:t>
      </w:r>
      <w:proofErr w:type="spellStart"/>
      <w:r>
        <w:t>device</w:t>
      </w:r>
      <w:proofErr w:type="spellEnd"/>
      <w:r>
        <w:t xml:space="preserve"> </w:t>
      </w:r>
      <w:proofErr w:type="spellStart"/>
      <w:r>
        <w:t>tracking</w:t>
      </w:r>
      <w:proofErr w:type="spellEnd"/>
      <w:r>
        <w:t>”, se ovan definitionen av Intressebaserad reklam online (IBA) med tillhörande fotnoter.</w:t>
      </w:r>
    </w:p>
  </w:footnote>
  <w:footnote w:id="29">
    <w:p w14:paraId="2D611373" w14:textId="77777777" w:rsidR="00E430DA" w:rsidRPr="00B7698C" w:rsidRDefault="00E430DA" w:rsidP="00E430DA">
      <w:pPr>
        <w:pStyle w:val="Fotnotstext"/>
      </w:pPr>
      <w:r>
        <w:rPr>
          <w:rStyle w:val="Fotnotsreferens"/>
        </w:rPr>
        <w:footnoteRef/>
      </w:r>
      <w:r w:rsidRPr="00B7698C">
        <w:t xml:space="preserve"> Eng </w:t>
      </w:r>
      <w:proofErr w:type="spellStart"/>
      <w:r w:rsidRPr="00B7698C">
        <w:t>aspirational</w:t>
      </w:r>
      <w:proofErr w:type="spellEnd"/>
      <w:r w:rsidRPr="00B7698C">
        <w:t xml:space="preserve"> </w:t>
      </w:r>
      <w:proofErr w:type="spellStart"/>
      <w:r w:rsidRPr="00B7698C">
        <w:t>goal</w:t>
      </w:r>
      <w:proofErr w:type="spellEnd"/>
      <w:r w:rsidRPr="00B7698C">
        <w:t>.</w:t>
      </w:r>
    </w:p>
  </w:footnote>
  <w:footnote w:id="30">
    <w:p w14:paraId="0033DB0D" w14:textId="77777777" w:rsidR="00E430DA" w:rsidRPr="00B7698C" w:rsidRDefault="00E430DA" w:rsidP="00E430DA">
      <w:pPr>
        <w:pStyle w:val="Fotnotstext"/>
      </w:pPr>
      <w:r>
        <w:rPr>
          <w:rStyle w:val="Fotnotsreferens"/>
        </w:rPr>
        <w:footnoteRef/>
      </w:r>
      <w:r w:rsidRPr="00B7698C">
        <w:t xml:space="preserve"> </w:t>
      </w:r>
      <w:r>
        <w:t xml:space="preserve">Sådant som </w:t>
      </w:r>
      <w:r w:rsidRPr="00B7698C">
        <w:t>elektrisk kraft, anläggningar, fast</w:t>
      </w:r>
      <w:r>
        <w:t xml:space="preserve"> </w:t>
      </w:r>
      <w:r w:rsidRPr="00B7698C">
        <w:t>egendom, värdepapper, krediter samt olika rättigheter.</w:t>
      </w:r>
    </w:p>
  </w:footnote>
  <w:footnote w:id="31">
    <w:p w14:paraId="60674502" w14:textId="77777777" w:rsidR="00E430DA" w:rsidRPr="003D6DAD" w:rsidRDefault="00E430DA" w:rsidP="00E430DA">
      <w:pPr>
        <w:pStyle w:val="Fotnotstext"/>
      </w:pPr>
      <w:r>
        <w:rPr>
          <w:rStyle w:val="Fotnotsreferens"/>
        </w:rPr>
        <w:footnoteRef/>
      </w:r>
      <w:r w:rsidRPr="003D6DAD">
        <w:t xml:space="preserve"> </w:t>
      </w:r>
      <w:r w:rsidRPr="00942EAA">
        <w:rPr>
          <w:rFonts w:asciiTheme="minorHAnsi" w:hAnsiTheme="minorHAnsi" w:cstheme="minorHAnsi"/>
          <w:szCs w:val="24"/>
        </w:rPr>
        <w:t>Tillförlitlig vetenskaplig bevisning är sådan dokumentation som sannolikt skulle godtas av experter på området. Beroende på vilket miljöpåstående det gäller kan bevisningen utgöras av tester, analyser, beräkningar, studier, rapporter, undersökningar eller annan information</w:t>
      </w:r>
      <w:r>
        <w:rPr>
          <w:rFonts w:asciiTheme="minorHAnsi" w:hAnsiTheme="minorHAnsi" w:cstheme="minorHAnsi"/>
          <w:sz w:val="22"/>
          <w:szCs w:val="28"/>
        </w:rPr>
        <w:t xml:space="preserve">. </w:t>
      </w:r>
    </w:p>
  </w:footnote>
  <w:footnote w:id="32">
    <w:p w14:paraId="74CF3BE9" w14:textId="77777777" w:rsidR="00E430DA" w:rsidRPr="007A0883" w:rsidRDefault="00E430DA" w:rsidP="00E430DA">
      <w:pPr>
        <w:pStyle w:val="Fotnotstext"/>
        <w:rPr>
          <w:lang w:val="en-US"/>
        </w:rPr>
      </w:pPr>
      <w:r>
        <w:rPr>
          <w:rStyle w:val="Fotnotsreferens"/>
        </w:rPr>
        <w:footnoteRef/>
      </w:r>
      <w:r w:rsidRPr="007A0883">
        <w:rPr>
          <w:lang w:val="en-US"/>
        </w:rPr>
        <w:t xml:space="preserve"> Eng Corporate Social Responsibility, CSR.</w:t>
      </w:r>
    </w:p>
  </w:footnote>
  <w:footnote w:id="33">
    <w:p w14:paraId="4D3A4E3C" w14:textId="77777777" w:rsidR="00E430DA" w:rsidRPr="00BB704A" w:rsidRDefault="00E430DA" w:rsidP="00E430DA">
      <w:pPr>
        <w:pStyle w:val="Fotnotstext"/>
      </w:pPr>
      <w:r>
        <w:rPr>
          <w:rStyle w:val="Fotnotsreferens"/>
        </w:rPr>
        <w:footnoteRef/>
      </w:r>
      <w:r w:rsidRPr="00BB704A">
        <w:t xml:space="preserve"> Eng </w:t>
      </w:r>
      <w:proofErr w:type="spellStart"/>
      <w:r w:rsidRPr="00B7698C">
        <w:rPr>
          <w:i/>
          <w:iCs/>
        </w:rPr>
        <w:t>cradle</w:t>
      </w:r>
      <w:proofErr w:type="spellEnd"/>
      <w:r w:rsidRPr="00B7698C">
        <w:rPr>
          <w:i/>
          <w:iCs/>
        </w:rPr>
        <w:t xml:space="preserve"> to gate</w:t>
      </w:r>
      <w:r w:rsidRPr="00BB704A">
        <w:t xml:space="preserve">: från råvara t o m produktion, dvs när varan lämnar ”the </w:t>
      </w:r>
      <w:proofErr w:type="spellStart"/>
      <w:r w:rsidRPr="00BB704A">
        <w:t>factory</w:t>
      </w:r>
      <w:proofErr w:type="spellEnd"/>
      <w:r w:rsidRPr="00BB704A">
        <w:t xml:space="preserve"> gate”.</w:t>
      </w:r>
    </w:p>
  </w:footnote>
  <w:footnote w:id="34">
    <w:p w14:paraId="50D81F8C" w14:textId="77777777" w:rsidR="00E430DA" w:rsidRPr="00BB704A" w:rsidRDefault="00E430DA" w:rsidP="00E430DA">
      <w:pPr>
        <w:pStyle w:val="Fotnotstext"/>
        <w:rPr>
          <w:rFonts w:asciiTheme="minorHAnsi" w:hAnsiTheme="minorHAnsi" w:cstheme="minorHAnsi"/>
        </w:rPr>
      </w:pPr>
      <w:r>
        <w:rPr>
          <w:rStyle w:val="Fotnotsreferens"/>
        </w:rPr>
        <w:footnoteRef/>
      </w:r>
      <w:r w:rsidRPr="00BB704A">
        <w:t xml:space="preserve"> </w:t>
      </w:r>
      <w:r w:rsidRPr="00BB704A">
        <w:rPr>
          <w:rFonts w:asciiTheme="minorHAnsi" w:hAnsiTheme="minorHAnsi" w:cstheme="minorHAnsi"/>
        </w:rPr>
        <w:t>Spårförorening och bakgrundsnivå är inte precisa termer. Spårförorening syftar främst på förorening i tillverkningen, medan</w:t>
      </w:r>
      <w:r>
        <w:rPr>
          <w:rFonts w:asciiTheme="minorHAnsi" w:hAnsiTheme="minorHAnsi" w:cstheme="minorHAnsi"/>
        </w:rPr>
        <w:t xml:space="preserve"> </w:t>
      </w:r>
      <w:r w:rsidRPr="00BB704A">
        <w:rPr>
          <w:rFonts w:asciiTheme="minorHAnsi" w:hAnsiTheme="minorHAnsi" w:cstheme="minorHAnsi"/>
        </w:rPr>
        <w:t>”bakgrundsnivå” främst används om naturligt förekommande substanser. Påståenden behöver ofta vara baserade på specifik</w:t>
      </w:r>
      <w:r>
        <w:rPr>
          <w:rFonts w:asciiTheme="minorHAnsi" w:hAnsiTheme="minorHAnsi" w:cstheme="minorHAnsi"/>
        </w:rPr>
        <w:t xml:space="preserve"> </w:t>
      </w:r>
      <w:r w:rsidRPr="00BB704A">
        <w:rPr>
          <w:rFonts w:asciiTheme="minorHAnsi" w:hAnsiTheme="minorHAnsi" w:cstheme="minorHAnsi"/>
        </w:rPr>
        <w:t>värdering, substans för substans, för att det ska kunna visas att nivån är under den där skada kan uppstå. Den exakta</w:t>
      </w:r>
      <w:r>
        <w:rPr>
          <w:rFonts w:asciiTheme="minorHAnsi" w:hAnsiTheme="minorHAnsi" w:cstheme="minorHAnsi"/>
        </w:rPr>
        <w:t xml:space="preserve"> </w:t>
      </w:r>
      <w:r w:rsidRPr="00BB704A">
        <w:rPr>
          <w:rFonts w:asciiTheme="minorHAnsi" w:hAnsiTheme="minorHAnsi" w:cstheme="minorHAnsi"/>
        </w:rPr>
        <w:t>definitionen av spårförorening kan också bero på aktuell</w:t>
      </w:r>
      <w:r>
        <w:rPr>
          <w:rFonts w:asciiTheme="minorHAnsi" w:hAnsiTheme="minorHAnsi" w:cstheme="minorHAnsi"/>
        </w:rPr>
        <w:t xml:space="preserve"> </w:t>
      </w:r>
      <w:r w:rsidRPr="00BB704A">
        <w:rPr>
          <w:rFonts w:asciiTheme="minorHAnsi" w:hAnsiTheme="minorHAnsi" w:cstheme="minorHAnsi"/>
        </w:rPr>
        <w:t xml:space="preserve">produktkategori. Om substansen </w:t>
      </w:r>
      <w:proofErr w:type="gramStart"/>
      <w:r w:rsidRPr="00BB704A">
        <w:rPr>
          <w:rFonts w:asciiTheme="minorHAnsi" w:hAnsiTheme="minorHAnsi" w:cstheme="minorHAnsi"/>
        </w:rPr>
        <w:t>ifråga</w:t>
      </w:r>
      <w:proofErr w:type="gramEnd"/>
      <w:r w:rsidRPr="00BB704A">
        <w:rPr>
          <w:rFonts w:asciiTheme="minorHAnsi" w:hAnsiTheme="minorHAnsi" w:cstheme="minorHAnsi"/>
        </w:rPr>
        <w:t xml:space="preserve"> inte tillförs avsiktligt under</w:t>
      </w:r>
      <w:r>
        <w:rPr>
          <w:rFonts w:asciiTheme="minorHAnsi" w:hAnsiTheme="minorHAnsi" w:cstheme="minorHAnsi"/>
        </w:rPr>
        <w:t xml:space="preserve"> </w:t>
      </w:r>
      <w:r w:rsidRPr="00BB704A">
        <w:rPr>
          <w:rFonts w:asciiTheme="minorHAnsi" w:hAnsiTheme="minorHAnsi" w:cstheme="minorHAnsi"/>
        </w:rPr>
        <w:t>processen och risken för korsförorening i</w:t>
      </w:r>
      <w:r>
        <w:rPr>
          <w:rFonts w:asciiTheme="minorHAnsi" w:hAnsiTheme="minorHAnsi" w:cstheme="minorHAnsi"/>
        </w:rPr>
        <w:t xml:space="preserve"> </w:t>
      </w:r>
      <w:r w:rsidRPr="00BB704A">
        <w:rPr>
          <w:rFonts w:asciiTheme="minorHAnsi" w:hAnsiTheme="minorHAnsi" w:cstheme="minorHAnsi"/>
        </w:rPr>
        <w:t>tillverkningen begränsas kan ett påstående som ”inget xx har avsiktligt tillförts” vara</w:t>
      </w:r>
      <w:r>
        <w:rPr>
          <w:rFonts w:asciiTheme="minorHAnsi" w:hAnsiTheme="minorHAnsi" w:cstheme="minorHAnsi"/>
        </w:rPr>
        <w:t xml:space="preserve"> </w:t>
      </w:r>
      <w:r w:rsidRPr="00BB704A">
        <w:rPr>
          <w:rFonts w:asciiTheme="minorHAnsi" w:hAnsiTheme="minorHAnsi" w:cstheme="minorHAnsi"/>
        </w:rPr>
        <w:t>berättigat. Detta kan dock vara vilseledande om den påstådda minskningen har medfört en ökning av andra skadliga ämnen.</w:t>
      </w:r>
    </w:p>
  </w:footnote>
  <w:footnote w:id="35">
    <w:p w14:paraId="7EA484AE" w14:textId="77777777" w:rsidR="00DB75BA" w:rsidRPr="000D4D6D" w:rsidRDefault="00DB75BA" w:rsidP="00DB75BA">
      <w:pPr>
        <w:pStyle w:val="Fotnotstext"/>
      </w:pPr>
      <w:r>
        <w:rPr>
          <w:rStyle w:val="Fotnotsreferens"/>
        </w:rPr>
        <w:footnoteRef/>
      </w:r>
      <w:r w:rsidRPr="00CD32AC">
        <w:t xml:space="preserve"> </w:t>
      </w:r>
      <w:r>
        <w:t xml:space="preserve">Termen minderårig avser här en person som inte uppnått den ålder som enligt tillämplig lag krävs för att få köpa eller konsumera produkten </w:t>
      </w:r>
      <w:proofErr w:type="gramStart"/>
      <w:r>
        <w:t>ifråga</w:t>
      </w:r>
      <w:proofErr w:type="gramEnd"/>
      <w:r>
        <w:t>. Vid skilda åldersgränser för köp och konsumtion ska den högre användas på berörda marknader.</w:t>
      </w:r>
    </w:p>
  </w:footnote>
  <w:footnote w:id="36">
    <w:p w14:paraId="088309F7" w14:textId="77777777" w:rsidR="00DB75BA" w:rsidRPr="00056783" w:rsidRDefault="00DB75BA" w:rsidP="00DB75BA">
      <w:pPr>
        <w:pStyle w:val="Fotnotstext"/>
      </w:pPr>
      <w:r>
        <w:rPr>
          <w:rStyle w:val="Fotnotsreferens"/>
        </w:rPr>
        <w:footnoteRef/>
      </w:r>
      <w:r w:rsidRPr="00056783">
        <w:t xml:space="preserve"> I </w:t>
      </w:r>
      <w:r>
        <w:t>ICC:s</w:t>
      </w:r>
      <w:r w:rsidRPr="00056783">
        <w:t xml:space="preserve"> </w:t>
      </w:r>
      <w:proofErr w:type="spellStart"/>
      <w:r w:rsidRPr="00056783">
        <w:t>Toolkit</w:t>
      </w:r>
      <w:proofErr w:type="spellEnd"/>
      <w:r w:rsidRPr="00056783">
        <w:t xml:space="preserve"> ”Marketing and </w:t>
      </w:r>
      <w:proofErr w:type="spellStart"/>
      <w:r w:rsidRPr="00056783">
        <w:t>Advertising</w:t>
      </w:r>
      <w:proofErr w:type="spellEnd"/>
      <w:r w:rsidRPr="00056783">
        <w:t xml:space="preserve"> to Children” finns mer information om forskning kring 12 år som referensålder för tillämpning av regler om marknadsföring till barn och om insamling av personuppgifter från dem. </w:t>
      </w:r>
      <w:r w:rsidRPr="007971EB">
        <w:t>Nationell lagstiftning kan ha andra definitioner av ”barn”.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8443" w14:textId="23019698" w:rsidR="006234F1" w:rsidRDefault="006234F1">
    <w:pPr>
      <w:pStyle w:val="Sidhuvud"/>
    </w:pPr>
    <w:r w:rsidRPr="00CD64AD">
      <w:rPr>
        <w:noProof/>
      </w:rPr>
    </w:r>
    <w:r w:rsidR="006234F1" w:rsidRPr="00CD64AD">
      <w:rPr>
        <w:noProof/>
      </w:rPr>
      <w:pict w14:anchorId="0EFB0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05182" o:spid="_x0000_s1026" type="#_x0000_t136" alt="" style="position:absolute;margin-left:0;margin-top:0;width:563.85pt;height:75.15pt;rotation:315;z-index:-251651072;mso-wrap-edited:f;mso-width-percent:0;mso-height-percent:0;mso-position-horizontal:center;mso-position-horizontal-relative:margin;mso-position-vertical:center;mso-position-vertical-relative:margin;mso-width-percent:0;mso-height-percent:0" o:allowincell="f" fillcolor="red" stroked="f">
          <v:fill opacity="36044f"/>
          <v:textpath style="font-family:&quot;Calibri&quot;;font-size:1pt;font-weight:bold" string="FÖR GODKÄNNAND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20313" w14:textId="001E8CBD" w:rsidR="00C379A9" w:rsidRDefault="006234F1" w:rsidP="00671F81">
    <w:pPr>
      <w:pStyle w:val="Sidhuvud"/>
      <w:jc w:val="right"/>
    </w:pPr>
    <w:r w:rsidRPr="00616983">
      <w:rPr>
        <w:noProof/>
      </w:rPr>
    </w:r>
    <w:r w:rsidR="006234F1" w:rsidRPr="00616983">
      <w:rPr>
        <w:noProof/>
      </w:rPr>
      <w:pict w14:anchorId="2F09E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05183" o:spid="_x0000_s1026" type="#_x0000_t136" alt="" style="position:absolute;left:0;text-align:left;margin-left:0;margin-top:0;width:563.85pt;height:75.15pt;rotation:315;z-index:-251646976;mso-wrap-edited:f;mso-width-percent:0;mso-height-percent:0;mso-position-horizontal:center;mso-position-horizontal-relative:margin;mso-position-vertical:center;mso-position-vertical-relative:margin;mso-width-percent:0;mso-height-percent:0" o:allowincell="f" fillcolor="red" stroked="f">
          <v:fill opacity="36044f"/>
          <v:textpath style="font-family:&quot;Calibri&quot;;font-size:1pt;font-weight:bold" string="FÖR GODKÄNNANDE"/>
        </v:shape>
      </w:pict>
    </w:r>
    <w:r w:rsidR="00C379A9">
      <w:rPr>
        <w:noProof/>
      </w:rPr>
      <w:drawing>
        <wp:inline distT="0" distB="0" distL="0" distR="0" wp14:anchorId="221F872D" wp14:editId="2E918C69">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p>
  <w:p w14:paraId="7D4DF6D5" w14:textId="77777777" w:rsidR="00671F81" w:rsidRPr="00671F81" w:rsidRDefault="00671F81" w:rsidP="00671F81">
    <w:pPr>
      <w:pStyle w:val="Sidhuvud"/>
      <w:jc w:val="righ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258CC" w14:textId="668032B3" w:rsidR="006234F1" w:rsidRDefault="006234F1">
    <w:pPr>
      <w:pStyle w:val="Sidhuvud"/>
    </w:pPr>
    <w:r w:rsidRPr="00933877">
      <w:rPr>
        <w:noProof/>
      </w:rPr>
    </w:r>
    <w:r w:rsidR="006234F1" w:rsidRPr="00933877">
      <w:rPr>
        <w:noProof/>
      </w:rPr>
      <w:pict w14:anchorId="5F25E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05181" o:spid="_x0000_s1026" type="#_x0000_t136" alt="" style="position:absolute;margin-left:0;margin-top:0;width:563.85pt;height:75.15pt;rotation:315;z-index:-251655168;mso-wrap-edited:f;mso-width-percent:0;mso-height-percent:0;mso-position-horizontal:center;mso-position-horizontal-relative:margin;mso-position-vertical:center;mso-position-vertical-relative:margin;mso-width-percent:0;mso-height-percent:0" o:allowincell="f" fillcolor="red" stroked="f">
          <v:fill opacity="36044f"/>
          <v:textpath style="font-family:&quot;Calibri&quot;;font-size:1pt;font-weight:bold" string="FÖR GODKÄNNAND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1FB7"/>
    <w:multiLevelType w:val="hybridMultilevel"/>
    <w:tmpl w:val="DB5E5D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4D87EF4"/>
    <w:multiLevelType w:val="hybridMultilevel"/>
    <w:tmpl w:val="3D647A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8B2EC8"/>
    <w:multiLevelType w:val="hybridMultilevel"/>
    <w:tmpl w:val="EDCA1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982B5A"/>
    <w:multiLevelType w:val="hybridMultilevel"/>
    <w:tmpl w:val="B4303A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6AB760B"/>
    <w:multiLevelType w:val="hybridMultilevel"/>
    <w:tmpl w:val="E12CDDD4"/>
    <w:lvl w:ilvl="0" w:tplc="CBB81186">
      <w:start w:val="1"/>
      <w:numFmt w:val="bullet"/>
      <w:pStyle w:val="Punktlista-kode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3E1DAC"/>
    <w:multiLevelType w:val="hybridMultilevel"/>
    <w:tmpl w:val="0C1E4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BD062E5"/>
    <w:multiLevelType w:val="hybridMultilevel"/>
    <w:tmpl w:val="78C453DA"/>
    <w:lvl w:ilvl="0" w:tplc="4768DA9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E8A7D25"/>
    <w:multiLevelType w:val="hybridMultilevel"/>
    <w:tmpl w:val="980EFD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17273BA"/>
    <w:multiLevelType w:val="hybridMultilevel"/>
    <w:tmpl w:val="ED3CB8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248095D"/>
    <w:multiLevelType w:val="hybridMultilevel"/>
    <w:tmpl w:val="6AA257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4CE575D"/>
    <w:multiLevelType w:val="hybridMultilevel"/>
    <w:tmpl w:val="ECF29DD0"/>
    <w:lvl w:ilvl="0" w:tplc="041D0001">
      <w:start w:val="1"/>
      <w:numFmt w:val="bullet"/>
      <w:lvlText w:val=""/>
      <w:lvlJc w:val="left"/>
      <w:pPr>
        <w:ind w:left="360" w:hanging="360"/>
      </w:pPr>
      <w:rPr>
        <w:rFonts w:ascii="Symbol" w:hAnsi="Symbol" w:hint="default"/>
      </w:rPr>
    </w:lvl>
    <w:lvl w:ilvl="1" w:tplc="BFB29814">
      <w:numFmt w:val="bullet"/>
      <w:lvlText w:val="•"/>
      <w:lvlJc w:val="left"/>
      <w:pPr>
        <w:ind w:left="1080" w:hanging="360"/>
      </w:pPr>
      <w:rPr>
        <w:rFonts w:ascii="Calibri" w:eastAsiaTheme="minorHAnsi" w:hAnsi="Calibri" w:cstheme="minorBidi"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6C40591"/>
    <w:multiLevelType w:val="hybridMultilevel"/>
    <w:tmpl w:val="58E4A8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243637"/>
    <w:multiLevelType w:val="hybridMultilevel"/>
    <w:tmpl w:val="442A8A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E6118ED"/>
    <w:multiLevelType w:val="hybridMultilevel"/>
    <w:tmpl w:val="C45CA1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BC600D3"/>
    <w:multiLevelType w:val="hybridMultilevel"/>
    <w:tmpl w:val="0B40D4DE"/>
    <w:lvl w:ilvl="0" w:tplc="041D000F">
      <w:start w:val="1"/>
      <w:numFmt w:val="decimal"/>
      <w:lvlText w:val="%1."/>
      <w:lvlJc w:val="left"/>
      <w:pPr>
        <w:ind w:left="360" w:hanging="360"/>
      </w:pPr>
    </w:lvl>
    <w:lvl w:ilvl="1" w:tplc="68029C74">
      <w:numFmt w:val="bullet"/>
      <w:lvlText w:val="•"/>
      <w:lvlJc w:val="left"/>
      <w:pPr>
        <w:ind w:left="1080" w:hanging="360"/>
      </w:pPr>
      <w:rPr>
        <w:rFonts w:ascii="Calibri" w:eastAsiaTheme="minorHAnsi" w:hAnsi="Calibri" w:cs="Calibri"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2D1115F2"/>
    <w:multiLevelType w:val="hybridMultilevel"/>
    <w:tmpl w:val="448E6F92"/>
    <w:lvl w:ilvl="0" w:tplc="945051B4">
      <w:start w:val="1"/>
      <w:numFmt w:val="decimal"/>
      <w:pStyle w:val="numrerad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495933"/>
    <w:multiLevelType w:val="hybridMultilevel"/>
    <w:tmpl w:val="FABA47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C91E9F"/>
    <w:multiLevelType w:val="hybridMultilevel"/>
    <w:tmpl w:val="C5283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3C25AC"/>
    <w:multiLevelType w:val="hybridMultilevel"/>
    <w:tmpl w:val="EE80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F6BDA"/>
    <w:multiLevelType w:val="hybridMultilevel"/>
    <w:tmpl w:val="AFBEA0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313936"/>
    <w:multiLevelType w:val="hybridMultilevel"/>
    <w:tmpl w:val="336289D6"/>
    <w:lvl w:ilvl="0" w:tplc="57FAA652">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37BB30EF"/>
    <w:multiLevelType w:val="hybridMultilevel"/>
    <w:tmpl w:val="FE0806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382111F3"/>
    <w:multiLevelType w:val="hybridMultilevel"/>
    <w:tmpl w:val="B7FA5F2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387473B3"/>
    <w:multiLevelType w:val="hybridMultilevel"/>
    <w:tmpl w:val="670247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8BD7CC9"/>
    <w:multiLevelType w:val="hybridMultilevel"/>
    <w:tmpl w:val="FF5866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3B350EF3"/>
    <w:multiLevelType w:val="hybridMultilevel"/>
    <w:tmpl w:val="62024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D2160BE"/>
    <w:multiLevelType w:val="hybridMultilevel"/>
    <w:tmpl w:val="2522CB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002EDB"/>
    <w:multiLevelType w:val="hybridMultilevel"/>
    <w:tmpl w:val="CCD000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4B466FAD"/>
    <w:multiLevelType w:val="hybridMultilevel"/>
    <w:tmpl w:val="47E6A3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4DF74C62"/>
    <w:multiLevelType w:val="hybridMultilevel"/>
    <w:tmpl w:val="D2F6C2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3F05786"/>
    <w:multiLevelType w:val="hybridMultilevel"/>
    <w:tmpl w:val="131439B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57760C40"/>
    <w:multiLevelType w:val="hybridMultilevel"/>
    <w:tmpl w:val="FAD422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57F056E9"/>
    <w:multiLevelType w:val="hybridMultilevel"/>
    <w:tmpl w:val="358215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61DB687F"/>
    <w:multiLevelType w:val="hybridMultilevel"/>
    <w:tmpl w:val="3CBEBF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24F2E62"/>
    <w:multiLevelType w:val="hybridMultilevel"/>
    <w:tmpl w:val="4EA4554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26800CC"/>
    <w:multiLevelType w:val="hybridMultilevel"/>
    <w:tmpl w:val="63A8790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697D341A"/>
    <w:multiLevelType w:val="hybridMultilevel"/>
    <w:tmpl w:val="88AE0900"/>
    <w:lvl w:ilvl="0" w:tplc="B3B22C7A">
      <w:numFmt w:val="bullet"/>
      <w:lvlText w:val="•"/>
      <w:lvlJc w:val="left"/>
      <w:pPr>
        <w:ind w:left="1660" w:hanging="130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246BCD"/>
    <w:multiLevelType w:val="hybridMultilevel"/>
    <w:tmpl w:val="2F2E71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1564783"/>
    <w:multiLevelType w:val="hybridMultilevel"/>
    <w:tmpl w:val="805CD2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39A3B80"/>
    <w:multiLevelType w:val="hybridMultilevel"/>
    <w:tmpl w:val="CD560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895D72"/>
    <w:multiLevelType w:val="hybridMultilevel"/>
    <w:tmpl w:val="68785B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65B4D4B"/>
    <w:multiLevelType w:val="hybridMultilevel"/>
    <w:tmpl w:val="EA764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88C5FFA"/>
    <w:multiLevelType w:val="hybridMultilevel"/>
    <w:tmpl w:val="71D8F8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465386307">
    <w:abstractNumId w:val="6"/>
  </w:num>
  <w:num w:numId="2" w16cid:durableId="1234657961">
    <w:abstractNumId w:val="19"/>
  </w:num>
  <w:num w:numId="3" w16cid:durableId="713313606">
    <w:abstractNumId w:val="26"/>
  </w:num>
  <w:num w:numId="4" w16cid:durableId="1427506488">
    <w:abstractNumId w:val="33"/>
  </w:num>
  <w:num w:numId="5" w16cid:durableId="913324128">
    <w:abstractNumId w:val="41"/>
  </w:num>
  <w:num w:numId="6" w16cid:durableId="1980652483">
    <w:abstractNumId w:val="2"/>
  </w:num>
  <w:num w:numId="7" w16cid:durableId="1402674868">
    <w:abstractNumId w:val="5"/>
  </w:num>
  <w:num w:numId="8" w16cid:durableId="519513608">
    <w:abstractNumId w:val="16"/>
  </w:num>
  <w:num w:numId="9" w16cid:durableId="485709012">
    <w:abstractNumId w:val="4"/>
  </w:num>
  <w:num w:numId="10" w16cid:durableId="104424837">
    <w:abstractNumId w:val="39"/>
  </w:num>
  <w:num w:numId="11" w16cid:durableId="353849988">
    <w:abstractNumId w:val="36"/>
  </w:num>
  <w:num w:numId="12" w16cid:durableId="631638619">
    <w:abstractNumId w:val="10"/>
  </w:num>
  <w:num w:numId="13" w16cid:durableId="720054059">
    <w:abstractNumId w:val="30"/>
  </w:num>
  <w:num w:numId="14" w16cid:durableId="906232417">
    <w:abstractNumId w:val="1"/>
  </w:num>
  <w:num w:numId="15" w16cid:durableId="557787826">
    <w:abstractNumId w:val="13"/>
  </w:num>
  <w:num w:numId="16" w16cid:durableId="1530070575">
    <w:abstractNumId w:val="38"/>
  </w:num>
  <w:num w:numId="17" w16cid:durableId="349765997">
    <w:abstractNumId w:val="40"/>
  </w:num>
  <w:num w:numId="18" w16cid:durableId="1566642284">
    <w:abstractNumId w:val="17"/>
  </w:num>
  <w:num w:numId="19" w16cid:durableId="1609118282">
    <w:abstractNumId w:val="23"/>
  </w:num>
  <w:num w:numId="20" w16cid:durableId="1984388722">
    <w:abstractNumId w:val="9"/>
  </w:num>
  <w:num w:numId="21" w16cid:durableId="1823037735">
    <w:abstractNumId w:val="3"/>
  </w:num>
  <w:num w:numId="22" w16cid:durableId="200099012">
    <w:abstractNumId w:val="29"/>
  </w:num>
  <w:num w:numId="23" w16cid:durableId="1620799780">
    <w:abstractNumId w:val="22"/>
  </w:num>
  <w:num w:numId="24" w16cid:durableId="855312233">
    <w:abstractNumId w:val="37"/>
  </w:num>
  <w:num w:numId="25" w16cid:durableId="1304702213">
    <w:abstractNumId w:val="28"/>
  </w:num>
  <w:num w:numId="26" w16cid:durableId="918834426">
    <w:abstractNumId w:val="32"/>
  </w:num>
  <w:num w:numId="27" w16cid:durableId="1123421252">
    <w:abstractNumId w:val="20"/>
  </w:num>
  <w:num w:numId="28" w16cid:durableId="1459647461">
    <w:abstractNumId w:val="31"/>
  </w:num>
  <w:num w:numId="29" w16cid:durableId="997415220">
    <w:abstractNumId w:val="34"/>
  </w:num>
  <w:num w:numId="30" w16cid:durableId="1542203898">
    <w:abstractNumId w:val="8"/>
  </w:num>
  <w:num w:numId="31" w16cid:durableId="218516712">
    <w:abstractNumId w:val="14"/>
  </w:num>
  <w:num w:numId="32" w16cid:durableId="646395218">
    <w:abstractNumId w:val="25"/>
  </w:num>
  <w:num w:numId="33" w16cid:durableId="676736990">
    <w:abstractNumId w:val="11"/>
  </w:num>
  <w:num w:numId="34" w16cid:durableId="790901682">
    <w:abstractNumId w:val="42"/>
  </w:num>
  <w:num w:numId="35" w16cid:durableId="1750957057">
    <w:abstractNumId w:val="0"/>
  </w:num>
  <w:num w:numId="36" w16cid:durableId="810485320">
    <w:abstractNumId w:val="15"/>
  </w:num>
  <w:num w:numId="37" w16cid:durableId="999578168">
    <w:abstractNumId w:val="35"/>
  </w:num>
  <w:num w:numId="38" w16cid:durableId="934050141">
    <w:abstractNumId w:val="27"/>
  </w:num>
  <w:num w:numId="39" w16cid:durableId="1814131697">
    <w:abstractNumId w:val="24"/>
  </w:num>
  <w:num w:numId="40" w16cid:durableId="1749889594">
    <w:abstractNumId w:val="7"/>
  </w:num>
  <w:num w:numId="41" w16cid:durableId="1273174742">
    <w:abstractNumId w:val="21"/>
  </w:num>
  <w:num w:numId="42" w16cid:durableId="2100321603">
    <w:abstractNumId w:val="12"/>
  </w:num>
  <w:num w:numId="43" w16cid:durableId="172159355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ers Stenlund">
    <w15:presenceInfo w15:providerId="Windows Live" w15:userId="5b99730c70ae6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A9"/>
    <w:rsid w:val="000045DD"/>
    <w:rsid w:val="00021346"/>
    <w:rsid w:val="000E1202"/>
    <w:rsid w:val="001052B4"/>
    <w:rsid w:val="00113A5B"/>
    <w:rsid w:val="00213090"/>
    <w:rsid w:val="002F4E30"/>
    <w:rsid w:val="003111FD"/>
    <w:rsid w:val="003521D6"/>
    <w:rsid w:val="00354424"/>
    <w:rsid w:val="0036423D"/>
    <w:rsid w:val="0037012F"/>
    <w:rsid w:val="003E604A"/>
    <w:rsid w:val="00422CD0"/>
    <w:rsid w:val="00430181"/>
    <w:rsid w:val="00456EC0"/>
    <w:rsid w:val="00491A53"/>
    <w:rsid w:val="00525740"/>
    <w:rsid w:val="005943F4"/>
    <w:rsid w:val="005C060F"/>
    <w:rsid w:val="005C4B78"/>
    <w:rsid w:val="005F791C"/>
    <w:rsid w:val="006056AF"/>
    <w:rsid w:val="006234F1"/>
    <w:rsid w:val="00664A41"/>
    <w:rsid w:val="00671F81"/>
    <w:rsid w:val="006B0EC8"/>
    <w:rsid w:val="006B5F99"/>
    <w:rsid w:val="00727DF4"/>
    <w:rsid w:val="007652D1"/>
    <w:rsid w:val="007A0883"/>
    <w:rsid w:val="007E6316"/>
    <w:rsid w:val="00837E70"/>
    <w:rsid w:val="00844BF8"/>
    <w:rsid w:val="0085575C"/>
    <w:rsid w:val="008B380E"/>
    <w:rsid w:val="008E3DED"/>
    <w:rsid w:val="0091234E"/>
    <w:rsid w:val="00923586"/>
    <w:rsid w:val="0093653C"/>
    <w:rsid w:val="009B34C3"/>
    <w:rsid w:val="009B3BCF"/>
    <w:rsid w:val="009C03C6"/>
    <w:rsid w:val="009E6E0F"/>
    <w:rsid w:val="00A90D56"/>
    <w:rsid w:val="00AF4699"/>
    <w:rsid w:val="00B87AFB"/>
    <w:rsid w:val="00BD4B6F"/>
    <w:rsid w:val="00BE030F"/>
    <w:rsid w:val="00C11C8B"/>
    <w:rsid w:val="00C379A9"/>
    <w:rsid w:val="00C90B3C"/>
    <w:rsid w:val="00D542E8"/>
    <w:rsid w:val="00D70A6B"/>
    <w:rsid w:val="00DB75BA"/>
    <w:rsid w:val="00DF294E"/>
    <w:rsid w:val="00E2183E"/>
    <w:rsid w:val="00E430DA"/>
    <w:rsid w:val="00E566FB"/>
    <w:rsid w:val="00E87E8D"/>
    <w:rsid w:val="00F82622"/>
    <w:rsid w:val="00FA4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000F"/>
  <w15:chartTrackingRefBased/>
  <w15:docId w15:val="{C4823378-EDFC-9D4C-B9D8-F951E489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A9"/>
    <w:pPr>
      <w:spacing w:before="240" w:after="240" w:line="276" w:lineRule="auto"/>
    </w:pPr>
    <w:rPr>
      <w:rFonts w:ascii="Calibri" w:hAnsi="Calibri"/>
      <w:sz w:val="22"/>
    </w:rPr>
  </w:style>
  <w:style w:type="paragraph" w:styleId="Rubrik1">
    <w:name w:val="heading 1"/>
    <w:basedOn w:val="Normal"/>
    <w:next w:val="Normal"/>
    <w:link w:val="Rubrik1Char"/>
    <w:uiPriority w:val="9"/>
    <w:qFormat/>
    <w:rsid w:val="00C37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37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379A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379A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379A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379A9"/>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379A9"/>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379A9"/>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379A9"/>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79A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379A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379A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379A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379A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379A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379A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379A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379A9"/>
    <w:rPr>
      <w:rFonts w:eastAsiaTheme="majorEastAsia" w:cstheme="majorBidi"/>
      <w:color w:val="272727" w:themeColor="text1" w:themeTint="D8"/>
    </w:rPr>
  </w:style>
  <w:style w:type="paragraph" w:styleId="Rubrik">
    <w:name w:val="Title"/>
    <w:basedOn w:val="Normal"/>
    <w:next w:val="Normal"/>
    <w:link w:val="RubrikChar"/>
    <w:qFormat/>
    <w:rsid w:val="00C379A9"/>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C379A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379A9"/>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379A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79A9"/>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C379A9"/>
    <w:rPr>
      <w:i/>
      <w:iCs/>
      <w:color w:val="404040" w:themeColor="text1" w:themeTint="BF"/>
    </w:rPr>
  </w:style>
  <w:style w:type="paragraph" w:styleId="Liststycke">
    <w:name w:val="List Paragraph"/>
    <w:basedOn w:val="Normal"/>
    <w:uiPriority w:val="34"/>
    <w:qFormat/>
    <w:rsid w:val="00C379A9"/>
    <w:pPr>
      <w:ind w:left="720"/>
      <w:contextualSpacing/>
    </w:pPr>
  </w:style>
  <w:style w:type="character" w:styleId="Starkbetoning">
    <w:name w:val="Intense Emphasis"/>
    <w:basedOn w:val="Standardstycketeckensnitt"/>
    <w:uiPriority w:val="21"/>
    <w:qFormat/>
    <w:rsid w:val="00C379A9"/>
    <w:rPr>
      <w:i/>
      <w:iCs/>
      <w:color w:val="0F4761" w:themeColor="accent1" w:themeShade="BF"/>
    </w:rPr>
  </w:style>
  <w:style w:type="paragraph" w:styleId="Starktcitat">
    <w:name w:val="Intense Quote"/>
    <w:basedOn w:val="Normal"/>
    <w:next w:val="Normal"/>
    <w:link w:val="StarktcitatChar"/>
    <w:uiPriority w:val="30"/>
    <w:qFormat/>
    <w:rsid w:val="00C37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379A9"/>
    <w:rPr>
      <w:i/>
      <w:iCs/>
      <w:color w:val="0F4761" w:themeColor="accent1" w:themeShade="BF"/>
    </w:rPr>
  </w:style>
  <w:style w:type="character" w:styleId="Starkreferens">
    <w:name w:val="Intense Reference"/>
    <w:basedOn w:val="Standardstycketeckensnitt"/>
    <w:uiPriority w:val="32"/>
    <w:qFormat/>
    <w:rsid w:val="00C379A9"/>
    <w:rPr>
      <w:b/>
      <w:bCs/>
      <w:smallCaps/>
      <w:color w:val="0F4761" w:themeColor="accent1" w:themeShade="BF"/>
      <w:spacing w:val="5"/>
    </w:rPr>
  </w:style>
  <w:style w:type="paragraph" w:styleId="Sidhuvud">
    <w:name w:val="header"/>
    <w:basedOn w:val="Normal"/>
    <w:link w:val="SidhuvudChar"/>
    <w:uiPriority w:val="99"/>
    <w:unhideWhenUsed/>
    <w:rsid w:val="00C379A9"/>
    <w:pPr>
      <w:tabs>
        <w:tab w:val="center" w:pos="4536"/>
        <w:tab w:val="right" w:pos="9072"/>
      </w:tabs>
    </w:pPr>
  </w:style>
  <w:style w:type="character" w:customStyle="1" w:styleId="SidhuvudChar">
    <w:name w:val="Sidhuvud Char"/>
    <w:basedOn w:val="Standardstycketeckensnitt"/>
    <w:link w:val="Sidhuvud"/>
    <w:uiPriority w:val="99"/>
    <w:rsid w:val="00C379A9"/>
  </w:style>
  <w:style w:type="paragraph" w:styleId="Sidfot">
    <w:name w:val="footer"/>
    <w:basedOn w:val="Normal"/>
    <w:link w:val="SidfotChar"/>
    <w:uiPriority w:val="99"/>
    <w:unhideWhenUsed/>
    <w:rsid w:val="00C379A9"/>
    <w:pPr>
      <w:tabs>
        <w:tab w:val="center" w:pos="4536"/>
        <w:tab w:val="right" w:pos="9072"/>
      </w:tabs>
    </w:pPr>
  </w:style>
  <w:style w:type="character" w:customStyle="1" w:styleId="SidfotChar">
    <w:name w:val="Sidfot Char"/>
    <w:basedOn w:val="Standardstycketeckensnitt"/>
    <w:link w:val="Sidfot"/>
    <w:uiPriority w:val="99"/>
    <w:rsid w:val="00C379A9"/>
  </w:style>
  <w:style w:type="paragraph" w:customStyle="1" w:styleId="Kapitelrubrik">
    <w:name w:val="Kapitelrubrik"/>
    <w:basedOn w:val="Liststycke"/>
    <w:qFormat/>
    <w:rsid w:val="0085575C"/>
    <w:pPr>
      <w:spacing w:after="120"/>
      <w:ind w:left="360"/>
    </w:pPr>
    <w:rPr>
      <w:rFonts w:cs="Calibri"/>
      <w:b/>
      <w:bCs/>
      <w:sz w:val="32"/>
      <w:szCs w:val="40"/>
    </w:rPr>
  </w:style>
  <w:style w:type="paragraph" w:customStyle="1" w:styleId="Underrubrik-koden">
    <w:name w:val="Underrubrik - koden"/>
    <w:basedOn w:val="Normal"/>
    <w:qFormat/>
    <w:rsid w:val="00C379A9"/>
    <w:pPr>
      <w:spacing w:before="120"/>
    </w:pPr>
    <w:rPr>
      <w:rFonts w:asciiTheme="minorHAnsi" w:hAnsiTheme="minorHAnsi" w:cstheme="minorHAnsi"/>
      <w:b/>
      <w:bCs/>
      <w:sz w:val="24"/>
      <w:szCs w:val="32"/>
    </w:rPr>
  </w:style>
  <w:style w:type="paragraph" w:customStyle="1" w:styleId="Punktlista-koden">
    <w:name w:val="Punktlista - koden"/>
    <w:basedOn w:val="Liststycke"/>
    <w:qFormat/>
    <w:rsid w:val="003E604A"/>
    <w:pPr>
      <w:numPr>
        <w:numId w:val="9"/>
      </w:numPr>
      <w:spacing w:before="120" w:after="120"/>
      <w:contextualSpacing w:val="0"/>
    </w:pPr>
  </w:style>
  <w:style w:type="character" w:styleId="Sidnummer">
    <w:name w:val="page number"/>
    <w:basedOn w:val="Standardstycketeckensnitt"/>
    <w:uiPriority w:val="99"/>
    <w:semiHidden/>
    <w:unhideWhenUsed/>
    <w:rsid w:val="003E604A"/>
  </w:style>
  <w:style w:type="paragraph" w:styleId="Fotnotstext">
    <w:name w:val="footnote text"/>
    <w:aliases w:val="fn,Geneva 9,Font: Geneva 9,Boston 10,f"/>
    <w:basedOn w:val="Normal"/>
    <w:link w:val="FotnotstextChar"/>
    <w:uiPriority w:val="99"/>
    <w:unhideWhenUsed/>
    <w:qFormat/>
    <w:rsid w:val="00671F81"/>
    <w:pPr>
      <w:spacing w:before="0" w:after="0" w:line="240" w:lineRule="auto"/>
    </w:pPr>
    <w:rPr>
      <w:sz w:val="20"/>
      <w:szCs w:val="20"/>
    </w:rPr>
  </w:style>
  <w:style w:type="character" w:customStyle="1" w:styleId="FotnotstextChar">
    <w:name w:val="Fotnotstext Char"/>
    <w:aliases w:val="fn Char,Geneva 9 Char,Font: Geneva 9 Char,Boston 10 Char,f Char"/>
    <w:basedOn w:val="Standardstycketeckensnitt"/>
    <w:link w:val="Fotnotstext"/>
    <w:uiPriority w:val="99"/>
    <w:rsid w:val="00671F81"/>
    <w:rPr>
      <w:rFonts w:ascii="Calibri" w:hAnsi="Calibri"/>
      <w:sz w:val="20"/>
      <w:szCs w:val="20"/>
    </w:rPr>
  </w:style>
  <w:style w:type="character" w:styleId="Fotnotsreferens">
    <w:name w:val="footnote reference"/>
    <w:basedOn w:val="Standardstycketeckensnitt"/>
    <w:uiPriority w:val="99"/>
    <w:unhideWhenUsed/>
    <w:rsid w:val="00671F81"/>
    <w:rPr>
      <w:vertAlign w:val="superscript"/>
    </w:rPr>
  </w:style>
  <w:style w:type="character" w:styleId="Hyperlnk">
    <w:name w:val="Hyperlink"/>
    <w:basedOn w:val="Standardstycketeckensnitt"/>
    <w:uiPriority w:val="99"/>
    <w:rsid w:val="00DB75BA"/>
    <w:rPr>
      <w:rFonts w:ascii="Calibri" w:hAnsi="Calibri"/>
      <w:color w:val="007DFF"/>
      <w:sz w:val="22"/>
      <w:u w:val="single"/>
    </w:rPr>
  </w:style>
  <w:style w:type="paragraph" w:customStyle="1" w:styleId="Kodunderrubrik">
    <w:name w:val="Kodunderrubrik"/>
    <w:basedOn w:val="Normal"/>
    <w:qFormat/>
    <w:rsid w:val="005C4B78"/>
    <w:rPr>
      <w:b/>
      <w:bCs/>
    </w:rPr>
  </w:style>
  <w:style w:type="paragraph" w:styleId="Innehllsfrteckningsrubrik">
    <w:name w:val="TOC Heading"/>
    <w:basedOn w:val="Rubrik1"/>
    <w:next w:val="Normal"/>
    <w:uiPriority w:val="39"/>
    <w:unhideWhenUsed/>
    <w:qFormat/>
    <w:rsid w:val="00A90D56"/>
    <w:pPr>
      <w:spacing w:before="480" w:after="0"/>
      <w:outlineLvl w:val="9"/>
    </w:pPr>
    <w:rPr>
      <w:b/>
      <w:bCs/>
      <w:kern w:val="0"/>
      <w:sz w:val="28"/>
      <w:szCs w:val="28"/>
      <w:lang w:eastAsia="sv-SE"/>
      <w14:ligatures w14:val="none"/>
    </w:rPr>
  </w:style>
  <w:style w:type="paragraph" w:styleId="Innehll1">
    <w:name w:val="toc 1"/>
    <w:basedOn w:val="Normal"/>
    <w:next w:val="Normal"/>
    <w:autoRedefine/>
    <w:uiPriority w:val="39"/>
    <w:unhideWhenUsed/>
    <w:rsid w:val="00A90D56"/>
    <w:pPr>
      <w:spacing w:after="120"/>
    </w:pPr>
    <w:rPr>
      <w:rFonts w:asciiTheme="minorHAnsi" w:hAnsiTheme="minorHAnsi"/>
      <w:b/>
      <w:bCs/>
      <w:sz w:val="20"/>
      <w:szCs w:val="20"/>
    </w:rPr>
  </w:style>
  <w:style w:type="paragraph" w:styleId="Innehll2">
    <w:name w:val="toc 2"/>
    <w:basedOn w:val="Normal"/>
    <w:next w:val="Normal"/>
    <w:autoRedefine/>
    <w:uiPriority w:val="39"/>
    <w:unhideWhenUsed/>
    <w:rsid w:val="0093653C"/>
    <w:pPr>
      <w:tabs>
        <w:tab w:val="right" w:leader="dot" w:pos="9062"/>
      </w:tabs>
      <w:spacing w:before="120" w:after="0" w:line="240" w:lineRule="auto"/>
      <w:ind w:left="220"/>
    </w:pPr>
    <w:rPr>
      <w:rFonts w:asciiTheme="minorHAnsi" w:hAnsiTheme="minorHAnsi"/>
      <w:i/>
      <w:iCs/>
      <w:sz w:val="20"/>
      <w:szCs w:val="20"/>
    </w:rPr>
  </w:style>
  <w:style w:type="paragraph" w:styleId="Innehll3">
    <w:name w:val="toc 3"/>
    <w:basedOn w:val="Normal"/>
    <w:next w:val="Normal"/>
    <w:autoRedefine/>
    <w:uiPriority w:val="39"/>
    <w:unhideWhenUsed/>
    <w:rsid w:val="00D542E8"/>
    <w:pPr>
      <w:tabs>
        <w:tab w:val="right" w:leader="dot" w:pos="9062"/>
      </w:tabs>
      <w:spacing w:before="0" w:after="0" w:line="240" w:lineRule="auto"/>
      <w:ind w:left="440"/>
    </w:pPr>
    <w:rPr>
      <w:rFonts w:asciiTheme="minorHAnsi" w:hAnsiTheme="minorHAnsi"/>
      <w:sz w:val="20"/>
      <w:szCs w:val="20"/>
    </w:rPr>
  </w:style>
  <w:style w:type="paragraph" w:styleId="Innehll4">
    <w:name w:val="toc 4"/>
    <w:basedOn w:val="Normal"/>
    <w:next w:val="Normal"/>
    <w:autoRedefine/>
    <w:uiPriority w:val="39"/>
    <w:unhideWhenUsed/>
    <w:rsid w:val="00A90D56"/>
    <w:pPr>
      <w:spacing w:before="0" w:after="0"/>
      <w:ind w:left="660"/>
    </w:pPr>
    <w:rPr>
      <w:rFonts w:asciiTheme="minorHAnsi" w:hAnsiTheme="minorHAnsi"/>
      <w:sz w:val="20"/>
      <w:szCs w:val="20"/>
    </w:rPr>
  </w:style>
  <w:style w:type="paragraph" w:styleId="Innehll5">
    <w:name w:val="toc 5"/>
    <w:basedOn w:val="Normal"/>
    <w:next w:val="Normal"/>
    <w:autoRedefine/>
    <w:uiPriority w:val="39"/>
    <w:unhideWhenUsed/>
    <w:rsid w:val="00A90D56"/>
    <w:pPr>
      <w:spacing w:before="0" w:after="0"/>
      <w:ind w:left="880"/>
    </w:pPr>
    <w:rPr>
      <w:rFonts w:asciiTheme="minorHAnsi" w:hAnsiTheme="minorHAnsi"/>
      <w:sz w:val="20"/>
      <w:szCs w:val="20"/>
    </w:rPr>
  </w:style>
  <w:style w:type="paragraph" w:styleId="Innehll6">
    <w:name w:val="toc 6"/>
    <w:basedOn w:val="Normal"/>
    <w:next w:val="Normal"/>
    <w:autoRedefine/>
    <w:uiPriority w:val="39"/>
    <w:unhideWhenUsed/>
    <w:rsid w:val="00A90D56"/>
    <w:pPr>
      <w:spacing w:before="0" w:after="0"/>
      <w:ind w:left="1100"/>
    </w:pPr>
    <w:rPr>
      <w:rFonts w:asciiTheme="minorHAnsi" w:hAnsiTheme="minorHAnsi"/>
      <w:sz w:val="20"/>
      <w:szCs w:val="20"/>
    </w:rPr>
  </w:style>
  <w:style w:type="paragraph" w:styleId="Innehll7">
    <w:name w:val="toc 7"/>
    <w:basedOn w:val="Normal"/>
    <w:next w:val="Normal"/>
    <w:autoRedefine/>
    <w:uiPriority w:val="39"/>
    <w:unhideWhenUsed/>
    <w:rsid w:val="00A90D56"/>
    <w:pPr>
      <w:spacing w:before="0" w:after="0"/>
      <w:ind w:left="1320"/>
    </w:pPr>
    <w:rPr>
      <w:rFonts w:asciiTheme="minorHAnsi" w:hAnsiTheme="minorHAnsi"/>
      <w:sz w:val="20"/>
      <w:szCs w:val="20"/>
    </w:rPr>
  </w:style>
  <w:style w:type="paragraph" w:styleId="Innehll8">
    <w:name w:val="toc 8"/>
    <w:basedOn w:val="Normal"/>
    <w:next w:val="Normal"/>
    <w:autoRedefine/>
    <w:uiPriority w:val="39"/>
    <w:unhideWhenUsed/>
    <w:rsid w:val="00A90D56"/>
    <w:pPr>
      <w:spacing w:before="0" w:after="0"/>
      <w:ind w:left="1540"/>
    </w:pPr>
    <w:rPr>
      <w:rFonts w:asciiTheme="minorHAnsi" w:hAnsiTheme="minorHAnsi"/>
      <w:sz w:val="20"/>
      <w:szCs w:val="20"/>
    </w:rPr>
  </w:style>
  <w:style w:type="paragraph" w:styleId="Innehll9">
    <w:name w:val="toc 9"/>
    <w:basedOn w:val="Normal"/>
    <w:next w:val="Normal"/>
    <w:autoRedefine/>
    <w:uiPriority w:val="39"/>
    <w:unhideWhenUsed/>
    <w:rsid w:val="00A90D56"/>
    <w:pPr>
      <w:spacing w:before="0" w:after="0"/>
      <w:ind w:left="1760"/>
    </w:pPr>
    <w:rPr>
      <w:rFonts w:asciiTheme="minorHAnsi" w:hAnsiTheme="minorHAnsi"/>
      <w:sz w:val="20"/>
      <w:szCs w:val="20"/>
    </w:rPr>
  </w:style>
  <w:style w:type="paragraph" w:customStyle="1" w:styleId="numreradlista">
    <w:name w:val="numrerad lista"/>
    <w:basedOn w:val="Liststycke"/>
    <w:qFormat/>
    <w:rsid w:val="0091234E"/>
    <w:pPr>
      <w:numPr>
        <w:numId w:val="36"/>
      </w:numPr>
      <w:ind w:left="425" w:hanging="425"/>
      <w:contextualSpacing w:val="0"/>
    </w:pPr>
  </w:style>
  <w:style w:type="character" w:styleId="AnvndHyperlnk">
    <w:name w:val="FollowedHyperlink"/>
    <w:basedOn w:val="Standardstycketeckensnitt"/>
    <w:uiPriority w:val="99"/>
    <w:semiHidden/>
    <w:unhideWhenUsed/>
    <w:rsid w:val="00DB75BA"/>
    <w:rPr>
      <w:color w:val="96607D" w:themeColor="followedHyperlink"/>
      <w:u w:val="single"/>
    </w:rPr>
  </w:style>
  <w:style w:type="character" w:styleId="Olstomnmnande">
    <w:name w:val="Unresolved Mention"/>
    <w:basedOn w:val="Standardstycketeckensnitt"/>
    <w:uiPriority w:val="99"/>
    <w:semiHidden/>
    <w:unhideWhenUsed/>
    <w:rsid w:val="00D54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wbo.org/news-publications/uncategorized/icc-policy-statement-safeguarding-against-misplacement-of-digital-advertis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cwbo.org/news-publications/policies-reports/icc-framework-for-responsible-alcohol-marketing-communic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ccwbo.org/news-publications/policies-reports/framework-for-responsible-food-and-beverage-marketing-communication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iccwbo.org/news-publications/policies-reports/icc-toolkit-marketing-advertising-childr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cc.se" TargetMode="External"/><Relationship Id="rId7" Type="http://schemas.openxmlformats.org/officeDocument/2006/relationships/hyperlink" Target="http://www.icc.se" TargetMode="External"/><Relationship Id="rId2" Type="http://schemas.openxmlformats.org/officeDocument/2006/relationships/hyperlink" Target="https://iccwbo.org/news-publications/policies-reports/icc-rules-on-combating-corruption/" TargetMode="External"/><Relationship Id="rId1" Type="http://schemas.openxmlformats.org/officeDocument/2006/relationships/hyperlink" Target="http://www.icc.se" TargetMode="External"/><Relationship Id="rId6" Type="http://schemas.openxmlformats.org/officeDocument/2006/relationships/hyperlink" Target="http://www.icc.se" TargetMode="External"/><Relationship Id="rId5" Type="http://schemas.openxmlformats.org/officeDocument/2006/relationships/hyperlink" Target="http://www.reklamombudsmannen.com" TargetMode="External"/><Relationship Id="rId4" Type="http://schemas.openxmlformats.org/officeDocument/2006/relationships/hyperlink" Target="http://www.icc.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4EBA-7898-354F-B272-6C42AC2E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70</Pages>
  <Words>22985</Words>
  <Characters>121821</Characters>
  <Application>Microsoft Office Word</Application>
  <DocSecurity>0</DocSecurity>
  <Lines>1015</Lines>
  <Paragraphs>289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Persson-Berg</dc:creator>
  <cp:keywords/>
  <dc:description/>
  <cp:lastModifiedBy>Kajsa Persson-Berg</cp:lastModifiedBy>
  <cp:revision>57</cp:revision>
  <dcterms:created xsi:type="dcterms:W3CDTF">2024-10-24T12:22:00Z</dcterms:created>
  <dcterms:modified xsi:type="dcterms:W3CDTF">2024-10-24T14:33:00Z</dcterms:modified>
</cp:coreProperties>
</file>