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938CA" w14:textId="1CD682D3" w:rsidR="00BE5B05" w:rsidRPr="003E4363" w:rsidRDefault="007A087A" w:rsidP="003E4363">
      <w:pPr>
        <w:pStyle w:val="NormalWeb"/>
        <w:jc w:val="center"/>
        <w:rPr>
          <w:rFonts w:ascii="Arial" w:eastAsia="Arial" w:hAnsi="Arial" w:cs="Arial"/>
          <w:b/>
          <w:bCs/>
          <w:sz w:val="28"/>
          <w:szCs w:val="28"/>
          <w:lang w:eastAsia="en-US"/>
        </w:rPr>
      </w:pPr>
      <w:r w:rsidRPr="003E4363">
        <w:rPr>
          <w:rFonts w:ascii="Arial" w:eastAsia="Arial" w:hAnsi="Arial" w:cs="Arial"/>
          <w:b/>
          <w:bCs/>
          <w:sz w:val="28"/>
          <w:szCs w:val="28"/>
          <w:lang w:eastAsia="en-US"/>
        </w:rPr>
        <w:t xml:space="preserve">Frågor från </w:t>
      </w:r>
      <w:r w:rsidR="00BE5B05" w:rsidRPr="003E4363">
        <w:rPr>
          <w:rFonts w:ascii="Arial" w:eastAsia="Arial" w:hAnsi="Arial" w:cs="Arial"/>
          <w:b/>
          <w:bCs/>
          <w:sz w:val="28"/>
          <w:szCs w:val="28"/>
          <w:lang w:eastAsia="en-US"/>
        </w:rPr>
        <w:t>Working Group on "Expedited Procedure Provisions and Update of Commission Reports"</w:t>
      </w:r>
    </w:p>
    <w:p w14:paraId="09347B92" w14:textId="77777777" w:rsidR="00BE5B05" w:rsidRPr="003750F2" w:rsidRDefault="00BE5B05" w:rsidP="003750F2">
      <w:pPr>
        <w:pStyle w:val="NormalWeb"/>
        <w:rPr>
          <w:rFonts w:ascii="Arial" w:eastAsia="Arial" w:hAnsi="Arial" w:cs="Arial"/>
          <w:sz w:val="20"/>
          <w:szCs w:val="20"/>
          <w:lang w:eastAsia="en-US"/>
        </w:rPr>
      </w:pPr>
    </w:p>
    <w:p w14:paraId="42C483C7" w14:textId="088703E7" w:rsidR="003E4363" w:rsidRPr="003E4363" w:rsidRDefault="00BE5B05" w:rsidP="00A559F2">
      <w:pPr>
        <w:pStyle w:val="NormalWeb"/>
        <w:rPr>
          <w:rFonts w:ascii="Arial" w:eastAsia="Arial" w:hAnsi="Arial" w:cs="Arial"/>
          <w:b/>
          <w:bCs/>
          <w:sz w:val="24"/>
          <w:szCs w:val="24"/>
          <w:lang w:eastAsia="en-US"/>
        </w:rPr>
      </w:pPr>
      <w:r w:rsidRPr="003E4363">
        <w:rPr>
          <w:rFonts w:ascii="Arial" w:eastAsia="Arial" w:hAnsi="Arial" w:cs="Arial"/>
          <w:b/>
          <w:bCs/>
          <w:sz w:val="24"/>
          <w:szCs w:val="24"/>
          <w:lang w:val="en-GB" w:eastAsia="en-US"/>
        </w:rPr>
        <w:t xml:space="preserve">1. Do you see in your jurisdiction or otherwise, specific court decisions, including on recognition and enforcement issues, with respect to EPP awards. </w:t>
      </w:r>
      <w:proofErr w:type="spellStart"/>
      <w:r w:rsidRPr="003E4363">
        <w:rPr>
          <w:rFonts w:ascii="Arial" w:eastAsia="Arial" w:hAnsi="Arial" w:cs="Arial"/>
          <w:b/>
          <w:bCs/>
          <w:sz w:val="24"/>
          <w:szCs w:val="24"/>
          <w:lang w:eastAsia="en-US"/>
        </w:rPr>
        <w:t>These</w:t>
      </w:r>
      <w:proofErr w:type="spellEnd"/>
      <w:r w:rsidRPr="003E4363">
        <w:rPr>
          <w:rFonts w:ascii="Arial" w:eastAsia="Arial" w:hAnsi="Arial" w:cs="Arial"/>
          <w:b/>
          <w:bCs/>
          <w:sz w:val="24"/>
          <w:szCs w:val="24"/>
          <w:lang w:eastAsia="en-US"/>
        </w:rPr>
        <w:t xml:space="preserve"> </w:t>
      </w:r>
      <w:proofErr w:type="spellStart"/>
      <w:r w:rsidRPr="003E4363">
        <w:rPr>
          <w:rFonts w:ascii="Arial" w:eastAsia="Arial" w:hAnsi="Arial" w:cs="Arial"/>
          <w:b/>
          <w:bCs/>
          <w:sz w:val="24"/>
          <w:szCs w:val="24"/>
          <w:lang w:eastAsia="en-US"/>
        </w:rPr>
        <w:t>may</w:t>
      </w:r>
      <w:proofErr w:type="spellEnd"/>
      <w:r w:rsidRPr="003E4363">
        <w:rPr>
          <w:rFonts w:ascii="Arial" w:eastAsia="Arial" w:hAnsi="Arial" w:cs="Arial"/>
          <w:b/>
          <w:bCs/>
          <w:sz w:val="24"/>
          <w:szCs w:val="24"/>
          <w:lang w:eastAsia="en-US"/>
        </w:rPr>
        <w:t xml:space="preserve"> </w:t>
      </w:r>
      <w:proofErr w:type="spellStart"/>
      <w:r w:rsidRPr="003E4363">
        <w:rPr>
          <w:rFonts w:ascii="Arial" w:eastAsia="Arial" w:hAnsi="Arial" w:cs="Arial"/>
          <w:b/>
          <w:bCs/>
          <w:sz w:val="24"/>
          <w:szCs w:val="24"/>
          <w:lang w:eastAsia="en-US"/>
        </w:rPr>
        <w:t>include</w:t>
      </w:r>
      <w:proofErr w:type="spellEnd"/>
      <w:r w:rsidRPr="003E4363">
        <w:rPr>
          <w:rFonts w:ascii="Arial" w:eastAsia="Arial" w:hAnsi="Arial" w:cs="Arial"/>
          <w:b/>
          <w:bCs/>
          <w:sz w:val="24"/>
          <w:szCs w:val="24"/>
          <w:lang w:eastAsia="en-US"/>
        </w:rPr>
        <w:t xml:space="preserve">, </w:t>
      </w:r>
      <w:proofErr w:type="spellStart"/>
      <w:r w:rsidRPr="003E4363">
        <w:rPr>
          <w:rFonts w:ascii="Arial" w:eastAsia="Arial" w:hAnsi="Arial" w:cs="Arial"/>
          <w:b/>
          <w:bCs/>
          <w:sz w:val="24"/>
          <w:szCs w:val="24"/>
          <w:lang w:eastAsia="en-US"/>
        </w:rPr>
        <w:t>but</w:t>
      </w:r>
      <w:proofErr w:type="spellEnd"/>
      <w:r w:rsidRPr="003E4363">
        <w:rPr>
          <w:rFonts w:ascii="Arial" w:eastAsia="Arial" w:hAnsi="Arial" w:cs="Arial"/>
          <w:b/>
          <w:bCs/>
          <w:sz w:val="24"/>
          <w:szCs w:val="24"/>
          <w:lang w:eastAsia="en-US"/>
        </w:rPr>
        <w:t xml:space="preserve"> </w:t>
      </w:r>
      <w:proofErr w:type="spellStart"/>
      <w:r w:rsidRPr="003E4363">
        <w:rPr>
          <w:rFonts w:ascii="Arial" w:eastAsia="Arial" w:hAnsi="Arial" w:cs="Arial"/>
          <w:b/>
          <w:bCs/>
          <w:sz w:val="24"/>
          <w:szCs w:val="24"/>
          <w:lang w:eastAsia="en-US"/>
        </w:rPr>
        <w:t>are</w:t>
      </w:r>
      <w:proofErr w:type="spellEnd"/>
      <w:r w:rsidRPr="003E4363">
        <w:rPr>
          <w:rFonts w:ascii="Arial" w:eastAsia="Arial" w:hAnsi="Arial" w:cs="Arial"/>
          <w:b/>
          <w:bCs/>
          <w:sz w:val="24"/>
          <w:szCs w:val="24"/>
          <w:lang w:eastAsia="en-US"/>
        </w:rPr>
        <w:t xml:space="preserve"> not </w:t>
      </w:r>
      <w:proofErr w:type="spellStart"/>
      <w:r w:rsidRPr="003E4363">
        <w:rPr>
          <w:rFonts w:ascii="Arial" w:eastAsia="Arial" w:hAnsi="Arial" w:cs="Arial"/>
          <w:b/>
          <w:bCs/>
          <w:sz w:val="24"/>
          <w:szCs w:val="24"/>
          <w:lang w:eastAsia="en-US"/>
        </w:rPr>
        <w:t>limited</w:t>
      </w:r>
      <w:proofErr w:type="spellEnd"/>
      <w:r w:rsidRPr="003E4363">
        <w:rPr>
          <w:rFonts w:ascii="Arial" w:eastAsia="Arial" w:hAnsi="Arial" w:cs="Arial"/>
          <w:b/>
          <w:bCs/>
          <w:sz w:val="24"/>
          <w:szCs w:val="24"/>
          <w:lang w:eastAsia="en-US"/>
        </w:rPr>
        <w:t xml:space="preserve"> to:</w:t>
      </w:r>
    </w:p>
    <w:p w14:paraId="3EAD6685" w14:textId="77777777" w:rsidR="003E4363" w:rsidRDefault="003E4363" w:rsidP="00A559F2">
      <w:pPr>
        <w:pStyle w:val="NormalWeb"/>
        <w:rPr>
          <w:rFonts w:ascii="Arial" w:eastAsia="Arial" w:hAnsi="Arial" w:cs="Arial"/>
          <w:sz w:val="20"/>
          <w:szCs w:val="20"/>
          <w:lang w:eastAsia="en-US"/>
        </w:rPr>
      </w:pPr>
    </w:p>
    <w:p w14:paraId="53655959" w14:textId="011CA3CC" w:rsidR="00BE5B05" w:rsidRPr="003750F2" w:rsidRDefault="00D42DC9" w:rsidP="003E4363">
      <w:pPr>
        <w:pStyle w:val="NormalWeb"/>
        <w:pBdr>
          <w:top w:val="single" w:sz="4" w:space="1" w:color="auto"/>
          <w:left w:val="single" w:sz="4" w:space="4" w:color="auto"/>
          <w:bottom w:val="single" w:sz="4" w:space="1" w:color="auto"/>
          <w:right w:val="single" w:sz="4" w:space="4" w:color="auto"/>
        </w:pBdr>
        <w:jc w:val="both"/>
        <w:rPr>
          <w:rFonts w:ascii="Arial" w:eastAsia="Arial" w:hAnsi="Arial" w:cs="Arial"/>
          <w:sz w:val="20"/>
          <w:szCs w:val="20"/>
          <w:lang w:eastAsia="en-US"/>
        </w:rPr>
      </w:pPr>
      <w:r w:rsidRPr="003750F2">
        <w:rPr>
          <w:rFonts w:ascii="Arial" w:eastAsia="Arial" w:hAnsi="Arial" w:cs="Arial"/>
          <w:sz w:val="20"/>
          <w:szCs w:val="20"/>
          <w:lang w:eastAsia="en-US"/>
        </w:rPr>
        <w:t xml:space="preserve">Rapporten </w:t>
      </w:r>
      <w:r w:rsidR="00AF4397" w:rsidRPr="003750F2">
        <w:rPr>
          <w:rFonts w:ascii="Arial" w:eastAsia="Arial" w:hAnsi="Arial" w:cs="Arial"/>
          <w:sz w:val="20"/>
          <w:szCs w:val="20"/>
          <w:lang w:eastAsia="en-US"/>
        </w:rPr>
        <w:t xml:space="preserve">diskuterar </w:t>
      </w:r>
      <w:r w:rsidRPr="003750F2">
        <w:rPr>
          <w:rFonts w:ascii="Arial" w:eastAsia="Arial" w:hAnsi="Arial" w:cs="Arial"/>
          <w:sz w:val="20"/>
          <w:szCs w:val="20"/>
          <w:lang w:eastAsia="en-US"/>
        </w:rPr>
        <w:t xml:space="preserve">den balans som skiljedomstolar måste uppnå mellan effektivitet och att </w:t>
      </w:r>
      <w:r w:rsidR="00AF4397" w:rsidRPr="003750F2">
        <w:rPr>
          <w:rFonts w:ascii="Arial" w:eastAsia="Arial" w:hAnsi="Arial" w:cs="Arial"/>
          <w:sz w:val="20"/>
          <w:szCs w:val="20"/>
          <w:lang w:eastAsia="en-US"/>
        </w:rPr>
        <w:t>eftersträva</w:t>
      </w:r>
      <w:r w:rsidRPr="003750F2">
        <w:rPr>
          <w:rFonts w:ascii="Arial" w:eastAsia="Arial" w:hAnsi="Arial" w:cs="Arial"/>
          <w:sz w:val="20"/>
          <w:szCs w:val="20"/>
          <w:lang w:eastAsia="en-US"/>
        </w:rPr>
        <w:t xml:space="preserve"> rättssäkerhet i </w:t>
      </w:r>
      <w:r w:rsidR="00AF4397" w:rsidRPr="003750F2">
        <w:rPr>
          <w:rFonts w:ascii="Arial" w:eastAsia="Arial" w:hAnsi="Arial" w:cs="Arial"/>
          <w:sz w:val="20"/>
          <w:szCs w:val="20"/>
          <w:lang w:eastAsia="en-US"/>
        </w:rPr>
        <w:t>förenklade skiljeförfaranden</w:t>
      </w:r>
      <w:r w:rsidRPr="003750F2">
        <w:rPr>
          <w:rFonts w:ascii="Arial" w:eastAsia="Arial" w:hAnsi="Arial" w:cs="Arial"/>
          <w:sz w:val="20"/>
          <w:szCs w:val="20"/>
          <w:lang w:eastAsia="en-US"/>
        </w:rPr>
        <w:t xml:space="preserve"> (EPP). </w:t>
      </w:r>
      <w:r w:rsidR="00AF4397" w:rsidRPr="003750F2">
        <w:rPr>
          <w:rFonts w:ascii="Arial" w:eastAsia="Arial" w:hAnsi="Arial" w:cs="Arial"/>
          <w:sz w:val="20"/>
          <w:szCs w:val="20"/>
          <w:lang w:eastAsia="en-US"/>
        </w:rPr>
        <w:t xml:space="preserve">Enligt rapporten är en </w:t>
      </w:r>
      <w:r w:rsidRPr="003750F2">
        <w:rPr>
          <w:rFonts w:ascii="Arial" w:eastAsia="Arial" w:hAnsi="Arial" w:cs="Arial"/>
          <w:sz w:val="20"/>
          <w:szCs w:val="20"/>
          <w:lang w:eastAsia="en-US"/>
        </w:rPr>
        <w:t xml:space="preserve">av de största utmaningarna </w:t>
      </w:r>
      <w:r w:rsidR="00AF4397" w:rsidRPr="003750F2">
        <w:rPr>
          <w:rFonts w:ascii="Arial" w:eastAsia="Arial" w:hAnsi="Arial" w:cs="Arial"/>
          <w:sz w:val="20"/>
          <w:szCs w:val="20"/>
          <w:lang w:eastAsia="en-US"/>
        </w:rPr>
        <w:t xml:space="preserve">härvid </w:t>
      </w:r>
      <w:r w:rsidRPr="003750F2">
        <w:rPr>
          <w:rFonts w:ascii="Arial" w:eastAsia="Arial" w:hAnsi="Arial" w:cs="Arial"/>
          <w:sz w:val="20"/>
          <w:szCs w:val="20"/>
          <w:lang w:eastAsia="en-US"/>
        </w:rPr>
        <w:t xml:space="preserve">att upprätthålla </w:t>
      </w:r>
      <w:r w:rsidR="00AF4397" w:rsidRPr="003750F2">
        <w:rPr>
          <w:rFonts w:ascii="Arial" w:eastAsia="Arial" w:hAnsi="Arial" w:cs="Arial"/>
          <w:sz w:val="20"/>
          <w:szCs w:val="20"/>
          <w:lang w:eastAsia="en-US"/>
        </w:rPr>
        <w:t xml:space="preserve">ett mått av processuell </w:t>
      </w:r>
      <w:r w:rsidRPr="003750F2">
        <w:rPr>
          <w:rFonts w:ascii="Arial" w:eastAsia="Arial" w:hAnsi="Arial" w:cs="Arial"/>
          <w:sz w:val="20"/>
          <w:szCs w:val="20"/>
          <w:lang w:eastAsia="en-US"/>
        </w:rPr>
        <w:t xml:space="preserve">rättvisa </w:t>
      </w:r>
      <w:r w:rsidR="00AF4397" w:rsidRPr="003750F2">
        <w:rPr>
          <w:rFonts w:ascii="Arial" w:eastAsia="Arial" w:hAnsi="Arial" w:cs="Arial"/>
          <w:sz w:val="20"/>
          <w:szCs w:val="20"/>
          <w:lang w:eastAsia="en-US"/>
        </w:rPr>
        <w:t>s</w:t>
      </w:r>
      <w:r w:rsidRPr="003750F2">
        <w:rPr>
          <w:rFonts w:ascii="Arial" w:eastAsia="Arial" w:hAnsi="Arial" w:cs="Arial"/>
          <w:sz w:val="20"/>
          <w:szCs w:val="20"/>
          <w:lang w:eastAsia="en-US"/>
        </w:rPr>
        <w:t xml:space="preserve">amtidigt som </w:t>
      </w:r>
      <w:r w:rsidR="00AF4397" w:rsidRPr="003750F2">
        <w:rPr>
          <w:rFonts w:ascii="Arial" w:eastAsia="Arial" w:hAnsi="Arial" w:cs="Arial"/>
          <w:sz w:val="20"/>
          <w:szCs w:val="20"/>
          <w:lang w:eastAsia="en-US"/>
        </w:rPr>
        <w:t xml:space="preserve">de snäva tidsgränserna </w:t>
      </w:r>
      <w:r w:rsidRPr="003750F2">
        <w:rPr>
          <w:rFonts w:ascii="Arial" w:eastAsia="Arial" w:hAnsi="Arial" w:cs="Arial"/>
          <w:sz w:val="20"/>
          <w:szCs w:val="20"/>
          <w:lang w:eastAsia="en-US"/>
        </w:rPr>
        <w:t>som anges i EPP-reglerna</w:t>
      </w:r>
      <w:r w:rsidR="00AF4397" w:rsidRPr="003750F2">
        <w:rPr>
          <w:rFonts w:ascii="Arial" w:eastAsia="Arial" w:hAnsi="Arial" w:cs="Arial"/>
          <w:sz w:val="20"/>
          <w:szCs w:val="20"/>
          <w:lang w:eastAsia="en-US"/>
        </w:rPr>
        <w:t xml:space="preserve"> ska hållas</w:t>
      </w:r>
      <w:r w:rsidRPr="003750F2">
        <w:rPr>
          <w:rFonts w:ascii="Arial" w:eastAsia="Arial" w:hAnsi="Arial" w:cs="Arial"/>
          <w:sz w:val="20"/>
          <w:szCs w:val="20"/>
          <w:lang w:eastAsia="en-US"/>
        </w:rPr>
        <w:t>. Skiljedom</w:t>
      </w:r>
      <w:r w:rsidR="00AF4397" w:rsidRPr="003750F2">
        <w:rPr>
          <w:rFonts w:ascii="Arial" w:eastAsia="Arial" w:hAnsi="Arial" w:cs="Arial"/>
          <w:sz w:val="20"/>
          <w:szCs w:val="20"/>
          <w:lang w:eastAsia="en-US"/>
        </w:rPr>
        <w:t xml:space="preserve">are </w:t>
      </w:r>
      <w:r w:rsidRPr="003750F2">
        <w:rPr>
          <w:rFonts w:ascii="Arial" w:eastAsia="Arial" w:hAnsi="Arial" w:cs="Arial"/>
          <w:sz w:val="20"/>
          <w:szCs w:val="20"/>
          <w:lang w:eastAsia="en-US"/>
        </w:rPr>
        <w:t xml:space="preserve">förväntas se till att båda parter får möjlighet att på ett tillfredsställande sätt </w:t>
      </w:r>
      <w:r w:rsidR="00AF4397" w:rsidRPr="003750F2">
        <w:rPr>
          <w:rFonts w:ascii="Arial" w:eastAsia="Arial" w:hAnsi="Arial" w:cs="Arial"/>
          <w:sz w:val="20"/>
          <w:szCs w:val="20"/>
          <w:lang w:eastAsia="en-US"/>
        </w:rPr>
        <w:t>utföra sin talan</w:t>
      </w:r>
      <w:r w:rsidRPr="003750F2">
        <w:rPr>
          <w:rFonts w:ascii="Arial" w:eastAsia="Arial" w:hAnsi="Arial" w:cs="Arial"/>
          <w:sz w:val="20"/>
          <w:szCs w:val="20"/>
          <w:lang w:eastAsia="en-US"/>
        </w:rPr>
        <w:t>, trots den förkortade tiden för att samla bevis och förbereda sig.</w:t>
      </w:r>
      <w:r w:rsidR="00AF4397" w:rsidRPr="003750F2">
        <w:rPr>
          <w:rFonts w:ascii="Arial" w:eastAsia="Arial" w:hAnsi="Arial" w:cs="Arial"/>
          <w:sz w:val="20"/>
          <w:szCs w:val="20"/>
          <w:lang w:eastAsia="en-US"/>
        </w:rPr>
        <w:t xml:space="preserve"> Rapporten belyser att det i</w:t>
      </w:r>
      <w:r w:rsidRPr="003750F2">
        <w:rPr>
          <w:rFonts w:ascii="Arial" w:eastAsia="Arial" w:hAnsi="Arial" w:cs="Arial"/>
          <w:sz w:val="20"/>
          <w:szCs w:val="20"/>
          <w:lang w:eastAsia="en-US"/>
        </w:rPr>
        <w:t xml:space="preserve"> praktiken innebär att man</w:t>
      </w:r>
      <w:r w:rsidR="00AF4397" w:rsidRPr="003750F2">
        <w:rPr>
          <w:rFonts w:ascii="Arial" w:eastAsia="Arial" w:hAnsi="Arial" w:cs="Arial"/>
          <w:sz w:val="20"/>
          <w:szCs w:val="20"/>
          <w:lang w:eastAsia="en-US"/>
        </w:rPr>
        <w:t>, om det är lämpligt utan att kompromissa med rätten att utföra sin talan,</w:t>
      </w:r>
      <w:r w:rsidRPr="003750F2">
        <w:rPr>
          <w:rFonts w:ascii="Arial" w:eastAsia="Arial" w:hAnsi="Arial" w:cs="Arial"/>
          <w:sz w:val="20"/>
          <w:szCs w:val="20"/>
          <w:lang w:eastAsia="en-US"/>
        </w:rPr>
        <w:t xml:space="preserve"> prioriterar de mest kritiska frågorna och begränsar</w:t>
      </w:r>
      <w:r w:rsidR="00AF4397" w:rsidRPr="003750F2">
        <w:rPr>
          <w:rFonts w:ascii="Arial" w:eastAsia="Arial" w:hAnsi="Arial" w:cs="Arial"/>
          <w:sz w:val="20"/>
          <w:szCs w:val="20"/>
          <w:lang w:eastAsia="en-US"/>
        </w:rPr>
        <w:t xml:space="preserve"> </w:t>
      </w:r>
      <w:proofErr w:type="gramStart"/>
      <w:r w:rsidR="00AF4397" w:rsidRPr="003750F2">
        <w:rPr>
          <w:rFonts w:ascii="Arial" w:eastAsia="Arial" w:hAnsi="Arial" w:cs="Arial"/>
          <w:sz w:val="20"/>
          <w:szCs w:val="20"/>
          <w:lang w:eastAsia="en-US"/>
        </w:rPr>
        <w:t>t.ex.</w:t>
      </w:r>
      <w:proofErr w:type="gramEnd"/>
      <w:r w:rsidRPr="003750F2">
        <w:rPr>
          <w:rFonts w:ascii="Arial" w:eastAsia="Arial" w:hAnsi="Arial" w:cs="Arial"/>
          <w:sz w:val="20"/>
          <w:szCs w:val="20"/>
          <w:lang w:eastAsia="en-US"/>
        </w:rPr>
        <w:t xml:space="preserve"> </w:t>
      </w:r>
      <w:r w:rsidR="00AF4397" w:rsidRPr="003750F2">
        <w:rPr>
          <w:rFonts w:ascii="Arial" w:eastAsia="Arial" w:hAnsi="Arial" w:cs="Arial"/>
          <w:sz w:val="20"/>
          <w:szCs w:val="20"/>
          <w:lang w:eastAsia="en-US"/>
        </w:rPr>
        <w:t>edition</w:t>
      </w:r>
      <w:r w:rsidRPr="003750F2">
        <w:rPr>
          <w:rFonts w:ascii="Arial" w:eastAsia="Arial" w:hAnsi="Arial" w:cs="Arial"/>
          <w:sz w:val="20"/>
          <w:szCs w:val="20"/>
          <w:lang w:eastAsia="en-US"/>
        </w:rPr>
        <w:t xml:space="preserve"> </w:t>
      </w:r>
      <w:r w:rsidR="00AF4397" w:rsidRPr="003750F2">
        <w:rPr>
          <w:rFonts w:ascii="Arial" w:eastAsia="Arial" w:hAnsi="Arial" w:cs="Arial"/>
          <w:sz w:val="20"/>
          <w:szCs w:val="20"/>
          <w:lang w:eastAsia="en-US"/>
        </w:rPr>
        <w:t>och</w:t>
      </w:r>
      <w:r w:rsidRPr="003750F2">
        <w:rPr>
          <w:rFonts w:ascii="Arial" w:eastAsia="Arial" w:hAnsi="Arial" w:cs="Arial"/>
          <w:sz w:val="20"/>
          <w:szCs w:val="20"/>
          <w:lang w:eastAsia="en-US"/>
        </w:rPr>
        <w:t xml:space="preserve"> förhandlingar</w:t>
      </w:r>
      <w:r w:rsidR="00AF4397" w:rsidRPr="003750F2">
        <w:rPr>
          <w:rFonts w:ascii="Arial" w:eastAsia="Arial" w:hAnsi="Arial" w:cs="Arial"/>
          <w:sz w:val="20"/>
          <w:szCs w:val="20"/>
          <w:lang w:eastAsia="en-US"/>
        </w:rPr>
        <w:t>.</w:t>
      </w:r>
    </w:p>
    <w:p w14:paraId="14B5359D" w14:textId="77777777" w:rsidR="003750F2" w:rsidRDefault="003750F2" w:rsidP="003750F2">
      <w:pPr>
        <w:pStyle w:val="NormalWeb"/>
        <w:rPr>
          <w:rFonts w:ascii="Arial" w:eastAsia="Arial" w:hAnsi="Arial" w:cs="Arial"/>
          <w:sz w:val="20"/>
          <w:szCs w:val="20"/>
          <w:lang w:eastAsia="en-US"/>
        </w:rPr>
      </w:pPr>
    </w:p>
    <w:p w14:paraId="58F0EB2C" w14:textId="77777777" w:rsidR="003750F2" w:rsidRPr="003E4363" w:rsidRDefault="00BE5B05" w:rsidP="003750F2">
      <w:pPr>
        <w:pStyle w:val="NormalWeb"/>
        <w:rPr>
          <w:rFonts w:ascii="Arial" w:eastAsia="Arial" w:hAnsi="Arial" w:cs="Arial"/>
          <w:b/>
          <w:bCs/>
          <w:sz w:val="20"/>
          <w:szCs w:val="20"/>
          <w:lang w:eastAsia="en-US"/>
        </w:rPr>
      </w:pPr>
      <w:proofErr w:type="spellStart"/>
      <w:r w:rsidRPr="003E4363">
        <w:rPr>
          <w:rFonts w:ascii="Arial" w:eastAsia="Arial" w:hAnsi="Arial" w:cs="Arial"/>
          <w:b/>
          <w:bCs/>
          <w:sz w:val="20"/>
          <w:szCs w:val="20"/>
          <w:lang w:eastAsia="en-US"/>
        </w:rPr>
        <w:t>Due</w:t>
      </w:r>
      <w:proofErr w:type="spellEnd"/>
      <w:r w:rsidRPr="003E4363">
        <w:rPr>
          <w:rFonts w:ascii="Arial" w:eastAsia="Arial" w:hAnsi="Arial" w:cs="Arial"/>
          <w:b/>
          <w:bCs/>
          <w:sz w:val="20"/>
          <w:szCs w:val="20"/>
          <w:lang w:eastAsia="en-US"/>
        </w:rPr>
        <w:t xml:space="preserve"> process </w:t>
      </w:r>
      <w:proofErr w:type="spellStart"/>
      <w:r w:rsidRPr="003E4363">
        <w:rPr>
          <w:rFonts w:ascii="Arial" w:eastAsia="Arial" w:hAnsi="Arial" w:cs="Arial"/>
          <w:b/>
          <w:bCs/>
          <w:sz w:val="20"/>
          <w:szCs w:val="20"/>
          <w:lang w:eastAsia="en-US"/>
        </w:rPr>
        <w:t>issues;</w:t>
      </w:r>
      <w:proofErr w:type="spellEnd"/>
    </w:p>
    <w:p w14:paraId="5CC97364" w14:textId="77777777" w:rsidR="003750F2" w:rsidRDefault="003750F2" w:rsidP="003750F2">
      <w:pPr>
        <w:pStyle w:val="NormalWeb"/>
        <w:rPr>
          <w:rFonts w:ascii="Arial" w:eastAsia="Arial" w:hAnsi="Arial" w:cs="Arial"/>
          <w:sz w:val="20"/>
          <w:szCs w:val="20"/>
          <w:lang w:eastAsia="en-US"/>
        </w:rPr>
      </w:pPr>
    </w:p>
    <w:p w14:paraId="78707BFF" w14:textId="77777777" w:rsidR="003750F2" w:rsidRPr="00B21431" w:rsidRDefault="003750F2" w:rsidP="003750F2">
      <w:pPr>
        <w:pStyle w:val="NormalWeb"/>
        <w:rPr>
          <w:rFonts w:asciiTheme="minorHAnsi" w:hAnsiTheme="minorHAnsi" w:cstheme="minorHAnsi"/>
          <w:color w:val="000000"/>
          <w:sz w:val="21"/>
          <w:szCs w:val="21"/>
          <w:lang w:val="en-GB"/>
        </w:rPr>
      </w:pPr>
      <w:r w:rsidRPr="003750F2">
        <w:rPr>
          <w:rFonts w:ascii="Arial" w:eastAsia="Arial" w:hAnsi="Arial" w:cs="Arial"/>
          <w:color w:val="002060"/>
          <w:sz w:val="20"/>
          <w:szCs w:val="20"/>
          <w:highlight w:val="cyan"/>
          <w:u w:val="single"/>
          <w:lang w:eastAsia="en-US"/>
        </w:rPr>
        <w:t>[#lägg in kommentar här]</w:t>
      </w:r>
    </w:p>
    <w:p w14:paraId="73C65F10" w14:textId="77777777" w:rsidR="003750F2" w:rsidRDefault="003750F2" w:rsidP="003750F2">
      <w:pPr>
        <w:pStyle w:val="NormalWeb"/>
        <w:rPr>
          <w:rFonts w:ascii="Arial" w:eastAsia="Arial" w:hAnsi="Arial" w:cs="Arial"/>
          <w:sz w:val="20"/>
          <w:szCs w:val="20"/>
          <w:lang w:eastAsia="en-US"/>
        </w:rPr>
      </w:pPr>
    </w:p>
    <w:p w14:paraId="52DF8CE9" w14:textId="77777777" w:rsidR="003E4363" w:rsidRDefault="00BE5B05" w:rsidP="003750F2">
      <w:pPr>
        <w:pStyle w:val="NormalWeb"/>
        <w:rPr>
          <w:rFonts w:ascii="Arial" w:eastAsia="Arial" w:hAnsi="Arial" w:cs="Arial"/>
          <w:b/>
          <w:bCs/>
          <w:sz w:val="20"/>
          <w:szCs w:val="20"/>
          <w:lang w:val="en-GB" w:eastAsia="en-US"/>
        </w:rPr>
      </w:pPr>
      <w:r w:rsidRPr="003E4363">
        <w:rPr>
          <w:rFonts w:ascii="Arial" w:eastAsia="Arial" w:hAnsi="Arial" w:cs="Arial"/>
          <w:b/>
          <w:bCs/>
          <w:sz w:val="20"/>
          <w:szCs w:val="20"/>
          <w:lang w:val="en-GB" w:eastAsia="en-US"/>
        </w:rPr>
        <w:t>Issues pertaining to the appointment of tribunals (see Article 2(2) of Appendix VI</w:t>
      </w:r>
      <w:r w:rsidR="00D42DC9" w:rsidRPr="003E4363">
        <w:rPr>
          <w:rFonts w:ascii="Arial" w:eastAsia="Arial" w:hAnsi="Arial" w:cs="Arial"/>
          <w:b/>
          <w:bCs/>
          <w:sz w:val="20"/>
          <w:szCs w:val="20"/>
          <w:lang w:val="en-GB" w:eastAsia="en-US"/>
        </w:rPr>
        <w:t>, which</w:t>
      </w:r>
      <w:r w:rsidR="007A087A" w:rsidRPr="003E4363">
        <w:rPr>
          <w:rFonts w:ascii="Arial" w:eastAsia="Arial" w:hAnsi="Arial" w:cs="Arial"/>
          <w:b/>
          <w:bCs/>
          <w:sz w:val="20"/>
          <w:szCs w:val="20"/>
          <w:lang w:val="en-GB" w:eastAsia="en-US"/>
        </w:rPr>
        <w:t xml:space="preserve"> read: </w:t>
      </w:r>
      <w:r w:rsidR="003846F4" w:rsidRPr="003E4363">
        <w:rPr>
          <w:rFonts w:ascii="Arial" w:eastAsia="Arial" w:hAnsi="Arial" w:cs="Arial"/>
          <w:b/>
          <w:bCs/>
          <w:sz w:val="20"/>
          <w:szCs w:val="20"/>
          <w:lang w:val="en-GB" w:eastAsia="en-US"/>
        </w:rPr>
        <w:t>“The parties may nominate the sole arbitrator within a time limit to be fixed by the Secretariat. In the absence of such nomination, the sole arbitrator shall be appointed by the Court within as short a time as possible.”</w:t>
      </w:r>
      <w:r w:rsidRPr="003E4363">
        <w:rPr>
          <w:rFonts w:ascii="Arial" w:eastAsia="Arial" w:hAnsi="Arial" w:cs="Arial"/>
          <w:b/>
          <w:bCs/>
          <w:sz w:val="20"/>
          <w:szCs w:val="20"/>
          <w:lang w:val="en-GB" w:eastAsia="en-US"/>
        </w:rPr>
        <w:t>; and/or</w:t>
      </w:r>
    </w:p>
    <w:p w14:paraId="24C86BD2" w14:textId="77777777" w:rsidR="003E4363" w:rsidRDefault="003E4363" w:rsidP="003750F2">
      <w:pPr>
        <w:pStyle w:val="NormalWeb"/>
        <w:rPr>
          <w:rFonts w:ascii="Arial" w:eastAsia="Arial" w:hAnsi="Arial" w:cs="Arial"/>
          <w:b/>
          <w:bCs/>
          <w:sz w:val="20"/>
          <w:szCs w:val="20"/>
          <w:lang w:val="en-GB" w:eastAsia="en-US"/>
        </w:rPr>
      </w:pPr>
    </w:p>
    <w:p w14:paraId="0B15B9A0" w14:textId="665534AE" w:rsidR="00BE5B05" w:rsidRDefault="003750F2" w:rsidP="003750F2">
      <w:pPr>
        <w:pStyle w:val="NormalWeb"/>
        <w:rPr>
          <w:rFonts w:ascii="Arial" w:eastAsia="Arial" w:hAnsi="Arial" w:cs="Arial"/>
          <w:color w:val="002060"/>
          <w:sz w:val="20"/>
          <w:szCs w:val="20"/>
          <w:u w:val="single"/>
          <w:lang w:val="en-GB" w:eastAsia="en-US"/>
        </w:rPr>
      </w:pPr>
      <w:r w:rsidRPr="003750F2">
        <w:rPr>
          <w:rFonts w:ascii="Arial" w:eastAsia="Arial" w:hAnsi="Arial" w:cs="Arial"/>
          <w:color w:val="002060"/>
          <w:sz w:val="20"/>
          <w:szCs w:val="20"/>
          <w:highlight w:val="cyan"/>
          <w:u w:val="single"/>
          <w:lang w:val="en-GB" w:eastAsia="en-US"/>
        </w:rPr>
        <w:t xml:space="preserve">[#lägg in </w:t>
      </w:r>
      <w:proofErr w:type="spellStart"/>
      <w:r w:rsidRPr="003750F2">
        <w:rPr>
          <w:rFonts w:ascii="Arial" w:eastAsia="Arial" w:hAnsi="Arial" w:cs="Arial"/>
          <w:color w:val="002060"/>
          <w:sz w:val="20"/>
          <w:szCs w:val="20"/>
          <w:highlight w:val="cyan"/>
          <w:u w:val="single"/>
          <w:lang w:val="en-GB" w:eastAsia="en-US"/>
        </w:rPr>
        <w:t>kommentar</w:t>
      </w:r>
      <w:proofErr w:type="spellEnd"/>
      <w:r w:rsidRPr="003750F2">
        <w:rPr>
          <w:rFonts w:ascii="Arial" w:eastAsia="Arial" w:hAnsi="Arial" w:cs="Arial"/>
          <w:color w:val="002060"/>
          <w:sz w:val="20"/>
          <w:szCs w:val="20"/>
          <w:highlight w:val="cyan"/>
          <w:u w:val="single"/>
          <w:lang w:val="en-GB" w:eastAsia="en-US"/>
        </w:rPr>
        <w:t xml:space="preserve"> </w:t>
      </w:r>
      <w:proofErr w:type="spellStart"/>
      <w:r w:rsidRPr="003750F2">
        <w:rPr>
          <w:rFonts w:ascii="Arial" w:eastAsia="Arial" w:hAnsi="Arial" w:cs="Arial"/>
          <w:color w:val="002060"/>
          <w:sz w:val="20"/>
          <w:szCs w:val="20"/>
          <w:highlight w:val="cyan"/>
          <w:u w:val="single"/>
          <w:lang w:val="en-GB" w:eastAsia="en-US"/>
        </w:rPr>
        <w:t>här</w:t>
      </w:r>
      <w:proofErr w:type="spellEnd"/>
      <w:r w:rsidRPr="003750F2">
        <w:rPr>
          <w:rFonts w:ascii="Arial" w:eastAsia="Arial" w:hAnsi="Arial" w:cs="Arial"/>
          <w:color w:val="002060"/>
          <w:sz w:val="20"/>
          <w:szCs w:val="20"/>
          <w:highlight w:val="cyan"/>
          <w:u w:val="single"/>
          <w:lang w:val="en-GB" w:eastAsia="en-US"/>
        </w:rPr>
        <w:t>]</w:t>
      </w:r>
    </w:p>
    <w:p w14:paraId="6DD2F457" w14:textId="77777777" w:rsidR="003E4363" w:rsidRPr="003750F2" w:rsidRDefault="003E4363" w:rsidP="003750F2">
      <w:pPr>
        <w:pStyle w:val="NormalWeb"/>
        <w:rPr>
          <w:rFonts w:ascii="Arial" w:eastAsia="Arial" w:hAnsi="Arial" w:cs="Arial"/>
          <w:sz w:val="20"/>
          <w:szCs w:val="20"/>
          <w:lang w:val="en-GB" w:eastAsia="en-US"/>
        </w:rPr>
      </w:pPr>
    </w:p>
    <w:p w14:paraId="51F11BA8" w14:textId="77777777" w:rsidR="003E4363" w:rsidRPr="003E4363" w:rsidRDefault="00BE5B05" w:rsidP="003750F2">
      <w:pPr>
        <w:pStyle w:val="NormalWeb"/>
        <w:rPr>
          <w:rFonts w:ascii="Arial" w:eastAsia="Arial" w:hAnsi="Arial" w:cs="Arial"/>
          <w:b/>
          <w:bCs/>
          <w:sz w:val="20"/>
          <w:szCs w:val="20"/>
          <w:lang w:val="en-GB" w:eastAsia="en-US"/>
        </w:rPr>
      </w:pPr>
      <w:r w:rsidRPr="003E4363">
        <w:rPr>
          <w:rFonts w:ascii="Arial" w:eastAsia="Arial" w:hAnsi="Arial" w:cs="Arial"/>
          <w:b/>
          <w:bCs/>
          <w:sz w:val="20"/>
          <w:szCs w:val="20"/>
          <w:lang w:val="en-GB" w:eastAsia="en-US"/>
        </w:rPr>
        <w:t>Other deviation from terms of the arbitration agreement (see Article 30(1) final line of the ICC Rules)</w:t>
      </w:r>
      <w:r w:rsidR="00B21431" w:rsidRPr="003E4363">
        <w:rPr>
          <w:rFonts w:ascii="Arial" w:eastAsia="Arial" w:hAnsi="Arial" w:cs="Arial"/>
          <w:b/>
          <w:bCs/>
          <w:sz w:val="20"/>
          <w:szCs w:val="20"/>
          <w:lang w:val="en-GB" w:eastAsia="en-US"/>
        </w:rPr>
        <w:t>: “By agreeing to arbitration under the Rules, the parties agree that this Article 30 and the Expedited Procedure Rules set forth in Appendix VI (collectively the “Expedited Procedure Provisions”) shall take precedence over any contrary terms of the arbitration agreement.”</w:t>
      </w:r>
    </w:p>
    <w:p w14:paraId="1BDFDE00" w14:textId="77777777" w:rsidR="003E4363" w:rsidRDefault="003E4363" w:rsidP="003750F2">
      <w:pPr>
        <w:pStyle w:val="NormalWeb"/>
        <w:rPr>
          <w:rFonts w:ascii="Arial" w:eastAsia="Arial" w:hAnsi="Arial" w:cs="Arial"/>
          <w:sz w:val="20"/>
          <w:szCs w:val="20"/>
          <w:lang w:val="en-GB" w:eastAsia="en-US"/>
        </w:rPr>
      </w:pPr>
    </w:p>
    <w:p w14:paraId="5B7EE7B2" w14:textId="20D362A3" w:rsidR="00BE5B05" w:rsidRDefault="003750F2" w:rsidP="003750F2">
      <w:pPr>
        <w:pStyle w:val="NormalWeb"/>
        <w:rPr>
          <w:rFonts w:ascii="Arial" w:eastAsia="Arial" w:hAnsi="Arial" w:cs="Arial"/>
          <w:color w:val="002060"/>
          <w:sz w:val="20"/>
          <w:szCs w:val="20"/>
          <w:u w:val="single"/>
          <w:lang w:val="en-GB" w:eastAsia="en-US"/>
        </w:rPr>
      </w:pPr>
      <w:r w:rsidRPr="003750F2">
        <w:rPr>
          <w:rFonts w:ascii="Arial" w:eastAsia="Arial" w:hAnsi="Arial" w:cs="Arial"/>
          <w:color w:val="002060"/>
          <w:sz w:val="20"/>
          <w:szCs w:val="20"/>
          <w:highlight w:val="cyan"/>
          <w:u w:val="single"/>
          <w:lang w:val="en-GB" w:eastAsia="en-US"/>
        </w:rPr>
        <w:t xml:space="preserve">[#lägg in </w:t>
      </w:r>
      <w:proofErr w:type="spellStart"/>
      <w:r w:rsidRPr="003750F2">
        <w:rPr>
          <w:rFonts w:ascii="Arial" w:eastAsia="Arial" w:hAnsi="Arial" w:cs="Arial"/>
          <w:color w:val="002060"/>
          <w:sz w:val="20"/>
          <w:szCs w:val="20"/>
          <w:highlight w:val="cyan"/>
          <w:u w:val="single"/>
          <w:lang w:val="en-GB" w:eastAsia="en-US"/>
        </w:rPr>
        <w:t>kommentar</w:t>
      </w:r>
      <w:proofErr w:type="spellEnd"/>
      <w:r w:rsidRPr="003750F2">
        <w:rPr>
          <w:rFonts w:ascii="Arial" w:eastAsia="Arial" w:hAnsi="Arial" w:cs="Arial"/>
          <w:color w:val="002060"/>
          <w:sz w:val="20"/>
          <w:szCs w:val="20"/>
          <w:highlight w:val="cyan"/>
          <w:u w:val="single"/>
          <w:lang w:val="en-GB" w:eastAsia="en-US"/>
        </w:rPr>
        <w:t xml:space="preserve"> </w:t>
      </w:r>
      <w:proofErr w:type="spellStart"/>
      <w:r w:rsidRPr="003750F2">
        <w:rPr>
          <w:rFonts w:ascii="Arial" w:eastAsia="Arial" w:hAnsi="Arial" w:cs="Arial"/>
          <w:color w:val="002060"/>
          <w:sz w:val="20"/>
          <w:szCs w:val="20"/>
          <w:highlight w:val="cyan"/>
          <w:u w:val="single"/>
          <w:lang w:val="en-GB" w:eastAsia="en-US"/>
        </w:rPr>
        <w:t>här</w:t>
      </w:r>
      <w:proofErr w:type="spellEnd"/>
      <w:r w:rsidRPr="003750F2">
        <w:rPr>
          <w:rFonts w:ascii="Arial" w:eastAsia="Arial" w:hAnsi="Arial" w:cs="Arial"/>
          <w:color w:val="002060"/>
          <w:sz w:val="20"/>
          <w:szCs w:val="20"/>
          <w:highlight w:val="cyan"/>
          <w:u w:val="single"/>
          <w:lang w:val="en-GB" w:eastAsia="en-US"/>
        </w:rPr>
        <w:t>]</w:t>
      </w:r>
    </w:p>
    <w:p w14:paraId="3C404480" w14:textId="77777777" w:rsidR="003750F2" w:rsidRPr="003E4363" w:rsidRDefault="003750F2" w:rsidP="003750F2">
      <w:pPr>
        <w:pStyle w:val="NormalWeb"/>
        <w:rPr>
          <w:rFonts w:ascii="Arial" w:eastAsia="Arial" w:hAnsi="Arial" w:cs="Arial"/>
          <w:sz w:val="20"/>
          <w:szCs w:val="20"/>
          <w:lang w:val="en-GB" w:eastAsia="en-US"/>
        </w:rPr>
      </w:pPr>
    </w:p>
    <w:p w14:paraId="2D08FDAB" w14:textId="77777777" w:rsidR="003750F2" w:rsidRPr="003E4363" w:rsidRDefault="00BE5B05" w:rsidP="00A559F2">
      <w:pPr>
        <w:pStyle w:val="NormalWeb"/>
        <w:rPr>
          <w:rFonts w:ascii="Arial" w:eastAsia="Arial" w:hAnsi="Arial" w:cs="Arial"/>
          <w:b/>
          <w:bCs/>
          <w:sz w:val="24"/>
          <w:szCs w:val="24"/>
          <w:lang w:eastAsia="en-US"/>
        </w:rPr>
      </w:pPr>
      <w:r w:rsidRPr="003E4363">
        <w:rPr>
          <w:rFonts w:ascii="Arial" w:eastAsia="Arial" w:hAnsi="Arial" w:cs="Arial"/>
          <w:b/>
          <w:bCs/>
          <w:sz w:val="24"/>
          <w:szCs w:val="24"/>
          <w:lang w:val="en-GB" w:eastAsia="en-US"/>
        </w:rPr>
        <w:t xml:space="preserve">2. Dilatory tactics: have you seen pertinent examples thereof in EPP? </w:t>
      </w:r>
      <w:r w:rsidRPr="003E4363">
        <w:rPr>
          <w:rFonts w:ascii="Arial" w:eastAsia="Arial" w:hAnsi="Arial" w:cs="Arial"/>
          <w:b/>
          <w:bCs/>
          <w:sz w:val="24"/>
          <w:szCs w:val="24"/>
          <w:lang w:eastAsia="en-US"/>
        </w:rPr>
        <w:t xml:space="preserve">If so, </w:t>
      </w:r>
      <w:proofErr w:type="spellStart"/>
      <w:r w:rsidRPr="003E4363">
        <w:rPr>
          <w:rFonts w:ascii="Arial" w:eastAsia="Arial" w:hAnsi="Arial" w:cs="Arial"/>
          <w:b/>
          <w:bCs/>
          <w:sz w:val="24"/>
          <w:szCs w:val="24"/>
          <w:lang w:eastAsia="en-US"/>
        </w:rPr>
        <w:t>please</w:t>
      </w:r>
      <w:proofErr w:type="spellEnd"/>
      <w:r w:rsidRPr="003E4363">
        <w:rPr>
          <w:rFonts w:ascii="Arial" w:eastAsia="Arial" w:hAnsi="Arial" w:cs="Arial"/>
          <w:b/>
          <w:bCs/>
          <w:sz w:val="24"/>
          <w:szCs w:val="24"/>
          <w:lang w:eastAsia="en-US"/>
        </w:rPr>
        <w:t xml:space="preserve"> </w:t>
      </w:r>
      <w:proofErr w:type="spellStart"/>
      <w:r w:rsidRPr="003E4363">
        <w:rPr>
          <w:rFonts w:ascii="Arial" w:eastAsia="Arial" w:hAnsi="Arial" w:cs="Arial"/>
          <w:b/>
          <w:bCs/>
          <w:sz w:val="24"/>
          <w:szCs w:val="24"/>
          <w:lang w:eastAsia="en-US"/>
        </w:rPr>
        <w:t>provide</w:t>
      </w:r>
      <w:proofErr w:type="spellEnd"/>
      <w:r w:rsidRPr="003E4363">
        <w:rPr>
          <w:rFonts w:ascii="Arial" w:eastAsia="Arial" w:hAnsi="Arial" w:cs="Arial"/>
          <w:b/>
          <w:bCs/>
          <w:sz w:val="24"/>
          <w:szCs w:val="24"/>
          <w:lang w:eastAsia="en-US"/>
        </w:rPr>
        <w:t xml:space="preserve"> </w:t>
      </w:r>
      <w:proofErr w:type="spellStart"/>
      <w:r w:rsidRPr="003E4363">
        <w:rPr>
          <w:rFonts w:ascii="Arial" w:eastAsia="Arial" w:hAnsi="Arial" w:cs="Arial"/>
          <w:b/>
          <w:bCs/>
          <w:sz w:val="24"/>
          <w:szCs w:val="24"/>
          <w:lang w:eastAsia="en-US"/>
        </w:rPr>
        <w:t>particulars.</w:t>
      </w:r>
      <w:proofErr w:type="spellEnd"/>
    </w:p>
    <w:p w14:paraId="702A26D6" w14:textId="77777777" w:rsidR="003750F2" w:rsidRDefault="003750F2" w:rsidP="00A559F2">
      <w:pPr>
        <w:pStyle w:val="NormalWeb"/>
        <w:rPr>
          <w:rFonts w:ascii="Arial" w:eastAsia="Arial" w:hAnsi="Arial" w:cs="Arial"/>
          <w:sz w:val="20"/>
          <w:szCs w:val="20"/>
          <w:lang w:eastAsia="en-US"/>
        </w:rPr>
      </w:pPr>
    </w:p>
    <w:p w14:paraId="0DFE4338" w14:textId="4CF8643C" w:rsidR="007A087A" w:rsidRPr="003750F2" w:rsidRDefault="007B355B" w:rsidP="003750F2">
      <w:pPr>
        <w:pStyle w:val="NormalWeb"/>
        <w:pBdr>
          <w:top w:val="single" w:sz="4" w:space="1" w:color="auto"/>
          <w:left w:val="single" w:sz="4" w:space="4" w:color="auto"/>
          <w:bottom w:val="single" w:sz="4" w:space="1" w:color="auto"/>
          <w:right w:val="single" w:sz="4" w:space="4" w:color="auto"/>
        </w:pBdr>
        <w:jc w:val="both"/>
        <w:rPr>
          <w:rFonts w:ascii="Arial" w:eastAsia="Arial" w:hAnsi="Arial" w:cs="Arial"/>
          <w:sz w:val="20"/>
          <w:szCs w:val="20"/>
          <w:lang w:eastAsia="en-US"/>
        </w:rPr>
      </w:pPr>
      <w:r w:rsidRPr="003750F2">
        <w:rPr>
          <w:rFonts w:ascii="Arial" w:eastAsia="Arial" w:hAnsi="Arial" w:cs="Arial"/>
          <w:sz w:val="20"/>
          <w:szCs w:val="20"/>
          <w:lang w:eastAsia="en-US"/>
        </w:rPr>
        <w:t>När det gäller förhalningstaktik konstateras i rapporten att sådana taktiker visserligen är möjliga inom EPP-ramverket, men att de i allmänhet är sällsynta. Såsom i vanliga skiljeförfarande innehåller reglementet bestämmelser som ger skiljedomstolar befogenhet att snabbt hantera handläggningen av skiljeförfarandet; i praktiken då genom handläggningsbeslut (</w:t>
      </w:r>
      <w:proofErr w:type="spellStart"/>
      <w:r w:rsidRPr="003750F2">
        <w:rPr>
          <w:rFonts w:ascii="Arial" w:eastAsia="Arial" w:hAnsi="Arial" w:cs="Arial"/>
          <w:sz w:val="20"/>
          <w:szCs w:val="20"/>
          <w:lang w:eastAsia="en-US"/>
        </w:rPr>
        <w:t>procedural</w:t>
      </w:r>
      <w:proofErr w:type="spellEnd"/>
      <w:r w:rsidRPr="003750F2">
        <w:rPr>
          <w:rFonts w:ascii="Arial" w:eastAsia="Arial" w:hAnsi="Arial" w:cs="Arial"/>
          <w:sz w:val="20"/>
          <w:szCs w:val="20"/>
          <w:lang w:eastAsia="en-US"/>
        </w:rPr>
        <w:t xml:space="preserve"> orders) och möjlighet att lösa viss preliminära frågor. Dessutom ger ”ventilen” inom EPP domstolen möjlighet att ta bort fall från det förenklade förfarandet om de blir alltför komplexa eller hindras av en förhalningstaktik (kontraproduktivt?). Arbetsgruppen tycker sig kunna konstatera att parter och skilje</w:t>
      </w:r>
      <w:r w:rsidR="00016B76" w:rsidRPr="003750F2">
        <w:rPr>
          <w:rFonts w:ascii="Arial" w:eastAsia="Arial" w:hAnsi="Arial" w:cs="Arial"/>
          <w:sz w:val="20"/>
          <w:szCs w:val="20"/>
          <w:lang w:eastAsia="en-US"/>
        </w:rPr>
        <w:t>domare</w:t>
      </w:r>
      <w:r w:rsidRPr="003750F2">
        <w:rPr>
          <w:rFonts w:ascii="Arial" w:eastAsia="Arial" w:hAnsi="Arial" w:cs="Arial"/>
          <w:sz w:val="20"/>
          <w:szCs w:val="20"/>
          <w:lang w:eastAsia="en-US"/>
        </w:rPr>
        <w:t xml:space="preserve"> har visat </w:t>
      </w:r>
      <w:r w:rsidR="00016B76" w:rsidRPr="003750F2">
        <w:rPr>
          <w:rFonts w:ascii="Arial" w:eastAsia="Arial" w:hAnsi="Arial" w:cs="Arial"/>
          <w:sz w:val="20"/>
          <w:szCs w:val="20"/>
          <w:lang w:eastAsia="en-US"/>
        </w:rPr>
        <w:t xml:space="preserve">på </w:t>
      </w:r>
      <w:r w:rsidRPr="003750F2">
        <w:rPr>
          <w:rFonts w:ascii="Arial" w:eastAsia="Arial" w:hAnsi="Arial" w:cs="Arial"/>
          <w:sz w:val="20"/>
          <w:szCs w:val="20"/>
          <w:lang w:eastAsia="en-US"/>
        </w:rPr>
        <w:t>sin förmåga att anpassa sig och arbeta inom</w:t>
      </w:r>
      <w:r w:rsidR="00016B76" w:rsidRPr="003750F2">
        <w:rPr>
          <w:rFonts w:ascii="Arial" w:eastAsia="Arial" w:hAnsi="Arial" w:cs="Arial"/>
          <w:sz w:val="20"/>
          <w:szCs w:val="20"/>
          <w:lang w:eastAsia="en-US"/>
        </w:rPr>
        <w:t xml:space="preserve"> den förenklade processen</w:t>
      </w:r>
      <w:r w:rsidRPr="003750F2">
        <w:rPr>
          <w:rFonts w:ascii="Arial" w:eastAsia="Arial" w:hAnsi="Arial" w:cs="Arial"/>
          <w:sz w:val="20"/>
          <w:szCs w:val="20"/>
          <w:lang w:eastAsia="en-US"/>
        </w:rPr>
        <w:t xml:space="preserve">, vilket </w:t>
      </w:r>
      <w:r w:rsidR="00016B76" w:rsidRPr="003750F2">
        <w:rPr>
          <w:rFonts w:ascii="Arial" w:eastAsia="Arial" w:hAnsi="Arial" w:cs="Arial"/>
          <w:sz w:val="20"/>
          <w:szCs w:val="20"/>
          <w:lang w:eastAsia="en-US"/>
        </w:rPr>
        <w:t xml:space="preserve">i sig </w:t>
      </w:r>
      <w:r w:rsidRPr="003750F2">
        <w:rPr>
          <w:rFonts w:ascii="Arial" w:eastAsia="Arial" w:hAnsi="Arial" w:cs="Arial"/>
          <w:sz w:val="20"/>
          <w:szCs w:val="20"/>
          <w:lang w:eastAsia="en-US"/>
        </w:rPr>
        <w:t xml:space="preserve">minimerar möjligheterna till </w:t>
      </w:r>
      <w:r w:rsidR="00016B76" w:rsidRPr="003750F2">
        <w:rPr>
          <w:rFonts w:ascii="Arial" w:eastAsia="Arial" w:hAnsi="Arial" w:cs="Arial"/>
          <w:sz w:val="20"/>
          <w:szCs w:val="20"/>
          <w:lang w:eastAsia="en-US"/>
        </w:rPr>
        <w:t>förhalning</w:t>
      </w:r>
      <w:r w:rsidRPr="003750F2">
        <w:rPr>
          <w:rFonts w:ascii="Arial" w:eastAsia="Arial" w:hAnsi="Arial" w:cs="Arial"/>
          <w:sz w:val="20"/>
          <w:szCs w:val="20"/>
          <w:lang w:eastAsia="en-US"/>
        </w:rPr>
        <w:t>.</w:t>
      </w:r>
    </w:p>
    <w:p w14:paraId="44E339C1" w14:textId="77777777" w:rsidR="007A087A" w:rsidRPr="005E0760" w:rsidRDefault="007A087A" w:rsidP="00A559F2">
      <w:pPr>
        <w:pStyle w:val="NormalWeb"/>
        <w:rPr>
          <w:rFonts w:ascii="Arial" w:eastAsia="Times New Roman" w:hAnsi="Arial" w:cs="Arial"/>
          <w:color w:val="002060"/>
          <w:sz w:val="20"/>
          <w:szCs w:val="20"/>
        </w:rPr>
      </w:pPr>
    </w:p>
    <w:p w14:paraId="10705978" w14:textId="41250FFC" w:rsidR="005E0760" w:rsidRPr="005E0760" w:rsidRDefault="003750F2" w:rsidP="003750F2">
      <w:pPr>
        <w:pStyle w:val="NormalWeb"/>
        <w:rPr>
          <w:rFonts w:ascii="Arial" w:eastAsia="Times New Roman" w:hAnsi="Arial" w:cs="Arial"/>
          <w:color w:val="002060"/>
          <w:sz w:val="20"/>
          <w:szCs w:val="20"/>
        </w:rPr>
      </w:pPr>
      <w:r w:rsidRPr="005E0760">
        <w:rPr>
          <w:rFonts w:ascii="Arial" w:eastAsia="Times New Roman" w:hAnsi="Arial" w:cs="Arial"/>
          <w:color w:val="002060"/>
          <w:sz w:val="20"/>
          <w:szCs w:val="20"/>
          <w:highlight w:val="cyan"/>
        </w:rPr>
        <w:t xml:space="preserve">[#lägg in </w:t>
      </w:r>
      <w:proofErr w:type="spellStart"/>
      <w:r w:rsidRPr="005E0760">
        <w:rPr>
          <w:rFonts w:ascii="Arial" w:eastAsia="Times New Roman" w:hAnsi="Arial" w:cs="Arial"/>
          <w:color w:val="002060"/>
          <w:sz w:val="20"/>
          <w:szCs w:val="20"/>
          <w:highlight w:val="cyan"/>
        </w:rPr>
        <w:t>kommentar</w:t>
      </w:r>
      <w:proofErr w:type="spellEnd"/>
      <w:r w:rsidRPr="005E0760">
        <w:rPr>
          <w:rFonts w:ascii="Arial" w:eastAsia="Times New Roman" w:hAnsi="Arial" w:cs="Arial"/>
          <w:color w:val="002060"/>
          <w:sz w:val="20"/>
          <w:szCs w:val="20"/>
          <w:highlight w:val="cyan"/>
        </w:rPr>
        <w:t xml:space="preserve"> </w:t>
      </w:r>
      <w:proofErr w:type="spellStart"/>
      <w:r w:rsidRPr="005E0760">
        <w:rPr>
          <w:rFonts w:ascii="Arial" w:eastAsia="Times New Roman" w:hAnsi="Arial" w:cs="Arial"/>
          <w:color w:val="002060"/>
          <w:sz w:val="20"/>
          <w:szCs w:val="20"/>
          <w:highlight w:val="cyan"/>
        </w:rPr>
        <w:t>här</w:t>
      </w:r>
      <w:proofErr w:type="spellEnd"/>
      <w:r w:rsidRPr="005E0760">
        <w:rPr>
          <w:rFonts w:ascii="Arial" w:eastAsia="Times New Roman" w:hAnsi="Arial" w:cs="Arial"/>
          <w:color w:val="002060"/>
          <w:sz w:val="20"/>
          <w:szCs w:val="20"/>
          <w:highlight w:val="cyan"/>
        </w:rPr>
        <w:t>]</w:t>
      </w:r>
    </w:p>
    <w:p w14:paraId="4A3E5983" w14:textId="77777777" w:rsidR="003750F2" w:rsidRPr="005E0760" w:rsidRDefault="003750F2" w:rsidP="003750F2">
      <w:pPr>
        <w:pStyle w:val="NormalWeb"/>
        <w:rPr>
          <w:rFonts w:ascii="Arial" w:eastAsia="Times New Roman" w:hAnsi="Arial" w:cs="Arial"/>
          <w:color w:val="002060"/>
          <w:sz w:val="20"/>
          <w:szCs w:val="20"/>
        </w:rPr>
      </w:pPr>
    </w:p>
    <w:p w14:paraId="010BA6B1" w14:textId="77777777" w:rsidR="003750F2" w:rsidRDefault="003750F2" w:rsidP="003750F2">
      <w:pPr>
        <w:pStyle w:val="NormalWeb"/>
        <w:rPr>
          <w:rFonts w:ascii="Arial" w:eastAsia="Arial" w:hAnsi="Arial" w:cs="Arial"/>
          <w:sz w:val="20"/>
          <w:szCs w:val="20"/>
          <w:lang w:eastAsia="en-US"/>
        </w:rPr>
      </w:pPr>
    </w:p>
    <w:p w14:paraId="02FC6691" w14:textId="77777777" w:rsidR="004F0D55" w:rsidRDefault="004F0D55">
      <w:pPr>
        <w:jc w:val="left"/>
        <w:rPr>
          <w:rFonts w:ascii="Arial" w:eastAsia="Arial" w:hAnsi="Arial"/>
          <w:b/>
          <w:bCs/>
          <w:sz w:val="24"/>
          <w:lang w:val="en-GB" w:eastAsia="en-US"/>
        </w:rPr>
      </w:pPr>
      <w:r>
        <w:rPr>
          <w:rFonts w:ascii="Arial" w:eastAsia="Arial" w:hAnsi="Arial"/>
          <w:b/>
          <w:bCs/>
          <w:sz w:val="24"/>
          <w:lang w:val="en-GB" w:eastAsia="en-US"/>
        </w:rPr>
        <w:br w:type="page"/>
      </w:r>
    </w:p>
    <w:p w14:paraId="0C4E464C" w14:textId="295D7FCB" w:rsidR="003750F2" w:rsidRPr="003E4363" w:rsidRDefault="00BE5B05" w:rsidP="00A559F2">
      <w:pPr>
        <w:pStyle w:val="NormalWeb"/>
        <w:rPr>
          <w:rFonts w:ascii="Arial" w:eastAsia="Arial" w:hAnsi="Arial" w:cs="Arial"/>
          <w:b/>
          <w:bCs/>
          <w:sz w:val="24"/>
          <w:szCs w:val="24"/>
          <w:lang w:val="en-GB" w:eastAsia="en-US"/>
        </w:rPr>
      </w:pPr>
      <w:r w:rsidRPr="003E4363">
        <w:rPr>
          <w:rFonts w:ascii="Arial" w:eastAsia="Arial" w:hAnsi="Arial" w:cs="Arial"/>
          <w:b/>
          <w:bCs/>
          <w:sz w:val="24"/>
          <w:szCs w:val="24"/>
          <w:lang w:val="en-GB" w:eastAsia="en-US"/>
        </w:rPr>
        <w:t>3. Have you seen examples, in EPP, of:</w:t>
      </w:r>
    </w:p>
    <w:p w14:paraId="33A54B6F" w14:textId="77777777" w:rsidR="003750F2" w:rsidRDefault="003750F2" w:rsidP="00A559F2">
      <w:pPr>
        <w:pStyle w:val="NormalWeb"/>
        <w:rPr>
          <w:rFonts w:ascii="Arial" w:eastAsia="Arial" w:hAnsi="Arial" w:cs="Arial"/>
          <w:sz w:val="20"/>
          <w:szCs w:val="20"/>
          <w:lang w:val="en-GB" w:eastAsia="en-US"/>
        </w:rPr>
      </w:pPr>
    </w:p>
    <w:p w14:paraId="7ACE0EB0" w14:textId="77777777" w:rsidR="003E4363" w:rsidRDefault="00016B76" w:rsidP="003E4363">
      <w:pPr>
        <w:pStyle w:val="NormalWeb"/>
        <w:pBdr>
          <w:top w:val="single" w:sz="4" w:space="1" w:color="auto"/>
          <w:left w:val="single" w:sz="4" w:space="4" w:color="auto"/>
          <w:bottom w:val="single" w:sz="4" w:space="1" w:color="auto"/>
          <w:right w:val="single" w:sz="4" w:space="4" w:color="auto"/>
        </w:pBdr>
        <w:rPr>
          <w:rFonts w:ascii="Arial" w:eastAsia="Arial" w:hAnsi="Arial" w:cs="Arial"/>
          <w:sz w:val="20"/>
          <w:szCs w:val="20"/>
          <w:lang w:eastAsia="en-US"/>
        </w:rPr>
      </w:pPr>
      <w:r w:rsidRPr="003750F2">
        <w:rPr>
          <w:rFonts w:ascii="Arial" w:eastAsia="Arial" w:hAnsi="Arial" w:cs="Arial"/>
          <w:sz w:val="20"/>
          <w:szCs w:val="20"/>
          <w:lang w:eastAsia="en-US"/>
        </w:rPr>
        <w:t xml:space="preserve">Rapporten diskuterar interimistiska åtgärder, inklusive säkerhet för kostnader, inom EPP-mål, även om det också konstateras i rapporten att det finns ett begränsat underlag med specifika exempel. Interimistiska åtgärder är tillgängliga enligt de vanliga ICC-reglerna och kan även yrkas i förenklade skiljeförfaranden. Skiljedomare har stor frihet att besluta om sådana åtgärder om de är nödvändiga för </w:t>
      </w:r>
      <w:r w:rsidRPr="003750F2">
        <w:rPr>
          <w:rFonts w:ascii="Arial" w:eastAsia="Arial" w:hAnsi="Arial" w:cs="Arial"/>
          <w:sz w:val="20"/>
          <w:szCs w:val="20"/>
          <w:lang w:eastAsia="en-US"/>
        </w:rPr>
        <w:lastRenderedPageBreak/>
        <w:t>att skydda att en part kan komma till sin rätt. Rapporten pekar på att beslutet om interimistiska åtgärder ska ges i form av en order eller en skiljedom samt att detta ställningstagande ligger inom skiljedomstolens diskretion. Härvid ska särskild hänsyn tas till lagen på den plats där förfarandet sker, beslutets verkställbarhet och parternas praktiska behov. I fråga om säkerhet för kostnader framhålls att detta är ett avskräckande rättsmedel mot uppenbart ogrundade krav.</w:t>
      </w:r>
    </w:p>
    <w:p w14:paraId="4ECD741A" w14:textId="77777777" w:rsidR="003E4363" w:rsidRDefault="003E4363" w:rsidP="00A559F2">
      <w:pPr>
        <w:pStyle w:val="NormalWeb"/>
        <w:rPr>
          <w:rFonts w:ascii="Arial" w:eastAsia="Arial" w:hAnsi="Arial" w:cs="Arial"/>
          <w:sz w:val="20"/>
          <w:szCs w:val="20"/>
          <w:lang w:eastAsia="en-US"/>
        </w:rPr>
      </w:pPr>
    </w:p>
    <w:p w14:paraId="41D772EF" w14:textId="77777777" w:rsidR="003E4363" w:rsidRPr="003E4363" w:rsidRDefault="00BE5B05" w:rsidP="003750F2">
      <w:pPr>
        <w:pStyle w:val="NormalWeb"/>
        <w:rPr>
          <w:rFonts w:ascii="Arial" w:eastAsia="Arial" w:hAnsi="Arial" w:cs="Arial"/>
          <w:b/>
          <w:bCs/>
          <w:sz w:val="20"/>
          <w:szCs w:val="20"/>
          <w:lang w:eastAsia="en-US"/>
        </w:rPr>
      </w:pPr>
      <w:r w:rsidRPr="003E4363">
        <w:rPr>
          <w:rFonts w:ascii="Arial" w:eastAsia="Arial" w:hAnsi="Arial" w:cs="Arial"/>
          <w:b/>
          <w:bCs/>
          <w:sz w:val="20"/>
          <w:szCs w:val="20"/>
          <w:lang w:eastAsia="en-US"/>
        </w:rPr>
        <w:t xml:space="preserve">Interim </w:t>
      </w:r>
      <w:proofErr w:type="spellStart"/>
      <w:r w:rsidRPr="003E4363">
        <w:rPr>
          <w:rFonts w:ascii="Arial" w:eastAsia="Arial" w:hAnsi="Arial" w:cs="Arial"/>
          <w:b/>
          <w:bCs/>
          <w:sz w:val="20"/>
          <w:szCs w:val="20"/>
          <w:lang w:eastAsia="en-US"/>
        </w:rPr>
        <w:t>awards</w:t>
      </w:r>
      <w:proofErr w:type="spellEnd"/>
      <w:r w:rsidRPr="003E4363">
        <w:rPr>
          <w:rFonts w:ascii="Arial" w:eastAsia="Arial" w:hAnsi="Arial" w:cs="Arial"/>
          <w:b/>
          <w:bCs/>
          <w:sz w:val="20"/>
          <w:szCs w:val="20"/>
          <w:lang w:eastAsia="en-US"/>
        </w:rPr>
        <w:t>; or</w:t>
      </w:r>
    </w:p>
    <w:p w14:paraId="041D928A" w14:textId="77777777" w:rsidR="003E4363" w:rsidRDefault="003E4363" w:rsidP="003750F2">
      <w:pPr>
        <w:pStyle w:val="NormalWeb"/>
        <w:rPr>
          <w:rFonts w:ascii="Arial" w:eastAsia="Arial" w:hAnsi="Arial" w:cs="Arial"/>
          <w:sz w:val="20"/>
          <w:szCs w:val="20"/>
          <w:lang w:eastAsia="en-US"/>
        </w:rPr>
      </w:pPr>
    </w:p>
    <w:p w14:paraId="33107984" w14:textId="19237AC6" w:rsidR="00BE5B05" w:rsidRDefault="003E4363" w:rsidP="003750F2">
      <w:pPr>
        <w:pStyle w:val="NormalWeb"/>
        <w:rPr>
          <w:rFonts w:ascii="Arial" w:eastAsia="Arial" w:hAnsi="Arial" w:cs="Arial"/>
          <w:color w:val="002060"/>
          <w:sz w:val="20"/>
          <w:szCs w:val="20"/>
          <w:u w:val="single"/>
          <w:lang w:eastAsia="en-US"/>
        </w:rPr>
      </w:pPr>
      <w:r w:rsidRPr="003750F2">
        <w:rPr>
          <w:rFonts w:ascii="Arial" w:eastAsia="Arial" w:hAnsi="Arial" w:cs="Arial"/>
          <w:color w:val="002060"/>
          <w:sz w:val="20"/>
          <w:szCs w:val="20"/>
          <w:highlight w:val="cyan"/>
          <w:u w:val="single"/>
          <w:lang w:eastAsia="en-US"/>
        </w:rPr>
        <w:t>[#lägg in kommentar här]</w:t>
      </w:r>
    </w:p>
    <w:p w14:paraId="0129CB8F" w14:textId="3B72E752" w:rsidR="003E4363" w:rsidRDefault="003E4363" w:rsidP="003750F2">
      <w:pPr>
        <w:pStyle w:val="NormalWeb"/>
        <w:rPr>
          <w:rFonts w:ascii="Arial" w:eastAsia="Arial" w:hAnsi="Arial" w:cs="Arial"/>
          <w:color w:val="002060"/>
          <w:sz w:val="20"/>
          <w:szCs w:val="20"/>
          <w:u w:val="single"/>
          <w:lang w:eastAsia="en-US"/>
        </w:rPr>
      </w:pPr>
    </w:p>
    <w:p w14:paraId="05BC649A" w14:textId="77777777" w:rsidR="003E4363" w:rsidRPr="003E4363" w:rsidRDefault="00BE5B05" w:rsidP="003750F2">
      <w:pPr>
        <w:pStyle w:val="NormalWeb"/>
        <w:rPr>
          <w:rFonts w:ascii="Arial" w:eastAsia="Arial" w:hAnsi="Arial" w:cs="Arial"/>
          <w:b/>
          <w:bCs/>
          <w:sz w:val="20"/>
          <w:szCs w:val="20"/>
          <w:lang w:val="en-GB" w:eastAsia="en-US"/>
        </w:rPr>
      </w:pPr>
      <w:r w:rsidRPr="003E4363">
        <w:rPr>
          <w:rFonts w:ascii="Arial" w:eastAsia="Arial" w:hAnsi="Arial" w:cs="Arial"/>
          <w:b/>
          <w:bCs/>
          <w:sz w:val="20"/>
          <w:szCs w:val="20"/>
          <w:lang w:val="en-GB" w:eastAsia="en-US"/>
        </w:rPr>
        <w:t>Orders that should probably have taken the form of an award.</w:t>
      </w:r>
    </w:p>
    <w:p w14:paraId="77F7C054" w14:textId="77777777" w:rsidR="003E4363" w:rsidRDefault="003E4363" w:rsidP="003750F2">
      <w:pPr>
        <w:pStyle w:val="NormalWeb"/>
        <w:rPr>
          <w:rFonts w:ascii="Arial" w:eastAsia="Arial" w:hAnsi="Arial" w:cs="Arial"/>
          <w:sz w:val="20"/>
          <w:szCs w:val="20"/>
          <w:lang w:val="en-GB" w:eastAsia="en-US"/>
        </w:rPr>
      </w:pPr>
    </w:p>
    <w:p w14:paraId="769A488E" w14:textId="17DE5B1C" w:rsidR="003E4363" w:rsidRDefault="003E4363" w:rsidP="003E4363">
      <w:pPr>
        <w:pStyle w:val="NormalWeb"/>
        <w:rPr>
          <w:rFonts w:ascii="Arial" w:eastAsia="Arial" w:hAnsi="Arial" w:cs="Arial"/>
          <w:color w:val="002060"/>
          <w:sz w:val="20"/>
          <w:szCs w:val="20"/>
          <w:u w:val="single"/>
          <w:lang w:eastAsia="en-US"/>
        </w:rPr>
      </w:pPr>
      <w:r w:rsidRPr="003750F2">
        <w:rPr>
          <w:rFonts w:ascii="Arial" w:eastAsia="Arial" w:hAnsi="Arial" w:cs="Arial"/>
          <w:color w:val="002060"/>
          <w:sz w:val="20"/>
          <w:szCs w:val="20"/>
          <w:highlight w:val="cyan"/>
          <w:u w:val="single"/>
          <w:lang w:eastAsia="en-US"/>
        </w:rPr>
        <w:t>[#lägg in kommentar här]</w:t>
      </w:r>
    </w:p>
    <w:p w14:paraId="485A0DD3" w14:textId="41D12A86" w:rsidR="003E4363" w:rsidRDefault="003E4363" w:rsidP="003E4363">
      <w:pPr>
        <w:pStyle w:val="NormalWeb"/>
        <w:rPr>
          <w:rFonts w:ascii="Arial" w:eastAsia="Arial" w:hAnsi="Arial" w:cs="Arial"/>
          <w:color w:val="002060"/>
          <w:sz w:val="20"/>
          <w:szCs w:val="20"/>
          <w:u w:val="single"/>
          <w:lang w:eastAsia="en-US"/>
        </w:rPr>
      </w:pPr>
    </w:p>
    <w:p w14:paraId="5D592B3F" w14:textId="77777777" w:rsidR="003E4363" w:rsidRDefault="003E4363" w:rsidP="00A559F2">
      <w:pPr>
        <w:pStyle w:val="NormalWeb"/>
        <w:rPr>
          <w:rFonts w:ascii="Arial" w:eastAsia="Arial" w:hAnsi="Arial" w:cs="Arial"/>
          <w:sz w:val="20"/>
          <w:szCs w:val="20"/>
          <w:lang w:val="en-US" w:eastAsia="en-US"/>
        </w:rPr>
      </w:pPr>
    </w:p>
    <w:p w14:paraId="7F56C51B" w14:textId="0E0E8035" w:rsidR="003750F2" w:rsidRPr="003E4363" w:rsidRDefault="00BE5B05" w:rsidP="00A559F2">
      <w:pPr>
        <w:pStyle w:val="NormalWeb"/>
        <w:rPr>
          <w:rFonts w:ascii="Arial" w:eastAsia="Arial" w:hAnsi="Arial" w:cs="Arial"/>
          <w:b/>
          <w:bCs/>
          <w:sz w:val="24"/>
          <w:szCs w:val="24"/>
          <w:lang w:val="en-US" w:eastAsia="en-US"/>
        </w:rPr>
      </w:pPr>
      <w:r w:rsidRPr="003E4363">
        <w:rPr>
          <w:rFonts w:ascii="Arial" w:eastAsia="Arial" w:hAnsi="Arial" w:cs="Arial"/>
          <w:b/>
          <w:bCs/>
          <w:sz w:val="24"/>
          <w:szCs w:val="24"/>
          <w:lang w:val="en-US" w:eastAsia="en-US"/>
        </w:rPr>
        <w:t>4. Have you seen issues concerning the reconstitutions of tribunals in EPP and/or after an EPP has discontinued and proceeded as a dispute in regular proceedings on the merits?</w:t>
      </w:r>
    </w:p>
    <w:p w14:paraId="7AF4CC26" w14:textId="77777777" w:rsidR="003750F2" w:rsidRDefault="003750F2" w:rsidP="00A559F2">
      <w:pPr>
        <w:pStyle w:val="NormalWeb"/>
        <w:rPr>
          <w:rFonts w:ascii="Arial" w:eastAsia="Arial" w:hAnsi="Arial" w:cs="Arial"/>
          <w:sz w:val="20"/>
          <w:szCs w:val="20"/>
          <w:lang w:val="en-US" w:eastAsia="en-US"/>
        </w:rPr>
      </w:pPr>
    </w:p>
    <w:p w14:paraId="76D8C709" w14:textId="316A0529" w:rsidR="00861520" w:rsidRPr="003750F2" w:rsidRDefault="00016B76" w:rsidP="003750F2">
      <w:pPr>
        <w:pStyle w:val="NormalWeb"/>
        <w:pBdr>
          <w:top w:val="single" w:sz="4" w:space="1" w:color="auto"/>
          <w:left w:val="single" w:sz="4" w:space="4" w:color="auto"/>
          <w:bottom w:val="single" w:sz="4" w:space="1" w:color="auto"/>
          <w:right w:val="single" w:sz="4" w:space="4" w:color="auto"/>
        </w:pBdr>
        <w:jc w:val="both"/>
        <w:rPr>
          <w:rFonts w:ascii="Arial" w:eastAsia="Arial" w:hAnsi="Arial" w:cs="Arial"/>
          <w:sz w:val="20"/>
          <w:szCs w:val="20"/>
          <w:lang w:val="en-US" w:eastAsia="en-US"/>
        </w:rPr>
      </w:pPr>
      <w:r w:rsidRPr="003750F2">
        <w:rPr>
          <w:rFonts w:ascii="Arial" w:eastAsia="Arial" w:hAnsi="Arial" w:cs="Arial"/>
          <w:sz w:val="20"/>
          <w:szCs w:val="20"/>
          <w:lang w:eastAsia="en-US"/>
        </w:rPr>
        <w:t xml:space="preserve">Rapporten diskuterar </w:t>
      </w:r>
      <w:r w:rsidR="00861520" w:rsidRPr="003750F2">
        <w:rPr>
          <w:rFonts w:ascii="Arial" w:eastAsia="Arial" w:hAnsi="Arial" w:cs="Arial"/>
          <w:sz w:val="20"/>
          <w:szCs w:val="20"/>
          <w:lang w:eastAsia="en-US"/>
        </w:rPr>
        <w:t xml:space="preserve">i viss mån </w:t>
      </w:r>
      <w:r w:rsidRPr="003750F2">
        <w:rPr>
          <w:rFonts w:ascii="Arial" w:eastAsia="Arial" w:hAnsi="Arial" w:cs="Arial"/>
          <w:sz w:val="20"/>
          <w:szCs w:val="20"/>
          <w:lang w:eastAsia="en-US"/>
        </w:rPr>
        <w:t>ombildning av ett förenklat skiljeförfarande till ett vanligt skiljeförfarande</w:t>
      </w:r>
      <w:r w:rsidR="00861520" w:rsidRPr="003750F2">
        <w:rPr>
          <w:rFonts w:ascii="Arial" w:eastAsia="Arial" w:hAnsi="Arial" w:cs="Arial"/>
          <w:sz w:val="20"/>
          <w:szCs w:val="20"/>
          <w:lang w:eastAsia="en-US"/>
        </w:rPr>
        <w:t xml:space="preserve"> och </w:t>
      </w:r>
      <w:r w:rsidRPr="003750F2">
        <w:rPr>
          <w:rFonts w:ascii="Arial" w:eastAsia="Arial" w:hAnsi="Arial" w:cs="Arial"/>
          <w:sz w:val="20"/>
          <w:szCs w:val="20"/>
          <w:lang w:eastAsia="en-US"/>
        </w:rPr>
        <w:t xml:space="preserve">tar upp de utmaningar som uppstår </w:t>
      </w:r>
      <w:r w:rsidR="00861520" w:rsidRPr="003750F2">
        <w:rPr>
          <w:rFonts w:ascii="Arial" w:eastAsia="Arial" w:hAnsi="Arial" w:cs="Arial"/>
          <w:sz w:val="20"/>
          <w:szCs w:val="20"/>
          <w:lang w:eastAsia="en-US"/>
        </w:rPr>
        <w:t>vid en sådan omläggning</w:t>
      </w:r>
      <w:r w:rsidRPr="003750F2">
        <w:rPr>
          <w:rFonts w:ascii="Arial" w:eastAsia="Arial" w:hAnsi="Arial" w:cs="Arial"/>
          <w:sz w:val="20"/>
          <w:szCs w:val="20"/>
          <w:lang w:eastAsia="en-US"/>
        </w:rPr>
        <w:t xml:space="preserve">. </w:t>
      </w:r>
      <w:proofErr w:type="spellStart"/>
      <w:r w:rsidRPr="003750F2">
        <w:rPr>
          <w:rFonts w:ascii="Arial" w:eastAsia="Arial" w:hAnsi="Arial" w:cs="Arial"/>
          <w:sz w:val="20"/>
          <w:szCs w:val="20"/>
          <w:lang w:val="en-US" w:eastAsia="en-US"/>
        </w:rPr>
        <w:t>Domstolen</w:t>
      </w:r>
      <w:proofErr w:type="spellEnd"/>
      <w:r w:rsidRPr="003750F2">
        <w:rPr>
          <w:rFonts w:ascii="Arial" w:eastAsia="Arial" w:hAnsi="Arial" w:cs="Arial"/>
          <w:sz w:val="20"/>
          <w:szCs w:val="20"/>
          <w:lang w:val="en-US" w:eastAsia="en-US"/>
        </w:rPr>
        <w:t xml:space="preserve"> </w:t>
      </w:r>
      <w:proofErr w:type="spellStart"/>
      <w:r w:rsidRPr="003750F2">
        <w:rPr>
          <w:rFonts w:ascii="Arial" w:eastAsia="Arial" w:hAnsi="Arial" w:cs="Arial"/>
          <w:sz w:val="20"/>
          <w:szCs w:val="20"/>
          <w:lang w:val="en-US" w:eastAsia="en-US"/>
        </w:rPr>
        <w:t>har</w:t>
      </w:r>
      <w:proofErr w:type="spellEnd"/>
      <w:r w:rsidRPr="003750F2">
        <w:rPr>
          <w:rFonts w:ascii="Arial" w:eastAsia="Arial" w:hAnsi="Arial" w:cs="Arial"/>
          <w:sz w:val="20"/>
          <w:szCs w:val="20"/>
          <w:lang w:val="en-US" w:eastAsia="en-US"/>
        </w:rPr>
        <w:t xml:space="preserve"> </w:t>
      </w:r>
      <w:proofErr w:type="spellStart"/>
      <w:r w:rsidRPr="003750F2">
        <w:rPr>
          <w:rFonts w:ascii="Arial" w:eastAsia="Arial" w:hAnsi="Arial" w:cs="Arial"/>
          <w:sz w:val="20"/>
          <w:szCs w:val="20"/>
          <w:lang w:val="en-US" w:eastAsia="en-US"/>
        </w:rPr>
        <w:t>möjlighet</w:t>
      </w:r>
      <w:proofErr w:type="spellEnd"/>
      <w:r w:rsidRPr="003750F2">
        <w:rPr>
          <w:rFonts w:ascii="Arial" w:eastAsia="Arial" w:hAnsi="Arial" w:cs="Arial"/>
          <w:sz w:val="20"/>
          <w:szCs w:val="20"/>
          <w:lang w:val="en-US" w:eastAsia="en-US"/>
        </w:rPr>
        <w:t xml:space="preserve"> </w:t>
      </w:r>
      <w:proofErr w:type="spellStart"/>
      <w:r w:rsidRPr="003750F2">
        <w:rPr>
          <w:rFonts w:ascii="Arial" w:eastAsia="Arial" w:hAnsi="Arial" w:cs="Arial"/>
          <w:sz w:val="20"/>
          <w:szCs w:val="20"/>
          <w:lang w:val="en-US" w:eastAsia="en-US"/>
        </w:rPr>
        <w:t>att</w:t>
      </w:r>
      <w:proofErr w:type="spellEnd"/>
      <w:r w:rsidRPr="003750F2">
        <w:rPr>
          <w:rFonts w:ascii="Arial" w:eastAsia="Arial" w:hAnsi="Arial" w:cs="Arial"/>
          <w:sz w:val="20"/>
          <w:szCs w:val="20"/>
          <w:lang w:val="en-US" w:eastAsia="en-US"/>
        </w:rPr>
        <w:t xml:space="preserve"> </w:t>
      </w:r>
      <w:r w:rsidR="00861520" w:rsidRPr="003750F2">
        <w:rPr>
          <w:rFonts w:ascii="Arial" w:eastAsia="Arial" w:hAnsi="Arial" w:cs="Arial"/>
          <w:sz w:val="20"/>
          <w:szCs w:val="20"/>
          <w:lang w:val="en-US" w:eastAsia="en-US"/>
        </w:rPr>
        <w:t xml:space="preserve">besluta att reglementet för vanliga skiljeförfaranden ska tillämpas </w:t>
      </w:r>
      <w:proofErr w:type="gramStart"/>
      <w:r w:rsidR="00861520" w:rsidRPr="003750F2">
        <w:rPr>
          <w:rFonts w:ascii="Arial" w:eastAsia="Arial" w:hAnsi="Arial" w:cs="Arial"/>
          <w:sz w:val="20"/>
          <w:szCs w:val="20"/>
          <w:lang w:val="en-US" w:eastAsia="en-US"/>
        </w:rPr>
        <w:t>t.ex.</w:t>
      </w:r>
      <w:proofErr w:type="gramEnd"/>
      <w:r w:rsidR="00861520" w:rsidRPr="003750F2">
        <w:rPr>
          <w:rFonts w:ascii="Arial" w:eastAsia="Arial" w:hAnsi="Arial" w:cs="Arial"/>
          <w:sz w:val="20"/>
          <w:szCs w:val="20"/>
          <w:lang w:val="en-US" w:eastAsia="en-US"/>
        </w:rPr>
        <w:t xml:space="preserve"> </w:t>
      </w:r>
      <w:r w:rsidRPr="003750F2">
        <w:rPr>
          <w:rFonts w:ascii="Arial" w:eastAsia="Arial" w:hAnsi="Arial" w:cs="Arial"/>
          <w:sz w:val="20"/>
          <w:szCs w:val="20"/>
          <w:lang w:val="en-US" w:eastAsia="en-US"/>
        </w:rPr>
        <w:t xml:space="preserve">när tvistens komplexitet kräver det eller </w:t>
      </w:r>
      <w:r w:rsidR="00861520" w:rsidRPr="003750F2">
        <w:rPr>
          <w:rFonts w:ascii="Arial" w:eastAsia="Arial" w:hAnsi="Arial" w:cs="Arial"/>
          <w:sz w:val="20"/>
          <w:szCs w:val="20"/>
          <w:lang w:val="en-US" w:eastAsia="en-US"/>
        </w:rPr>
        <w:t xml:space="preserve">om förändringar i skiljenämnden gör att det förenklade skiljeförfarandet blir </w:t>
      </w:r>
      <w:r w:rsidRPr="003750F2">
        <w:rPr>
          <w:rFonts w:ascii="Arial" w:eastAsia="Arial" w:hAnsi="Arial" w:cs="Arial"/>
          <w:sz w:val="20"/>
          <w:szCs w:val="20"/>
          <w:lang w:val="en-US" w:eastAsia="en-US"/>
        </w:rPr>
        <w:t>opraktiskt.</w:t>
      </w:r>
      <w:r w:rsidR="00861520" w:rsidRPr="003750F2">
        <w:rPr>
          <w:rFonts w:ascii="Arial" w:eastAsia="Arial" w:hAnsi="Arial" w:cs="Arial"/>
          <w:sz w:val="20"/>
          <w:szCs w:val="20"/>
          <w:lang w:val="en-US" w:eastAsia="en-US"/>
        </w:rPr>
        <w:t xml:space="preserve"> Denna ventil</w:t>
      </w:r>
      <w:r w:rsidRPr="003750F2">
        <w:rPr>
          <w:rFonts w:ascii="Arial" w:eastAsia="Arial" w:hAnsi="Arial" w:cs="Arial"/>
          <w:sz w:val="20"/>
          <w:szCs w:val="20"/>
          <w:lang w:val="en-US" w:eastAsia="en-US"/>
        </w:rPr>
        <w:t xml:space="preserve"> ger flexibilitet och säkerställer att skilje</w:t>
      </w:r>
      <w:r w:rsidR="00861520" w:rsidRPr="003750F2">
        <w:rPr>
          <w:rFonts w:ascii="Arial" w:eastAsia="Arial" w:hAnsi="Arial" w:cs="Arial"/>
          <w:sz w:val="20"/>
          <w:szCs w:val="20"/>
          <w:lang w:val="en-US" w:eastAsia="en-US"/>
        </w:rPr>
        <w:t xml:space="preserve">nämndens </w:t>
      </w:r>
      <w:r w:rsidRPr="003750F2">
        <w:rPr>
          <w:rFonts w:ascii="Arial" w:eastAsia="Arial" w:hAnsi="Arial" w:cs="Arial"/>
          <w:sz w:val="20"/>
          <w:szCs w:val="20"/>
          <w:lang w:val="en-US" w:eastAsia="en-US"/>
        </w:rPr>
        <w:t>sammansättning och</w:t>
      </w:r>
      <w:r w:rsidR="00861520" w:rsidRPr="003750F2">
        <w:rPr>
          <w:rFonts w:ascii="Arial" w:eastAsia="Arial" w:hAnsi="Arial" w:cs="Arial"/>
          <w:sz w:val="20"/>
          <w:szCs w:val="20"/>
          <w:lang w:val="en-US" w:eastAsia="en-US"/>
        </w:rPr>
        <w:t xml:space="preserve"> processen </w:t>
      </w:r>
      <w:r w:rsidRPr="003750F2">
        <w:rPr>
          <w:rFonts w:ascii="Arial" w:eastAsia="Arial" w:hAnsi="Arial" w:cs="Arial"/>
          <w:sz w:val="20"/>
          <w:szCs w:val="20"/>
          <w:lang w:val="en-US" w:eastAsia="en-US"/>
        </w:rPr>
        <w:t>anpassas efter ärendets behov.</w:t>
      </w:r>
    </w:p>
    <w:p w14:paraId="63B352D3" w14:textId="77777777" w:rsidR="00861520" w:rsidRPr="003750F2" w:rsidRDefault="00861520" w:rsidP="00A559F2">
      <w:pPr>
        <w:pStyle w:val="NormalWeb"/>
        <w:rPr>
          <w:rFonts w:ascii="Arial" w:eastAsia="Arial" w:hAnsi="Arial" w:cs="Arial"/>
          <w:sz w:val="20"/>
          <w:szCs w:val="20"/>
          <w:lang w:val="en-US" w:eastAsia="en-US"/>
        </w:rPr>
      </w:pPr>
    </w:p>
    <w:p w14:paraId="56D953C9" w14:textId="2C79519D" w:rsidR="00BE5B05" w:rsidRPr="00B21431" w:rsidRDefault="003750F2" w:rsidP="00A559F2">
      <w:pPr>
        <w:pStyle w:val="NormalWeb"/>
        <w:rPr>
          <w:rFonts w:asciiTheme="minorHAnsi" w:hAnsiTheme="minorHAnsi" w:cstheme="minorHAnsi"/>
          <w:color w:val="000000"/>
          <w:sz w:val="21"/>
          <w:szCs w:val="21"/>
          <w:lang w:val="en-GB"/>
        </w:rPr>
      </w:pPr>
      <w:r w:rsidRPr="003750F2">
        <w:rPr>
          <w:rFonts w:ascii="Arial" w:eastAsia="Arial" w:hAnsi="Arial" w:cs="Arial"/>
          <w:color w:val="002060"/>
          <w:sz w:val="20"/>
          <w:szCs w:val="20"/>
          <w:highlight w:val="cyan"/>
          <w:u w:val="single"/>
          <w:lang w:eastAsia="en-US"/>
        </w:rPr>
        <w:t>[#lägg in kommentar här]</w:t>
      </w:r>
    </w:p>
    <w:p w14:paraId="6A7038CF" w14:textId="453CACAE" w:rsidR="00BE5B05" w:rsidRDefault="00BE5B05" w:rsidP="00A559F2">
      <w:pPr>
        <w:pStyle w:val="NormalWeb"/>
        <w:rPr>
          <w:rFonts w:asciiTheme="minorHAnsi" w:hAnsiTheme="minorHAnsi" w:cstheme="minorHAnsi"/>
          <w:color w:val="000000"/>
          <w:sz w:val="21"/>
          <w:szCs w:val="21"/>
          <w:lang w:val="en-GB"/>
        </w:rPr>
      </w:pPr>
    </w:p>
    <w:p w14:paraId="43B97557" w14:textId="77777777" w:rsidR="003750F2" w:rsidRPr="00B21431" w:rsidRDefault="003750F2" w:rsidP="00A559F2">
      <w:pPr>
        <w:pStyle w:val="NormalWeb"/>
        <w:rPr>
          <w:rFonts w:asciiTheme="minorHAnsi" w:hAnsiTheme="minorHAnsi" w:cstheme="minorHAnsi"/>
          <w:color w:val="000000"/>
          <w:sz w:val="21"/>
          <w:szCs w:val="21"/>
          <w:lang w:val="en-GB"/>
        </w:rPr>
      </w:pPr>
    </w:p>
    <w:p w14:paraId="3EAD1702" w14:textId="77777777" w:rsidR="00276F1B" w:rsidRPr="003E4363" w:rsidRDefault="00BE5B05" w:rsidP="00861520">
      <w:pPr>
        <w:pStyle w:val="NormalWeb"/>
        <w:rPr>
          <w:rFonts w:ascii="Arial" w:eastAsia="Arial" w:hAnsi="Arial" w:cs="Arial"/>
          <w:b/>
          <w:bCs/>
          <w:sz w:val="24"/>
          <w:szCs w:val="24"/>
          <w:lang w:val="en-US" w:eastAsia="en-US"/>
        </w:rPr>
      </w:pPr>
      <w:r w:rsidRPr="003E4363">
        <w:rPr>
          <w:rFonts w:ascii="Arial" w:eastAsia="Arial" w:hAnsi="Arial" w:cs="Arial"/>
          <w:b/>
          <w:bCs/>
          <w:sz w:val="24"/>
          <w:szCs w:val="24"/>
          <w:lang w:val="en-US" w:eastAsia="en-US"/>
        </w:rPr>
        <w:t xml:space="preserve">5. Do </w:t>
      </w:r>
      <w:proofErr w:type="spellStart"/>
      <w:r w:rsidRPr="003E4363">
        <w:rPr>
          <w:rFonts w:ascii="Arial" w:eastAsia="Arial" w:hAnsi="Arial" w:cs="Arial"/>
          <w:b/>
          <w:bCs/>
          <w:sz w:val="24"/>
          <w:szCs w:val="24"/>
          <w:lang w:val="en-US" w:eastAsia="en-US"/>
        </w:rPr>
        <w:t>you</w:t>
      </w:r>
      <w:proofErr w:type="spellEnd"/>
      <w:r w:rsidRPr="003E4363">
        <w:rPr>
          <w:rFonts w:ascii="Arial" w:eastAsia="Arial" w:hAnsi="Arial" w:cs="Arial"/>
          <w:b/>
          <w:bCs/>
          <w:sz w:val="24"/>
          <w:szCs w:val="24"/>
          <w:lang w:val="en-US" w:eastAsia="en-US"/>
        </w:rPr>
        <w:t xml:space="preserve"> </w:t>
      </w:r>
      <w:proofErr w:type="spellStart"/>
      <w:r w:rsidRPr="003E4363">
        <w:rPr>
          <w:rFonts w:ascii="Arial" w:eastAsia="Arial" w:hAnsi="Arial" w:cs="Arial"/>
          <w:b/>
          <w:bCs/>
          <w:sz w:val="24"/>
          <w:szCs w:val="24"/>
          <w:lang w:val="en-US" w:eastAsia="en-US"/>
        </w:rPr>
        <w:t>consider</w:t>
      </w:r>
      <w:proofErr w:type="spellEnd"/>
      <w:r w:rsidRPr="003E4363">
        <w:rPr>
          <w:rFonts w:ascii="Arial" w:eastAsia="Arial" w:hAnsi="Arial" w:cs="Arial"/>
          <w:b/>
          <w:bCs/>
          <w:sz w:val="24"/>
          <w:szCs w:val="24"/>
          <w:lang w:val="en-US" w:eastAsia="en-US"/>
        </w:rPr>
        <w:t xml:space="preserve"> </w:t>
      </w:r>
      <w:proofErr w:type="spellStart"/>
      <w:r w:rsidRPr="003E4363">
        <w:rPr>
          <w:rFonts w:ascii="Arial" w:eastAsia="Arial" w:hAnsi="Arial" w:cs="Arial"/>
          <w:b/>
          <w:bCs/>
          <w:sz w:val="24"/>
          <w:szCs w:val="24"/>
          <w:lang w:val="en-US" w:eastAsia="en-US"/>
        </w:rPr>
        <w:t>guidance</w:t>
      </w:r>
      <w:proofErr w:type="spellEnd"/>
      <w:r w:rsidRPr="003E4363">
        <w:rPr>
          <w:rFonts w:ascii="Arial" w:eastAsia="Arial" w:hAnsi="Arial" w:cs="Arial"/>
          <w:b/>
          <w:bCs/>
          <w:sz w:val="24"/>
          <w:szCs w:val="24"/>
          <w:lang w:val="en-US" w:eastAsia="en-US"/>
        </w:rPr>
        <w:t xml:space="preserve"> on the </w:t>
      </w:r>
      <w:proofErr w:type="spellStart"/>
      <w:r w:rsidRPr="003E4363">
        <w:rPr>
          <w:rFonts w:ascii="Arial" w:eastAsia="Arial" w:hAnsi="Arial" w:cs="Arial"/>
          <w:b/>
          <w:bCs/>
          <w:sz w:val="24"/>
          <w:szCs w:val="24"/>
          <w:lang w:val="en-US" w:eastAsia="en-US"/>
        </w:rPr>
        <w:t>following</w:t>
      </w:r>
      <w:proofErr w:type="spellEnd"/>
      <w:r w:rsidRPr="003E4363">
        <w:rPr>
          <w:rFonts w:ascii="Arial" w:eastAsia="Arial" w:hAnsi="Arial" w:cs="Arial"/>
          <w:b/>
          <w:bCs/>
          <w:sz w:val="24"/>
          <w:szCs w:val="24"/>
          <w:lang w:val="en-US" w:eastAsia="en-US"/>
        </w:rPr>
        <w:t xml:space="preserve"> </w:t>
      </w:r>
      <w:proofErr w:type="spellStart"/>
      <w:r w:rsidRPr="003E4363">
        <w:rPr>
          <w:rFonts w:ascii="Arial" w:eastAsia="Arial" w:hAnsi="Arial" w:cs="Arial"/>
          <w:b/>
          <w:bCs/>
          <w:sz w:val="24"/>
          <w:szCs w:val="24"/>
          <w:lang w:val="en-US" w:eastAsia="en-US"/>
        </w:rPr>
        <w:t>topics</w:t>
      </w:r>
      <w:proofErr w:type="spellEnd"/>
      <w:r w:rsidRPr="003E4363">
        <w:rPr>
          <w:rFonts w:ascii="Arial" w:eastAsia="Arial" w:hAnsi="Arial" w:cs="Arial"/>
          <w:b/>
          <w:bCs/>
          <w:sz w:val="24"/>
          <w:szCs w:val="24"/>
          <w:lang w:val="en-US" w:eastAsia="en-US"/>
        </w:rPr>
        <w:t xml:space="preserve"> </w:t>
      </w:r>
      <w:proofErr w:type="spellStart"/>
      <w:r w:rsidRPr="003E4363">
        <w:rPr>
          <w:rFonts w:ascii="Arial" w:eastAsia="Arial" w:hAnsi="Arial" w:cs="Arial"/>
          <w:b/>
          <w:bCs/>
          <w:sz w:val="24"/>
          <w:szCs w:val="24"/>
          <w:lang w:val="en-US" w:eastAsia="en-US"/>
        </w:rPr>
        <w:t>required</w:t>
      </w:r>
      <w:proofErr w:type="spellEnd"/>
      <w:r w:rsidRPr="003E4363">
        <w:rPr>
          <w:rFonts w:ascii="Arial" w:eastAsia="Arial" w:hAnsi="Arial" w:cs="Arial"/>
          <w:b/>
          <w:bCs/>
          <w:sz w:val="24"/>
          <w:szCs w:val="24"/>
          <w:lang w:val="en-US" w:eastAsia="en-US"/>
        </w:rPr>
        <w:t xml:space="preserve"> to be included in the Toolkit:</w:t>
      </w:r>
    </w:p>
    <w:p w14:paraId="0D695297" w14:textId="77777777" w:rsidR="00276F1B" w:rsidRDefault="00276F1B" w:rsidP="00861520">
      <w:pPr>
        <w:pStyle w:val="NormalWeb"/>
        <w:rPr>
          <w:rFonts w:ascii="Arial" w:eastAsia="Arial" w:hAnsi="Arial" w:cs="Arial"/>
          <w:sz w:val="20"/>
          <w:szCs w:val="20"/>
          <w:lang w:val="en-US" w:eastAsia="en-US"/>
        </w:rPr>
      </w:pPr>
    </w:p>
    <w:p w14:paraId="77E4AADC" w14:textId="173E73C6" w:rsidR="00276F1B" w:rsidRDefault="00861520" w:rsidP="003750F2">
      <w:pPr>
        <w:pStyle w:val="NormalWeb"/>
        <w:pBdr>
          <w:top w:val="single" w:sz="4" w:space="1" w:color="auto"/>
          <w:left w:val="single" w:sz="4" w:space="4" w:color="auto"/>
          <w:bottom w:val="single" w:sz="4" w:space="1" w:color="auto"/>
          <w:right w:val="single" w:sz="4" w:space="4" w:color="auto"/>
        </w:pBdr>
        <w:jc w:val="both"/>
        <w:rPr>
          <w:rFonts w:ascii="Arial" w:eastAsia="Arial" w:hAnsi="Arial" w:cs="Arial"/>
          <w:sz w:val="20"/>
          <w:szCs w:val="20"/>
          <w:lang w:val="en-US" w:eastAsia="en-US"/>
        </w:rPr>
      </w:pPr>
      <w:r w:rsidRPr="00276F1B">
        <w:rPr>
          <w:rFonts w:ascii="Arial" w:eastAsia="Arial" w:hAnsi="Arial" w:cs="Arial"/>
          <w:sz w:val="20"/>
          <w:szCs w:val="20"/>
          <w:lang w:eastAsia="en-US"/>
        </w:rPr>
        <w:t>Rapporten behandlar I ganska stor utsträckning ämnen som är relevanta för den “</w:t>
      </w:r>
      <w:proofErr w:type="spellStart"/>
      <w:r w:rsidRPr="00276F1B">
        <w:rPr>
          <w:rFonts w:ascii="Arial" w:eastAsia="Arial" w:hAnsi="Arial" w:cs="Arial"/>
          <w:sz w:val="20"/>
          <w:szCs w:val="20"/>
          <w:lang w:eastAsia="en-US"/>
        </w:rPr>
        <w:t>procesuella</w:t>
      </w:r>
      <w:proofErr w:type="spellEnd"/>
      <w:r w:rsidR="00276F1B">
        <w:rPr>
          <w:rFonts w:ascii="Arial" w:eastAsia="Arial" w:hAnsi="Arial" w:cs="Arial"/>
          <w:sz w:val="20"/>
          <w:szCs w:val="20"/>
          <w:lang w:eastAsia="en-US"/>
        </w:rPr>
        <w:t xml:space="preserve"> </w:t>
      </w:r>
      <w:r w:rsidRPr="00276F1B">
        <w:rPr>
          <w:rFonts w:ascii="Arial" w:eastAsia="Arial" w:hAnsi="Arial" w:cs="Arial"/>
          <w:sz w:val="20"/>
          <w:szCs w:val="20"/>
          <w:lang w:eastAsia="en-US"/>
        </w:rPr>
        <w:t>verktygslådan” (</w:t>
      </w:r>
      <w:proofErr w:type="spellStart"/>
      <w:r w:rsidRPr="00276F1B">
        <w:rPr>
          <w:rFonts w:ascii="Arial" w:eastAsia="Arial" w:hAnsi="Arial" w:cs="Arial"/>
          <w:sz w:val="20"/>
          <w:szCs w:val="20"/>
          <w:lang w:eastAsia="en-US"/>
        </w:rPr>
        <w:t>Toolkit</w:t>
      </w:r>
      <w:proofErr w:type="spellEnd"/>
      <w:r w:rsidRPr="00276F1B">
        <w:rPr>
          <w:rFonts w:ascii="Arial" w:eastAsia="Arial" w:hAnsi="Arial" w:cs="Arial"/>
          <w:sz w:val="20"/>
          <w:szCs w:val="20"/>
          <w:lang w:eastAsia="en-US"/>
        </w:rPr>
        <w:t>), inklusive betydelsen av Case Management Conference (CMC) i förenklade</w:t>
      </w:r>
      <w:r w:rsidR="00276F1B">
        <w:rPr>
          <w:rFonts w:ascii="Arial" w:eastAsia="Arial" w:hAnsi="Arial" w:cs="Arial"/>
          <w:sz w:val="20"/>
          <w:szCs w:val="20"/>
          <w:lang w:eastAsia="en-US"/>
        </w:rPr>
        <w:t xml:space="preserve"> </w:t>
      </w:r>
      <w:r w:rsidRPr="00276F1B">
        <w:rPr>
          <w:rFonts w:ascii="Arial" w:eastAsia="Arial" w:hAnsi="Arial" w:cs="Arial"/>
          <w:sz w:val="20"/>
          <w:szCs w:val="20"/>
          <w:lang w:eastAsia="en-US"/>
        </w:rPr>
        <w:t xml:space="preserve">skiljeförfaranden. </w:t>
      </w:r>
      <w:r w:rsidRPr="00276F1B">
        <w:rPr>
          <w:rFonts w:ascii="Arial" w:eastAsia="Arial" w:hAnsi="Arial" w:cs="Arial"/>
          <w:sz w:val="20"/>
          <w:szCs w:val="20"/>
          <w:lang w:val="en-US" w:eastAsia="en-US"/>
        </w:rPr>
        <w:t xml:space="preserve">Den </w:t>
      </w:r>
      <w:proofErr w:type="spellStart"/>
      <w:r w:rsidRPr="00276F1B">
        <w:rPr>
          <w:rFonts w:ascii="Arial" w:eastAsia="Arial" w:hAnsi="Arial" w:cs="Arial"/>
          <w:sz w:val="20"/>
          <w:szCs w:val="20"/>
          <w:lang w:val="en-US" w:eastAsia="en-US"/>
        </w:rPr>
        <w:t>pekar</w:t>
      </w:r>
      <w:proofErr w:type="spellEnd"/>
      <w:r w:rsidRPr="00276F1B">
        <w:rPr>
          <w:rFonts w:ascii="Arial" w:eastAsia="Arial" w:hAnsi="Arial" w:cs="Arial"/>
          <w:sz w:val="20"/>
          <w:szCs w:val="20"/>
          <w:lang w:val="en-US" w:eastAsia="en-US"/>
        </w:rPr>
        <w:t xml:space="preserve"> </w:t>
      </w:r>
      <w:proofErr w:type="spellStart"/>
      <w:r w:rsidRPr="00276F1B">
        <w:rPr>
          <w:rFonts w:ascii="Arial" w:eastAsia="Arial" w:hAnsi="Arial" w:cs="Arial"/>
          <w:sz w:val="20"/>
          <w:szCs w:val="20"/>
          <w:lang w:val="en-US" w:eastAsia="en-US"/>
        </w:rPr>
        <w:t>på</w:t>
      </w:r>
      <w:proofErr w:type="spellEnd"/>
      <w:r w:rsidRPr="00276F1B">
        <w:rPr>
          <w:rFonts w:ascii="Arial" w:eastAsia="Arial" w:hAnsi="Arial" w:cs="Arial"/>
          <w:sz w:val="20"/>
          <w:szCs w:val="20"/>
          <w:lang w:val="en-US" w:eastAsia="en-US"/>
        </w:rPr>
        <w:t xml:space="preserve"> </w:t>
      </w:r>
      <w:proofErr w:type="spellStart"/>
      <w:r w:rsidRPr="00276F1B">
        <w:rPr>
          <w:rFonts w:ascii="Arial" w:eastAsia="Arial" w:hAnsi="Arial" w:cs="Arial"/>
          <w:sz w:val="20"/>
          <w:szCs w:val="20"/>
          <w:lang w:val="en-US" w:eastAsia="en-US"/>
        </w:rPr>
        <w:t>nödvändigheten</w:t>
      </w:r>
      <w:proofErr w:type="spellEnd"/>
      <w:r w:rsidRPr="00276F1B">
        <w:rPr>
          <w:rFonts w:ascii="Arial" w:eastAsia="Arial" w:hAnsi="Arial" w:cs="Arial"/>
          <w:sz w:val="20"/>
          <w:szCs w:val="20"/>
          <w:lang w:val="en-US" w:eastAsia="en-US"/>
        </w:rPr>
        <w:t xml:space="preserve"> att schemalägga CMC inom 15 dagar från det att skiljeförfarandet överlämnas till skiljenämnden samt betonar CMC betydelse för att fastställa den tidsplanen. Vikten av att ta upp bevisfrågor understryks och att skiljenämnder måste hantera bevisfrågor effektivt för att undvika förseningar. </w:t>
      </w:r>
      <w:r w:rsidR="00711697" w:rsidRPr="00276F1B">
        <w:rPr>
          <w:rFonts w:ascii="Arial" w:eastAsia="Arial" w:hAnsi="Arial" w:cs="Arial"/>
          <w:sz w:val="20"/>
          <w:szCs w:val="20"/>
          <w:lang w:val="en-US" w:eastAsia="en-US"/>
        </w:rPr>
        <w:t xml:space="preserve">Det diskuteras om det bör finnas riktlinjer för en ”best </w:t>
      </w:r>
      <w:proofErr w:type="spellStart"/>
      <w:r w:rsidR="00711697" w:rsidRPr="00276F1B">
        <w:rPr>
          <w:rFonts w:ascii="Arial" w:eastAsia="Arial" w:hAnsi="Arial" w:cs="Arial"/>
          <w:sz w:val="20"/>
          <w:szCs w:val="20"/>
          <w:lang w:val="en-US" w:eastAsia="en-US"/>
        </w:rPr>
        <w:t>practice</w:t>
      </w:r>
      <w:proofErr w:type="spellEnd"/>
      <w:r w:rsidR="00711697" w:rsidRPr="00276F1B">
        <w:rPr>
          <w:rFonts w:ascii="Arial" w:eastAsia="Arial" w:hAnsi="Arial" w:cs="Arial"/>
          <w:sz w:val="20"/>
          <w:szCs w:val="20"/>
          <w:lang w:val="en-US" w:eastAsia="en-US"/>
        </w:rPr>
        <w:t xml:space="preserve">” för </w:t>
      </w:r>
      <w:r w:rsidRPr="00276F1B">
        <w:rPr>
          <w:rFonts w:ascii="Arial" w:eastAsia="Arial" w:hAnsi="Arial" w:cs="Arial"/>
          <w:sz w:val="20"/>
          <w:szCs w:val="20"/>
          <w:lang w:val="en-US" w:eastAsia="en-US"/>
        </w:rPr>
        <w:t>hantering av förhandlingar och bevis</w:t>
      </w:r>
      <w:r w:rsidR="00711697" w:rsidRPr="00276F1B">
        <w:rPr>
          <w:rFonts w:ascii="Arial" w:eastAsia="Arial" w:hAnsi="Arial" w:cs="Arial"/>
          <w:sz w:val="20"/>
          <w:szCs w:val="20"/>
          <w:lang w:val="en-US" w:eastAsia="en-US"/>
        </w:rPr>
        <w:t>frågor</w:t>
      </w:r>
      <w:r w:rsidRPr="00276F1B">
        <w:rPr>
          <w:rFonts w:ascii="Arial" w:eastAsia="Arial" w:hAnsi="Arial" w:cs="Arial"/>
          <w:sz w:val="20"/>
          <w:szCs w:val="20"/>
          <w:lang w:val="en-US" w:eastAsia="en-US"/>
        </w:rPr>
        <w:t xml:space="preserve">, särskilt </w:t>
      </w:r>
      <w:r w:rsidR="00711697" w:rsidRPr="00276F1B">
        <w:rPr>
          <w:rFonts w:ascii="Arial" w:eastAsia="Arial" w:hAnsi="Arial" w:cs="Arial"/>
          <w:sz w:val="20"/>
          <w:szCs w:val="20"/>
          <w:lang w:val="en-US" w:eastAsia="en-US"/>
        </w:rPr>
        <w:t>rörande användningen av handläggningsbeslut (</w:t>
      </w:r>
      <w:proofErr w:type="spellStart"/>
      <w:r w:rsidRPr="00276F1B">
        <w:rPr>
          <w:rFonts w:ascii="Arial" w:eastAsia="Arial" w:hAnsi="Arial" w:cs="Arial"/>
          <w:sz w:val="20"/>
          <w:szCs w:val="20"/>
          <w:lang w:val="en-US" w:eastAsia="en-US"/>
        </w:rPr>
        <w:t>proced</w:t>
      </w:r>
      <w:r w:rsidR="00711697" w:rsidRPr="00276F1B">
        <w:rPr>
          <w:rFonts w:ascii="Arial" w:eastAsia="Arial" w:hAnsi="Arial" w:cs="Arial"/>
          <w:sz w:val="20"/>
          <w:szCs w:val="20"/>
          <w:lang w:val="en-US" w:eastAsia="en-US"/>
        </w:rPr>
        <w:t>ural</w:t>
      </w:r>
      <w:proofErr w:type="spellEnd"/>
      <w:r w:rsidR="00711697" w:rsidRPr="00276F1B">
        <w:rPr>
          <w:rFonts w:ascii="Arial" w:eastAsia="Arial" w:hAnsi="Arial" w:cs="Arial"/>
          <w:sz w:val="20"/>
          <w:szCs w:val="20"/>
          <w:lang w:val="en-US" w:eastAsia="en-US"/>
        </w:rPr>
        <w:t xml:space="preserve"> orders)</w:t>
      </w:r>
      <w:r w:rsidRPr="00276F1B">
        <w:rPr>
          <w:rFonts w:ascii="Arial" w:eastAsia="Arial" w:hAnsi="Arial" w:cs="Arial"/>
          <w:sz w:val="20"/>
          <w:szCs w:val="20"/>
          <w:lang w:val="en-US" w:eastAsia="en-US"/>
        </w:rPr>
        <w:t xml:space="preserve"> före </w:t>
      </w:r>
      <w:r w:rsidR="00711697" w:rsidRPr="00276F1B">
        <w:rPr>
          <w:rFonts w:ascii="Arial" w:eastAsia="Arial" w:hAnsi="Arial" w:cs="Arial"/>
          <w:sz w:val="20"/>
          <w:szCs w:val="20"/>
          <w:lang w:val="en-US" w:eastAsia="en-US"/>
        </w:rPr>
        <w:t>slut</w:t>
      </w:r>
      <w:r w:rsidRPr="00276F1B">
        <w:rPr>
          <w:rFonts w:ascii="Arial" w:eastAsia="Arial" w:hAnsi="Arial" w:cs="Arial"/>
          <w:sz w:val="20"/>
          <w:szCs w:val="20"/>
          <w:lang w:val="en-US" w:eastAsia="en-US"/>
        </w:rPr>
        <w:t>förhandling</w:t>
      </w:r>
      <w:r w:rsidR="00711697" w:rsidRPr="00276F1B">
        <w:rPr>
          <w:rFonts w:ascii="Arial" w:eastAsia="Arial" w:hAnsi="Arial" w:cs="Arial"/>
          <w:sz w:val="20"/>
          <w:szCs w:val="20"/>
          <w:lang w:val="en-US" w:eastAsia="en-US"/>
        </w:rPr>
        <w:t>en</w:t>
      </w:r>
      <w:r w:rsidRPr="00276F1B">
        <w:rPr>
          <w:rFonts w:ascii="Arial" w:eastAsia="Arial" w:hAnsi="Arial" w:cs="Arial"/>
          <w:sz w:val="20"/>
          <w:szCs w:val="20"/>
          <w:lang w:val="en-US" w:eastAsia="en-US"/>
        </w:rPr>
        <w:t xml:space="preserve">. Rapporten föreslår att </w:t>
      </w:r>
      <w:r w:rsidR="00711697" w:rsidRPr="00276F1B">
        <w:rPr>
          <w:rFonts w:ascii="Arial" w:eastAsia="Arial" w:hAnsi="Arial" w:cs="Arial"/>
          <w:sz w:val="20"/>
          <w:szCs w:val="20"/>
          <w:lang w:val="en-US" w:eastAsia="en-US"/>
        </w:rPr>
        <w:t xml:space="preserve">man i sådana handläggningsbeslut kan </w:t>
      </w:r>
      <w:r w:rsidRPr="00276F1B">
        <w:rPr>
          <w:rFonts w:ascii="Arial" w:eastAsia="Arial" w:hAnsi="Arial" w:cs="Arial"/>
          <w:sz w:val="20"/>
          <w:szCs w:val="20"/>
          <w:lang w:val="en-US" w:eastAsia="en-US"/>
        </w:rPr>
        <w:t>inkludera specifika instruktioner om längd</w:t>
      </w:r>
      <w:r w:rsidR="00711697" w:rsidRPr="00276F1B">
        <w:rPr>
          <w:rFonts w:ascii="Arial" w:eastAsia="Arial" w:hAnsi="Arial" w:cs="Arial"/>
          <w:sz w:val="20"/>
          <w:szCs w:val="20"/>
          <w:lang w:val="en-US" w:eastAsia="en-US"/>
        </w:rPr>
        <w:t>en</w:t>
      </w:r>
      <w:r w:rsidRPr="00276F1B">
        <w:rPr>
          <w:rFonts w:ascii="Arial" w:eastAsia="Arial" w:hAnsi="Arial" w:cs="Arial"/>
          <w:sz w:val="20"/>
          <w:szCs w:val="20"/>
          <w:lang w:val="en-US" w:eastAsia="en-US"/>
        </w:rPr>
        <w:t xml:space="preserve"> och format</w:t>
      </w:r>
      <w:r w:rsidR="00711697" w:rsidRPr="00276F1B">
        <w:rPr>
          <w:rFonts w:ascii="Arial" w:eastAsia="Arial" w:hAnsi="Arial" w:cs="Arial"/>
          <w:sz w:val="20"/>
          <w:szCs w:val="20"/>
          <w:lang w:val="en-US" w:eastAsia="en-US"/>
        </w:rPr>
        <w:t>et</w:t>
      </w:r>
      <w:r w:rsidRPr="00276F1B">
        <w:rPr>
          <w:rFonts w:ascii="Arial" w:eastAsia="Arial" w:hAnsi="Arial" w:cs="Arial"/>
          <w:sz w:val="20"/>
          <w:szCs w:val="20"/>
          <w:lang w:val="en-US" w:eastAsia="en-US"/>
        </w:rPr>
        <w:t xml:space="preserve"> för förhandlingar</w:t>
      </w:r>
      <w:r w:rsidR="00711697" w:rsidRPr="00276F1B">
        <w:rPr>
          <w:rFonts w:ascii="Arial" w:eastAsia="Arial" w:hAnsi="Arial" w:cs="Arial"/>
          <w:sz w:val="20"/>
          <w:szCs w:val="20"/>
          <w:lang w:val="en-US" w:eastAsia="en-US"/>
        </w:rPr>
        <w:t xml:space="preserve"> </w:t>
      </w:r>
      <w:r w:rsidRPr="00276F1B">
        <w:rPr>
          <w:rFonts w:ascii="Arial" w:eastAsia="Arial" w:hAnsi="Arial" w:cs="Arial"/>
          <w:sz w:val="20"/>
          <w:szCs w:val="20"/>
          <w:lang w:val="en-US" w:eastAsia="en-US"/>
        </w:rPr>
        <w:t xml:space="preserve">samt </w:t>
      </w:r>
      <w:r w:rsidR="00711697" w:rsidRPr="00276F1B">
        <w:rPr>
          <w:rFonts w:ascii="Arial" w:eastAsia="Arial" w:hAnsi="Arial" w:cs="Arial"/>
          <w:sz w:val="20"/>
          <w:szCs w:val="20"/>
          <w:lang w:val="en-US" w:eastAsia="en-US"/>
        </w:rPr>
        <w:t xml:space="preserve">en förteckning </w:t>
      </w:r>
      <w:proofErr w:type="gramStart"/>
      <w:r w:rsidR="00711697" w:rsidRPr="00276F1B">
        <w:rPr>
          <w:rFonts w:ascii="Arial" w:eastAsia="Arial" w:hAnsi="Arial" w:cs="Arial"/>
          <w:sz w:val="20"/>
          <w:szCs w:val="20"/>
          <w:lang w:val="en-US" w:eastAsia="en-US"/>
        </w:rPr>
        <w:t>av ”</w:t>
      </w:r>
      <w:proofErr w:type="spellStart"/>
      <w:r w:rsidR="00711697" w:rsidRPr="00276F1B">
        <w:rPr>
          <w:rFonts w:ascii="Arial" w:eastAsia="Arial" w:hAnsi="Arial" w:cs="Arial"/>
          <w:sz w:val="20"/>
          <w:szCs w:val="20"/>
          <w:lang w:val="en-US" w:eastAsia="en-US"/>
        </w:rPr>
        <w:t>key</w:t>
      </w:r>
      <w:proofErr w:type="spellEnd"/>
      <w:proofErr w:type="gramEnd"/>
      <w:r w:rsidR="00711697" w:rsidRPr="00276F1B">
        <w:rPr>
          <w:rFonts w:ascii="Arial" w:eastAsia="Arial" w:hAnsi="Arial" w:cs="Arial"/>
          <w:sz w:val="20"/>
          <w:szCs w:val="20"/>
          <w:lang w:val="en-US" w:eastAsia="en-US"/>
        </w:rPr>
        <w:t xml:space="preserve"> </w:t>
      </w:r>
      <w:proofErr w:type="spellStart"/>
      <w:r w:rsidR="00711697" w:rsidRPr="00276F1B">
        <w:rPr>
          <w:rFonts w:ascii="Arial" w:eastAsia="Arial" w:hAnsi="Arial" w:cs="Arial"/>
          <w:sz w:val="20"/>
          <w:szCs w:val="20"/>
          <w:lang w:val="en-US" w:eastAsia="en-US"/>
        </w:rPr>
        <w:t>issues</w:t>
      </w:r>
      <w:proofErr w:type="spellEnd"/>
      <w:r w:rsidR="00711697" w:rsidRPr="00276F1B">
        <w:rPr>
          <w:rFonts w:ascii="Arial" w:eastAsia="Arial" w:hAnsi="Arial" w:cs="Arial"/>
          <w:sz w:val="20"/>
          <w:szCs w:val="20"/>
          <w:lang w:val="en-US" w:eastAsia="en-US"/>
        </w:rPr>
        <w:t>”</w:t>
      </w:r>
      <w:r w:rsidRPr="00276F1B">
        <w:rPr>
          <w:rFonts w:ascii="Arial" w:eastAsia="Arial" w:hAnsi="Arial" w:cs="Arial"/>
          <w:sz w:val="20"/>
          <w:szCs w:val="20"/>
          <w:lang w:val="en-US" w:eastAsia="en-US"/>
        </w:rPr>
        <w:t xml:space="preserve">, vilket skulle </w:t>
      </w:r>
      <w:r w:rsidR="00711697" w:rsidRPr="00276F1B">
        <w:rPr>
          <w:rFonts w:ascii="Arial" w:eastAsia="Arial" w:hAnsi="Arial" w:cs="Arial"/>
          <w:sz w:val="20"/>
          <w:szCs w:val="20"/>
          <w:lang w:val="en-US" w:eastAsia="en-US"/>
        </w:rPr>
        <w:t xml:space="preserve">kunna </w:t>
      </w:r>
      <w:r w:rsidRPr="00276F1B">
        <w:rPr>
          <w:rFonts w:ascii="Arial" w:eastAsia="Arial" w:hAnsi="Arial" w:cs="Arial"/>
          <w:sz w:val="20"/>
          <w:szCs w:val="20"/>
          <w:lang w:val="en-US" w:eastAsia="en-US"/>
        </w:rPr>
        <w:t>bidra</w:t>
      </w:r>
      <w:r w:rsidR="00711697" w:rsidRPr="00276F1B">
        <w:rPr>
          <w:rFonts w:ascii="Arial" w:eastAsia="Arial" w:hAnsi="Arial" w:cs="Arial"/>
          <w:sz w:val="20"/>
          <w:szCs w:val="20"/>
          <w:lang w:val="en-US" w:eastAsia="en-US"/>
        </w:rPr>
        <w:t>, tror man,</w:t>
      </w:r>
      <w:r w:rsidRPr="00276F1B">
        <w:rPr>
          <w:rFonts w:ascii="Arial" w:eastAsia="Arial" w:hAnsi="Arial" w:cs="Arial"/>
          <w:sz w:val="20"/>
          <w:szCs w:val="20"/>
          <w:lang w:val="en-US" w:eastAsia="en-US"/>
        </w:rPr>
        <w:t xml:space="preserve"> till att upprätthålla effektiviteten i EPP </w:t>
      </w:r>
      <w:proofErr w:type="spellStart"/>
      <w:r w:rsidRPr="00276F1B">
        <w:rPr>
          <w:rFonts w:ascii="Arial" w:eastAsia="Arial" w:hAnsi="Arial" w:cs="Arial"/>
          <w:sz w:val="20"/>
          <w:szCs w:val="20"/>
          <w:lang w:val="en-US" w:eastAsia="en-US"/>
        </w:rPr>
        <w:t>samtidigt</w:t>
      </w:r>
      <w:proofErr w:type="spellEnd"/>
      <w:r w:rsidRPr="00276F1B">
        <w:rPr>
          <w:rFonts w:ascii="Arial" w:eastAsia="Arial" w:hAnsi="Arial" w:cs="Arial"/>
          <w:sz w:val="20"/>
          <w:szCs w:val="20"/>
          <w:lang w:val="en-US" w:eastAsia="en-US"/>
        </w:rPr>
        <w:t xml:space="preserve"> </w:t>
      </w:r>
      <w:proofErr w:type="spellStart"/>
      <w:r w:rsidRPr="00276F1B">
        <w:rPr>
          <w:rFonts w:ascii="Arial" w:eastAsia="Arial" w:hAnsi="Arial" w:cs="Arial"/>
          <w:sz w:val="20"/>
          <w:szCs w:val="20"/>
          <w:lang w:val="en-US" w:eastAsia="en-US"/>
        </w:rPr>
        <w:t>som</w:t>
      </w:r>
      <w:proofErr w:type="spellEnd"/>
      <w:r w:rsidRPr="00276F1B">
        <w:rPr>
          <w:rFonts w:ascii="Arial" w:eastAsia="Arial" w:hAnsi="Arial" w:cs="Arial"/>
          <w:sz w:val="20"/>
          <w:szCs w:val="20"/>
          <w:lang w:val="en-US" w:eastAsia="en-US"/>
        </w:rPr>
        <w:t xml:space="preserve"> </w:t>
      </w:r>
      <w:proofErr w:type="spellStart"/>
      <w:r w:rsidR="00711697" w:rsidRPr="00276F1B">
        <w:rPr>
          <w:rFonts w:ascii="Arial" w:eastAsia="Arial" w:hAnsi="Arial" w:cs="Arial"/>
          <w:sz w:val="20"/>
          <w:szCs w:val="20"/>
          <w:lang w:val="en-US" w:eastAsia="en-US"/>
        </w:rPr>
        <w:t>rättssäkerhetsaspekter</w:t>
      </w:r>
      <w:proofErr w:type="spellEnd"/>
      <w:r w:rsidRPr="00276F1B">
        <w:rPr>
          <w:rFonts w:ascii="Arial" w:eastAsia="Arial" w:hAnsi="Arial" w:cs="Arial"/>
          <w:sz w:val="20"/>
          <w:szCs w:val="20"/>
          <w:lang w:val="en-US" w:eastAsia="en-US"/>
        </w:rPr>
        <w:t xml:space="preserve"> </w:t>
      </w:r>
      <w:proofErr w:type="spellStart"/>
      <w:r w:rsidR="00711697" w:rsidRPr="00276F1B">
        <w:rPr>
          <w:rFonts w:ascii="Arial" w:eastAsia="Arial" w:hAnsi="Arial" w:cs="Arial"/>
          <w:sz w:val="20"/>
          <w:szCs w:val="20"/>
          <w:lang w:val="en-US" w:eastAsia="en-US"/>
        </w:rPr>
        <w:t>beaktas</w:t>
      </w:r>
      <w:proofErr w:type="spellEnd"/>
      <w:r w:rsidRPr="00276F1B">
        <w:rPr>
          <w:rFonts w:ascii="Arial" w:eastAsia="Arial" w:hAnsi="Arial" w:cs="Arial"/>
          <w:sz w:val="20"/>
          <w:szCs w:val="20"/>
          <w:lang w:val="en-US" w:eastAsia="en-US"/>
        </w:rPr>
        <w:t>.</w:t>
      </w:r>
    </w:p>
    <w:p w14:paraId="6E404187" w14:textId="1A7BB794" w:rsidR="00BE5B05" w:rsidRPr="00276F1B" w:rsidRDefault="00BE5B05" w:rsidP="00861520">
      <w:pPr>
        <w:pStyle w:val="NormalWeb"/>
        <w:rPr>
          <w:rFonts w:ascii="Arial" w:eastAsia="Arial" w:hAnsi="Arial" w:cs="Arial"/>
          <w:sz w:val="20"/>
          <w:szCs w:val="20"/>
          <w:lang w:val="en-US" w:eastAsia="en-US"/>
        </w:rPr>
      </w:pPr>
    </w:p>
    <w:p w14:paraId="04208551" w14:textId="1BB9B815" w:rsidR="00276F1B" w:rsidRPr="003750F2" w:rsidRDefault="00BE5B05" w:rsidP="003750F2">
      <w:pPr>
        <w:pStyle w:val="NormalWeb"/>
        <w:rPr>
          <w:rFonts w:ascii="Arial" w:eastAsia="Arial" w:hAnsi="Arial" w:cs="Arial"/>
          <w:sz w:val="20"/>
          <w:szCs w:val="20"/>
          <w:lang w:eastAsia="en-US"/>
        </w:rPr>
      </w:pPr>
      <w:r w:rsidRPr="003750F2">
        <w:rPr>
          <w:rFonts w:ascii="Arial" w:eastAsia="Arial" w:hAnsi="Arial" w:cs="Arial"/>
          <w:b/>
          <w:bCs/>
          <w:sz w:val="20"/>
          <w:szCs w:val="20"/>
          <w:lang w:eastAsia="en-US"/>
        </w:rPr>
        <w:t xml:space="preserve">A </w:t>
      </w:r>
      <w:proofErr w:type="spellStart"/>
      <w:r w:rsidRPr="003750F2">
        <w:rPr>
          <w:rFonts w:ascii="Arial" w:eastAsia="Arial" w:hAnsi="Arial" w:cs="Arial"/>
          <w:b/>
          <w:bCs/>
          <w:sz w:val="20"/>
          <w:szCs w:val="20"/>
          <w:lang w:eastAsia="en-US"/>
        </w:rPr>
        <w:t>suggested</w:t>
      </w:r>
      <w:proofErr w:type="spellEnd"/>
      <w:r w:rsidRPr="003750F2">
        <w:rPr>
          <w:rFonts w:ascii="Arial" w:eastAsia="Arial" w:hAnsi="Arial" w:cs="Arial"/>
          <w:b/>
          <w:bCs/>
          <w:sz w:val="20"/>
          <w:szCs w:val="20"/>
          <w:lang w:eastAsia="en-US"/>
        </w:rPr>
        <w:t xml:space="preserve"> agenda for the CMC;</w:t>
      </w:r>
      <w:r w:rsidR="003750F2" w:rsidRPr="003750F2">
        <w:rPr>
          <w:rFonts w:ascii="Arial" w:eastAsia="Arial" w:hAnsi="Arial" w:cs="Arial"/>
          <w:sz w:val="20"/>
          <w:szCs w:val="20"/>
          <w:lang w:eastAsia="en-US"/>
        </w:rPr>
        <w:br/>
      </w:r>
      <w:r w:rsidR="003750F2" w:rsidRPr="003750F2">
        <w:rPr>
          <w:rFonts w:ascii="Arial" w:eastAsia="Arial" w:hAnsi="Arial" w:cs="Arial"/>
          <w:sz w:val="20"/>
          <w:szCs w:val="20"/>
          <w:lang w:eastAsia="en-US"/>
        </w:rPr>
        <w:br/>
      </w:r>
      <w:r w:rsidR="00276F1B" w:rsidRPr="003750F2">
        <w:rPr>
          <w:rFonts w:ascii="Arial" w:eastAsia="Arial" w:hAnsi="Arial" w:cs="Arial"/>
          <w:color w:val="002060"/>
          <w:sz w:val="20"/>
          <w:szCs w:val="20"/>
          <w:highlight w:val="cyan"/>
          <w:u w:val="single"/>
          <w:lang w:eastAsia="en-US"/>
        </w:rPr>
        <w:t>[#lägg in kommentar här]</w:t>
      </w:r>
    </w:p>
    <w:p w14:paraId="588C7523" w14:textId="77777777" w:rsidR="003750F2" w:rsidRPr="003750F2" w:rsidRDefault="003750F2" w:rsidP="003750F2">
      <w:pPr>
        <w:pStyle w:val="NormalWeb"/>
        <w:ind w:left="360"/>
        <w:rPr>
          <w:rFonts w:ascii="Arial" w:eastAsia="Arial" w:hAnsi="Arial" w:cs="Arial"/>
          <w:sz w:val="20"/>
          <w:szCs w:val="20"/>
          <w:lang w:eastAsia="en-US"/>
        </w:rPr>
      </w:pPr>
    </w:p>
    <w:p w14:paraId="5A60A25A" w14:textId="3CD75430" w:rsidR="00276F1B" w:rsidRPr="003750F2" w:rsidRDefault="00BE5B05" w:rsidP="003750F2">
      <w:pPr>
        <w:pStyle w:val="NormalWeb"/>
        <w:rPr>
          <w:rFonts w:ascii="Arial" w:eastAsia="Arial" w:hAnsi="Arial" w:cs="Arial"/>
          <w:sz w:val="20"/>
          <w:szCs w:val="20"/>
          <w:lang w:eastAsia="en-US"/>
        </w:rPr>
      </w:pPr>
      <w:proofErr w:type="spellStart"/>
      <w:r w:rsidRPr="003750F2">
        <w:rPr>
          <w:rFonts w:ascii="Arial" w:eastAsia="Arial" w:hAnsi="Arial" w:cs="Arial"/>
          <w:b/>
          <w:bCs/>
          <w:sz w:val="20"/>
          <w:szCs w:val="20"/>
          <w:lang w:eastAsia="en-US"/>
        </w:rPr>
        <w:t>Evidentiary</w:t>
      </w:r>
      <w:proofErr w:type="spellEnd"/>
      <w:r w:rsidRPr="003750F2">
        <w:rPr>
          <w:rFonts w:ascii="Arial" w:eastAsia="Arial" w:hAnsi="Arial" w:cs="Arial"/>
          <w:b/>
          <w:bCs/>
          <w:sz w:val="20"/>
          <w:szCs w:val="20"/>
          <w:lang w:eastAsia="en-US"/>
        </w:rPr>
        <w:t xml:space="preserve"> </w:t>
      </w:r>
      <w:proofErr w:type="spellStart"/>
      <w:r w:rsidRPr="003750F2">
        <w:rPr>
          <w:rFonts w:ascii="Arial" w:eastAsia="Arial" w:hAnsi="Arial" w:cs="Arial"/>
          <w:b/>
          <w:bCs/>
          <w:sz w:val="20"/>
          <w:szCs w:val="20"/>
          <w:lang w:eastAsia="en-US"/>
        </w:rPr>
        <w:t>issues</w:t>
      </w:r>
      <w:proofErr w:type="spellEnd"/>
      <w:r w:rsidRPr="003750F2">
        <w:rPr>
          <w:rFonts w:ascii="Arial" w:eastAsia="Arial" w:hAnsi="Arial" w:cs="Arial"/>
          <w:b/>
          <w:bCs/>
          <w:sz w:val="20"/>
          <w:szCs w:val="20"/>
          <w:lang w:eastAsia="en-US"/>
        </w:rPr>
        <w:t>;</w:t>
      </w:r>
      <w:r w:rsidR="00711697" w:rsidRPr="003750F2">
        <w:rPr>
          <w:rFonts w:ascii="Arial" w:eastAsia="Arial" w:hAnsi="Arial" w:cs="Arial"/>
          <w:sz w:val="20"/>
          <w:szCs w:val="20"/>
          <w:lang w:eastAsia="en-US"/>
        </w:rPr>
        <w:br/>
      </w:r>
      <w:r w:rsidR="00200A12" w:rsidRPr="003750F2">
        <w:rPr>
          <w:rFonts w:ascii="Arial" w:eastAsia="Arial" w:hAnsi="Arial" w:cs="Arial"/>
          <w:sz w:val="20"/>
          <w:szCs w:val="20"/>
          <w:lang w:eastAsia="en-US"/>
        </w:rPr>
        <w:br/>
      </w:r>
      <w:r w:rsidR="00276F1B" w:rsidRPr="003750F2">
        <w:rPr>
          <w:rFonts w:ascii="Arial" w:eastAsia="Arial" w:hAnsi="Arial" w:cs="Arial"/>
          <w:color w:val="002060"/>
          <w:sz w:val="20"/>
          <w:szCs w:val="20"/>
          <w:highlight w:val="cyan"/>
          <w:u w:val="single"/>
          <w:lang w:eastAsia="en-US"/>
        </w:rPr>
        <w:t>[#lägg in kommentar här]</w:t>
      </w:r>
    </w:p>
    <w:p w14:paraId="6236038C" w14:textId="77777777" w:rsidR="003750F2" w:rsidRPr="003750F2" w:rsidRDefault="003750F2" w:rsidP="003750F2">
      <w:pPr>
        <w:pStyle w:val="NormalWeb"/>
        <w:rPr>
          <w:rFonts w:ascii="Arial" w:eastAsia="Arial" w:hAnsi="Arial" w:cs="Arial"/>
          <w:sz w:val="20"/>
          <w:szCs w:val="20"/>
          <w:lang w:eastAsia="en-US"/>
        </w:rPr>
      </w:pPr>
    </w:p>
    <w:p w14:paraId="559E756A" w14:textId="15EA6EAD" w:rsidR="003750F2" w:rsidRPr="003750F2" w:rsidRDefault="00BE5B05" w:rsidP="003750F2">
      <w:pPr>
        <w:pStyle w:val="NormalWeb"/>
        <w:rPr>
          <w:rFonts w:ascii="Arial" w:eastAsia="Arial" w:hAnsi="Arial" w:cs="Arial"/>
          <w:sz w:val="20"/>
          <w:szCs w:val="20"/>
          <w:lang w:val="en-GB" w:eastAsia="en-US"/>
        </w:rPr>
      </w:pPr>
      <w:r w:rsidRPr="003750F2">
        <w:rPr>
          <w:rFonts w:ascii="Arial" w:eastAsia="Arial" w:hAnsi="Arial" w:cs="Arial"/>
          <w:b/>
          <w:bCs/>
          <w:sz w:val="20"/>
          <w:szCs w:val="20"/>
          <w:lang w:val="en-US" w:eastAsia="en-US"/>
        </w:rPr>
        <w:t>Reference to hearing protocols and/or suggested issues to be included in a potential pre-hearing procedural order.</w:t>
      </w:r>
      <w:r w:rsidR="00200A12" w:rsidRPr="003750F2">
        <w:rPr>
          <w:rFonts w:ascii="Arial" w:eastAsia="Arial" w:hAnsi="Arial" w:cs="Arial"/>
          <w:sz w:val="20"/>
          <w:szCs w:val="20"/>
          <w:lang w:val="en-US" w:eastAsia="en-US"/>
        </w:rPr>
        <w:br/>
      </w:r>
      <w:r w:rsidR="00200A12" w:rsidRPr="003750F2">
        <w:rPr>
          <w:rFonts w:ascii="Arial" w:eastAsia="Arial" w:hAnsi="Arial" w:cs="Arial"/>
          <w:sz w:val="20"/>
          <w:szCs w:val="20"/>
          <w:lang w:val="en-US" w:eastAsia="en-US"/>
        </w:rPr>
        <w:br/>
      </w:r>
      <w:r w:rsidR="003750F2" w:rsidRPr="003750F2">
        <w:rPr>
          <w:rFonts w:ascii="Arial" w:eastAsia="Arial" w:hAnsi="Arial" w:cs="Arial"/>
          <w:color w:val="002060"/>
          <w:sz w:val="20"/>
          <w:szCs w:val="20"/>
          <w:highlight w:val="cyan"/>
          <w:u w:val="single"/>
          <w:lang w:val="en-GB" w:eastAsia="en-US"/>
        </w:rPr>
        <w:t xml:space="preserve">[#lägg in </w:t>
      </w:r>
      <w:proofErr w:type="spellStart"/>
      <w:r w:rsidR="003750F2" w:rsidRPr="003750F2">
        <w:rPr>
          <w:rFonts w:ascii="Arial" w:eastAsia="Arial" w:hAnsi="Arial" w:cs="Arial"/>
          <w:color w:val="002060"/>
          <w:sz w:val="20"/>
          <w:szCs w:val="20"/>
          <w:highlight w:val="cyan"/>
          <w:u w:val="single"/>
          <w:lang w:val="en-GB" w:eastAsia="en-US"/>
        </w:rPr>
        <w:t>kommentar</w:t>
      </w:r>
      <w:proofErr w:type="spellEnd"/>
      <w:r w:rsidR="003750F2" w:rsidRPr="003750F2">
        <w:rPr>
          <w:rFonts w:ascii="Arial" w:eastAsia="Arial" w:hAnsi="Arial" w:cs="Arial"/>
          <w:color w:val="002060"/>
          <w:sz w:val="20"/>
          <w:szCs w:val="20"/>
          <w:highlight w:val="cyan"/>
          <w:u w:val="single"/>
          <w:lang w:val="en-GB" w:eastAsia="en-US"/>
        </w:rPr>
        <w:t xml:space="preserve"> </w:t>
      </w:r>
      <w:proofErr w:type="spellStart"/>
      <w:r w:rsidR="003750F2" w:rsidRPr="003750F2">
        <w:rPr>
          <w:rFonts w:ascii="Arial" w:eastAsia="Arial" w:hAnsi="Arial" w:cs="Arial"/>
          <w:color w:val="002060"/>
          <w:sz w:val="20"/>
          <w:szCs w:val="20"/>
          <w:highlight w:val="cyan"/>
          <w:u w:val="single"/>
          <w:lang w:val="en-GB" w:eastAsia="en-US"/>
        </w:rPr>
        <w:t>här</w:t>
      </w:r>
      <w:proofErr w:type="spellEnd"/>
      <w:r w:rsidR="003750F2" w:rsidRPr="003750F2">
        <w:rPr>
          <w:rFonts w:ascii="Arial" w:eastAsia="Arial" w:hAnsi="Arial" w:cs="Arial"/>
          <w:color w:val="002060"/>
          <w:sz w:val="20"/>
          <w:szCs w:val="20"/>
          <w:highlight w:val="cyan"/>
          <w:u w:val="single"/>
          <w:lang w:val="en-GB" w:eastAsia="en-US"/>
        </w:rPr>
        <w:t>]</w:t>
      </w:r>
    </w:p>
    <w:p w14:paraId="4B6DBAEC" w14:textId="3B0B37E1" w:rsidR="00BE5B05" w:rsidRPr="003750F2" w:rsidRDefault="00BE5B05" w:rsidP="00276F1B">
      <w:pPr>
        <w:pStyle w:val="NormalWeb"/>
        <w:rPr>
          <w:rFonts w:ascii="Arial" w:eastAsia="Arial" w:hAnsi="Arial" w:cs="Arial"/>
          <w:sz w:val="20"/>
          <w:szCs w:val="20"/>
          <w:lang w:val="en-GB" w:eastAsia="en-US"/>
        </w:rPr>
      </w:pPr>
    </w:p>
    <w:p w14:paraId="25D40933" w14:textId="649F9470" w:rsidR="00276F1B" w:rsidRDefault="00BE5B05" w:rsidP="003750F2">
      <w:pPr>
        <w:pStyle w:val="NormalWeb"/>
        <w:rPr>
          <w:rFonts w:ascii="Arial" w:eastAsia="Arial" w:hAnsi="Arial" w:cs="Arial"/>
          <w:b/>
          <w:bCs/>
          <w:sz w:val="20"/>
          <w:szCs w:val="20"/>
          <w:lang w:val="en-GB" w:eastAsia="en-US"/>
        </w:rPr>
      </w:pPr>
      <w:r w:rsidRPr="003750F2">
        <w:rPr>
          <w:rFonts w:ascii="Arial" w:eastAsia="Arial" w:hAnsi="Arial" w:cs="Arial"/>
          <w:b/>
          <w:bCs/>
          <w:sz w:val="20"/>
          <w:szCs w:val="20"/>
          <w:lang w:val="en-GB" w:eastAsia="en-US"/>
        </w:rPr>
        <w:t>Please share any examples and thoughts you may have in this regard (anonymised if need be).</w:t>
      </w:r>
    </w:p>
    <w:p w14:paraId="590E718A" w14:textId="1A26A7B5" w:rsidR="003750F2" w:rsidRDefault="003750F2" w:rsidP="003750F2">
      <w:pPr>
        <w:pStyle w:val="NormalWeb"/>
        <w:rPr>
          <w:rFonts w:ascii="Arial" w:eastAsia="Arial" w:hAnsi="Arial" w:cs="Arial"/>
          <w:b/>
          <w:bCs/>
          <w:sz w:val="20"/>
          <w:szCs w:val="20"/>
          <w:lang w:val="en-GB" w:eastAsia="en-US"/>
        </w:rPr>
      </w:pPr>
    </w:p>
    <w:p w14:paraId="57FC85CC" w14:textId="0DA5C20C" w:rsidR="003750F2" w:rsidRPr="003750F2" w:rsidRDefault="003750F2" w:rsidP="003750F2">
      <w:pPr>
        <w:pStyle w:val="NormalWeb"/>
        <w:rPr>
          <w:rFonts w:ascii="Arial" w:eastAsia="Arial" w:hAnsi="Arial" w:cs="Arial"/>
          <w:b/>
          <w:bCs/>
          <w:sz w:val="20"/>
          <w:szCs w:val="20"/>
          <w:lang w:val="en-GB" w:eastAsia="en-US"/>
        </w:rPr>
      </w:pPr>
      <w:r w:rsidRPr="003750F2">
        <w:rPr>
          <w:rFonts w:ascii="Arial" w:eastAsia="Arial" w:hAnsi="Arial" w:cs="Arial"/>
          <w:color w:val="002060"/>
          <w:sz w:val="20"/>
          <w:szCs w:val="20"/>
          <w:highlight w:val="cyan"/>
          <w:u w:val="single"/>
          <w:lang w:eastAsia="en-US"/>
        </w:rPr>
        <w:lastRenderedPageBreak/>
        <w:t>[#lägg in kommentar här]</w:t>
      </w:r>
    </w:p>
    <w:p w14:paraId="4624762C" w14:textId="77777777" w:rsidR="003750F2" w:rsidRPr="003750F2" w:rsidRDefault="003750F2" w:rsidP="003750F2">
      <w:pPr>
        <w:pStyle w:val="NormalWeb"/>
        <w:rPr>
          <w:rFonts w:ascii="Arial" w:eastAsia="Arial" w:hAnsi="Arial" w:cs="Arial"/>
          <w:sz w:val="20"/>
          <w:szCs w:val="20"/>
          <w:lang w:val="en-GB" w:eastAsia="en-US"/>
        </w:rPr>
      </w:pPr>
    </w:p>
    <w:p w14:paraId="35AF5FE0" w14:textId="77777777" w:rsidR="00276F1B" w:rsidRPr="00276F1B" w:rsidRDefault="00276F1B" w:rsidP="00276F1B">
      <w:pPr>
        <w:pStyle w:val="Heading1"/>
        <w:numPr>
          <w:ilvl w:val="0"/>
          <w:numId w:val="0"/>
        </w:numPr>
        <w:tabs>
          <w:tab w:val="clear" w:pos="1134"/>
          <w:tab w:val="left" w:pos="0"/>
        </w:tabs>
        <w:rPr>
          <w:color w:val="002060"/>
        </w:rPr>
      </w:pPr>
      <w:r w:rsidRPr="00276F1B">
        <w:rPr>
          <w:color w:val="002060"/>
          <w:w w:val="105"/>
          <w:highlight w:val="cyan"/>
          <w:u w:val="single"/>
        </w:rPr>
        <w:t>Kommentarer och synpunkter framförda vid kommittémöte den 15 oktober 2024:</w:t>
      </w:r>
    </w:p>
    <w:p w14:paraId="23FDE36D" w14:textId="77777777" w:rsidR="00276F1B" w:rsidRPr="00276F1B" w:rsidRDefault="00276F1B" w:rsidP="00276F1B">
      <w:pPr>
        <w:widowControl w:val="0"/>
        <w:autoSpaceDE w:val="0"/>
        <w:autoSpaceDN w:val="0"/>
        <w:spacing w:line="446" w:lineRule="auto"/>
        <w:rPr>
          <w:rFonts w:ascii="Arial" w:hAnsi="Arial"/>
          <w:color w:val="002060"/>
          <w:sz w:val="20"/>
          <w:szCs w:val="20"/>
          <w:u w:val="single"/>
        </w:rPr>
      </w:pPr>
      <w:r w:rsidRPr="00276F1B">
        <w:rPr>
          <w:rFonts w:ascii="Arial" w:hAnsi="Arial"/>
          <w:color w:val="002060"/>
          <w:sz w:val="20"/>
          <w:szCs w:val="20"/>
          <w:u w:val="single"/>
        </w:rPr>
        <w:t>Allmänt</w:t>
      </w:r>
    </w:p>
    <w:p w14:paraId="5E0A9846" w14:textId="77777777" w:rsidR="00276F1B" w:rsidRPr="00276F1B" w:rsidRDefault="00276F1B" w:rsidP="00276F1B">
      <w:pPr>
        <w:pStyle w:val="ListParagraph"/>
        <w:widowControl w:val="0"/>
        <w:numPr>
          <w:ilvl w:val="0"/>
          <w:numId w:val="13"/>
        </w:numPr>
        <w:autoSpaceDE w:val="0"/>
        <w:autoSpaceDN w:val="0"/>
        <w:spacing w:line="446" w:lineRule="auto"/>
        <w:contextualSpacing w:val="0"/>
        <w:rPr>
          <w:rFonts w:ascii="Arial" w:hAnsi="Arial"/>
          <w:color w:val="002060"/>
          <w:sz w:val="20"/>
          <w:szCs w:val="20"/>
        </w:rPr>
      </w:pPr>
      <w:r w:rsidRPr="00276F1B">
        <w:rPr>
          <w:rFonts w:ascii="Arial" w:hAnsi="Arial"/>
          <w:color w:val="002060"/>
          <w:sz w:val="20"/>
          <w:szCs w:val="20"/>
        </w:rPr>
        <w:t xml:space="preserve">Under mötet lyftes ett visst ifrågasättande om det finns ett behov av en ny </w:t>
      </w:r>
      <w:proofErr w:type="spellStart"/>
      <w:r w:rsidRPr="00276F1B">
        <w:rPr>
          <w:rFonts w:ascii="Arial" w:hAnsi="Arial"/>
          <w:color w:val="002060"/>
          <w:sz w:val="20"/>
          <w:szCs w:val="20"/>
        </w:rPr>
        <w:t>guideline</w:t>
      </w:r>
      <w:proofErr w:type="spellEnd"/>
      <w:r w:rsidRPr="00276F1B">
        <w:rPr>
          <w:rFonts w:ascii="Arial" w:hAnsi="Arial"/>
          <w:color w:val="002060"/>
          <w:sz w:val="20"/>
          <w:szCs w:val="20"/>
        </w:rPr>
        <w:t xml:space="preserve"> för vad som är best </w:t>
      </w:r>
      <w:proofErr w:type="spellStart"/>
      <w:r w:rsidRPr="00276F1B">
        <w:rPr>
          <w:rFonts w:ascii="Arial" w:hAnsi="Arial"/>
          <w:color w:val="002060"/>
          <w:sz w:val="20"/>
          <w:szCs w:val="20"/>
        </w:rPr>
        <w:t>practice</w:t>
      </w:r>
      <w:proofErr w:type="spellEnd"/>
      <w:r w:rsidRPr="00276F1B">
        <w:rPr>
          <w:rFonts w:ascii="Arial" w:hAnsi="Arial"/>
          <w:color w:val="002060"/>
          <w:sz w:val="20"/>
          <w:szCs w:val="20"/>
        </w:rPr>
        <w:t xml:space="preserve"> för en </w:t>
      </w:r>
      <w:proofErr w:type="spellStart"/>
      <w:r w:rsidRPr="00276F1B">
        <w:rPr>
          <w:rFonts w:ascii="Arial" w:hAnsi="Arial"/>
          <w:color w:val="002060"/>
          <w:sz w:val="20"/>
          <w:szCs w:val="20"/>
        </w:rPr>
        <w:t>Toolkit</w:t>
      </w:r>
      <w:proofErr w:type="spellEnd"/>
      <w:r w:rsidRPr="00276F1B">
        <w:rPr>
          <w:rFonts w:ascii="Arial" w:hAnsi="Arial"/>
          <w:color w:val="002060"/>
          <w:sz w:val="20"/>
          <w:szCs w:val="20"/>
        </w:rPr>
        <w:t xml:space="preserve">, eftersom det redan finns väldigt många dokument som sammanställer just best </w:t>
      </w:r>
      <w:proofErr w:type="spellStart"/>
      <w:r w:rsidRPr="00276F1B">
        <w:rPr>
          <w:rFonts w:ascii="Arial" w:hAnsi="Arial"/>
          <w:color w:val="002060"/>
          <w:sz w:val="20"/>
          <w:szCs w:val="20"/>
        </w:rPr>
        <w:t>practice</w:t>
      </w:r>
      <w:proofErr w:type="spellEnd"/>
      <w:r w:rsidRPr="00276F1B">
        <w:rPr>
          <w:rFonts w:ascii="Arial" w:hAnsi="Arial"/>
          <w:color w:val="002060"/>
          <w:sz w:val="20"/>
          <w:szCs w:val="20"/>
        </w:rPr>
        <w:t xml:space="preserve">. I denna del förtydligades att den outtalade målgruppen för denna </w:t>
      </w:r>
      <w:proofErr w:type="spellStart"/>
      <w:r w:rsidRPr="00276F1B">
        <w:rPr>
          <w:rFonts w:ascii="Arial" w:hAnsi="Arial"/>
          <w:color w:val="002060"/>
          <w:sz w:val="20"/>
          <w:szCs w:val="20"/>
        </w:rPr>
        <w:t>Toolkit</w:t>
      </w:r>
      <w:proofErr w:type="spellEnd"/>
      <w:r w:rsidRPr="00276F1B">
        <w:rPr>
          <w:rFonts w:ascii="Arial" w:hAnsi="Arial"/>
          <w:color w:val="002060"/>
          <w:sz w:val="20"/>
          <w:szCs w:val="20"/>
        </w:rPr>
        <w:t xml:space="preserve"> kanske inte primärt är skiljedomare som verkar i jurisdiktioner med en väletablerad tradition av skiljeförfaranden och med en bred bas av erfarna skiljedomare utan ska utgöra en vägledning för skiljedomare inom EPP globalt.</w:t>
      </w:r>
    </w:p>
    <w:p w14:paraId="5780A0CD" w14:textId="77777777" w:rsidR="00276F1B" w:rsidRPr="00276F1B" w:rsidRDefault="00276F1B" w:rsidP="00276F1B">
      <w:pPr>
        <w:pStyle w:val="ListParagraph"/>
        <w:widowControl w:val="0"/>
        <w:numPr>
          <w:ilvl w:val="0"/>
          <w:numId w:val="13"/>
        </w:numPr>
        <w:autoSpaceDE w:val="0"/>
        <w:autoSpaceDN w:val="0"/>
        <w:spacing w:line="446" w:lineRule="auto"/>
        <w:contextualSpacing w:val="0"/>
        <w:rPr>
          <w:rFonts w:ascii="Arial" w:hAnsi="Arial"/>
          <w:color w:val="002060"/>
          <w:sz w:val="20"/>
          <w:szCs w:val="20"/>
        </w:rPr>
      </w:pPr>
      <w:r w:rsidRPr="00276F1B">
        <w:rPr>
          <w:rFonts w:ascii="Arial" w:hAnsi="Arial"/>
          <w:color w:val="002060"/>
          <w:sz w:val="20"/>
          <w:szCs w:val="20"/>
        </w:rPr>
        <w:t xml:space="preserve">Under mötet lyftes även att det är väsentligt att reflektera över målgruppen för en sådan guide, eftersom behoven mellan olika grupper skiljer sig åt. Utformningen av en </w:t>
      </w:r>
      <w:proofErr w:type="spellStart"/>
      <w:r w:rsidRPr="00276F1B">
        <w:rPr>
          <w:rFonts w:ascii="Arial" w:hAnsi="Arial"/>
          <w:color w:val="002060"/>
          <w:sz w:val="20"/>
          <w:szCs w:val="20"/>
        </w:rPr>
        <w:t>Toolkit</w:t>
      </w:r>
      <w:proofErr w:type="spellEnd"/>
      <w:r w:rsidRPr="00276F1B">
        <w:rPr>
          <w:rFonts w:ascii="Arial" w:hAnsi="Arial"/>
          <w:color w:val="002060"/>
          <w:sz w:val="20"/>
          <w:szCs w:val="20"/>
        </w:rPr>
        <w:t xml:space="preserve"> måste skilja sig beroende på detta. I denna del lyftes att exempelvis kort vägledning inte är särskilt givande för erfarna skiljemän och att utformningen kan behöva vara längre och mer detaljerad om den riktar sig till mindre erfarna aktörer.</w:t>
      </w:r>
    </w:p>
    <w:p w14:paraId="7CA5BD79" w14:textId="77777777" w:rsidR="00276F1B" w:rsidRPr="00276F1B" w:rsidRDefault="00276F1B" w:rsidP="00276F1B">
      <w:pPr>
        <w:pStyle w:val="ListParagraph"/>
        <w:widowControl w:val="0"/>
        <w:numPr>
          <w:ilvl w:val="0"/>
          <w:numId w:val="13"/>
        </w:numPr>
        <w:autoSpaceDE w:val="0"/>
        <w:autoSpaceDN w:val="0"/>
        <w:spacing w:line="446" w:lineRule="auto"/>
        <w:contextualSpacing w:val="0"/>
        <w:rPr>
          <w:rFonts w:ascii="Arial" w:hAnsi="Arial"/>
          <w:color w:val="002060"/>
          <w:sz w:val="20"/>
          <w:szCs w:val="20"/>
        </w:rPr>
      </w:pPr>
      <w:r w:rsidRPr="00276F1B">
        <w:rPr>
          <w:rFonts w:ascii="Arial" w:hAnsi="Arial"/>
          <w:color w:val="002060"/>
          <w:sz w:val="20"/>
          <w:szCs w:val="20"/>
        </w:rPr>
        <w:t>Ett förslag var att i detta paket inkludera riktlinjer på längden av vissa inlagor och att förtydliga möjligheterna att begränsa omfattningen på skriftväxlingen.</w:t>
      </w:r>
    </w:p>
    <w:p w14:paraId="7D62C576" w14:textId="77777777" w:rsidR="00276F1B" w:rsidRPr="00276F1B" w:rsidRDefault="00276F1B" w:rsidP="00276F1B">
      <w:pPr>
        <w:pStyle w:val="ListParagraph"/>
        <w:widowControl w:val="0"/>
        <w:numPr>
          <w:ilvl w:val="0"/>
          <w:numId w:val="13"/>
        </w:numPr>
        <w:autoSpaceDE w:val="0"/>
        <w:autoSpaceDN w:val="0"/>
        <w:spacing w:line="446" w:lineRule="auto"/>
        <w:contextualSpacing w:val="0"/>
        <w:rPr>
          <w:rFonts w:ascii="Arial" w:hAnsi="Arial"/>
          <w:color w:val="002060"/>
          <w:sz w:val="20"/>
          <w:szCs w:val="20"/>
        </w:rPr>
      </w:pPr>
      <w:r w:rsidRPr="00276F1B">
        <w:rPr>
          <w:rFonts w:ascii="Arial" w:hAnsi="Arial"/>
          <w:color w:val="002060"/>
          <w:sz w:val="20"/>
          <w:szCs w:val="20"/>
        </w:rPr>
        <w:t xml:space="preserve">Ett annat förslag var att i detta paket inkludera riktlinjer kring edition som konkretiserar balansen mellan effektivitet och rättssäkerhet. I anslutning till detta diskuterades dock om denna avvägning inte lämpar sig bättre i skiljedomsreglerna än i ett </w:t>
      </w:r>
      <w:proofErr w:type="spellStart"/>
      <w:r w:rsidRPr="00276F1B">
        <w:rPr>
          <w:rFonts w:ascii="Arial" w:hAnsi="Arial"/>
          <w:color w:val="002060"/>
          <w:sz w:val="20"/>
          <w:szCs w:val="20"/>
        </w:rPr>
        <w:t>Toolkit</w:t>
      </w:r>
      <w:proofErr w:type="spellEnd"/>
      <w:r w:rsidRPr="00276F1B">
        <w:rPr>
          <w:rFonts w:ascii="Arial" w:hAnsi="Arial"/>
          <w:color w:val="002060"/>
          <w:sz w:val="20"/>
          <w:szCs w:val="20"/>
        </w:rPr>
        <w:t>.</w:t>
      </w:r>
    </w:p>
    <w:p w14:paraId="513E3F78" w14:textId="77777777" w:rsidR="00276F1B" w:rsidRPr="00276F1B" w:rsidRDefault="00276F1B" w:rsidP="00276F1B">
      <w:pPr>
        <w:pStyle w:val="ListParagraph"/>
        <w:widowControl w:val="0"/>
        <w:numPr>
          <w:ilvl w:val="0"/>
          <w:numId w:val="13"/>
        </w:numPr>
        <w:autoSpaceDE w:val="0"/>
        <w:autoSpaceDN w:val="0"/>
        <w:spacing w:line="446" w:lineRule="auto"/>
        <w:contextualSpacing w:val="0"/>
        <w:rPr>
          <w:rFonts w:ascii="Arial" w:hAnsi="Arial"/>
          <w:color w:val="002060"/>
          <w:sz w:val="20"/>
          <w:szCs w:val="20"/>
        </w:rPr>
      </w:pPr>
      <w:r w:rsidRPr="00276F1B">
        <w:rPr>
          <w:rFonts w:ascii="Arial" w:hAnsi="Arial"/>
          <w:color w:val="002060"/>
          <w:sz w:val="20"/>
          <w:szCs w:val="20"/>
        </w:rPr>
        <w:t>Ett annat förslag var att i detta paket inkludera förtydliganden rörande den eventuella möjligheten att meddela skiljedomar utan domskäl.</w:t>
      </w:r>
    </w:p>
    <w:p w14:paraId="5C15C552" w14:textId="77777777" w:rsidR="00276F1B" w:rsidRPr="00276F1B" w:rsidRDefault="00276F1B" w:rsidP="00276F1B">
      <w:pPr>
        <w:widowControl w:val="0"/>
        <w:autoSpaceDE w:val="0"/>
        <w:autoSpaceDN w:val="0"/>
        <w:spacing w:line="446" w:lineRule="auto"/>
        <w:rPr>
          <w:rFonts w:ascii="Arial" w:hAnsi="Arial"/>
          <w:color w:val="002060"/>
          <w:sz w:val="20"/>
          <w:szCs w:val="20"/>
          <w:u w:val="single"/>
        </w:rPr>
      </w:pPr>
      <w:r w:rsidRPr="00276F1B">
        <w:rPr>
          <w:rFonts w:ascii="Arial" w:hAnsi="Arial"/>
          <w:color w:val="002060"/>
          <w:sz w:val="20"/>
          <w:szCs w:val="20"/>
          <w:u w:val="single"/>
        </w:rPr>
        <w:t>Särskilt om frister</w:t>
      </w:r>
    </w:p>
    <w:p w14:paraId="4A3FB5C0" w14:textId="77777777" w:rsidR="00276F1B" w:rsidRPr="00276F1B" w:rsidRDefault="00276F1B" w:rsidP="00276F1B">
      <w:pPr>
        <w:pStyle w:val="ListParagraph"/>
        <w:widowControl w:val="0"/>
        <w:numPr>
          <w:ilvl w:val="0"/>
          <w:numId w:val="13"/>
        </w:numPr>
        <w:autoSpaceDE w:val="0"/>
        <w:autoSpaceDN w:val="0"/>
        <w:spacing w:line="446" w:lineRule="auto"/>
        <w:contextualSpacing w:val="0"/>
        <w:rPr>
          <w:rFonts w:ascii="Arial" w:hAnsi="Arial"/>
          <w:color w:val="002060"/>
          <w:sz w:val="20"/>
          <w:szCs w:val="20"/>
        </w:rPr>
      </w:pPr>
      <w:r w:rsidRPr="00276F1B">
        <w:rPr>
          <w:rFonts w:ascii="Arial" w:hAnsi="Arial"/>
          <w:color w:val="002060"/>
          <w:sz w:val="20"/>
          <w:szCs w:val="20"/>
        </w:rPr>
        <w:t>Under mötet fördes en diskussion kring om bestämmelser avseende frister borde förtydligas och införas som en uttrycklig del av reglerna för EPP.</w:t>
      </w:r>
    </w:p>
    <w:p w14:paraId="092C7439" w14:textId="77777777" w:rsidR="00276F1B" w:rsidRPr="00276F1B" w:rsidRDefault="00276F1B" w:rsidP="00276F1B">
      <w:pPr>
        <w:pStyle w:val="ListParagraph"/>
        <w:widowControl w:val="0"/>
        <w:numPr>
          <w:ilvl w:val="0"/>
          <w:numId w:val="13"/>
        </w:numPr>
        <w:autoSpaceDE w:val="0"/>
        <w:autoSpaceDN w:val="0"/>
        <w:spacing w:line="446" w:lineRule="auto"/>
        <w:contextualSpacing w:val="0"/>
        <w:rPr>
          <w:rFonts w:ascii="Arial" w:hAnsi="Arial"/>
          <w:color w:val="002060"/>
          <w:sz w:val="20"/>
          <w:szCs w:val="20"/>
        </w:rPr>
      </w:pPr>
      <w:r w:rsidRPr="00276F1B">
        <w:rPr>
          <w:rFonts w:ascii="Arial" w:hAnsi="Arial"/>
          <w:color w:val="002060"/>
          <w:sz w:val="20"/>
          <w:szCs w:val="20"/>
        </w:rPr>
        <w:t>Flera syften med detta lyftes. Dessa var a) att ha regler att falla tillbaka på om inte parterna bestämmer annat, b) att fristerna är hjälpsamma både för parterna och skiljemännen i att ge en förväntansbild över hur lång tid processen kan tänkas ta, samt c) att frister kan medföra en viss avskräckande effekt mot obstruktion eller förhalning av processer.</w:t>
      </w:r>
    </w:p>
    <w:p w14:paraId="6F193912" w14:textId="0351981A" w:rsidR="00276F1B" w:rsidRPr="00276F1B" w:rsidRDefault="00276F1B" w:rsidP="00A559F2">
      <w:pPr>
        <w:pStyle w:val="ListParagraph"/>
        <w:widowControl w:val="0"/>
        <w:numPr>
          <w:ilvl w:val="0"/>
          <w:numId w:val="13"/>
        </w:numPr>
        <w:autoSpaceDE w:val="0"/>
        <w:autoSpaceDN w:val="0"/>
        <w:spacing w:line="446" w:lineRule="auto"/>
        <w:contextualSpacing w:val="0"/>
        <w:rPr>
          <w:rFonts w:ascii="Arial" w:hAnsi="Arial"/>
          <w:color w:val="002060"/>
          <w:sz w:val="20"/>
          <w:szCs w:val="20"/>
        </w:rPr>
      </w:pPr>
      <w:r w:rsidRPr="00276F1B">
        <w:rPr>
          <w:rFonts w:ascii="Arial" w:hAnsi="Arial"/>
          <w:color w:val="002060"/>
          <w:sz w:val="20"/>
          <w:szCs w:val="20"/>
        </w:rPr>
        <w:t>Det lyftes även att fristerna förstås behöver vara skäliga och att tvister avseende ett omtvistat värde upp till 6 MUSD kräver längre tidsfrister än tvister som rör belopp av lägre värde.</w:t>
      </w:r>
    </w:p>
    <w:p w14:paraId="288B7892" w14:textId="77777777" w:rsidR="00BE5B05" w:rsidRPr="00276F1B" w:rsidRDefault="00BE5B05" w:rsidP="00A559F2">
      <w:pPr>
        <w:pStyle w:val="NormalWeb"/>
        <w:rPr>
          <w:rFonts w:asciiTheme="minorHAnsi" w:hAnsiTheme="minorHAnsi" w:cstheme="minorHAnsi"/>
          <w:color w:val="000000"/>
          <w:sz w:val="21"/>
          <w:szCs w:val="21"/>
        </w:rPr>
      </w:pPr>
    </w:p>
    <w:p w14:paraId="61C2FFEF" w14:textId="77777777" w:rsidR="00276F1B" w:rsidRPr="003E4363" w:rsidRDefault="00BE5B05" w:rsidP="00A559F2">
      <w:pPr>
        <w:pStyle w:val="NormalWeb"/>
        <w:rPr>
          <w:rFonts w:ascii="Arial" w:eastAsia="Arial" w:hAnsi="Arial" w:cs="Arial"/>
          <w:b/>
          <w:bCs/>
          <w:sz w:val="24"/>
          <w:szCs w:val="24"/>
          <w:lang w:val="en-US" w:eastAsia="en-US"/>
        </w:rPr>
      </w:pPr>
      <w:r w:rsidRPr="003E4363">
        <w:rPr>
          <w:rFonts w:ascii="Arial" w:eastAsia="Arial" w:hAnsi="Arial" w:cs="Arial"/>
          <w:b/>
          <w:bCs/>
          <w:sz w:val="24"/>
          <w:szCs w:val="24"/>
          <w:lang w:val="en-US" w:eastAsia="en-US"/>
        </w:rPr>
        <w:lastRenderedPageBreak/>
        <w:t xml:space="preserve">6. References to literature and other sources that we should consider </w:t>
      </w:r>
      <w:proofErr w:type="gramStart"/>
      <w:r w:rsidRPr="003E4363">
        <w:rPr>
          <w:rFonts w:ascii="Arial" w:eastAsia="Arial" w:hAnsi="Arial" w:cs="Arial"/>
          <w:b/>
          <w:bCs/>
          <w:sz w:val="24"/>
          <w:szCs w:val="24"/>
          <w:lang w:val="en-US" w:eastAsia="en-US"/>
        </w:rPr>
        <w:t>to refer</w:t>
      </w:r>
      <w:proofErr w:type="gramEnd"/>
      <w:r w:rsidRPr="003E4363">
        <w:rPr>
          <w:rFonts w:ascii="Arial" w:eastAsia="Arial" w:hAnsi="Arial" w:cs="Arial"/>
          <w:b/>
          <w:bCs/>
          <w:sz w:val="24"/>
          <w:szCs w:val="24"/>
          <w:lang w:val="en-US" w:eastAsia="en-US"/>
        </w:rPr>
        <w:t xml:space="preserve"> to in the report are also welcome.</w:t>
      </w:r>
    </w:p>
    <w:p w14:paraId="33020FAA" w14:textId="77777777" w:rsidR="00276F1B" w:rsidRDefault="00276F1B" w:rsidP="00A559F2">
      <w:pPr>
        <w:pStyle w:val="NormalWeb"/>
        <w:rPr>
          <w:rFonts w:ascii="Arial" w:eastAsia="Arial" w:hAnsi="Arial" w:cs="Arial"/>
          <w:sz w:val="20"/>
          <w:szCs w:val="20"/>
          <w:lang w:val="en-US" w:eastAsia="en-US"/>
        </w:rPr>
      </w:pPr>
    </w:p>
    <w:p w14:paraId="2D78379B" w14:textId="6BFE62A6" w:rsidR="007A087A" w:rsidRPr="00276F1B" w:rsidRDefault="00711697" w:rsidP="00276F1B">
      <w:pPr>
        <w:pStyle w:val="NormalWeb"/>
        <w:pBdr>
          <w:top w:val="single" w:sz="4" w:space="1" w:color="auto"/>
          <w:left w:val="single" w:sz="4" w:space="4" w:color="auto"/>
          <w:bottom w:val="single" w:sz="4" w:space="1" w:color="auto"/>
          <w:right w:val="single" w:sz="4" w:space="4" w:color="auto"/>
        </w:pBdr>
        <w:rPr>
          <w:rFonts w:ascii="Arial" w:eastAsia="Arial" w:hAnsi="Arial" w:cs="Arial"/>
          <w:sz w:val="20"/>
          <w:szCs w:val="20"/>
          <w:lang w:val="en-US" w:eastAsia="en-US"/>
        </w:rPr>
      </w:pPr>
      <w:r w:rsidRPr="00276F1B">
        <w:rPr>
          <w:rFonts w:ascii="Arial" w:eastAsia="Arial" w:hAnsi="Arial" w:cs="Arial"/>
          <w:sz w:val="20"/>
          <w:szCs w:val="20"/>
          <w:lang w:eastAsia="en-US"/>
        </w:rPr>
        <w:t xml:space="preserve">Rapporten gör vissa hänvisar till litteratur och ICC-statistik om användningen av EPP. </w:t>
      </w:r>
      <w:r w:rsidRPr="00276F1B">
        <w:rPr>
          <w:rFonts w:ascii="Arial" w:eastAsia="Arial" w:hAnsi="Arial" w:cs="Arial"/>
          <w:sz w:val="20"/>
          <w:szCs w:val="20"/>
          <w:lang w:val="en-US" w:eastAsia="en-US"/>
        </w:rPr>
        <w:t xml:space="preserve">Det </w:t>
      </w:r>
      <w:proofErr w:type="spellStart"/>
      <w:r w:rsidRPr="00276F1B">
        <w:rPr>
          <w:rFonts w:ascii="Arial" w:eastAsia="Arial" w:hAnsi="Arial" w:cs="Arial"/>
          <w:sz w:val="20"/>
          <w:szCs w:val="20"/>
          <w:lang w:val="en-US" w:eastAsia="en-US"/>
        </w:rPr>
        <w:t>framhålls</w:t>
      </w:r>
      <w:proofErr w:type="spellEnd"/>
      <w:r w:rsidRPr="00276F1B">
        <w:rPr>
          <w:rFonts w:ascii="Arial" w:eastAsia="Arial" w:hAnsi="Arial" w:cs="Arial"/>
          <w:sz w:val="20"/>
          <w:szCs w:val="20"/>
          <w:lang w:val="en-US" w:eastAsia="en-US"/>
        </w:rPr>
        <w:t xml:space="preserve"> </w:t>
      </w:r>
      <w:proofErr w:type="spellStart"/>
      <w:r w:rsidRPr="00276F1B">
        <w:rPr>
          <w:rFonts w:ascii="Arial" w:eastAsia="Arial" w:hAnsi="Arial" w:cs="Arial"/>
          <w:sz w:val="20"/>
          <w:szCs w:val="20"/>
          <w:lang w:val="en-US" w:eastAsia="en-US"/>
        </w:rPr>
        <w:t>att</w:t>
      </w:r>
      <w:proofErr w:type="spellEnd"/>
      <w:r w:rsidRPr="00276F1B">
        <w:rPr>
          <w:rFonts w:ascii="Arial" w:eastAsia="Arial" w:hAnsi="Arial" w:cs="Arial"/>
          <w:sz w:val="20"/>
          <w:szCs w:val="20"/>
          <w:lang w:val="en-US" w:eastAsia="en-US"/>
        </w:rPr>
        <w:t xml:space="preserve"> EPP generellt har tagits emot väl, men att det finns utrymme för ytterligare efterforskningar om dess långsiktiga betydelse för skiljeförfarandet som tvistlösningsform och jämförelser med andra reglementen för </w:t>
      </w:r>
      <w:proofErr w:type="spellStart"/>
      <w:r w:rsidRPr="00276F1B">
        <w:rPr>
          <w:rFonts w:ascii="Arial" w:eastAsia="Arial" w:hAnsi="Arial" w:cs="Arial"/>
          <w:sz w:val="20"/>
          <w:szCs w:val="20"/>
          <w:lang w:val="en-US" w:eastAsia="en-US"/>
        </w:rPr>
        <w:t>förenklade</w:t>
      </w:r>
      <w:proofErr w:type="spellEnd"/>
      <w:r w:rsidRPr="00276F1B">
        <w:rPr>
          <w:rFonts w:ascii="Arial" w:eastAsia="Arial" w:hAnsi="Arial" w:cs="Arial"/>
          <w:sz w:val="20"/>
          <w:szCs w:val="20"/>
          <w:lang w:val="en-US" w:eastAsia="en-US"/>
        </w:rPr>
        <w:t xml:space="preserve"> </w:t>
      </w:r>
      <w:proofErr w:type="spellStart"/>
      <w:r w:rsidRPr="00276F1B">
        <w:rPr>
          <w:rFonts w:ascii="Arial" w:eastAsia="Arial" w:hAnsi="Arial" w:cs="Arial"/>
          <w:sz w:val="20"/>
          <w:szCs w:val="20"/>
          <w:lang w:val="en-US" w:eastAsia="en-US"/>
        </w:rPr>
        <w:t>skiljeförfaranden</w:t>
      </w:r>
      <w:proofErr w:type="spellEnd"/>
      <w:r w:rsidRPr="00276F1B">
        <w:rPr>
          <w:rFonts w:ascii="Arial" w:eastAsia="Arial" w:hAnsi="Arial" w:cs="Arial"/>
          <w:sz w:val="20"/>
          <w:szCs w:val="20"/>
          <w:lang w:val="en-US" w:eastAsia="en-US"/>
        </w:rPr>
        <w:t xml:space="preserve"> </w:t>
      </w:r>
      <w:proofErr w:type="spellStart"/>
      <w:r w:rsidRPr="00276F1B">
        <w:rPr>
          <w:rFonts w:ascii="Arial" w:eastAsia="Arial" w:hAnsi="Arial" w:cs="Arial"/>
          <w:sz w:val="20"/>
          <w:szCs w:val="20"/>
          <w:lang w:val="en-US" w:eastAsia="en-US"/>
        </w:rPr>
        <w:t>globalt</w:t>
      </w:r>
      <w:proofErr w:type="spellEnd"/>
      <w:r w:rsidRPr="00276F1B">
        <w:rPr>
          <w:rFonts w:ascii="Arial" w:eastAsia="Arial" w:hAnsi="Arial" w:cs="Arial"/>
          <w:sz w:val="20"/>
          <w:szCs w:val="20"/>
          <w:lang w:val="en-US" w:eastAsia="en-US"/>
        </w:rPr>
        <w:t>.</w:t>
      </w:r>
    </w:p>
    <w:p w14:paraId="4A6138D0" w14:textId="77777777" w:rsidR="007A087A" w:rsidRPr="00276F1B" w:rsidRDefault="007A087A" w:rsidP="00A559F2">
      <w:pPr>
        <w:pStyle w:val="NormalWeb"/>
        <w:rPr>
          <w:rFonts w:ascii="Arial" w:eastAsia="Arial" w:hAnsi="Arial" w:cs="Arial"/>
          <w:sz w:val="20"/>
          <w:szCs w:val="20"/>
          <w:lang w:val="en-US" w:eastAsia="en-US"/>
        </w:rPr>
      </w:pPr>
    </w:p>
    <w:p w14:paraId="5E42833F" w14:textId="49207C25" w:rsidR="003750F2" w:rsidRPr="003750F2" w:rsidRDefault="003750F2" w:rsidP="003750F2">
      <w:pPr>
        <w:pStyle w:val="NormalWeb"/>
        <w:rPr>
          <w:rFonts w:ascii="Arial" w:eastAsia="Arial" w:hAnsi="Arial" w:cs="Arial"/>
          <w:b/>
          <w:bCs/>
          <w:color w:val="002060"/>
          <w:sz w:val="20"/>
          <w:szCs w:val="20"/>
          <w:u w:val="single"/>
          <w:lang w:eastAsia="en-US"/>
        </w:rPr>
      </w:pPr>
      <w:r w:rsidRPr="003750F2">
        <w:rPr>
          <w:rFonts w:ascii="Arial" w:eastAsia="Arial" w:hAnsi="Arial" w:cs="Arial"/>
          <w:color w:val="002060"/>
          <w:sz w:val="20"/>
          <w:szCs w:val="20"/>
          <w:highlight w:val="cyan"/>
          <w:u w:val="single"/>
          <w:lang w:eastAsia="en-US"/>
        </w:rPr>
        <w:t>[#lägg in kommentar här]</w:t>
      </w:r>
    </w:p>
    <w:p w14:paraId="099D4C96" w14:textId="4443207F" w:rsidR="00BE5B05" w:rsidRPr="00276F1B" w:rsidRDefault="00BE5B05" w:rsidP="003750F2">
      <w:pPr>
        <w:pStyle w:val="NormalWeb"/>
        <w:rPr>
          <w:rFonts w:ascii="Arial" w:eastAsia="Arial" w:hAnsi="Arial" w:cs="Arial"/>
          <w:color w:val="002060"/>
          <w:sz w:val="20"/>
          <w:szCs w:val="20"/>
          <w:lang w:eastAsia="en-US"/>
        </w:rPr>
      </w:pPr>
    </w:p>
    <w:p w14:paraId="728FDE45" w14:textId="1C0A3824" w:rsidR="00BE5B05" w:rsidRPr="00B21431" w:rsidRDefault="00BE5B05" w:rsidP="00A559F2">
      <w:pPr>
        <w:pStyle w:val="NormalWeb"/>
        <w:rPr>
          <w:rFonts w:asciiTheme="minorHAnsi" w:hAnsiTheme="minorHAnsi" w:cstheme="minorHAnsi"/>
          <w:color w:val="000000"/>
          <w:sz w:val="21"/>
          <w:szCs w:val="21"/>
        </w:rPr>
      </w:pPr>
    </w:p>
    <w:p w14:paraId="4F188A54" w14:textId="77777777" w:rsidR="007A087A" w:rsidRPr="00B21431" w:rsidRDefault="007A087A" w:rsidP="00A559F2">
      <w:pPr>
        <w:pStyle w:val="NormalWeb"/>
        <w:rPr>
          <w:rFonts w:asciiTheme="minorHAnsi" w:hAnsiTheme="minorHAnsi" w:cstheme="minorHAnsi"/>
          <w:color w:val="000000"/>
          <w:sz w:val="21"/>
          <w:szCs w:val="21"/>
        </w:rPr>
      </w:pPr>
    </w:p>
    <w:sectPr w:rsidR="007A087A" w:rsidRPr="00B21431" w:rsidSect="007D1EA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paperSrc w:first="16640" w:other="166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59B6" w14:textId="77777777" w:rsidR="00BE5B05" w:rsidRDefault="00BE5B05" w:rsidP="00813E04">
      <w:r>
        <w:separator/>
      </w:r>
    </w:p>
    <w:p w14:paraId="2A084B4C" w14:textId="77777777" w:rsidR="00BE5B05" w:rsidRDefault="00BE5B05" w:rsidP="00813E04"/>
  </w:endnote>
  <w:endnote w:type="continuationSeparator" w:id="0">
    <w:p w14:paraId="1FAE4708" w14:textId="77777777" w:rsidR="00BE5B05" w:rsidRDefault="00BE5B05" w:rsidP="00813E04">
      <w:r>
        <w:continuationSeparator/>
      </w:r>
    </w:p>
    <w:p w14:paraId="7BE7BBA5" w14:textId="77777777" w:rsidR="00BE5B05" w:rsidRDefault="00BE5B05" w:rsidP="00813E04"/>
  </w:endnote>
  <w:endnote w:type="continuationNotice" w:id="1">
    <w:p w14:paraId="7280D7EA" w14:textId="77777777" w:rsidR="00BE5B05" w:rsidRDefault="00BE5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FB72" w14:textId="77777777" w:rsidR="00EC60F4" w:rsidRDefault="00EC6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394D" w14:textId="77777777" w:rsidR="007D1EA2" w:rsidRDefault="007D1EA2" w:rsidP="007D1EA2">
    <w:pPr>
      <w:pStyle w:val="Sidnumrering"/>
    </w:pPr>
    <w:r w:rsidRPr="00E93DAB">
      <w:rPr>
        <w:rStyle w:val="PageNumber"/>
      </w:rPr>
      <w:fldChar w:fldCharType="begin"/>
    </w:r>
    <w:r w:rsidRPr="00E93DAB">
      <w:rPr>
        <w:rStyle w:val="PageNumber"/>
      </w:rPr>
      <w:instrText xml:space="preserve"> PAGE </w:instrText>
    </w:r>
    <w:r w:rsidRPr="00E93DAB">
      <w:rPr>
        <w:rStyle w:val="PageNumber"/>
      </w:rPr>
      <w:fldChar w:fldCharType="separate"/>
    </w:r>
    <w:r>
      <w:rPr>
        <w:rStyle w:val="PageNumber"/>
      </w:rPr>
      <w:t>2</w:t>
    </w:r>
    <w:r w:rsidRPr="00E93DAB">
      <w:rPr>
        <w:rStyle w:val="PageNumber"/>
      </w:rPr>
      <w:fldChar w:fldCharType="end"/>
    </w:r>
    <w:r w:rsidRPr="00E93DAB">
      <w:rPr>
        <w:rStyle w:val="PageNumber"/>
      </w:rPr>
      <w:t xml:space="preserve"> / </w:t>
    </w:r>
    <w:r w:rsidRPr="00E93DAB">
      <w:rPr>
        <w:rStyle w:val="PageNumber"/>
      </w:rPr>
      <w:fldChar w:fldCharType="begin"/>
    </w:r>
    <w:r w:rsidRPr="00E93DAB">
      <w:rPr>
        <w:rStyle w:val="PageNumber"/>
      </w:rPr>
      <w:instrText xml:space="preserve"> NUMPAGES </w:instrText>
    </w:r>
    <w:r w:rsidRPr="00E93DAB">
      <w:rPr>
        <w:rStyle w:val="PageNumber"/>
      </w:rPr>
      <w:fldChar w:fldCharType="separate"/>
    </w:r>
    <w:r>
      <w:rPr>
        <w:rStyle w:val="PageNumber"/>
      </w:rPr>
      <w:t>2</w:t>
    </w:r>
    <w:r w:rsidRPr="00E93DA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6A43" w14:textId="77777777" w:rsidR="007D1EA2" w:rsidRDefault="007D1EA2" w:rsidP="007D1EA2">
    <w:pPr>
      <w:pStyle w:val="Sidnumrering"/>
    </w:pPr>
    <w:r w:rsidRPr="00E93DAB">
      <w:rPr>
        <w:rStyle w:val="PageNumber"/>
      </w:rPr>
      <w:fldChar w:fldCharType="begin"/>
    </w:r>
    <w:r w:rsidRPr="00E93DAB">
      <w:rPr>
        <w:rStyle w:val="PageNumber"/>
      </w:rPr>
      <w:instrText xml:space="preserve"> PAGE </w:instrText>
    </w:r>
    <w:r w:rsidRPr="00E93DAB">
      <w:rPr>
        <w:rStyle w:val="PageNumber"/>
      </w:rPr>
      <w:fldChar w:fldCharType="separate"/>
    </w:r>
    <w:r>
      <w:rPr>
        <w:rStyle w:val="PageNumber"/>
      </w:rPr>
      <w:t>2</w:t>
    </w:r>
    <w:r w:rsidRPr="00E93DAB">
      <w:rPr>
        <w:rStyle w:val="PageNumber"/>
      </w:rPr>
      <w:fldChar w:fldCharType="end"/>
    </w:r>
    <w:r w:rsidRPr="00E93DAB">
      <w:rPr>
        <w:rStyle w:val="PageNumber"/>
      </w:rPr>
      <w:t xml:space="preserve"> / </w:t>
    </w:r>
    <w:r w:rsidRPr="00E93DAB">
      <w:rPr>
        <w:rStyle w:val="PageNumber"/>
      </w:rPr>
      <w:fldChar w:fldCharType="begin"/>
    </w:r>
    <w:r w:rsidRPr="00E93DAB">
      <w:rPr>
        <w:rStyle w:val="PageNumber"/>
      </w:rPr>
      <w:instrText xml:space="preserve"> NUMPAGES </w:instrText>
    </w:r>
    <w:r w:rsidRPr="00E93DAB">
      <w:rPr>
        <w:rStyle w:val="PageNumber"/>
      </w:rPr>
      <w:fldChar w:fldCharType="separate"/>
    </w:r>
    <w:r>
      <w:rPr>
        <w:rStyle w:val="PageNumber"/>
      </w:rPr>
      <w:t>2</w:t>
    </w:r>
    <w:r w:rsidRPr="00E93DA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BC928" w14:textId="77777777" w:rsidR="00BE5B05" w:rsidRDefault="00BE5B05" w:rsidP="00813E04">
      <w:r>
        <w:separator/>
      </w:r>
    </w:p>
    <w:p w14:paraId="06F0E29E" w14:textId="77777777" w:rsidR="00BE5B05" w:rsidRDefault="00BE5B05" w:rsidP="00813E04"/>
  </w:footnote>
  <w:footnote w:type="continuationSeparator" w:id="0">
    <w:p w14:paraId="488373CF" w14:textId="77777777" w:rsidR="00BE5B05" w:rsidRDefault="00BE5B05" w:rsidP="00813E04">
      <w:r>
        <w:continuationSeparator/>
      </w:r>
    </w:p>
    <w:p w14:paraId="75FEB4A5" w14:textId="77777777" w:rsidR="00BE5B05" w:rsidRDefault="00BE5B05" w:rsidP="00813E04"/>
  </w:footnote>
  <w:footnote w:type="continuationNotice" w:id="1">
    <w:p w14:paraId="0E72F57C" w14:textId="77777777" w:rsidR="00BE5B05" w:rsidRDefault="00BE5B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7F77" w14:textId="77777777" w:rsidR="00EC60F4" w:rsidRDefault="00EC6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91FA" w14:textId="77777777" w:rsidR="00EC60F4" w:rsidRDefault="00EC6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5" w:type="dxa"/>
      <w:tblLook w:val="04A0" w:firstRow="1" w:lastRow="0" w:firstColumn="1" w:lastColumn="0" w:noHBand="0" w:noVBand="1"/>
    </w:tblPr>
    <w:tblGrid>
      <w:gridCol w:w="10075"/>
    </w:tblGrid>
    <w:tr w:rsidR="007F30F8" w:rsidRPr="00D11EDE" w14:paraId="6111664C" w14:textId="77777777" w:rsidTr="00091FF9">
      <w:trPr>
        <w:trHeight w:val="737"/>
      </w:trPr>
      <w:tc>
        <w:tcPr>
          <w:tcW w:w="10075" w:type="dxa"/>
        </w:tcPr>
        <w:p w14:paraId="06C57B21" w14:textId="77777777" w:rsidR="007F30F8" w:rsidRPr="00D11EDE" w:rsidRDefault="007F30F8" w:rsidP="007F30F8">
          <w:pPr>
            <w:tabs>
              <w:tab w:val="center" w:pos="4513"/>
              <w:tab w:val="right" w:pos="9026"/>
            </w:tabs>
            <w:ind w:right="44"/>
            <w:jc w:val="right"/>
          </w:pPr>
          <w:bookmarkStart w:id="0" w:name="uLogo"/>
          <w:bookmarkEnd w:id="0"/>
        </w:p>
      </w:tc>
    </w:tr>
  </w:tbl>
  <w:p w14:paraId="738E4C1F" w14:textId="77777777" w:rsidR="007F30F8" w:rsidRDefault="007F3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7C3E"/>
    <w:multiLevelType w:val="hybridMultilevel"/>
    <w:tmpl w:val="47449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673F86"/>
    <w:multiLevelType w:val="hybridMultilevel"/>
    <w:tmpl w:val="8AC41348"/>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5674CB1"/>
    <w:multiLevelType w:val="hybridMultilevel"/>
    <w:tmpl w:val="F0349AD0"/>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F406808"/>
    <w:multiLevelType w:val="multilevel"/>
    <w:tmpl w:val="F7761DC0"/>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65DF4"/>
    <w:multiLevelType w:val="hybridMultilevel"/>
    <w:tmpl w:val="E65E2B18"/>
    <w:lvl w:ilvl="0" w:tplc="92E005A6">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18954F1"/>
    <w:multiLevelType w:val="hybridMultilevel"/>
    <w:tmpl w:val="E7381004"/>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3D87804"/>
    <w:multiLevelType w:val="multilevel"/>
    <w:tmpl w:val="F7761DC0"/>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DC4D99"/>
    <w:multiLevelType w:val="multilevel"/>
    <w:tmpl w:val="55EE1878"/>
    <w:lvl w:ilvl="0">
      <w:start w:val="1"/>
      <w:numFmt w:val="decimal"/>
      <w:pStyle w:val="Heading1"/>
      <w:lvlText w:val="%1."/>
      <w:lvlJc w:val="left"/>
      <w:pPr>
        <w:ind w:left="1134" w:hanging="1134"/>
      </w:pPr>
      <w:rPr>
        <w:rFonts w:ascii="Calibri" w:hAnsi="Calibri" w:hint="default"/>
        <w:b/>
        <w:i w:val="0"/>
        <w:sz w:val="24"/>
        <w:szCs w:val="24"/>
      </w:rPr>
    </w:lvl>
    <w:lvl w:ilvl="1">
      <w:start w:val="1"/>
      <w:numFmt w:val="decimal"/>
      <w:pStyle w:val="BodyText"/>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Calibri" w:hAnsi="Calibri" w:hint="default"/>
        <w:i w:val="0"/>
        <w:iCs/>
        <w:sz w:val="22"/>
        <w:szCs w:val="22"/>
      </w:rPr>
    </w:lvl>
    <w:lvl w:ilvl="3">
      <w:start w:val="1"/>
      <w:numFmt w:val="decimal"/>
      <w:lvlText w:val="%1.%2.%3.%4"/>
      <w:lvlJc w:val="left"/>
      <w:pPr>
        <w:ind w:left="1134" w:hanging="1134"/>
      </w:pPr>
      <w:rPr>
        <w:rFonts w:ascii="Calibri" w:hAnsi="Calibri" w:hint="default"/>
        <w:i w:val="0"/>
        <w:iCs/>
        <w:sz w:val="22"/>
        <w:szCs w:val="22"/>
      </w:rPr>
    </w:lvl>
    <w:lvl w:ilvl="4">
      <w:start w:val="1"/>
      <w:numFmt w:val="decimal"/>
      <w:lvlText w:val="%1.%2.%3.%4.%5"/>
      <w:lvlJc w:val="left"/>
      <w:pPr>
        <w:ind w:left="1134" w:hanging="1134"/>
      </w:pPr>
      <w:rPr>
        <w:rFonts w:ascii="Calibri" w:hAnsi="Calibri" w:hint="default"/>
        <w:sz w:val="22"/>
        <w:szCs w:val="22"/>
      </w:rPr>
    </w:lvl>
    <w:lvl w:ilvl="5">
      <w:start w:val="1"/>
      <w:numFmt w:val="lowerLetter"/>
      <w:pStyle w:val="abc-listamedindrag"/>
      <w:lvlText w:val="(%6)"/>
      <w:lvlJc w:val="left"/>
      <w:pPr>
        <w:tabs>
          <w:tab w:val="num" w:pos="0"/>
        </w:tabs>
        <w:ind w:left="1985" w:hanging="851"/>
      </w:pPr>
      <w:rPr>
        <w:rFonts w:hint="default"/>
        <w:sz w:val="22"/>
        <w:szCs w:val="22"/>
      </w:rPr>
    </w:lvl>
    <w:lvl w:ilvl="6">
      <w:start w:val="1"/>
      <w:numFmt w:val="lowerRoman"/>
      <w:pStyle w:val="iiiiii-listaunderlistatillabc-lista"/>
      <w:lvlText w:val="(%7)"/>
      <w:lvlJc w:val="left"/>
      <w:pPr>
        <w:tabs>
          <w:tab w:val="num" w:pos="1985"/>
        </w:tabs>
        <w:ind w:left="2835" w:hanging="850"/>
      </w:pPr>
      <w:rPr>
        <w:rFonts w:hint="default"/>
        <w:sz w:val="22"/>
        <w:szCs w:val="22"/>
      </w:rPr>
    </w:lvl>
    <w:lvl w:ilvl="7">
      <w:start w:val="1"/>
      <w:numFmt w:val="none"/>
      <w:lvlText w:val=""/>
      <w:lvlJc w:val="left"/>
      <w:pPr>
        <w:ind w:left="1134" w:firstLine="0"/>
      </w:pPr>
      <w:rPr>
        <w:rFonts w:ascii="Calibri" w:hAnsi="Calibri" w:hint="default"/>
        <w:sz w:val="24"/>
      </w:rPr>
    </w:lvl>
    <w:lvl w:ilvl="8">
      <w:start w:val="1"/>
      <w:numFmt w:val="none"/>
      <w:lvlRestart w:val="7"/>
      <w:lvlText w:val="%9"/>
      <w:lvlJc w:val="left"/>
      <w:pPr>
        <w:ind w:left="1134" w:firstLine="0"/>
      </w:pPr>
      <w:rPr>
        <w:rFonts w:ascii="Calibri" w:hAnsi="Calibri" w:hint="default"/>
        <w:sz w:val="24"/>
      </w:rPr>
    </w:lvl>
  </w:abstractNum>
  <w:abstractNum w:abstractNumId="8" w15:restartNumberingAfterBreak="0">
    <w:nsid w:val="5E7E4257"/>
    <w:multiLevelType w:val="hybridMultilevel"/>
    <w:tmpl w:val="65E80ADA"/>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05A375F"/>
    <w:multiLevelType w:val="hybridMultilevel"/>
    <w:tmpl w:val="C9E2715C"/>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6552971"/>
    <w:multiLevelType w:val="multilevel"/>
    <w:tmpl w:val="2A06B5B8"/>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5523F"/>
    <w:multiLevelType w:val="hybridMultilevel"/>
    <w:tmpl w:val="039008DA"/>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F317FAC"/>
    <w:multiLevelType w:val="multilevel"/>
    <w:tmpl w:val="9DC8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FF3D7D"/>
    <w:multiLevelType w:val="hybridMultilevel"/>
    <w:tmpl w:val="5C5A7A86"/>
    <w:lvl w:ilvl="0" w:tplc="041D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7B401C0"/>
    <w:multiLevelType w:val="multilevel"/>
    <w:tmpl w:val="B364A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2F794C"/>
    <w:multiLevelType w:val="multilevel"/>
    <w:tmpl w:val="5A666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D02E2B"/>
    <w:multiLevelType w:val="multilevel"/>
    <w:tmpl w:val="C3981EF0"/>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3B5E09"/>
    <w:multiLevelType w:val="multilevel"/>
    <w:tmpl w:val="2618EE40"/>
    <w:lvl w:ilvl="0">
      <w:start w:val="1"/>
      <w:numFmt w:val="upperLetter"/>
      <w:pStyle w:val="ABC-listapartsingress"/>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19112371">
    <w:abstractNumId w:val="7"/>
  </w:num>
  <w:num w:numId="2" w16cid:durableId="892541671">
    <w:abstractNumId w:val="17"/>
  </w:num>
  <w:num w:numId="3" w16cid:durableId="1169176940">
    <w:abstractNumId w:val="4"/>
  </w:num>
  <w:num w:numId="4" w16cid:durableId="297878596">
    <w:abstractNumId w:val="12"/>
  </w:num>
  <w:num w:numId="5" w16cid:durableId="414784172">
    <w:abstractNumId w:val="14"/>
  </w:num>
  <w:num w:numId="6" w16cid:durableId="1920870418">
    <w:abstractNumId w:val="15"/>
  </w:num>
  <w:num w:numId="7" w16cid:durableId="2041396437">
    <w:abstractNumId w:val="6"/>
  </w:num>
  <w:num w:numId="8" w16cid:durableId="423646183">
    <w:abstractNumId w:val="1"/>
  </w:num>
  <w:num w:numId="9" w16cid:durableId="73629201">
    <w:abstractNumId w:val="10"/>
  </w:num>
  <w:num w:numId="10" w16cid:durableId="1786079284">
    <w:abstractNumId w:val="16"/>
  </w:num>
  <w:num w:numId="11" w16cid:durableId="732436987">
    <w:abstractNumId w:val="9"/>
  </w:num>
  <w:num w:numId="12" w16cid:durableId="1115060747">
    <w:abstractNumId w:val="3"/>
  </w:num>
  <w:num w:numId="13" w16cid:durableId="510802652">
    <w:abstractNumId w:val="0"/>
  </w:num>
  <w:num w:numId="14" w16cid:durableId="454763070">
    <w:abstractNumId w:val="11"/>
  </w:num>
  <w:num w:numId="15" w16cid:durableId="277835206">
    <w:abstractNumId w:val="2"/>
  </w:num>
  <w:num w:numId="16" w16cid:durableId="2083067372">
    <w:abstractNumId w:val="5"/>
  </w:num>
  <w:num w:numId="17" w16cid:durableId="1585647889">
    <w:abstractNumId w:val="8"/>
  </w:num>
  <w:num w:numId="18" w16cid:durableId="52686691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13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BE5B05"/>
    <w:rsid w:val="00001012"/>
    <w:rsid w:val="00003F31"/>
    <w:rsid w:val="00004AC0"/>
    <w:rsid w:val="00016B76"/>
    <w:rsid w:val="00021DE8"/>
    <w:rsid w:val="00024352"/>
    <w:rsid w:val="0003256E"/>
    <w:rsid w:val="0003572B"/>
    <w:rsid w:val="00046C7B"/>
    <w:rsid w:val="0006306B"/>
    <w:rsid w:val="000727D6"/>
    <w:rsid w:val="000747D3"/>
    <w:rsid w:val="00082894"/>
    <w:rsid w:val="0008378A"/>
    <w:rsid w:val="0009471B"/>
    <w:rsid w:val="000A3E54"/>
    <w:rsid w:val="000A4A7C"/>
    <w:rsid w:val="000A5F84"/>
    <w:rsid w:val="000A755D"/>
    <w:rsid w:val="000C0695"/>
    <w:rsid w:val="000C533D"/>
    <w:rsid w:val="000C5A94"/>
    <w:rsid w:val="000C6A45"/>
    <w:rsid w:val="000C7848"/>
    <w:rsid w:val="000D2492"/>
    <w:rsid w:val="000D325F"/>
    <w:rsid w:val="000D5170"/>
    <w:rsid w:val="000E04E2"/>
    <w:rsid w:val="000E5083"/>
    <w:rsid w:val="000E75C3"/>
    <w:rsid w:val="000F170F"/>
    <w:rsid w:val="000F7E3E"/>
    <w:rsid w:val="00101C7D"/>
    <w:rsid w:val="00102C8B"/>
    <w:rsid w:val="00104F0D"/>
    <w:rsid w:val="00106E65"/>
    <w:rsid w:val="00120E4A"/>
    <w:rsid w:val="00125D18"/>
    <w:rsid w:val="001338D0"/>
    <w:rsid w:val="001469AA"/>
    <w:rsid w:val="00151518"/>
    <w:rsid w:val="00156C4D"/>
    <w:rsid w:val="001626B9"/>
    <w:rsid w:val="00164CF8"/>
    <w:rsid w:val="0017232E"/>
    <w:rsid w:val="0017280F"/>
    <w:rsid w:val="001730FB"/>
    <w:rsid w:val="001832CC"/>
    <w:rsid w:val="00184237"/>
    <w:rsid w:val="00184B94"/>
    <w:rsid w:val="00185D60"/>
    <w:rsid w:val="00190C50"/>
    <w:rsid w:val="001933E5"/>
    <w:rsid w:val="00194988"/>
    <w:rsid w:val="001953EE"/>
    <w:rsid w:val="001A3C0E"/>
    <w:rsid w:val="001B2D51"/>
    <w:rsid w:val="001B5F07"/>
    <w:rsid w:val="001B786E"/>
    <w:rsid w:val="001B7915"/>
    <w:rsid w:val="001D7877"/>
    <w:rsid w:val="001E64CA"/>
    <w:rsid w:val="001E6A9B"/>
    <w:rsid w:val="001E7FF7"/>
    <w:rsid w:val="001F54BD"/>
    <w:rsid w:val="00200A12"/>
    <w:rsid w:val="0020351D"/>
    <w:rsid w:val="00204B5B"/>
    <w:rsid w:val="0020672E"/>
    <w:rsid w:val="002071D2"/>
    <w:rsid w:val="0021294B"/>
    <w:rsid w:val="00216045"/>
    <w:rsid w:val="002176CC"/>
    <w:rsid w:val="00231BCD"/>
    <w:rsid w:val="00252DFA"/>
    <w:rsid w:val="00254ACD"/>
    <w:rsid w:val="00255CFB"/>
    <w:rsid w:val="0026305A"/>
    <w:rsid w:val="00276651"/>
    <w:rsid w:val="00276F1B"/>
    <w:rsid w:val="00277E91"/>
    <w:rsid w:val="002848CE"/>
    <w:rsid w:val="00286F08"/>
    <w:rsid w:val="00294258"/>
    <w:rsid w:val="002A4A04"/>
    <w:rsid w:val="002B3EBA"/>
    <w:rsid w:val="002B732E"/>
    <w:rsid w:val="002C020F"/>
    <w:rsid w:val="002C48C2"/>
    <w:rsid w:val="002C5BDD"/>
    <w:rsid w:val="002C690D"/>
    <w:rsid w:val="002D0008"/>
    <w:rsid w:val="002D2445"/>
    <w:rsid w:val="002D43D9"/>
    <w:rsid w:val="002D53C7"/>
    <w:rsid w:val="002E30A7"/>
    <w:rsid w:val="002E328A"/>
    <w:rsid w:val="002E42EF"/>
    <w:rsid w:val="002E4BE2"/>
    <w:rsid w:val="002E64B2"/>
    <w:rsid w:val="002F06BA"/>
    <w:rsid w:val="002F306D"/>
    <w:rsid w:val="003026B6"/>
    <w:rsid w:val="003046D8"/>
    <w:rsid w:val="003076BB"/>
    <w:rsid w:val="00316C51"/>
    <w:rsid w:val="00327C27"/>
    <w:rsid w:val="0033392E"/>
    <w:rsid w:val="00334E63"/>
    <w:rsid w:val="00335603"/>
    <w:rsid w:val="00342AB2"/>
    <w:rsid w:val="00350632"/>
    <w:rsid w:val="00355A26"/>
    <w:rsid w:val="00362B87"/>
    <w:rsid w:val="00374220"/>
    <w:rsid w:val="003750F2"/>
    <w:rsid w:val="00381002"/>
    <w:rsid w:val="003846F4"/>
    <w:rsid w:val="00387173"/>
    <w:rsid w:val="00390AFB"/>
    <w:rsid w:val="00392A9F"/>
    <w:rsid w:val="003C00C3"/>
    <w:rsid w:val="003C3F02"/>
    <w:rsid w:val="003C4146"/>
    <w:rsid w:val="003C4FBE"/>
    <w:rsid w:val="003C52A3"/>
    <w:rsid w:val="003D03BF"/>
    <w:rsid w:val="003D403F"/>
    <w:rsid w:val="003D507D"/>
    <w:rsid w:val="003E019A"/>
    <w:rsid w:val="003E169A"/>
    <w:rsid w:val="003E3C01"/>
    <w:rsid w:val="003E4363"/>
    <w:rsid w:val="00402F0E"/>
    <w:rsid w:val="0040385E"/>
    <w:rsid w:val="00407A31"/>
    <w:rsid w:val="004111B3"/>
    <w:rsid w:val="0041738F"/>
    <w:rsid w:val="00420C7D"/>
    <w:rsid w:val="00422D32"/>
    <w:rsid w:val="00447C5D"/>
    <w:rsid w:val="004503D5"/>
    <w:rsid w:val="00460767"/>
    <w:rsid w:val="00460BE7"/>
    <w:rsid w:val="00464A76"/>
    <w:rsid w:val="00467BD1"/>
    <w:rsid w:val="00470EE1"/>
    <w:rsid w:val="004742CD"/>
    <w:rsid w:val="00474B43"/>
    <w:rsid w:val="0047649A"/>
    <w:rsid w:val="004800BC"/>
    <w:rsid w:val="0048071E"/>
    <w:rsid w:val="00480C0B"/>
    <w:rsid w:val="00486356"/>
    <w:rsid w:val="004B7D66"/>
    <w:rsid w:val="004C003F"/>
    <w:rsid w:val="004C3D4C"/>
    <w:rsid w:val="004C6B22"/>
    <w:rsid w:val="004D2C1B"/>
    <w:rsid w:val="004D5C99"/>
    <w:rsid w:val="004D72AF"/>
    <w:rsid w:val="004E1BA7"/>
    <w:rsid w:val="004E30DC"/>
    <w:rsid w:val="004E5664"/>
    <w:rsid w:val="004E6B65"/>
    <w:rsid w:val="004F0D55"/>
    <w:rsid w:val="004F19E3"/>
    <w:rsid w:val="004F5E0D"/>
    <w:rsid w:val="005010BC"/>
    <w:rsid w:val="00515A45"/>
    <w:rsid w:val="005226CB"/>
    <w:rsid w:val="00523312"/>
    <w:rsid w:val="00524BBF"/>
    <w:rsid w:val="0052723B"/>
    <w:rsid w:val="00541167"/>
    <w:rsid w:val="005446D4"/>
    <w:rsid w:val="0054654D"/>
    <w:rsid w:val="00547539"/>
    <w:rsid w:val="00554CB8"/>
    <w:rsid w:val="00565F52"/>
    <w:rsid w:val="00570444"/>
    <w:rsid w:val="005771FC"/>
    <w:rsid w:val="00590D69"/>
    <w:rsid w:val="005A15BB"/>
    <w:rsid w:val="005A607F"/>
    <w:rsid w:val="005B4F04"/>
    <w:rsid w:val="005B6271"/>
    <w:rsid w:val="005C0DE9"/>
    <w:rsid w:val="005C4EF3"/>
    <w:rsid w:val="005D14C6"/>
    <w:rsid w:val="005E0760"/>
    <w:rsid w:val="005E762A"/>
    <w:rsid w:val="005F3EAB"/>
    <w:rsid w:val="00600F58"/>
    <w:rsid w:val="0060153D"/>
    <w:rsid w:val="0061176B"/>
    <w:rsid w:val="00620FC0"/>
    <w:rsid w:val="00627FF8"/>
    <w:rsid w:val="00635141"/>
    <w:rsid w:val="006351E3"/>
    <w:rsid w:val="006365CE"/>
    <w:rsid w:val="00644FD8"/>
    <w:rsid w:val="00646317"/>
    <w:rsid w:val="0065211C"/>
    <w:rsid w:val="00655CB5"/>
    <w:rsid w:val="006566D2"/>
    <w:rsid w:val="006600FE"/>
    <w:rsid w:val="00674252"/>
    <w:rsid w:val="00676206"/>
    <w:rsid w:val="00680856"/>
    <w:rsid w:val="00682BE8"/>
    <w:rsid w:val="00684236"/>
    <w:rsid w:val="00686389"/>
    <w:rsid w:val="0068735D"/>
    <w:rsid w:val="0069726C"/>
    <w:rsid w:val="006A02BD"/>
    <w:rsid w:val="006A3F22"/>
    <w:rsid w:val="006B2D3E"/>
    <w:rsid w:val="006C1072"/>
    <w:rsid w:val="006D3E9F"/>
    <w:rsid w:val="006D6377"/>
    <w:rsid w:val="006E30BD"/>
    <w:rsid w:val="006E42B0"/>
    <w:rsid w:val="006E74F2"/>
    <w:rsid w:val="006F0C7F"/>
    <w:rsid w:val="006F3C30"/>
    <w:rsid w:val="00700C32"/>
    <w:rsid w:val="007015F8"/>
    <w:rsid w:val="007058B6"/>
    <w:rsid w:val="0071094A"/>
    <w:rsid w:val="00711697"/>
    <w:rsid w:val="0071462D"/>
    <w:rsid w:val="00723079"/>
    <w:rsid w:val="00723263"/>
    <w:rsid w:val="007268E7"/>
    <w:rsid w:val="00734E8A"/>
    <w:rsid w:val="0074349D"/>
    <w:rsid w:val="007468CB"/>
    <w:rsid w:val="0075286B"/>
    <w:rsid w:val="007575CE"/>
    <w:rsid w:val="0076054B"/>
    <w:rsid w:val="00765AB6"/>
    <w:rsid w:val="00767841"/>
    <w:rsid w:val="00774A85"/>
    <w:rsid w:val="007826F8"/>
    <w:rsid w:val="00783415"/>
    <w:rsid w:val="00791E72"/>
    <w:rsid w:val="00795C95"/>
    <w:rsid w:val="00796C7C"/>
    <w:rsid w:val="007A087A"/>
    <w:rsid w:val="007B2AE5"/>
    <w:rsid w:val="007B355B"/>
    <w:rsid w:val="007C16E1"/>
    <w:rsid w:val="007D1EA2"/>
    <w:rsid w:val="007D2DDE"/>
    <w:rsid w:val="007D7094"/>
    <w:rsid w:val="007D73B3"/>
    <w:rsid w:val="007E1EFD"/>
    <w:rsid w:val="007E6023"/>
    <w:rsid w:val="007F0B86"/>
    <w:rsid w:val="007F30F8"/>
    <w:rsid w:val="008110A1"/>
    <w:rsid w:val="00812F38"/>
    <w:rsid w:val="00813E04"/>
    <w:rsid w:val="008168E5"/>
    <w:rsid w:val="0082269D"/>
    <w:rsid w:val="00831405"/>
    <w:rsid w:val="0083547C"/>
    <w:rsid w:val="00841DC9"/>
    <w:rsid w:val="0086120D"/>
    <w:rsid w:val="00861520"/>
    <w:rsid w:val="008644C2"/>
    <w:rsid w:val="00871D0D"/>
    <w:rsid w:val="0087472B"/>
    <w:rsid w:val="0088029D"/>
    <w:rsid w:val="00880B1B"/>
    <w:rsid w:val="00895812"/>
    <w:rsid w:val="008B1718"/>
    <w:rsid w:val="008B3D8F"/>
    <w:rsid w:val="008B43ED"/>
    <w:rsid w:val="008D506C"/>
    <w:rsid w:val="008E4DC8"/>
    <w:rsid w:val="008E780B"/>
    <w:rsid w:val="008F63EA"/>
    <w:rsid w:val="008F76BB"/>
    <w:rsid w:val="009057E2"/>
    <w:rsid w:val="0091044B"/>
    <w:rsid w:val="00913A90"/>
    <w:rsid w:val="00922EC6"/>
    <w:rsid w:val="00923887"/>
    <w:rsid w:val="00927A32"/>
    <w:rsid w:val="0093084D"/>
    <w:rsid w:val="00933383"/>
    <w:rsid w:val="00941DBF"/>
    <w:rsid w:val="00964F39"/>
    <w:rsid w:val="009677B5"/>
    <w:rsid w:val="00971936"/>
    <w:rsid w:val="00973B81"/>
    <w:rsid w:val="009759FC"/>
    <w:rsid w:val="00975B54"/>
    <w:rsid w:val="0098074C"/>
    <w:rsid w:val="009864EC"/>
    <w:rsid w:val="00991126"/>
    <w:rsid w:val="009A4527"/>
    <w:rsid w:val="009A7B2C"/>
    <w:rsid w:val="009B54CB"/>
    <w:rsid w:val="009B77A4"/>
    <w:rsid w:val="009C1263"/>
    <w:rsid w:val="009D662B"/>
    <w:rsid w:val="009D6D0D"/>
    <w:rsid w:val="009F7226"/>
    <w:rsid w:val="00A04392"/>
    <w:rsid w:val="00A14010"/>
    <w:rsid w:val="00A14900"/>
    <w:rsid w:val="00A14CCA"/>
    <w:rsid w:val="00A20130"/>
    <w:rsid w:val="00A41012"/>
    <w:rsid w:val="00A43A32"/>
    <w:rsid w:val="00A44EFF"/>
    <w:rsid w:val="00A53538"/>
    <w:rsid w:val="00A559F2"/>
    <w:rsid w:val="00A56D17"/>
    <w:rsid w:val="00A66A50"/>
    <w:rsid w:val="00A72EB6"/>
    <w:rsid w:val="00A76967"/>
    <w:rsid w:val="00A869A4"/>
    <w:rsid w:val="00A91005"/>
    <w:rsid w:val="00A92C03"/>
    <w:rsid w:val="00A94042"/>
    <w:rsid w:val="00AA0F4A"/>
    <w:rsid w:val="00AA2C7B"/>
    <w:rsid w:val="00AB5FB3"/>
    <w:rsid w:val="00AB60E8"/>
    <w:rsid w:val="00AD361D"/>
    <w:rsid w:val="00AD4F93"/>
    <w:rsid w:val="00AF4397"/>
    <w:rsid w:val="00AF5F5C"/>
    <w:rsid w:val="00AF668A"/>
    <w:rsid w:val="00B14243"/>
    <w:rsid w:val="00B1747C"/>
    <w:rsid w:val="00B17527"/>
    <w:rsid w:val="00B21431"/>
    <w:rsid w:val="00B264A2"/>
    <w:rsid w:val="00B26F09"/>
    <w:rsid w:val="00B30B95"/>
    <w:rsid w:val="00B30C73"/>
    <w:rsid w:val="00B317B7"/>
    <w:rsid w:val="00B37E7D"/>
    <w:rsid w:val="00B4513E"/>
    <w:rsid w:val="00B51594"/>
    <w:rsid w:val="00B567AA"/>
    <w:rsid w:val="00B63920"/>
    <w:rsid w:val="00B64D36"/>
    <w:rsid w:val="00B948EE"/>
    <w:rsid w:val="00BA5593"/>
    <w:rsid w:val="00BA7B74"/>
    <w:rsid w:val="00BC19DC"/>
    <w:rsid w:val="00BC3896"/>
    <w:rsid w:val="00BC684F"/>
    <w:rsid w:val="00BD15E2"/>
    <w:rsid w:val="00BD5C83"/>
    <w:rsid w:val="00BE5B05"/>
    <w:rsid w:val="00BF0238"/>
    <w:rsid w:val="00BF0597"/>
    <w:rsid w:val="00BF39D4"/>
    <w:rsid w:val="00BF6475"/>
    <w:rsid w:val="00C045FD"/>
    <w:rsid w:val="00C2136C"/>
    <w:rsid w:val="00C255C7"/>
    <w:rsid w:val="00C26586"/>
    <w:rsid w:val="00C31144"/>
    <w:rsid w:val="00C31A29"/>
    <w:rsid w:val="00C3621F"/>
    <w:rsid w:val="00C70E04"/>
    <w:rsid w:val="00C7107E"/>
    <w:rsid w:val="00C71632"/>
    <w:rsid w:val="00C74966"/>
    <w:rsid w:val="00C75D89"/>
    <w:rsid w:val="00C875F0"/>
    <w:rsid w:val="00C87925"/>
    <w:rsid w:val="00C94F7F"/>
    <w:rsid w:val="00C9684E"/>
    <w:rsid w:val="00CA5C44"/>
    <w:rsid w:val="00CB408E"/>
    <w:rsid w:val="00CB466B"/>
    <w:rsid w:val="00CB63A5"/>
    <w:rsid w:val="00CD1593"/>
    <w:rsid w:val="00CD4BD9"/>
    <w:rsid w:val="00CE5BA1"/>
    <w:rsid w:val="00CE793D"/>
    <w:rsid w:val="00CF4863"/>
    <w:rsid w:val="00D00B29"/>
    <w:rsid w:val="00D1701A"/>
    <w:rsid w:val="00D20EF1"/>
    <w:rsid w:val="00D21393"/>
    <w:rsid w:val="00D232F4"/>
    <w:rsid w:val="00D251F9"/>
    <w:rsid w:val="00D42AAD"/>
    <w:rsid w:val="00D42DC9"/>
    <w:rsid w:val="00D43D0D"/>
    <w:rsid w:val="00D43F7E"/>
    <w:rsid w:val="00D44791"/>
    <w:rsid w:val="00D4555F"/>
    <w:rsid w:val="00D514DB"/>
    <w:rsid w:val="00D52C82"/>
    <w:rsid w:val="00D61F4A"/>
    <w:rsid w:val="00D638C5"/>
    <w:rsid w:val="00D6569C"/>
    <w:rsid w:val="00D65D89"/>
    <w:rsid w:val="00D70540"/>
    <w:rsid w:val="00D726DF"/>
    <w:rsid w:val="00D741BF"/>
    <w:rsid w:val="00D754E9"/>
    <w:rsid w:val="00D8374F"/>
    <w:rsid w:val="00D850CE"/>
    <w:rsid w:val="00D91690"/>
    <w:rsid w:val="00D95F46"/>
    <w:rsid w:val="00D95F8A"/>
    <w:rsid w:val="00DA4BAF"/>
    <w:rsid w:val="00DA5B17"/>
    <w:rsid w:val="00DA7239"/>
    <w:rsid w:val="00DB40EB"/>
    <w:rsid w:val="00DC01AA"/>
    <w:rsid w:val="00DC2AAC"/>
    <w:rsid w:val="00DC2E95"/>
    <w:rsid w:val="00DC391F"/>
    <w:rsid w:val="00DD001B"/>
    <w:rsid w:val="00DD2000"/>
    <w:rsid w:val="00DD2A3E"/>
    <w:rsid w:val="00DD2AF2"/>
    <w:rsid w:val="00DE2F8E"/>
    <w:rsid w:val="00DE6218"/>
    <w:rsid w:val="00DF000D"/>
    <w:rsid w:val="00DF1123"/>
    <w:rsid w:val="00E07EF6"/>
    <w:rsid w:val="00E21D9E"/>
    <w:rsid w:val="00E259E4"/>
    <w:rsid w:val="00E30AC2"/>
    <w:rsid w:val="00E312C7"/>
    <w:rsid w:val="00E36E6B"/>
    <w:rsid w:val="00E41E42"/>
    <w:rsid w:val="00E428EA"/>
    <w:rsid w:val="00E54020"/>
    <w:rsid w:val="00E66002"/>
    <w:rsid w:val="00E73FB7"/>
    <w:rsid w:val="00E849AE"/>
    <w:rsid w:val="00E921DF"/>
    <w:rsid w:val="00E92F60"/>
    <w:rsid w:val="00E93DAB"/>
    <w:rsid w:val="00E94141"/>
    <w:rsid w:val="00E9421C"/>
    <w:rsid w:val="00E959E2"/>
    <w:rsid w:val="00E972FD"/>
    <w:rsid w:val="00EA2637"/>
    <w:rsid w:val="00EA4F84"/>
    <w:rsid w:val="00EC0D17"/>
    <w:rsid w:val="00EC3CB1"/>
    <w:rsid w:val="00EC60F4"/>
    <w:rsid w:val="00ED1646"/>
    <w:rsid w:val="00ED337A"/>
    <w:rsid w:val="00ED38E8"/>
    <w:rsid w:val="00EE04F1"/>
    <w:rsid w:val="00EE5BE7"/>
    <w:rsid w:val="00EE73EF"/>
    <w:rsid w:val="00EF5149"/>
    <w:rsid w:val="00EF6436"/>
    <w:rsid w:val="00F01B4A"/>
    <w:rsid w:val="00F0685C"/>
    <w:rsid w:val="00F117A0"/>
    <w:rsid w:val="00F15389"/>
    <w:rsid w:val="00F16019"/>
    <w:rsid w:val="00F16BBB"/>
    <w:rsid w:val="00F2059C"/>
    <w:rsid w:val="00F23EFA"/>
    <w:rsid w:val="00F25855"/>
    <w:rsid w:val="00F27D52"/>
    <w:rsid w:val="00F31C5F"/>
    <w:rsid w:val="00F42638"/>
    <w:rsid w:val="00F503C8"/>
    <w:rsid w:val="00F63781"/>
    <w:rsid w:val="00F664DB"/>
    <w:rsid w:val="00F66FEE"/>
    <w:rsid w:val="00F755E2"/>
    <w:rsid w:val="00F76E16"/>
    <w:rsid w:val="00F83AE1"/>
    <w:rsid w:val="00F9277B"/>
    <w:rsid w:val="00F936FC"/>
    <w:rsid w:val="00F95F8B"/>
    <w:rsid w:val="00FA139B"/>
    <w:rsid w:val="00FA6967"/>
    <w:rsid w:val="00FB2693"/>
    <w:rsid w:val="00FB5883"/>
    <w:rsid w:val="00FD26C8"/>
    <w:rsid w:val="00FE0C81"/>
    <w:rsid w:val="00FE2A4B"/>
    <w:rsid w:val="00FE43D3"/>
    <w:rsid w:val="00FF7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34F1B"/>
  <w15:chartTrackingRefBased/>
  <w15:docId w15:val="{69A09D3D-A925-4B38-8437-616333C5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1"/>
    <w:lsdException w:name="Body Text First Indent"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7F0B86"/>
    <w:pPr>
      <w:jc w:val="both"/>
    </w:pPr>
    <w:rPr>
      <w:rFonts w:ascii="Calibri" w:hAnsi="Calibri" w:cs="Arial"/>
      <w:sz w:val="22"/>
      <w:szCs w:val="24"/>
    </w:rPr>
  </w:style>
  <w:style w:type="paragraph" w:styleId="Heading1">
    <w:name w:val="heading 1"/>
    <w:basedOn w:val="Normal"/>
    <w:next w:val="BodyText"/>
    <w:link w:val="Heading1Char"/>
    <w:uiPriority w:val="4"/>
    <w:qFormat/>
    <w:rsid w:val="00F9277B"/>
    <w:pPr>
      <w:keepNext/>
      <w:numPr>
        <w:numId w:val="1"/>
      </w:numPr>
      <w:tabs>
        <w:tab w:val="left" w:pos="1134"/>
      </w:tabs>
      <w:spacing w:before="240" w:after="240"/>
      <w:outlineLvl w:val="0"/>
    </w:pPr>
    <w:rPr>
      <w:b/>
      <w:bCs/>
      <w:kern w:val="32"/>
      <w:sz w:val="24"/>
      <w:szCs w:val="32"/>
    </w:rPr>
  </w:style>
  <w:style w:type="paragraph" w:styleId="Heading2">
    <w:name w:val="heading 2"/>
    <w:basedOn w:val="BodyText"/>
    <w:next w:val="BodyText"/>
    <w:link w:val="Heading2Char"/>
    <w:uiPriority w:val="4"/>
    <w:qFormat/>
    <w:rsid w:val="004D2C1B"/>
    <w:pPr>
      <w:keepNext/>
      <w:outlineLvl w:val="1"/>
    </w:pPr>
    <w:rPr>
      <w:b/>
    </w:rPr>
  </w:style>
  <w:style w:type="paragraph" w:styleId="Heading3">
    <w:name w:val="heading 3"/>
    <w:basedOn w:val="Heading2"/>
    <w:next w:val="BodyText"/>
    <w:uiPriority w:val="4"/>
    <w:qFormat/>
    <w:rsid w:val="00355A26"/>
    <w:pPr>
      <w:outlineLvl w:val="2"/>
    </w:pPr>
    <w:rPr>
      <w:b w:val="0"/>
      <w:u w:val="single"/>
    </w:rPr>
  </w:style>
  <w:style w:type="paragraph" w:styleId="Heading4">
    <w:name w:val="heading 4"/>
    <w:basedOn w:val="Heading3"/>
    <w:next w:val="BodyText"/>
    <w:uiPriority w:val="4"/>
    <w:qFormat/>
    <w:rsid w:val="00355A26"/>
    <w:pPr>
      <w:outlineLvl w:val="3"/>
    </w:pPr>
    <w:rPr>
      <w:i/>
      <w:u w:val="none"/>
    </w:rPr>
  </w:style>
  <w:style w:type="paragraph" w:styleId="Heading5">
    <w:name w:val="heading 5"/>
    <w:basedOn w:val="Normal"/>
    <w:uiPriority w:val="4"/>
    <w:qFormat/>
    <w:rsid w:val="00A92C03"/>
    <w:pPr>
      <w:tabs>
        <w:tab w:val="left" w:pos="1134"/>
      </w:tabs>
      <w:spacing w:before="120" w:after="180"/>
      <w:outlineLvl w:val="4"/>
    </w:pPr>
    <w:rPr>
      <w:bCs/>
      <w:iCs/>
      <w:szCs w:val="26"/>
    </w:rPr>
  </w:style>
  <w:style w:type="paragraph" w:styleId="Heading6">
    <w:name w:val="heading 6"/>
    <w:basedOn w:val="Heading5"/>
    <w:semiHidden/>
    <w:qFormat/>
    <w:rsid w:val="00A92C03"/>
    <w:pPr>
      <w:outlineLvl w:val="5"/>
    </w:pPr>
    <w:rPr>
      <w:bCs w:val="0"/>
      <w:szCs w:val="22"/>
    </w:rPr>
  </w:style>
  <w:style w:type="paragraph" w:styleId="Heading7">
    <w:name w:val="heading 7"/>
    <w:basedOn w:val="Heading6"/>
    <w:semiHidden/>
    <w:rsid w:val="00A92C03"/>
    <w:pPr>
      <w:outlineLvl w:val="6"/>
    </w:pPr>
  </w:style>
  <w:style w:type="paragraph" w:styleId="Heading8">
    <w:name w:val="heading 8"/>
    <w:basedOn w:val="Normal"/>
    <w:next w:val="Normal"/>
    <w:link w:val="Heading8Char"/>
    <w:semiHidden/>
    <w:unhideWhenUsed/>
    <w:qFormat/>
    <w:rsid w:val="00A92C03"/>
    <w:pPr>
      <w:spacing w:before="240" w:after="60"/>
      <w:outlineLvl w:val="7"/>
    </w:pPr>
    <w:rPr>
      <w:rFonts w:cs="Times New Roman"/>
      <w:i/>
      <w:iCs/>
    </w:rPr>
  </w:style>
  <w:style w:type="paragraph" w:styleId="Heading9">
    <w:name w:val="heading 9"/>
    <w:basedOn w:val="Normal"/>
    <w:next w:val="Normal"/>
    <w:link w:val="Heading9Char"/>
    <w:semiHidden/>
    <w:unhideWhenUsed/>
    <w:qFormat/>
    <w:rsid w:val="00A92C03"/>
    <w:pPr>
      <w:spacing w:before="240" w:after="60"/>
      <w:outlineLvl w:val="8"/>
    </w:pPr>
    <w:rPr>
      <w:rFonts w:ascii="Cambria"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Heading1"/>
    <w:link w:val="BodyTextChar"/>
    <w:uiPriority w:val="2"/>
    <w:qFormat/>
    <w:rsid w:val="007C16E1"/>
    <w:pPr>
      <w:keepNext w:val="0"/>
      <w:numPr>
        <w:ilvl w:val="1"/>
      </w:numPr>
      <w:spacing w:before="120" w:after="180"/>
      <w:outlineLvl w:val="9"/>
    </w:pPr>
    <w:rPr>
      <w:b w:val="0"/>
      <w:sz w:val="22"/>
      <w:szCs w:val="24"/>
    </w:rPr>
  </w:style>
  <w:style w:type="character" w:customStyle="1" w:styleId="BodyTextChar">
    <w:name w:val="Body Text Char"/>
    <w:basedOn w:val="DefaultParagraphFont"/>
    <w:link w:val="BodyText"/>
    <w:uiPriority w:val="2"/>
    <w:rsid w:val="007D7094"/>
    <w:rPr>
      <w:rFonts w:ascii="Calibri" w:hAnsi="Calibri" w:cs="Arial"/>
      <w:bCs/>
      <w:kern w:val="32"/>
      <w:sz w:val="22"/>
      <w:szCs w:val="24"/>
    </w:rPr>
  </w:style>
  <w:style w:type="character" w:customStyle="1" w:styleId="Heading2Char">
    <w:name w:val="Heading 2 Char"/>
    <w:basedOn w:val="DefaultParagraphFont"/>
    <w:link w:val="Heading2"/>
    <w:uiPriority w:val="4"/>
    <w:rsid w:val="007268E7"/>
    <w:rPr>
      <w:rFonts w:ascii="Calibri" w:hAnsi="Calibri" w:cs="Arial"/>
      <w:b/>
      <w:bCs/>
      <w:kern w:val="32"/>
      <w:sz w:val="22"/>
      <w:szCs w:val="24"/>
    </w:rPr>
  </w:style>
  <w:style w:type="character" w:customStyle="1" w:styleId="Heading8Char">
    <w:name w:val="Heading 8 Char"/>
    <w:basedOn w:val="DefaultParagraphFont"/>
    <w:link w:val="Heading8"/>
    <w:semiHidden/>
    <w:rsid w:val="00FE0C81"/>
    <w:rPr>
      <w:rFonts w:ascii="Calibri" w:hAnsi="Calibri"/>
      <w:i/>
      <w:iCs/>
      <w:sz w:val="24"/>
      <w:szCs w:val="24"/>
    </w:rPr>
  </w:style>
  <w:style w:type="character" w:customStyle="1" w:styleId="Heading9Char">
    <w:name w:val="Heading 9 Char"/>
    <w:basedOn w:val="DefaultParagraphFont"/>
    <w:link w:val="Heading9"/>
    <w:semiHidden/>
    <w:rsid w:val="00FE0C81"/>
    <w:rPr>
      <w:rFonts w:ascii="Cambria" w:hAnsi="Cambria"/>
      <w:sz w:val="22"/>
      <w:szCs w:val="22"/>
    </w:rPr>
  </w:style>
  <w:style w:type="paragraph" w:styleId="Header">
    <w:name w:val="header"/>
    <w:basedOn w:val="Normal"/>
    <w:uiPriority w:val="7"/>
    <w:semiHidden/>
    <w:rsid w:val="00680856"/>
    <w:pPr>
      <w:tabs>
        <w:tab w:val="center" w:pos="4536"/>
        <w:tab w:val="right" w:pos="9072"/>
      </w:tabs>
    </w:pPr>
  </w:style>
  <w:style w:type="character" w:styleId="Hyperlink">
    <w:name w:val="Hyperlink"/>
    <w:basedOn w:val="DefaultParagraphFont"/>
    <w:uiPriority w:val="99"/>
    <w:rsid w:val="00C3621F"/>
    <w:rPr>
      <w:color w:val="0000FF"/>
      <w:u w:val="single"/>
    </w:rPr>
  </w:style>
  <w:style w:type="paragraph" w:styleId="TOC1">
    <w:name w:val="toc 1"/>
    <w:basedOn w:val="Normal"/>
    <w:next w:val="Normal"/>
    <w:autoRedefine/>
    <w:uiPriority w:val="39"/>
    <w:rsid w:val="009759FC"/>
    <w:pPr>
      <w:tabs>
        <w:tab w:val="right" w:leader="dot" w:pos="9060"/>
      </w:tabs>
      <w:ind w:left="1134" w:hanging="1134"/>
    </w:pPr>
    <w:rPr>
      <w:noProof/>
    </w:rPr>
  </w:style>
  <w:style w:type="paragraph" w:styleId="TOC2">
    <w:name w:val="toc 2"/>
    <w:basedOn w:val="Normal"/>
    <w:next w:val="Normal"/>
    <w:autoRedefine/>
    <w:uiPriority w:val="39"/>
    <w:rsid w:val="00AA0F4A"/>
    <w:pPr>
      <w:tabs>
        <w:tab w:val="right" w:leader="dot" w:pos="9060"/>
      </w:tabs>
      <w:ind w:left="1134" w:hanging="1134"/>
    </w:pPr>
    <w:rPr>
      <w:noProof/>
    </w:rPr>
  </w:style>
  <w:style w:type="character" w:styleId="PageNumber">
    <w:name w:val="page number"/>
    <w:basedOn w:val="DefaultParagraphFont"/>
    <w:uiPriority w:val="9"/>
    <w:semiHidden/>
    <w:rsid w:val="00204B5B"/>
  </w:style>
  <w:style w:type="table" w:styleId="TableGrid">
    <w:name w:val="Table Grid"/>
    <w:basedOn w:val="TableNormal"/>
    <w:rsid w:val="0020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7"/>
    <w:semiHidden/>
    <w:rsid w:val="00680856"/>
    <w:pPr>
      <w:tabs>
        <w:tab w:val="center" w:pos="4536"/>
        <w:tab w:val="right" w:pos="9072"/>
      </w:tabs>
    </w:pPr>
  </w:style>
  <w:style w:type="character" w:styleId="CommentReference">
    <w:name w:val="annotation reference"/>
    <w:basedOn w:val="DefaultParagraphFont"/>
    <w:semiHidden/>
    <w:rsid w:val="002D53C7"/>
    <w:rPr>
      <w:sz w:val="16"/>
      <w:szCs w:val="16"/>
    </w:rPr>
  </w:style>
  <w:style w:type="paragraph" w:styleId="EndnoteText">
    <w:name w:val="endnote text"/>
    <w:basedOn w:val="Normal"/>
    <w:semiHidden/>
    <w:rsid w:val="0086120D"/>
    <w:rPr>
      <w:sz w:val="20"/>
      <w:szCs w:val="20"/>
    </w:rPr>
  </w:style>
  <w:style w:type="character" w:styleId="EndnoteReference">
    <w:name w:val="endnote reference"/>
    <w:basedOn w:val="DefaultParagraphFont"/>
    <w:semiHidden/>
    <w:rsid w:val="0086120D"/>
    <w:rPr>
      <w:vertAlign w:val="superscript"/>
    </w:rPr>
  </w:style>
  <w:style w:type="paragraph" w:styleId="CommentText">
    <w:name w:val="annotation text"/>
    <w:basedOn w:val="Normal"/>
    <w:semiHidden/>
    <w:rsid w:val="002D53C7"/>
    <w:rPr>
      <w:sz w:val="20"/>
      <w:szCs w:val="20"/>
    </w:rPr>
  </w:style>
  <w:style w:type="paragraph" w:styleId="CommentSubject">
    <w:name w:val="annotation subject"/>
    <w:basedOn w:val="CommentText"/>
    <w:next w:val="CommentText"/>
    <w:semiHidden/>
    <w:rsid w:val="002D53C7"/>
    <w:rPr>
      <w:b/>
      <w:bCs/>
    </w:rPr>
  </w:style>
  <w:style w:type="paragraph" w:styleId="BalloonText">
    <w:name w:val="Balloon Text"/>
    <w:basedOn w:val="Normal"/>
    <w:semiHidden/>
    <w:rsid w:val="002D53C7"/>
    <w:rPr>
      <w:rFonts w:ascii="Tahoma" w:hAnsi="Tahoma" w:cs="Tahoma"/>
      <w:sz w:val="16"/>
      <w:szCs w:val="16"/>
    </w:rPr>
  </w:style>
  <w:style w:type="paragraph" w:styleId="TOC3">
    <w:name w:val="toc 3"/>
    <w:basedOn w:val="Normal"/>
    <w:next w:val="Normal"/>
    <w:autoRedefine/>
    <w:uiPriority w:val="39"/>
    <w:rsid w:val="00AA0F4A"/>
    <w:pPr>
      <w:ind w:left="1134" w:hanging="1134"/>
    </w:pPr>
    <w:rPr>
      <w:u w:val="words"/>
    </w:rPr>
  </w:style>
  <w:style w:type="character" w:customStyle="1" w:styleId="Heading1Char">
    <w:name w:val="Heading 1 Char"/>
    <w:basedOn w:val="DefaultParagraphFont"/>
    <w:link w:val="Heading1"/>
    <w:uiPriority w:val="4"/>
    <w:rsid w:val="007268E7"/>
    <w:rPr>
      <w:rFonts w:ascii="Calibri" w:hAnsi="Calibri" w:cs="Arial"/>
      <w:b/>
      <w:bCs/>
      <w:kern w:val="32"/>
      <w:sz w:val="24"/>
      <w:szCs w:val="32"/>
    </w:rPr>
  </w:style>
  <w:style w:type="paragraph" w:customStyle="1" w:styleId="DokumentrubrikHuvudrubrik">
    <w:name w:val="Dokumentrubrik (Huvudrubrik)"/>
    <w:basedOn w:val="Normal"/>
    <w:next w:val="Normal"/>
    <w:qFormat/>
    <w:rsid w:val="009B54CB"/>
    <w:pPr>
      <w:spacing w:before="40" w:after="360"/>
      <w:jc w:val="left"/>
    </w:pPr>
    <w:rPr>
      <w:b/>
      <w:caps/>
      <w:sz w:val="32"/>
      <w:szCs w:val="32"/>
    </w:rPr>
  </w:style>
  <w:style w:type="paragraph" w:customStyle="1" w:styleId="BodyTextOnumrerad">
    <w:name w:val="Body Text Onumrerad"/>
    <w:basedOn w:val="BodyText"/>
    <w:uiPriority w:val="2"/>
    <w:qFormat/>
    <w:rsid w:val="006C1072"/>
    <w:pPr>
      <w:numPr>
        <w:ilvl w:val="0"/>
        <w:numId w:val="0"/>
      </w:numPr>
      <w:ind w:left="1134"/>
    </w:pPr>
    <w:rPr>
      <w:lang w:val="en-US"/>
    </w:rPr>
  </w:style>
  <w:style w:type="paragraph" w:styleId="TOC4">
    <w:name w:val="toc 4"/>
    <w:basedOn w:val="Normal"/>
    <w:next w:val="Normal"/>
    <w:autoRedefine/>
    <w:uiPriority w:val="39"/>
    <w:rsid w:val="00AA0F4A"/>
    <w:pPr>
      <w:ind w:left="1134" w:hanging="1134"/>
    </w:pPr>
    <w:rPr>
      <w:i/>
    </w:rPr>
  </w:style>
  <w:style w:type="paragraph" w:customStyle="1" w:styleId="ABC-listapartsingress">
    <w:name w:val="ABC-lista (partsingress)"/>
    <w:basedOn w:val="ListParagraph"/>
    <w:uiPriority w:val="1"/>
    <w:qFormat/>
    <w:rsid w:val="00474B43"/>
    <w:pPr>
      <w:numPr>
        <w:numId w:val="2"/>
      </w:numPr>
      <w:tabs>
        <w:tab w:val="left" w:pos="1134"/>
      </w:tabs>
      <w:spacing w:before="240" w:after="180"/>
      <w:contextualSpacing w:val="0"/>
    </w:pPr>
    <w:rPr>
      <w:rFonts w:cs="Times New Roman"/>
    </w:rPr>
  </w:style>
  <w:style w:type="paragraph" w:styleId="ListParagraph">
    <w:name w:val="List Paragraph"/>
    <w:basedOn w:val="Normal"/>
    <w:uiPriority w:val="1"/>
    <w:qFormat/>
    <w:rsid w:val="00276651"/>
    <w:pPr>
      <w:ind w:left="720"/>
      <w:contextualSpacing/>
    </w:pPr>
  </w:style>
  <w:style w:type="paragraph" w:customStyle="1" w:styleId="abc-listamedindrag">
    <w:name w:val="abc-lista med indrag"/>
    <w:basedOn w:val="BodyText"/>
    <w:uiPriority w:val="1"/>
    <w:qFormat/>
    <w:rsid w:val="004E6B65"/>
    <w:pPr>
      <w:numPr>
        <w:ilvl w:val="5"/>
      </w:numPr>
    </w:pPr>
  </w:style>
  <w:style w:type="paragraph" w:customStyle="1" w:styleId="iiiiii-listaunderlistatillabc-lista">
    <w:name w:val="i ii iii-lista (underlista till abc-lista)"/>
    <w:basedOn w:val="BodyText"/>
    <w:uiPriority w:val="1"/>
    <w:qFormat/>
    <w:rsid w:val="004E6B65"/>
    <w:pPr>
      <w:numPr>
        <w:ilvl w:val="6"/>
      </w:numPr>
    </w:pPr>
  </w:style>
  <w:style w:type="character" w:customStyle="1" w:styleId="FooterChar">
    <w:name w:val="Footer Char"/>
    <w:basedOn w:val="DefaultParagraphFont"/>
    <w:link w:val="Footer"/>
    <w:uiPriority w:val="7"/>
    <w:semiHidden/>
    <w:rsid w:val="00E41E42"/>
    <w:rPr>
      <w:rFonts w:ascii="Calibri" w:hAnsi="Calibri" w:cs="Arial"/>
      <w:sz w:val="22"/>
      <w:szCs w:val="24"/>
    </w:rPr>
  </w:style>
  <w:style w:type="paragraph" w:customStyle="1" w:styleId="NormalkursivSignatursidafljer">
    <w:name w:val="Normal kursiv (Signatursida följer)"/>
    <w:basedOn w:val="Normal"/>
    <w:next w:val="Normal"/>
    <w:uiPriority w:val="1"/>
    <w:semiHidden/>
    <w:qFormat/>
    <w:rsid w:val="00D61F4A"/>
    <w:pPr>
      <w:spacing w:before="120"/>
      <w:jc w:val="center"/>
    </w:pPr>
    <w:rPr>
      <w:i/>
      <w:iCs/>
    </w:rPr>
  </w:style>
  <w:style w:type="paragraph" w:customStyle="1" w:styleId="Frsttssida-partsnamnfetstilstl12">
    <w:name w:val="Försättssida - partsnamn (fet stil stl 12)"/>
    <w:basedOn w:val="Normal"/>
    <w:uiPriority w:val="7"/>
    <w:semiHidden/>
    <w:rsid w:val="000C6A45"/>
    <w:pPr>
      <w:jc w:val="center"/>
    </w:pPr>
    <w:rPr>
      <w:b/>
      <w:bCs/>
      <w:sz w:val="24"/>
      <w:szCs w:val="28"/>
    </w:rPr>
  </w:style>
  <w:style w:type="paragraph" w:customStyle="1" w:styleId="Frsttssida-textstl12">
    <w:name w:val="Försättssida - text stl 12"/>
    <w:basedOn w:val="Normal"/>
    <w:uiPriority w:val="7"/>
    <w:semiHidden/>
    <w:qFormat/>
    <w:rsid w:val="000C6A45"/>
    <w:pPr>
      <w:jc w:val="center"/>
    </w:pPr>
    <w:rPr>
      <w:sz w:val="24"/>
      <w:szCs w:val="28"/>
    </w:rPr>
  </w:style>
  <w:style w:type="paragraph" w:customStyle="1" w:styleId="UtkastDatum">
    <w:name w:val="Utkast Datum"/>
    <w:basedOn w:val="Normal"/>
    <w:next w:val="Normal"/>
    <w:semiHidden/>
    <w:rsid w:val="00FE43D3"/>
    <w:pPr>
      <w:jc w:val="right"/>
    </w:pPr>
    <w:rPr>
      <w:i/>
      <w:iCs/>
      <w:sz w:val="24"/>
      <w:szCs w:val="28"/>
    </w:rPr>
  </w:style>
  <w:style w:type="paragraph" w:customStyle="1" w:styleId="Frsttssida-dokumentrubrikcentrerad">
    <w:name w:val="Försättssida - dokumentrubrik centrerad"/>
    <w:basedOn w:val="Normal"/>
    <w:next w:val="Frsttssida-textstl12"/>
    <w:uiPriority w:val="7"/>
    <w:semiHidden/>
    <w:qFormat/>
    <w:rsid w:val="00184B94"/>
    <w:pPr>
      <w:spacing w:after="360"/>
      <w:jc w:val="center"/>
    </w:pPr>
    <w:rPr>
      <w:b/>
      <w:sz w:val="32"/>
    </w:rPr>
  </w:style>
  <w:style w:type="paragraph" w:styleId="FootnoteText">
    <w:name w:val="footnote text"/>
    <w:basedOn w:val="Normal"/>
    <w:link w:val="FootnoteTextChar"/>
    <w:semiHidden/>
    <w:unhideWhenUsed/>
    <w:rsid w:val="00E41E42"/>
    <w:rPr>
      <w:sz w:val="20"/>
      <w:szCs w:val="20"/>
    </w:rPr>
  </w:style>
  <w:style w:type="character" w:customStyle="1" w:styleId="FootnoteTextChar">
    <w:name w:val="Footnote Text Char"/>
    <w:basedOn w:val="DefaultParagraphFont"/>
    <w:link w:val="FootnoteText"/>
    <w:semiHidden/>
    <w:rsid w:val="00E41E42"/>
    <w:rPr>
      <w:rFonts w:ascii="Calibri" w:hAnsi="Calibri" w:cs="Arial"/>
    </w:rPr>
  </w:style>
  <w:style w:type="character" w:styleId="FootnoteReference">
    <w:name w:val="footnote reference"/>
    <w:basedOn w:val="DefaultParagraphFont"/>
    <w:semiHidden/>
    <w:unhideWhenUsed/>
    <w:rsid w:val="00E41E42"/>
    <w:rPr>
      <w:vertAlign w:val="superscript"/>
    </w:rPr>
  </w:style>
  <w:style w:type="paragraph" w:customStyle="1" w:styleId="Rubrik1Onumrerad">
    <w:name w:val="Rubrik 1 Onumrerad"/>
    <w:basedOn w:val="Heading1"/>
    <w:next w:val="Normal"/>
    <w:uiPriority w:val="4"/>
    <w:rsid w:val="00447C5D"/>
    <w:pPr>
      <w:numPr>
        <w:numId w:val="0"/>
      </w:numPr>
      <w:tabs>
        <w:tab w:val="clear" w:pos="1134"/>
      </w:tabs>
      <w:spacing w:before="0"/>
    </w:pPr>
    <w:rPr>
      <w:rFonts w:cs="Times New Roman"/>
      <w:szCs w:val="20"/>
    </w:rPr>
  </w:style>
  <w:style w:type="paragraph" w:customStyle="1" w:styleId="Rubrik2Onumrerad">
    <w:name w:val="Rubrik 2 Onumrerad"/>
    <w:basedOn w:val="Heading2"/>
    <w:next w:val="Normal"/>
    <w:uiPriority w:val="4"/>
    <w:rsid w:val="00FD26C8"/>
    <w:pPr>
      <w:numPr>
        <w:ilvl w:val="0"/>
        <w:numId w:val="0"/>
      </w:numPr>
    </w:pPr>
    <w:rPr>
      <w:rFonts w:cs="Times New Roman"/>
      <w:bCs w:val="0"/>
      <w:szCs w:val="20"/>
    </w:rPr>
  </w:style>
  <w:style w:type="paragraph" w:customStyle="1" w:styleId="Rubrik3Onumrerad">
    <w:name w:val="Rubrik 3 Onumrerad"/>
    <w:basedOn w:val="Heading3"/>
    <w:next w:val="Normal"/>
    <w:uiPriority w:val="4"/>
    <w:qFormat/>
    <w:rsid w:val="00FD26C8"/>
    <w:pPr>
      <w:numPr>
        <w:ilvl w:val="0"/>
        <w:numId w:val="0"/>
      </w:numPr>
    </w:pPr>
  </w:style>
  <w:style w:type="paragraph" w:customStyle="1" w:styleId="Rubrik4Onumrerad">
    <w:name w:val="Rubrik 4 Onumrerad"/>
    <w:basedOn w:val="Heading4"/>
    <w:next w:val="Normal"/>
    <w:uiPriority w:val="4"/>
    <w:qFormat/>
    <w:rsid w:val="00FD26C8"/>
    <w:pPr>
      <w:numPr>
        <w:ilvl w:val="0"/>
        <w:numId w:val="0"/>
      </w:numPr>
    </w:pPr>
  </w:style>
  <w:style w:type="paragraph" w:customStyle="1" w:styleId="Partsnamnsignatursida">
    <w:name w:val="Partsnamn signatursida"/>
    <w:basedOn w:val="Normal"/>
    <w:next w:val="Normal"/>
    <w:uiPriority w:val="4"/>
    <w:qFormat/>
    <w:rsid w:val="001832CC"/>
    <w:pPr>
      <w:jc w:val="left"/>
    </w:pPr>
    <w:rPr>
      <w:b/>
      <w:bCs/>
      <w:lang w:val="de-DE"/>
    </w:rPr>
  </w:style>
  <w:style w:type="paragraph" w:customStyle="1" w:styleId="Normalkursiv">
    <w:name w:val="Normal kursiv"/>
    <w:basedOn w:val="Normal"/>
    <w:next w:val="Normal"/>
    <w:uiPriority w:val="1"/>
    <w:semiHidden/>
    <w:qFormat/>
    <w:rsid w:val="00524BBF"/>
    <w:rPr>
      <w:i/>
      <w:iCs/>
    </w:rPr>
  </w:style>
  <w:style w:type="paragraph" w:customStyle="1" w:styleId="Sidnumrering">
    <w:name w:val="Sidnumrering"/>
    <w:basedOn w:val="Normal"/>
    <w:uiPriority w:val="9"/>
    <w:qFormat/>
    <w:rsid w:val="00E93DAB"/>
    <w:pPr>
      <w:jc w:val="center"/>
    </w:pPr>
  </w:style>
  <w:style w:type="paragraph" w:customStyle="1" w:styleId="Normalmedextraavstnd">
    <w:name w:val="Normal med extra avstånd"/>
    <w:basedOn w:val="Normal"/>
    <w:uiPriority w:val="2"/>
    <w:qFormat/>
    <w:rsid w:val="00554CB8"/>
    <w:pPr>
      <w:spacing w:after="120"/>
    </w:pPr>
  </w:style>
  <w:style w:type="paragraph" w:customStyle="1" w:styleId="Punktlista1">
    <w:name w:val="Punktlista1"/>
    <w:basedOn w:val="Normal"/>
    <w:uiPriority w:val="4"/>
    <w:qFormat/>
    <w:rsid w:val="0082269D"/>
    <w:pPr>
      <w:numPr>
        <w:numId w:val="3"/>
      </w:numPr>
      <w:spacing w:before="120" w:after="120"/>
    </w:pPr>
  </w:style>
  <w:style w:type="paragraph" w:customStyle="1" w:styleId="BodyTextOnumreradVnsterjusterad">
    <w:name w:val="Body Text Onumrerad Vänsterjusterad"/>
    <w:basedOn w:val="BodyTextOnumrerad"/>
    <w:uiPriority w:val="2"/>
    <w:qFormat/>
    <w:rsid w:val="00D20EF1"/>
    <w:pPr>
      <w:jc w:val="left"/>
    </w:pPr>
  </w:style>
  <w:style w:type="paragraph" w:styleId="NormalWeb">
    <w:name w:val="Normal (Web)"/>
    <w:basedOn w:val="Normal"/>
    <w:uiPriority w:val="99"/>
    <w:unhideWhenUsed/>
    <w:rsid w:val="00BE5B05"/>
    <w:pPr>
      <w:jc w:val="left"/>
    </w:pPr>
    <w:rPr>
      <w:rFonts w:eastAsiaTheme="minorHAnsi" w:cs="Calibri"/>
      <w:szCs w:val="22"/>
    </w:rPr>
  </w:style>
  <w:style w:type="character" w:styleId="Strong">
    <w:name w:val="Strong"/>
    <w:basedOn w:val="DefaultParagraphFont"/>
    <w:uiPriority w:val="22"/>
    <w:qFormat/>
    <w:rsid w:val="00BE5B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38426">
      <w:bodyDiv w:val="1"/>
      <w:marLeft w:val="0"/>
      <w:marRight w:val="0"/>
      <w:marTop w:val="0"/>
      <w:marBottom w:val="0"/>
      <w:divBdr>
        <w:top w:val="none" w:sz="0" w:space="0" w:color="auto"/>
        <w:left w:val="none" w:sz="0" w:space="0" w:color="auto"/>
        <w:bottom w:val="none" w:sz="0" w:space="0" w:color="auto"/>
        <w:right w:val="none" w:sz="0" w:space="0" w:color="auto"/>
      </w:divBdr>
    </w:div>
    <w:div w:id="1318000646">
      <w:bodyDiv w:val="1"/>
      <w:marLeft w:val="0"/>
      <w:marRight w:val="0"/>
      <w:marTop w:val="0"/>
      <w:marBottom w:val="0"/>
      <w:divBdr>
        <w:top w:val="none" w:sz="0" w:space="0" w:color="auto"/>
        <w:left w:val="none" w:sz="0" w:space="0" w:color="auto"/>
        <w:bottom w:val="none" w:sz="0" w:space="0" w:color="auto"/>
        <w:right w:val="none" w:sz="0" w:space="0" w:color="auto"/>
      </w:divBdr>
    </w:div>
    <w:div w:id="1471246764">
      <w:bodyDiv w:val="1"/>
      <w:marLeft w:val="0"/>
      <w:marRight w:val="0"/>
      <w:marTop w:val="0"/>
      <w:marBottom w:val="0"/>
      <w:divBdr>
        <w:top w:val="none" w:sz="0" w:space="0" w:color="auto"/>
        <w:left w:val="none" w:sz="0" w:space="0" w:color="auto"/>
        <w:bottom w:val="none" w:sz="0" w:space="0" w:color="auto"/>
        <w:right w:val="none" w:sz="0" w:space="0" w:color="auto"/>
      </w:divBdr>
    </w:div>
    <w:div w:id="1737850023">
      <w:bodyDiv w:val="1"/>
      <w:marLeft w:val="0"/>
      <w:marRight w:val="0"/>
      <w:marTop w:val="0"/>
      <w:marBottom w:val="0"/>
      <w:divBdr>
        <w:top w:val="none" w:sz="0" w:space="0" w:color="auto"/>
        <w:left w:val="none" w:sz="0" w:space="0" w:color="auto"/>
        <w:bottom w:val="none" w:sz="0" w:space="0" w:color="auto"/>
        <w:right w:val="none" w:sz="0" w:space="0" w:color="auto"/>
      </w:divBdr>
    </w:div>
    <w:div w:id="182847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Delphi-tema">
  <a:themeElements>
    <a:clrScheme name="Delphi färger">
      <a:dk1>
        <a:sysClr val="windowText" lastClr="000000"/>
      </a:dk1>
      <a:lt1>
        <a:sysClr val="window" lastClr="FFFFFF"/>
      </a:lt1>
      <a:dk2>
        <a:srgbClr val="ECECEC"/>
      </a:dk2>
      <a:lt2>
        <a:srgbClr val="595959"/>
      </a:lt2>
      <a:accent1>
        <a:srgbClr val="294D54"/>
      </a:accent1>
      <a:accent2>
        <a:srgbClr val="651230"/>
      </a:accent2>
      <a:accent3>
        <a:srgbClr val="5A5954"/>
      </a:accent3>
      <a:accent4>
        <a:srgbClr val="8A7366"/>
      </a:accent4>
      <a:accent5>
        <a:srgbClr val="749DA8"/>
      </a:accent5>
      <a:accent6>
        <a:srgbClr val="AA5A63"/>
      </a:accent6>
      <a:hlink>
        <a:srgbClr val="0563C1"/>
      </a:hlink>
      <a:folHlink>
        <a:srgbClr val="954F72"/>
      </a:folHlink>
    </a:clrScheme>
    <a:fontScheme name="Delph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STO!18515741.1</documentid>
  <senderid>SIMON.ARVMYREN@DELPHI.SE</senderid>
  <senderemail>SIMON.ARVMYREN@DELPHI.SE</senderemail>
  <lastmodified>2024-10-17T19:27:00.0000000+02:00</lastmodified>
  <database>STO</database>
</properties>
</file>

<file path=customXML/itemProps3.xml><?xml version="1.0" encoding="utf-8"?>
<ds:datastoreItem xmlns:ds="http://schemas.openxmlformats.org/officeDocument/2006/customXml" ds:itemID="{FEA1C11B-CA23-41A7-A808-58E73C291347}">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C9111-D52F-49F0-8E52-20F4BE1D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2024-10-17T17:43:00Z</dcterms:created>
  <dcterms:modified xsi:type="dcterms:W3CDTF">2024-10-17T17:43:00Z</dcterms:modified>
</cp:coreProperties>
</file>