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8AE17" w14:textId="77777777" w:rsidR="00733D38" w:rsidRPr="00B77800" w:rsidRDefault="00733D38" w:rsidP="00733D38">
      <w:pPr>
        <w:spacing w:after="0"/>
        <w:rPr>
          <w:rFonts w:asciiTheme="minorHAnsi" w:eastAsiaTheme="majorEastAsia" w:hAnsiTheme="minorHAnsi"/>
          <w:b/>
          <w:bCs/>
          <w:color w:val="auto"/>
          <w:sz w:val="32"/>
          <w:szCs w:val="40"/>
        </w:rPr>
      </w:pPr>
      <w:r w:rsidRPr="00B77800">
        <w:rPr>
          <w:rFonts w:asciiTheme="minorHAnsi" w:eastAsiaTheme="majorEastAsia" w:hAnsiTheme="minorHAnsi"/>
          <w:b/>
          <w:bCs/>
          <w:color w:val="auto"/>
          <w:sz w:val="32"/>
          <w:szCs w:val="40"/>
        </w:rPr>
        <w:t xml:space="preserve">Chapter E – Children </w:t>
      </w:r>
      <w:proofErr w:type="gramStart"/>
      <w:r w:rsidRPr="00B77800">
        <w:rPr>
          <w:rFonts w:asciiTheme="minorHAnsi" w:eastAsiaTheme="majorEastAsia" w:hAnsiTheme="minorHAnsi"/>
          <w:b/>
          <w:bCs/>
          <w:color w:val="auto"/>
          <w:sz w:val="32"/>
          <w:szCs w:val="40"/>
        </w:rPr>
        <w:t>And</w:t>
      </w:r>
      <w:proofErr w:type="gramEnd"/>
      <w:r w:rsidRPr="00B77800">
        <w:rPr>
          <w:rFonts w:asciiTheme="minorHAnsi" w:eastAsiaTheme="majorEastAsia" w:hAnsiTheme="minorHAnsi"/>
          <w:b/>
          <w:bCs/>
          <w:color w:val="auto"/>
          <w:sz w:val="32"/>
          <w:szCs w:val="40"/>
        </w:rPr>
        <w:t xml:space="preserve"> Teens</w:t>
      </w:r>
    </w:p>
    <w:p w14:paraId="750BA602" w14:textId="77777777" w:rsidR="00733D38" w:rsidRDefault="00733D38" w:rsidP="00733D38">
      <w:pPr>
        <w:spacing w:after="0"/>
        <w:rPr>
          <w:rFonts w:asciiTheme="minorHAnsi" w:eastAsiaTheme="majorEastAsia" w:hAnsiTheme="minorHAnsi"/>
          <w:color w:val="auto"/>
        </w:rPr>
      </w:pPr>
    </w:p>
    <w:p w14:paraId="5AEC8C17" w14:textId="77777777"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This Chapter is to be read in conjunction with the General Provisions (Section IV above), as well as Sections II and III on Scope and Application, and General Definitions. This Chapter is a subset and a further specification of the principles set out in the General Provisions, which all apply to marketing communications targeting children or teens. Terms used here have the same meaning as in the General Definitions, unless stated otherwise</w:t>
      </w:r>
    </w:p>
    <w:p w14:paraId="3FC747D1" w14:textId="77777777" w:rsidR="00733D38" w:rsidRDefault="00733D38" w:rsidP="00733D38">
      <w:pPr>
        <w:spacing w:after="0"/>
        <w:rPr>
          <w:rFonts w:asciiTheme="minorHAnsi" w:eastAsiaTheme="majorEastAsia" w:hAnsiTheme="minorHAnsi"/>
          <w:color w:val="auto"/>
        </w:rPr>
      </w:pPr>
    </w:p>
    <w:p w14:paraId="5B1AE142" w14:textId="77777777"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 xml:space="preserve">This Chapter is based, in particular on </w:t>
      </w:r>
      <w:r w:rsidRPr="008109AB">
        <w:rPr>
          <w:rFonts w:asciiTheme="minorHAnsi" w:eastAsiaTheme="majorEastAsia" w:hAnsiTheme="minorHAnsi"/>
          <w:b/>
          <w:bCs/>
          <w:color w:val="auto"/>
        </w:rPr>
        <w:t>Article 2</w:t>
      </w:r>
      <w:r>
        <w:rPr>
          <w:rFonts w:asciiTheme="minorHAnsi" w:eastAsiaTheme="majorEastAsia" w:hAnsiTheme="minorHAnsi"/>
          <w:b/>
          <w:bCs/>
          <w:color w:val="auto"/>
        </w:rPr>
        <w:t xml:space="preserve">0 </w:t>
      </w:r>
      <w:r w:rsidRPr="008109AB">
        <w:rPr>
          <w:rFonts w:asciiTheme="minorHAnsi" w:eastAsiaTheme="majorEastAsia" w:hAnsiTheme="minorHAnsi"/>
          <w:b/>
          <w:bCs/>
          <w:color w:val="auto"/>
        </w:rPr>
        <w:t>– Children and teens</w:t>
      </w:r>
      <w:r w:rsidRPr="009D5767">
        <w:rPr>
          <w:rFonts w:asciiTheme="minorHAnsi" w:eastAsiaTheme="majorEastAsia" w:hAnsiTheme="minorHAnsi"/>
          <w:color w:val="auto"/>
        </w:rPr>
        <w:t xml:space="preserve"> of the </w:t>
      </w:r>
      <w:r w:rsidRPr="008109AB">
        <w:rPr>
          <w:rFonts w:asciiTheme="minorHAnsi" w:eastAsiaTheme="majorEastAsia" w:hAnsiTheme="minorHAnsi"/>
          <w:b/>
          <w:bCs/>
          <w:color w:val="auto"/>
        </w:rPr>
        <w:t>General Provisions</w:t>
      </w:r>
      <w:r w:rsidRPr="009D5767">
        <w:rPr>
          <w:rFonts w:asciiTheme="minorHAnsi" w:eastAsiaTheme="majorEastAsia" w:hAnsiTheme="minorHAnsi"/>
          <w:color w:val="auto"/>
        </w:rPr>
        <w:t xml:space="preserve">, that provides: </w:t>
      </w:r>
    </w:p>
    <w:p w14:paraId="314093FE" w14:textId="77777777" w:rsidR="00733D38" w:rsidRDefault="00733D38" w:rsidP="00733D38">
      <w:pPr>
        <w:spacing w:after="0"/>
        <w:rPr>
          <w:rFonts w:asciiTheme="minorHAnsi" w:eastAsiaTheme="majorEastAsia" w:hAnsiTheme="minorHAnsi"/>
          <w:color w:val="auto"/>
        </w:rPr>
      </w:pPr>
    </w:p>
    <w:p w14:paraId="157A4A26" w14:textId="77777777" w:rsidR="00733D38" w:rsidRPr="008109AB" w:rsidRDefault="00733D38" w:rsidP="00733D38">
      <w:pPr>
        <w:spacing w:after="0"/>
        <w:rPr>
          <w:rFonts w:asciiTheme="minorHAnsi" w:eastAsiaTheme="majorEastAsia" w:hAnsiTheme="minorHAnsi"/>
          <w:i/>
          <w:iCs/>
          <w:color w:val="auto"/>
        </w:rPr>
      </w:pPr>
      <w:r w:rsidRPr="008109AB">
        <w:rPr>
          <w:rFonts w:asciiTheme="minorHAnsi" w:eastAsiaTheme="majorEastAsia" w:hAnsiTheme="minorHAnsi"/>
          <w:i/>
          <w:iCs/>
          <w:color w:val="auto"/>
        </w:rPr>
        <w:t>Special care should be taken in marketing communications directed to or featuring children or teens. Marketing communications should not exploit the natural credulity of children or the lack of experience of teens and should not strain their sense of loyalty. In directing marketing communications to children and/or teens, the principles of this Code should be applied with due regard to the age and other characteristics of the actual target group, their differing cognitive abilities, and developing personal privacy rights independent of parents or guardians.</w:t>
      </w:r>
    </w:p>
    <w:p w14:paraId="0F7B433D" w14:textId="77777777" w:rsidR="00733D38" w:rsidRPr="009D5767" w:rsidRDefault="00733D38" w:rsidP="00733D38">
      <w:pPr>
        <w:spacing w:after="0"/>
        <w:rPr>
          <w:rFonts w:asciiTheme="minorHAnsi" w:eastAsiaTheme="majorEastAsia" w:hAnsiTheme="minorHAnsi"/>
          <w:color w:val="auto"/>
        </w:rPr>
      </w:pPr>
    </w:p>
    <w:p w14:paraId="06CF2DD1" w14:textId="77777777" w:rsidR="00733D38" w:rsidRDefault="00733D38" w:rsidP="00733D38">
      <w:pPr>
        <w:spacing w:after="0"/>
        <w:rPr>
          <w:rFonts w:asciiTheme="minorHAnsi" w:eastAsiaTheme="majorEastAsia" w:hAnsiTheme="minorHAnsi"/>
          <w:color w:val="auto"/>
        </w:rPr>
      </w:pPr>
      <w:r w:rsidRPr="009F665A">
        <w:rPr>
          <w:rFonts w:asciiTheme="minorHAnsi" w:eastAsiaTheme="majorEastAsia" w:hAnsiTheme="minorHAnsi"/>
          <w:i/>
          <w:iCs/>
          <w:color w:val="auto"/>
        </w:rPr>
        <w:t>Marketers should respect standards and laws prohibiting the marketing of products that are subject to age restrictions such as alcoholic beverages, gambling and tobacco to minors</w:t>
      </w:r>
      <w:r w:rsidRPr="009F665A">
        <w:rPr>
          <w:rStyle w:val="Fotnotsreferens"/>
          <w:rFonts w:asciiTheme="minorHAnsi" w:eastAsiaTheme="majorEastAsia" w:hAnsiTheme="minorHAnsi"/>
          <w:i/>
          <w:iCs/>
          <w:color w:val="auto"/>
        </w:rPr>
        <w:footnoteReference w:id="1"/>
      </w:r>
      <w:r w:rsidRPr="009F665A">
        <w:rPr>
          <w:rFonts w:asciiTheme="minorHAnsi" w:eastAsiaTheme="majorEastAsia" w:hAnsiTheme="minorHAnsi"/>
          <w:i/>
          <w:iCs/>
          <w:color w:val="auto"/>
        </w:rPr>
        <w:t>.</w:t>
      </w:r>
    </w:p>
    <w:p w14:paraId="551D564F" w14:textId="77777777" w:rsidR="00733D38" w:rsidRDefault="00733D38" w:rsidP="00733D38">
      <w:pPr>
        <w:spacing w:after="0"/>
        <w:rPr>
          <w:rFonts w:asciiTheme="minorHAnsi" w:eastAsiaTheme="majorEastAsia" w:hAnsiTheme="minorHAnsi"/>
          <w:color w:val="auto"/>
        </w:rPr>
      </w:pPr>
    </w:p>
    <w:p w14:paraId="6184F50E" w14:textId="67B1CA98" w:rsidR="00733D38" w:rsidRPr="00995712" w:rsidRDefault="00733D38" w:rsidP="00733D38">
      <w:pPr>
        <w:spacing w:after="0"/>
        <w:rPr>
          <w:rFonts w:asciiTheme="minorHAnsi" w:eastAsiaTheme="majorEastAsia" w:hAnsiTheme="minorHAnsi"/>
          <w:color w:val="auto"/>
          <w:lang w:val="sv-SE"/>
        </w:rPr>
      </w:pPr>
      <w:r w:rsidRPr="00995712">
        <w:rPr>
          <w:rFonts w:asciiTheme="minorHAnsi" w:eastAsiaTheme="majorEastAsia" w:hAnsiTheme="minorHAnsi"/>
          <w:color w:val="auto"/>
          <w:lang w:val="sv-SE"/>
        </w:rPr>
        <w:t>______________________</w:t>
      </w:r>
      <w:r w:rsidR="007971EB">
        <w:rPr>
          <w:rFonts w:asciiTheme="minorHAnsi" w:eastAsiaTheme="majorEastAsia" w:hAnsiTheme="minorHAnsi"/>
          <w:color w:val="auto"/>
          <w:lang w:val="sv-SE"/>
        </w:rPr>
        <w:t xml:space="preserve"> </w:t>
      </w:r>
    </w:p>
    <w:p w14:paraId="44BA0A8E" w14:textId="77777777" w:rsidR="00733D38" w:rsidRPr="00995712" w:rsidRDefault="00733D38" w:rsidP="00733D38">
      <w:pPr>
        <w:spacing w:after="0"/>
        <w:rPr>
          <w:rFonts w:asciiTheme="minorHAnsi" w:eastAsiaTheme="majorEastAsia" w:hAnsiTheme="minorHAnsi"/>
          <w:color w:val="auto"/>
          <w:lang w:val="sv-SE"/>
        </w:rPr>
      </w:pPr>
    </w:p>
    <w:p w14:paraId="3033B5B7" w14:textId="77777777" w:rsidR="00733D38" w:rsidRDefault="00733D38" w:rsidP="00733D38">
      <w:pPr>
        <w:spacing w:after="0"/>
        <w:rPr>
          <w:rFonts w:asciiTheme="minorHAnsi" w:eastAsiaTheme="majorEastAsia" w:hAnsiTheme="minorHAnsi"/>
          <w:b/>
          <w:bCs/>
          <w:color w:val="auto"/>
          <w:sz w:val="32"/>
          <w:szCs w:val="40"/>
          <w:lang w:val="sv-SE"/>
        </w:rPr>
      </w:pPr>
      <w:r w:rsidRPr="00B77800">
        <w:rPr>
          <w:rFonts w:asciiTheme="minorHAnsi" w:eastAsiaTheme="majorEastAsia" w:hAnsiTheme="minorHAnsi"/>
          <w:b/>
          <w:bCs/>
          <w:color w:val="auto"/>
          <w:sz w:val="32"/>
          <w:szCs w:val="40"/>
          <w:lang w:val="sv-SE"/>
        </w:rPr>
        <w:t>Kapitel E</w:t>
      </w:r>
      <w:r>
        <w:rPr>
          <w:rFonts w:asciiTheme="minorHAnsi" w:eastAsiaTheme="majorEastAsia" w:hAnsiTheme="minorHAnsi"/>
          <w:b/>
          <w:bCs/>
          <w:color w:val="auto"/>
          <w:sz w:val="32"/>
          <w:szCs w:val="40"/>
          <w:lang w:val="sv-SE"/>
        </w:rPr>
        <w:t>:</w:t>
      </w:r>
      <w:r w:rsidRPr="00B77800">
        <w:rPr>
          <w:rFonts w:asciiTheme="minorHAnsi" w:eastAsiaTheme="majorEastAsia" w:hAnsiTheme="minorHAnsi"/>
          <w:b/>
          <w:bCs/>
          <w:color w:val="auto"/>
          <w:sz w:val="32"/>
          <w:szCs w:val="40"/>
          <w:lang w:val="sv-SE"/>
        </w:rPr>
        <w:t xml:space="preserve"> Barn och u</w:t>
      </w:r>
      <w:r>
        <w:rPr>
          <w:rFonts w:asciiTheme="minorHAnsi" w:eastAsiaTheme="majorEastAsia" w:hAnsiTheme="minorHAnsi"/>
          <w:b/>
          <w:bCs/>
          <w:color w:val="auto"/>
          <w:sz w:val="32"/>
          <w:szCs w:val="40"/>
          <w:lang w:val="sv-SE"/>
        </w:rPr>
        <w:t>ngdomar</w:t>
      </w:r>
    </w:p>
    <w:p w14:paraId="4ACEF5F0" w14:textId="59A3E2FC" w:rsidR="00733D38" w:rsidRDefault="00733D38" w:rsidP="00733D38">
      <w:pPr>
        <w:rPr>
          <w:rFonts w:asciiTheme="minorHAnsi" w:hAnsiTheme="minorHAnsi" w:cstheme="minorHAnsi"/>
          <w:b/>
          <w:bCs/>
          <w:sz w:val="28"/>
          <w:szCs w:val="36"/>
          <w:lang w:val="sv-SE"/>
        </w:rPr>
      </w:pPr>
      <w:r w:rsidRPr="00B77800">
        <w:rPr>
          <w:rFonts w:asciiTheme="minorHAnsi" w:hAnsiTheme="minorHAnsi" w:cstheme="minorHAnsi"/>
          <w:b/>
          <w:bCs/>
          <w:sz w:val="28"/>
          <w:szCs w:val="36"/>
          <w:lang w:val="sv-SE"/>
        </w:rPr>
        <w:t>(</w:t>
      </w:r>
      <w:r w:rsidR="007971EB">
        <w:rPr>
          <w:rFonts w:asciiTheme="minorHAnsi" w:hAnsiTheme="minorHAnsi" w:cstheme="minorHAnsi"/>
          <w:b/>
          <w:bCs/>
          <w:sz w:val="28"/>
          <w:szCs w:val="36"/>
          <w:lang w:val="sv-SE"/>
        </w:rPr>
        <w:t>ICC:s</w:t>
      </w:r>
      <w:r w:rsidRPr="00B77800">
        <w:rPr>
          <w:rFonts w:asciiTheme="minorHAnsi" w:hAnsiTheme="minorHAnsi" w:cstheme="minorHAnsi"/>
          <w:b/>
          <w:bCs/>
          <w:sz w:val="28"/>
          <w:szCs w:val="36"/>
          <w:lang w:val="sv-SE"/>
        </w:rPr>
        <w:t xml:space="preserve"> Barnreklamregler)</w:t>
      </w:r>
    </w:p>
    <w:p w14:paraId="00BDC478" w14:textId="4E44842F" w:rsidR="00733D38" w:rsidRDefault="00733D38" w:rsidP="00733D38">
      <w:pPr>
        <w:pBdr>
          <w:bottom w:val="single" w:sz="12" w:space="1" w:color="auto"/>
        </w:pBdr>
        <w:rPr>
          <w:rFonts w:asciiTheme="minorHAnsi" w:hAnsiTheme="minorHAnsi" w:cstheme="minorHAnsi"/>
          <w:b/>
          <w:bCs/>
          <w:sz w:val="22"/>
          <w:szCs w:val="28"/>
          <w:lang w:val="sv-SE"/>
        </w:rPr>
      </w:pPr>
      <w:r w:rsidRPr="00B77800">
        <w:rPr>
          <w:rFonts w:asciiTheme="minorHAnsi" w:hAnsiTheme="minorHAnsi" w:cstheme="minorHAnsi"/>
          <w:b/>
          <w:bCs/>
          <w:sz w:val="22"/>
          <w:szCs w:val="28"/>
          <w:lang w:val="sv-SE"/>
        </w:rPr>
        <w:t xml:space="preserve">Översättning, Version </w:t>
      </w:r>
      <w:r w:rsidR="00775D6D">
        <w:rPr>
          <w:rFonts w:asciiTheme="minorHAnsi" w:hAnsiTheme="minorHAnsi" w:cstheme="minorHAnsi"/>
          <w:b/>
          <w:bCs/>
          <w:sz w:val="22"/>
          <w:szCs w:val="28"/>
          <w:lang w:val="sv-SE"/>
        </w:rPr>
        <w:t>3</w:t>
      </w:r>
      <w:r>
        <w:rPr>
          <w:rFonts w:asciiTheme="minorHAnsi" w:hAnsiTheme="minorHAnsi" w:cstheme="minorHAnsi"/>
          <w:b/>
          <w:bCs/>
          <w:sz w:val="22"/>
          <w:szCs w:val="28"/>
          <w:lang w:val="sv-SE"/>
        </w:rPr>
        <w:t>, 2024-10-</w:t>
      </w:r>
      <w:r w:rsidR="00775D6D">
        <w:rPr>
          <w:rFonts w:asciiTheme="minorHAnsi" w:hAnsiTheme="minorHAnsi" w:cstheme="minorHAnsi"/>
          <w:b/>
          <w:bCs/>
          <w:sz w:val="22"/>
          <w:szCs w:val="28"/>
          <w:lang w:val="sv-SE"/>
        </w:rPr>
        <w:t>21</w:t>
      </w:r>
      <w:r>
        <w:rPr>
          <w:rFonts w:asciiTheme="minorHAnsi" w:hAnsiTheme="minorHAnsi" w:cstheme="minorHAnsi"/>
          <w:b/>
          <w:bCs/>
          <w:sz w:val="22"/>
          <w:szCs w:val="28"/>
          <w:lang w:val="sv-SE"/>
        </w:rPr>
        <w:t xml:space="preserve"> </w:t>
      </w:r>
    </w:p>
    <w:p w14:paraId="0B26DFA0" w14:textId="77777777" w:rsidR="00733D38" w:rsidRDefault="00733D38" w:rsidP="00733D38">
      <w:pPr>
        <w:rPr>
          <w:rFonts w:asciiTheme="minorHAnsi" w:hAnsiTheme="minorHAnsi" w:cstheme="minorHAnsi"/>
          <w:b/>
          <w:bCs/>
          <w:sz w:val="22"/>
          <w:szCs w:val="28"/>
          <w:lang w:val="sv-SE"/>
        </w:rPr>
      </w:pPr>
    </w:p>
    <w:p w14:paraId="3300329B" w14:textId="77777777" w:rsidR="00A61D93" w:rsidRPr="009271E9" w:rsidRDefault="00A61D93" w:rsidP="00A61D93">
      <w:pPr>
        <w:pBdr>
          <w:bottom w:val="single" w:sz="12" w:space="1" w:color="auto"/>
        </w:pBdr>
        <w:rPr>
          <w:rFonts w:ascii="Calibri" w:hAnsi="Calibri" w:cs="Calibri"/>
          <w:bCs/>
          <w:sz w:val="22"/>
          <w:szCs w:val="28"/>
          <w:lang w:val="sv-SE"/>
        </w:rPr>
      </w:pPr>
      <w:r w:rsidRPr="009271E9">
        <w:rPr>
          <w:rFonts w:ascii="Calibri" w:hAnsi="Calibri" w:cs="Calibri"/>
          <w:bCs/>
          <w:sz w:val="22"/>
          <w:szCs w:val="28"/>
          <w:lang w:val="sv-SE"/>
        </w:rPr>
        <w:t xml:space="preserve">Reglerna i detta kapitel ska tolkas och tillämpas mot bakgrund av avsnitt 2: Tillämpningsområde och tolkning, avsnitt 3: Allmänna definitioner, samt avsnitt 4: Grundregler. Detta kapitel ska ses som ett utflöde av Grundreglerna och en närmare precisering av de principer som anges där och som också gäller för marknadskommunikation riktad till barn eller ungdomar. Om inget annat sägs har de termer som används här den innebörd som anges i Allmänna definitioner. </w:t>
      </w:r>
    </w:p>
    <w:p w14:paraId="5367332F" w14:textId="77777777" w:rsidR="00A61D93" w:rsidRDefault="00A61D93" w:rsidP="00A61D93">
      <w:pPr>
        <w:pBdr>
          <w:bottom w:val="single" w:sz="12" w:space="1" w:color="auto"/>
        </w:pBdr>
        <w:rPr>
          <w:rFonts w:cs="Arial"/>
          <w:bCs/>
          <w:lang w:val="sv-SE"/>
        </w:rPr>
      </w:pPr>
    </w:p>
    <w:p w14:paraId="40C8248A" w14:textId="77777777" w:rsidR="00733D38" w:rsidRPr="00995712" w:rsidRDefault="00733D38" w:rsidP="00733D38">
      <w:pPr>
        <w:rPr>
          <w:lang w:val="sv-SE"/>
        </w:rPr>
      </w:pPr>
      <w:r>
        <w:rPr>
          <w:lang w:val="sv-SE"/>
        </w:rPr>
        <w:t xml:space="preserve">Detta kapitel bygger särskilt på </w:t>
      </w:r>
      <w:r>
        <w:rPr>
          <w:b/>
          <w:bCs/>
          <w:lang w:val="sv-SE"/>
        </w:rPr>
        <w:t>Grundreglernas artikel 20 – Barn och ungdomar,</w:t>
      </w:r>
      <w:r>
        <w:rPr>
          <w:lang w:val="sv-SE"/>
        </w:rPr>
        <w:t xml:space="preserve"> som lyder:</w:t>
      </w:r>
    </w:p>
    <w:p w14:paraId="3301D221" w14:textId="6D865069" w:rsidR="00755C06" w:rsidRDefault="00733D38" w:rsidP="00401607">
      <w:pPr>
        <w:autoSpaceDE w:val="0"/>
        <w:autoSpaceDN w:val="0"/>
        <w:adjustRightInd w:val="0"/>
        <w:spacing w:after="0"/>
        <w:rPr>
          <w:i/>
          <w:iCs/>
          <w:lang w:val="sv-SE"/>
        </w:rPr>
      </w:pPr>
      <w:r w:rsidRPr="00995712">
        <w:rPr>
          <w:i/>
          <w:iCs/>
          <w:color w:val="000000" w:themeColor="text1"/>
          <w:lang w:val="sv-SE"/>
        </w:rPr>
        <w:t xml:space="preserve">Särskild aktsamhet ska iakttas ifråga om marknadskommunikation som riktas till eller som visar barn eller </w:t>
      </w:r>
      <w:r w:rsidRPr="00995712">
        <w:rPr>
          <w:i/>
          <w:iCs/>
          <w:lang w:val="sv-SE"/>
        </w:rPr>
        <w:t>ungdomar. Marknadskommunikation får inte utnyttja barns naturliga godtrogenhet eller ungdomars bristande erfarenhet och får inte</w:t>
      </w:r>
      <w:r w:rsidR="00775D6D">
        <w:rPr>
          <w:i/>
          <w:iCs/>
          <w:lang w:val="sv-SE"/>
        </w:rPr>
        <w:t xml:space="preserve"> </w:t>
      </w:r>
      <w:r w:rsidRPr="00995712">
        <w:rPr>
          <w:i/>
          <w:iCs/>
          <w:lang w:val="sv-SE"/>
        </w:rPr>
        <w:t xml:space="preserve">får inte missbruka deras lojalitetskänsla. </w:t>
      </w:r>
    </w:p>
    <w:p w14:paraId="5A67D0CC" w14:textId="77777777" w:rsidR="00755C06" w:rsidRDefault="00755C06" w:rsidP="00401607">
      <w:pPr>
        <w:autoSpaceDE w:val="0"/>
        <w:autoSpaceDN w:val="0"/>
        <w:adjustRightInd w:val="0"/>
        <w:spacing w:after="0"/>
        <w:rPr>
          <w:i/>
          <w:iCs/>
          <w:lang w:val="sv-SE"/>
        </w:rPr>
      </w:pPr>
    </w:p>
    <w:p w14:paraId="2D51A9A9" w14:textId="459403EF" w:rsidR="00401607" w:rsidRPr="009271E9" w:rsidRDefault="00733D38" w:rsidP="00401607">
      <w:pPr>
        <w:autoSpaceDE w:val="0"/>
        <w:autoSpaceDN w:val="0"/>
        <w:adjustRightInd w:val="0"/>
        <w:spacing w:after="0"/>
        <w:rPr>
          <w:i/>
          <w:iCs/>
          <w:lang w:val="sv-SE"/>
        </w:rPr>
      </w:pPr>
      <w:r w:rsidRPr="00995712">
        <w:rPr>
          <w:i/>
          <w:iCs/>
          <w:lang w:val="sv-SE"/>
        </w:rPr>
        <w:t xml:space="preserve">När kommunikation riktas till barn och/eller ungdomar ska principerna i denna kod tillämpas med vederbörlig hänsyn till ålder, olikheter i kognitiv förmåga och andra egenskaper hos målgruppen </w:t>
      </w:r>
      <w:proofErr w:type="gramStart"/>
      <w:r w:rsidRPr="00995712">
        <w:rPr>
          <w:i/>
          <w:iCs/>
          <w:lang w:val="sv-SE"/>
        </w:rPr>
        <w:t>ifråga</w:t>
      </w:r>
      <w:proofErr w:type="gramEnd"/>
      <w:r w:rsidRPr="00995712">
        <w:rPr>
          <w:i/>
          <w:iCs/>
          <w:lang w:val="sv-SE"/>
        </w:rPr>
        <w:t xml:space="preserve">. </w:t>
      </w:r>
      <w:r w:rsidR="00401607" w:rsidRPr="009271E9">
        <w:rPr>
          <w:i/>
          <w:iCs/>
          <w:lang w:val="sv-SE"/>
        </w:rPr>
        <w:t xml:space="preserve">Det ska också beaktas att individer alltefter stigande ålder kan ha en utökad egen rätt till skydd för den personliga integriteten, dvs fristående från deras vårdnadshavare. </w:t>
      </w:r>
    </w:p>
    <w:p w14:paraId="04A514F0" w14:textId="7A094A80" w:rsidR="00733D38" w:rsidRPr="000C5978" w:rsidRDefault="00733D38" w:rsidP="00733D38">
      <w:pPr>
        <w:pBdr>
          <w:bottom w:val="single" w:sz="12" w:space="1" w:color="auto"/>
        </w:pBdr>
        <w:autoSpaceDE w:val="0"/>
        <w:autoSpaceDN w:val="0"/>
        <w:adjustRightInd w:val="0"/>
        <w:spacing w:after="0"/>
        <w:rPr>
          <w:i/>
          <w:iCs/>
          <w:lang w:val="sv-SE"/>
        </w:rPr>
      </w:pPr>
      <w:r w:rsidRPr="00995712">
        <w:rPr>
          <w:i/>
          <w:iCs/>
          <w:lang w:val="sv-SE"/>
        </w:rPr>
        <w:lastRenderedPageBreak/>
        <w:t>Marknadsförare</w:t>
      </w:r>
      <w:r w:rsidR="00401607">
        <w:rPr>
          <w:i/>
          <w:iCs/>
          <w:lang w:val="sv-SE"/>
        </w:rPr>
        <w:t xml:space="preserve"> ska</w:t>
      </w:r>
      <w:r w:rsidRPr="00995712">
        <w:rPr>
          <w:i/>
          <w:iCs/>
          <w:lang w:val="sv-SE"/>
        </w:rPr>
        <w:t xml:space="preserve"> åtlyda gällande förbud mot marknadsföring av produkter till personer under en viss ålder som </w:t>
      </w:r>
      <w:proofErr w:type="gramStart"/>
      <w:r w:rsidR="007971EB">
        <w:rPr>
          <w:i/>
          <w:iCs/>
          <w:lang w:val="sv-SE"/>
        </w:rPr>
        <w:t>t.ex.</w:t>
      </w:r>
      <w:proofErr w:type="gramEnd"/>
      <w:r w:rsidR="007971EB">
        <w:rPr>
          <w:i/>
          <w:iCs/>
          <w:lang w:val="sv-SE"/>
        </w:rPr>
        <w:t xml:space="preserve"> </w:t>
      </w:r>
      <w:r w:rsidRPr="00995712">
        <w:rPr>
          <w:i/>
          <w:iCs/>
          <w:lang w:val="sv-SE"/>
        </w:rPr>
        <w:t>reklam för alkohol, spel eller tobak riktad till minderåriga.</w:t>
      </w:r>
      <w:r w:rsidRPr="00995712">
        <w:rPr>
          <w:rStyle w:val="Fotnotsreferens"/>
          <w:i/>
          <w:iCs/>
        </w:rPr>
        <w:footnoteReference w:id="2"/>
      </w:r>
    </w:p>
    <w:p w14:paraId="4C20E958" w14:textId="77777777" w:rsidR="00733D38" w:rsidRPr="00056783" w:rsidRDefault="00733D38" w:rsidP="00733D38">
      <w:pPr>
        <w:spacing w:after="0"/>
        <w:rPr>
          <w:rFonts w:asciiTheme="minorHAnsi" w:eastAsiaTheme="majorEastAsia" w:hAnsiTheme="minorHAnsi"/>
          <w:b/>
          <w:bCs/>
          <w:color w:val="auto"/>
          <w:sz w:val="22"/>
          <w:szCs w:val="28"/>
        </w:rPr>
      </w:pPr>
      <w:r w:rsidRPr="00056783">
        <w:rPr>
          <w:rFonts w:asciiTheme="minorHAnsi" w:eastAsiaTheme="majorEastAsia" w:hAnsiTheme="minorHAnsi"/>
          <w:b/>
          <w:bCs/>
          <w:color w:val="auto"/>
          <w:sz w:val="22"/>
          <w:szCs w:val="28"/>
        </w:rPr>
        <w:t>Definitions</w:t>
      </w:r>
    </w:p>
    <w:p w14:paraId="25A4AA9D" w14:textId="77777777" w:rsidR="00733D38" w:rsidRPr="00056783" w:rsidRDefault="00733D38" w:rsidP="00733D38">
      <w:pPr>
        <w:spacing w:after="0"/>
        <w:rPr>
          <w:rFonts w:asciiTheme="minorHAnsi" w:eastAsiaTheme="majorEastAsia" w:hAnsiTheme="minorHAnsi"/>
          <w:color w:val="auto"/>
          <w:sz w:val="22"/>
          <w:szCs w:val="28"/>
        </w:rPr>
      </w:pPr>
      <w:r w:rsidRPr="00056783">
        <w:rPr>
          <w:rFonts w:asciiTheme="minorHAnsi" w:eastAsiaTheme="majorEastAsia" w:hAnsiTheme="minorHAnsi"/>
          <w:color w:val="auto"/>
          <w:sz w:val="22"/>
          <w:szCs w:val="28"/>
        </w:rPr>
        <w:t>The definitions of children and teens used are those in the General Definitions of the ICC Code namely that:</w:t>
      </w:r>
    </w:p>
    <w:p w14:paraId="3932141D" w14:textId="77777777" w:rsidR="00733D38" w:rsidRPr="00056783" w:rsidRDefault="00733D38" w:rsidP="00733D38">
      <w:pPr>
        <w:pStyle w:val="Liststycke"/>
        <w:numPr>
          <w:ilvl w:val="0"/>
          <w:numId w:val="1"/>
        </w:numPr>
        <w:spacing w:after="0"/>
        <w:rPr>
          <w:rFonts w:asciiTheme="minorHAnsi" w:eastAsiaTheme="majorEastAsia" w:hAnsiTheme="minorHAnsi"/>
          <w:color w:val="auto"/>
          <w:sz w:val="22"/>
          <w:szCs w:val="28"/>
        </w:rPr>
      </w:pPr>
      <w:r w:rsidRPr="00056783">
        <w:rPr>
          <w:rFonts w:asciiTheme="minorHAnsi" w:eastAsiaTheme="majorEastAsia" w:hAnsiTheme="minorHAnsi"/>
          <w:color w:val="auto"/>
          <w:sz w:val="22"/>
          <w:szCs w:val="28"/>
        </w:rPr>
        <w:t>“</w:t>
      </w:r>
      <w:r w:rsidRPr="00056783">
        <w:rPr>
          <w:rFonts w:asciiTheme="minorHAnsi" w:eastAsiaTheme="majorEastAsia" w:hAnsiTheme="minorHAnsi"/>
          <w:b/>
          <w:bCs/>
          <w:color w:val="auto"/>
          <w:sz w:val="22"/>
          <w:szCs w:val="28"/>
        </w:rPr>
        <w:t>children</w:t>
      </w:r>
      <w:r w:rsidRPr="00056783">
        <w:rPr>
          <w:rFonts w:asciiTheme="minorHAnsi" w:eastAsiaTheme="majorEastAsia" w:hAnsiTheme="minorHAnsi"/>
          <w:color w:val="auto"/>
          <w:sz w:val="22"/>
          <w:szCs w:val="28"/>
        </w:rPr>
        <w:t>” refers to consumers aged 12 years and under</w:t>
      </w:r>
      <w:r w:rsidRPr="00056783">
        <w:rPr>
          <w:rStyle w:val="Fotnotsreferens"/>
          <w:rFonts w:asciiTheme="minorHAnsi" w:eastAsiaTheme="majorEastAsia" w:hAnsiTheme="minorHAnsi"/>
          <w:color w:val="auto"/>
          <w:sz w:val="22"/>
          <w:szCs w:val="28"/>
        </w:rPr>
        <w:footnoteReference w:id="3"/>
      </w:r>
      <w:r w:rsidRPr="00056783">
        <w:rPr>
          <w:rFonts w:asciiTheme="minorHAnsi" w:eastAsiaTheme="majorEastAsia" w:hAnsiTheme="minorHAnsi"/>
          <w:color w:val="auto"/>
          <w:sz w:val="22"/>
          <w:szCs w:val="28"/>
        </w:rPr>
        <w:t xml:space="preserve"> </w:t>
      </w:r>
    </w:p>
    <w:p w14:paraId="513A7686" w14:textId="77777777" w:rsidR="00733D38" w:rsidRPr="00056783" w:rsidRDefault="00733D38" w:rsidP="00733D38">
      <w:pPr>
        <w:pStyle w:val="Liststycke"/>
        <w:numPr>
          <w:ilvl w:val="0"/>
          <w:numId w:val="1"/>
        </w:numPr>
        <w:spacing w:after="0"/>
        <w:rPr>
          <w:rFonts w:asciiTheme="minorHAnsi" w:eastAsiaTheme="majorEastAsia" w:hAnsiTheme="minorHAnsi"/>
          <w:color w:val="auto"/>
          <w:sz w:val="22"/>
          <w:szCs w:val="28"/>
        </w:rPr>
      </w:pPr>
      <w:r w:rsidRPr="00056783">
        <w:rPr>
          <w:rFonts w:asciiTheme="minorHAnsi" w:eastAsiaTheme="majorEastAsia" w:hAnsiTheme="minorHAnsi"/>
          <w:color w:val="auto"/>
          <w:sz w:val="22"/>
          <w:szCs w:val="28"/>
        </w:rPr>
        <w:t>“</w:t>
      </w:r>
      <w:r w:rsidRPr="00056783">
        <w:rPr>
          <w:rFonts w:asciiTheme="minorHAnsi" w:eastAsiaTheme="majorEastAsia" w:hAnsiTheme="minorHAnsi"/>
          <w:b/>
          <w:bCs/>
          <w:color w:val="auto"/>
          <w:sz w:val="22"/>
          <w:szCs w:val="28"/>
        </w:rPr>
        <w:t>teens</w:t>
      </w:r>
      <w:r w:rsidRPr="00056783">
        <w:rPr>
          <w:rFonts w:asciiTheme="minorHAnsi" w:eastAsiaTheme="majorEastAsia" w:hAnsiTheme="minorHAnsi"/>
          <w:color w:val="auto"/>
          <w:sz w:val="22"/>
          <w:szCs w:val="28"/>
        </w:rPr>
        <w:t>” means those individuals aged 13 – 17 years</w:t>
      </w:r>
    </w:p>
    <w:p w14:paraId="4AE1D24A" w14:textId="256C136E" w:rsidR="00733D38" w:rsidRPr="00BF6F9B" w:rsidRDefault="00733D38" w:rsidP="00733D38">
      <w:pPr>
        <w:rPr>
          <w:rFonts w:asciiTheme="minorHAnsi" w:hAnsiTheme="minorHAnsi" w:cstheme="minorHAnsi"/>
          <w:sz w:val="22"/>
          <w:szCs w:val="28"/>
          <w:lang w:val="sv-SE"/>
        </w:rPr>
      </w:pPr>
      <w:r w:rsidRPr="00BF6F9B">
        <w:rPr>
          <w:rFonts w:asciiTheme="minorHAnsi" w:hAnsiTheme="minorHAnsi" w:cstheme="minorHAnsi"/>
          <w:sz w:val="22"/>
          <w:szCs w:val="28"/>
          <w:lang w:val="sv-SE"/>
        </w:rPr>
        <w:t>________________</w:t>
      </w:r>
      <w:r w:rsidR="007971EB">
        <w:rPr>
          <w:rFonts w:asciiTheme="minorHAnsi" w:hAnsiTheme="minorHAnsi" w:cstheme="minorHAnsi"/>
          <w:sz w:val="22"/>
          <w:szCs w:val="28"/>
          <w:lang w:val="sv-SE"/>
        </w:rPr>
        <w:t xml:space="preserve"> </w:t>
      </w:r>
    </w:p>
    <w:p w14:paraId="544D3207" w14:textId="77777777" w:rsidR="00733D38" w:rsidRPr="00BF6F9B" w:rsidRDefault="00733D38" w:rsidP="00733D38">
      <w:pPr>
        <w:rPr>
          <w:rFonts w:asciiTheme="minorHAnsi" w:hAnsiTheme="minorHAnsi" w:cstheme="minorHAnsi"/>
          <w:b/>
          <w:bCs/>
          <w:sz w:val="24"/>
          <w:szCs w:val="32"/>
          <w:lang w:val="sv-SE"/>
        </w:rPr>
      </w:pPr>
      <w:r w:rsidRPr="00BF6F9B">
        <w:rPr>
          <w:rFonts w:asciiTheme="minorHAnsi" w:hAnsiTheme="minorHAnsi" w:cstheme="minorHAnsi"/>
          <w:b/>
          <w:bCs/>
          <w:sz w:val="24"/>
          <w:szCs w:val="32"/>
          <w:lang w:val="sv-SE"/>
        </w:rPr>
        <w:t xml:space="preserve">Definitioner </w:t>
      </w:r>
    </w:p>
    <w:p w14:paraId="30852BE2" w14:textId="35379EEC" w:rsidR="00733D38" w:rsidRDefault="00733D38" w:rsidP="00733D38">
      <w:pPr>
        <w:rPr>
          <w:rFonts w:asciiTheme="minorHAnsi" w:hAnsiTheme="minorHAnsi" w:cstheme="minorHAnsi"/>
          <w:sz w:val="22"/>
          <w:szCs w:val="28"/>
          <w:lang w:val="sv-SE"/>
        </w:rPr>
      </w:pPr>
      <w:r w:rsidRPr="003073C6">
        <w:rPr>
          <w:rFonts w:asciiTheme="minorHAnsi" w:hAnsiTheme="minorHAnsi" w:cstheme="minorHAnsi"/>
          <w:sz w:val="22"/>
          <w:szCs w:val="28"/>
          <w:lang w:val="sv-SE"/>
        </w:rPr>
        <w:t xml:space="preserve">Termerna barn och ungdomar har här den innebörd som anges </w:t>
      </w:r>
      <w:r w:rsidR="003E59BB">
        <w:rPr>
          <w:rFonts w:asciiTheme="minorHAnsi" w:hAnsiTheme="minorHAnsi" w:cstheme="minorHAnsi"/>
          <w:sz w:val="22"/>
          <w:szCs w:val="28"/>
          <w:lang w:val="sv-SE"/>
        </w:rPr>
        <w:t>i</w:t>
      </w:r>
      <w:r w:rsidR="007971EB">
        <w:rPr>
          <w:rFonts w:asciiTheme="minorHAnsi" w:hAnsiTheme="minorHAnsi" w:cstheme="minorHAnsi"/>
          <w:sz w:val="22"/>
          <w:szCs w:val="28"/>
          <w:lang w:val="sv-SE"/>
        </w:rPr>
        <w:t xml:space="preserve"> </w:t>
      </w:r>
      <w:r w:rsidRPr="003073C6">
        <w:rPr>
          <w:rFonts w:asciiTheme="minorHAnsi" w:hAnsiTheme="minorHAnsi" w:cstheme="minorHAnsi"/>
          <w:sz w:val="22"/>
          <w:szCs w:val="28"/>
          <w:lang w:val="sv-SE"/>
        </w:rPr>
        <w:t>All</w:t>
      </w:r>
      <w:r>
        <w:rPr>
          <w:rFonts w:asciiTheme="minorHAnsi" w:hAnsiTheme="minorHAnsi" w:cstheme="minorHAnsi"/>
          <w:sz w:val="22"/>
          <w:szCs w:val="28"/>
          <w:lang w:val="sv-SE"/>
        </w:rPr>
        <w:t>männa definitioner, nämligen:</w:t>
      </w:r>
      <w:r w:rsidR="007971EB">
        <w:rPr>
          <w:rFonts w:asciiTheme="minorHAnsi" w:hAnsiTheme="minorHAnsi" w:cstheme="minorHAnsi"/>
          <w:b/>
          <w:bCs/>
          <w:sz w:val="24"/>
          <w:szCs w:val="32"/>
          <w:lang w:val="sv-SE"/>
        </w:rPr>
        <w:t xml:space="preserve"> </w:t>
      </w:r>
    </w:p>
    <w:p w14:paraId="7FF141CF" w14:textId="77777777" w:rsidR="00733D38" w:rsidRDefault="00733D38" w:rsidP="00733D38">
      <w:pPr>
        <w:pStyle w:val="Liststycke"/>
        <w:numPr>
          <w:ilvl w:val="0"/>
          <w:numId w:val="2"/>
        </w:numPr>
        <w:rPr>
          <w:rFonts w:asciiTheme="minorHAnsi" w:hAnsiTheme="minorHAnsi" w:cstheme="minorHAnsi"/>
          <w:sz w:val="22"/>
          <w:szCs w:val="28"/>
          <w:lang w:val="sv-SE"/>
        </w:rPr>
      </w:pPr>
      <w:r w:rsidRPr="003073C6">
        <w:rPr>
          <w:rFonts w:asciiTheme="minorHAnsi" w:hAnsiTheme="minorHAnsi" w:cstheme="minorHAnsi"/>
          <w:b/>
          <w:bCs/>
          <w:i/>
          <w:iCs/>
          <w:sz w:val="22"/>
          <w:szCs w:val="28"/>
          <w:lang w:val="sv-SE"/>
        </w:rPr>
        <w:t xml:space="preserve">Barn </w:t>
      </w:r>
      <w:r>
        <w:rPr>
          <w:rFonts w:asciiTheme="minorHAnsi" w:hAnsiTheme="minorHAnsi" w:cstheme="minorHAnsi"/>
          <w:sz w:val="22"/>
          <w:szCs w:val="28"/>
          <w:lang w:val="sv-SE"/>
        </w:rPr>
        <w:t>– personer som är 12 år eller yngre</w:t>
      </w:r>
      <w:r>
        <w:rPr>
          <w:rStyle w:val="Fotnotsreferens"/>
          <w:rFonts w:asciiTheme="minorHAnsi" w:hAnsiTheme="minorHAnsi" w:cstheme="minorHAnsi"/>
          <w:sz w:val="22"/>
          <w:szCs w:val="28"/>
          <w:lang w:val="sv-SE"/>
        </w:rPr>
        <w:footnoteReference w:id="4"/>
      </w:r>
      <w:r>
        <w:rPr>
          <w:rFonts w:asciiTheme="minorHAnsi" w:hAnsiTheme="minorHAnsi" w:cstheme="minorHAnsi"/>
          <w:sz w:val="22"/>
          <w:szCs w:val="28"/>
          <w:lang w:val="sv-SE"/>
        </w:rPr>
        <w:t>;</w:t>
      </w:r>
    </w:p>
    <w:p w14:paraId="657691B1" w14:textId="77777777" w:rsidR="00733D38" w:rsidRDefault="00733D38" w:rsidP="00733D38">
      <w:pPr>
        <w:pStyle w:val="Liststycke"/>
        <w:numPr>
          <w:ilvl w:val="0"/>
          <w:numId w:val="2"/>
        </w:numPr>
        <w:rPr>
          <w:rFonts w:asciiTheme="minorHAnsi" w:hAnsiTheme="minorHAnsi" w:cstheme="minorHAnsi"/>
          <w:sz w:val="22"/>
          <w:szCs w:val="28"/>
          <w:lang w:val="sv-SE"/>
        </w:rPr>
      </w:pPr>
      <w:r w:rsidRPr="003073C6">
        <w:rPr>
          <w:rFonts w:asciiTheme="minorHAnsi" w:hAnsiTheme="minorHAnsi" w:cstheme="minorHAnsi"/>
          <w:b/>
          <w:bCs/>
          <w:i/>
          <w:iCs/>
          <w:sz w:val="22"/>
          <w:szCs w:val="28"/>
          <w:lang w:val="sv-SE"/>
        </w:rPr>
        <w:t>Ungdomar</w:t>
      </w:r>
      <w:r>
        <w:rPr>
          <w:rFonts w:asciiTheme="minorHAnsi" w:hAnsiTheme="minorHAnsi" w:cstheme="minorHAnsi"/>
          <w:b/>
          <w:bCs/>
          <w:sz w:val="22"/>
          <w:szCs w:val="28"/>
          <w:lang w:val="sv-SE"/>
        </w:rPr>
        <w:t xml:space="preserve"> </w:t>
      </w:r>
      <w:r>
        <w:rPr>
          <w:rFonts w:asciiTheme="minorHAnsi" w:hAnsiTheme="minorHAnsi" w:cstheme="minorHAnsi"/>
          <w:sz w:val="22"/>
          <w:szCs w:val="28"/>
          <w:lang w:val="sv-SE"/>
        </w:rPr>
        <w:t>– personer som är 13 – 17 år.</w:t>
      </w:r>
    </w:p>
    <w:p w14:paraId="10C017EF" w14:textId="77777777" w:rsidR="00733D38" w:rsidRDefault="00733D38" w:rsidP="00733D38">
      <w:pPr>
        <w:pBdr>
          <w:bottom w:val="single" w:sz="12" w:space="1" w:color="auto"/>
        </w:pBdr>
        <w:rPr>
          <w:rFonts w:asciiTheme="minorHAnsi" w:hAnsiTheme="minorHAnsi" w:cstheme="minorHAnsi"/>
          <w:sz w:val="22"/>
          <w:szCs w:val="28"/>
          <w:lang w:val="sv-SE"/>
        </w:rPr>
      </w:pPr>
    </w:p>
    <w:p w14:paraId="3462DD21" w14:textId="77777777" w:rsidR="00733D38" w:rsidRPr="00BF6F9B" w:rsidRDefault="00733D38" w:rsidP="00733D38">
      <w:pPr>
        <w:spacing w:after="0"/>
        <w:rPr>
          <w:rFonts w:asciiTheme="minorHAnsi" w:eastAsiaTheme="majorEastAsia" w:hAnsiTheme="minorHAnsi"/>
          <w:color w:val="auto"/>
          <w:lang w:val="sv-SE"/>
        </w:rPr>
      </w:pPr>
    </w:p>
    <w:p w14:paraId="4FCA0265" w14:textId="77777777" w:rsidR="00733D38" w:rsidRPr="00056783" w:rsidRDefault="00733D38" w:rsidP="00733D38">
      <w:pPr>
        <w:spacing w:after="0"/>
        <w:rPr>
          <w:rFonts w:asciiTheme="minorHAnsi" w:eastAsiaTheme="majorEastAsia" w:hAnsiTheme="minorHAnsi"/>
          <w:b/>
          <w:bCs/>
          <w:color w:val="auto"/>
          <w:sz w:val="24"/>
          <w:szCs w:val="32"/>
        </w:rPr>
      </w:pPr>
      <w:r w:rsidRPr="00415F42">
        <w:rPr>
          <w:rFonts w:asciiTheme="minorHAnsi" w:eastAsiaTheme="majorEastAsia" w:hAnsiTheme="minorHAnsi"/>
          <w:b/>
          <w:bCs/>
          <w:color w:val="auto"/>
          <w:sz w:val="24"/>
          <w:szCs w:val="32"/>
        </w:rPr>
        <w:t>Article E1 – General principles</w:t>
      </w:r>
    </w:p>
    <w:p w14:paraId="13CABA81" w14:textId="77777777"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 xml:space="preserve">Marketers of products which are illegal to purchase by those under a particular age, should take reasonable steps, e.g. by using appropriate audience targeting tools, to avoid targeting that group in the selection of the content, platform and/or audience (as appropriate) to which their ads are directed. They should also undertake measures, such as age screens, to restrict access by those under the requisite age to websites featuring these products. </w:t>
      </w:r>
    </w:p>
    <w:p w14:paraId="6361AA39" w14:textId="77777777" w:rsidR="00733D38" w:rsidRDefault="00733D38" w:rsidP="00733D38">
      <w:pPr>
        <w:spacing w:after="0"/>
        <w:rPr>
          <w:rFonts w:asciiTheme="minorHAnsi" w:eastAsiaTheme="majorEastAsia" w:hAnsiTheme="minorHAnsi"/>
          <w:color w:val="auto"/>
        </w:rPr>
      </w:pPr>
    </w:p>
    <w:p w14:paraId="34CC31DC" w14:textId="5E1C2255"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The above also applies in the case of products which according to age-grading or similar are inappropriate for use by those under a particular age.</w:t>
      </w:r>
      <w:r w:rsidR="007971EB">
        <w:rPr>
          <w:rFonts w:asciiTheme="minorHAnsi" w:eastAsiaTheme="majorEastAsia" w:hAnsiTheme="minorHAnsi"/>
          <w:color w:val="auto"/>
        </w:rPr>
        <w:t xml:space="preserve"> </w:t>
      </w:r>
    </w:p>
    <w:p w14:paraId="18A1A701" w14:textId="77777777"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 xml:space="preserve">Marketing communications directed to children or teens should not be inserted in media where the editorial matter is unsuitable for them. </w:t>
      </w:r>
    </w:p>
    <w:p w14:paraId="0C90A24A" w14:textId="77777777" w:rsidR="00733D38" w:rsidRPr="009D5767" w:rsidRDefault="00733D38" w:rsidP="00733D38">
      <w:pPr>
        <w:spacing w:after="0"/>
        <w:rPr>
          <w:rFonts w:asciiTheme="minorHAnsi" w:eastAsiaTheme="majorEastAsia" w:hAnsiTheme="minorHAnsi"/>
          <w:color w:val="auto"/>
        </w:rPr>
      </w:pPr>
    </w:p>
    <w:p w14:paraId="23AEAAF4" w14:textId="48138711"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Marketers, platforms and publishers are encouraged to consider technical</w:t>
      </w:r>
      <w:r>
        <w:rPr>
          <w:rFonts w:asciiTheme="minorHAnsi" w:eastAsiaTheme="majorEastAsia" w:hAnsiTheme="minorHAnsi"/>
          <w:color w:val="auto"/>
        </w:rPr>
        <w:t xml:space="preserve"> </w:t>
      </w:r>
      <w:r w:rsidRPr="009D5767">
        <w:rPr>
          <w:rFonts w:asciiTheme="minorHAnsi" w:eastAsiaTheme="majorEastAsia" w:hAnsiTheme="minorHAnsi"/>
          <w:color w:val="auto"/>
        </w:rPr>
        <w:t>means and tools to help children and teens distinguish commercial content</w:t>
      </w:r>
      <w:r>
        <w:rPr>
          <w:rFonts w:asciiTheme="minorHAnsi" w:eastAsiaTheme="majorEastAsia" w:hAnsiTheme="minorHAnsi"/>
          <w:color w:val="auto"/>
        </w:rPr>
        <w:t xml:space="preserve"> </w:t>
      </w:r>
      <w:r w:rsidRPr="009D5767">
        <w:rPr>
          <w:rFonts w:asciiTheme="minorHAnsi" w:eastAsiaTheme="majorEastAsia" w:hAnsiTheme="minorHAnsi"/>
          <w:color w:val="auto"/>
        </w:rPr>
        <w:t>and to avoid directing marketing communications to target groups for which the content, even if legal, is not suitable.</w:t>
      </w:r>
      <w:r w:rsidR="007971EB">
        <w:rPr>
          <w:rFonts w:asciiTheme="minorHAnsi" w:eastAsiaTheme="majorEastAsia" w:hAnsiTheme="minorHAnsi"/>
          <w:color w:val="auto"/>
        </w:rPr>
        <w:t xml:space="preserve"> </w:t>
      </w:r>
    </w:p>
    <w:p w14:paraId="7EE123B6" w14:textId="77777777" w:rsidR="00733D38" w:rsidRPr="009D5767" w:rsidRDefault="00733D38" w:rsidP="00733D38">
      <w:pPr>
        <w:spacing w:after="0"/>
        <w:rPr>
          <w:rFonts w:asciiTheme="minorHAnsi" w:eastAsiaTheme="majorEastAsia" w:hAnsiTheme="minorHAnsi"/>
          <w:color w:val="auto"/>
        </w:rPr>
      </w:pPr>
    </w:p>
    <w:p w14:paraId="1E23EB7D" w14:textId="77777777"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Marketing communications directed to children or teens should be clearly</w:t>
      </w:r>
      <w:r>
        <w:rPr>
          <w:rFonts w:asciiTheme="minorHAnsi" w:eastAsiaTheme="majorEastAsia" w:hAnsiTheme="minorHAnsi"/>
          <w:color w:val="auto"/>
        </w:rPr>
        <w:t xml:space="preserve"> </w:t>
      </w:r>
      <w:r w:rsidRPr="009D5767">
        <w:rPr>
          <w:rFonts w:asciiTheme="minorHAnsi" w:eastAsiaTheme="majorEastAsia" w:hAnsiTheme="minorHAnsi"/>
          <w:color w:val="auto"/>
        </w:rPr>
        <w:t>distinguishable to them as such. If the commercial nature is not otherwise</w:t>
      </w:r>
      <w:r>
        <w:rPr>
          <w:rFonts w:asciiTheme="minorHAnsi" w:eastAsiaTheme="majorEastAsia" w:hAnsiTheme="minorHAnsi"/>
          <w:color w:val="auto"/>
        </w:rPr>
        <w:t xml:space="preserve"> </w:t>
      </w:r>
      <w:r w:rsidRPr="009D5767">
        <w:rPr>
          <w:rFonts w:asciiTheme="minorHAnsi" w:eastAsiaTheme="majorEastAsia" w:hAnsiTheme="minorHAnsi"/>
          <w:color w:val="auto"/>
        </w:rPr>
        <w:t>clear from the form, format and media, it should be disclosed in a clear,</w:t>
      </w:r>
      <w:r>
        <w:rPr>
          <w:rFonts w:asciiTheme="minorHAnsi" w:eastAsiaTheme="majorEastAsia" w:hAnsiTheme="minorHAnsi"/>
          <w:color w:val="auto"/>
        </w:rPr>
        <w:t xml:space="preserve"> </w:t>
      </w:r>
      <w:r w:rsidRPr="009D5767">
        <w:rPr>
          <w:rFonts w:asciiTheme="minorHAnsi" w:eastAsiaTheme="majorEastAsia" w:hAnsiTheme="minorHAnsi"/>
          <w:color w:val="auto"/>
        </w:rPr>
        <w:t>conspicuous manner in a way likely to be understood by members</w:t>
      </w:r>
      <w:r>
        <w:rPr>
          <w:rFonts w:asciiTheme="minorHAnsi" w:eastAsiaTheme="majorEastAsia" w:hAnsiTheme="minorHAnsi"/>
          <w:color w:val="auto"/>
        </w:rPr>
        <w:t xml:space="preserve"> of</w:t>
      </w:r>
      <w:r w:rsidRPr="009D5767">
        <w:rPr>
          <w:rFonts w:asciiTheme="minorHAnsi" w:eastAsiaTheme="majorEastAsia" w:hAnsiTheme="minorHAnsi"/>
          <w:color w:val="auto"/>
        </w:rPr>
        <w:t xml:space="preserve"> the</w:t>
      </w:r>
    </w:p>
    <w:p w14:paraId="630DE350" w14:textId="77777777"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target group.</w:t>
      </w:r>
    </w:p>
    <w:p w14:paraId="26D66A27" w14:textId="77777777" w:rsidR="00733D38" w:rsidRPr="009D5767" w:rsidRDefault="00733D38" w:rsidP="00733D38">
      <w:pPr>
        <w:spacing w:after="0"/>
        <w:rPr>
          <w:rFonts w:asciiTheme="minorHAnsi" w:eastAsiaTheme="majorEastAsia" w:hAnsiTheme="minorHAnsi"/>
          <w:color w:val="auto"/>
        </w:rPr>
      </w:pPr>
    </w:p>
    <w:p w14:paraId="0AB317D6" w14:textId="77777777" w:rsidR="00733D38" w:rsidRPr="009D5767"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 xml:space="preserve">Marketers should generally seek appropriate consent from a parent or legal guardian before offering children or teens remuneration of any kind to encourage them, for example, to </w:t>
      </w:r>
      <w:proofErr w:type="spellStart"/>
      <w:r w:rsidRPr="009D5767">
        <w:rPr>
          <w:rFonts w:asciiTheme="minorHAnsi" w:eastAsiaTheme="majorEastAsia" w:hAnsiTheme="minorHAnsi"/>
          <w:color w:val="auto"/>
        </w:rPr>
        <w:t>utili</w:t>
      </w:r>
      <w:r>
        <w:rPr>
          <w:rFonts w:asciiTheme="minorHAnsi" w:eastAsiaTheme="majorEastAsia" w:hAnsiTheme="minorHAnsi"/>
          <w:color w:val="auto"/>
        </w:rPr>
        <w:t>s</w:t>
      </w:r>
      <w:r w:rsidRPr="009D5767">
        <w:rPr>
          <w:rFonts w:asciiTheme="minorHAnsi" w:eastAsiaTheme="majorEastAsia" w:hAnsiTheme="minorHAnsi"/>
          <w:color w:val="auto"/>
        </w:rPr>
        <w:t>e</w:t>
      </w:r>
      <w:proofErr w:type="spellEnd"/>
      <w:r w:rsidRPr="009D5767">
        <w:rPr>
          <w:rFonts w:asciiTheme="minorHAnsi" w:eastAsiaTheme="majorEastAsia" w:hAnsiTheme="minorHAnsi"/>
          <w:color w:val="auto"/>
        </w:rPr>
        <w:t xml:space="preserve"> their personal social media channels to promote the marketer’s products. </w:t>
      </w:r>
    </w:p>
    <w:p w14:paraId="13A63307" w14:textId="77777777" w:rsidR="00733D38" w:rsidRPr="009D5767" w:rsidRDefault="00733D38" w:rsidP="00733D38">
      <w:pPr>
        <w:spacing w:after="0"/>
        <w:rPr>
          <w:rFonts w:asciiTheme="minorHAnsi" w:eastAsiaTheme="majorEastAsia" w:hAnsiTheme="minorHAnsi"/>
          <w:color w:val="auto"/>
        </w:rPr>
      </w:pPr>
    </w:p>
    <w:p w14:paraId="6A00558D" w14:textId="77777777" w:rsidR="00733D38" w:rsidRDefault="00733D38" w:rsidP="00733D38">
      <w:pPr>
        <w:spacing w:after="0"/>
        <w:rPr>
          <w:rFonts w:asciiTheme="minorHAnsi" w:eastAsiaTheme="majorEastAsia" w:hAnsiTheme="minorHAnsi"/>
          <w:color w:val="auto"/>
        </w:rPr>
      </w:pPr>
      <w:r w:rsidRPr="009D5767">
        <w:rPr>
          <w:rFonts w:asciiTheme="minorHAnsi" w:eastAsiaTheme="majorEastAsia" w:hAnsiTheme="minorHAnsi"/>
          <w:color w:val="auto"/>
        </w:rPr>
        <w:t>Marketing communications that invite children or teens to make a purchase or contact the marketer should encourage them to obtain, as appropriate, parental or legal guardian’s consent if any cost, including that of a communication, is involved</w:t>
      </w:r>
    </w:p>
    <w:p w14:paraId="630D777D" w14:textId="77777777" w:rsidR="00A61D93" w:rsidRPr="00056783" w:rsidRDefault="00A61D93" w:rsidP="00733D38">
      <w:pPr>
        <w:pBdr>
          <w:bottom w:val="single" w:sz="6" w:space="1" w:color="auto"/>
        </w:pBdr>
        <w:spacing w:after="0"/>
        <w:rPr>
          <w:rFonts w:asciiTheme="minorHAnsi" w:eastAsiaTheme="majorEastAsia" w:hAnsiTheme="minorHAnsi"/>
          <w:color w:val="auto"/>
        </w:rPr>
      </w:pPr>
    </w:p>
    <w:p w14:paraId="7D3928F3" w14:textId="77777777" w:rsidR="0091588F" w:rsidRPr="0091588F" w:rsidRDefault="0091588F" w:rsidP="00733D38">
      <w:pPr>
        <w:rPr>
          <w:rFonts w:asciiTheme="minorHAnsi" w:hAnsiTheme="minorHAnsi" w:cstheme="minorHAnsi"/>
          <w:b/>
          <w:bCs/>
          <w:sz w:val="22"/>
          <w:szCs w:val="28"/>
        </w:rPr>
      </w:pPr>
    </w:p>
    <w:p w14:paraId="68BBEC96" w14:textId="77777777" w:rsidR="0091588F" w:rsidRPr="0091588F" w:rsidRDefault="0091588F" w:rsidP="00733D38">
      <w:pPr>
        <w:rPr>
          <w:rFonts w:asciiTheme="minorHAnsi" w:hAnsiTheme="minorHAnsi" w:cstheme="minorHAnsi"/>
          <w:b/>
          <w:bCs/>
          <w:sz w:val="22"/>
          <w:szCs w:val="28"/>
        </w:rPr>
      </w:pPr>
    </w:p>
    <w:p w14:paraId="29DF0367" w14:textId="5595A3DB" w:rsidR="00733D38" w:rsidRDefault="00733D38" w:rsidP="00733D38">
      <w:pPr>
        <w:rPr>
          <w:rFonts w:asciiTheme="minorHAnsi" w:hAnsiTheme="minorHAnsi" w:cstheme="minorHAnsi"/>
          <w:sz w:val="22"/>
          <w:szCs w:val="28"/>
          <w:lang w:val="sv-SE"/>
        </w:rPr>
      </w:pPr>
      <w:r w:rsidRPr="00BF6F9B">
        <w:rPr>
          <w:rFonts w:asciiTheme="minorHAnsi" w:hAnsiTheme="minorHAnsi" w:cstheme="minorHAnsi"/>
          <w:b/>
          <w:bCs/>
          <w:sz w:val="22"/>
          <w:szCs w:val="28"/>
          <w:lang w:val="sv-SE"/>
        </w:rPr>
        <w:t xml:space="preserve">Artikel E1 - </w:t>
      </w:r>
      <w:r w:rsidRPr="00181E92">
        <w:rPr>
          <w:rFonts w:asciiTheme="minorHAnsi" w:hAnsiTheme="minorHAnsi" w:cstheme="minorHAnsi"/>
          <w:b/>
          <w:bCs/>
          <w:sz w:val="24"/>
          <w:szCs w:val="32"/>
          <w:lang w:val="sv-SE"/>
        </w:rPr>
        <w:t xml:space="preserve">Generella </w:t>
      </w:r>
      <w:r>
        <w:rPr>
          <w:rFonts w:asciiTheme="minorHAnsi" w:hAnsiTheme="minorHAnsi" w:cstheme="minorHAnsi"/>
          <w:b/>
          <w:bCs/>
          <w:sz w:val="24"/>
          <w:szCs w:val="32"/>
          <w:lang w:val="sv-SE"/>
        </w:rPr>
        <w:t xml:space="preserve">principer </w:t>
      </w:r>
    </w:p>
    <w:p w14:paraId="6B923F96" w14:textId="4D6B39AC" w:rsidR="00733D38" w:rsidRPr="00B34EDB" w:rsidRDefault="00733D38" w:rsidP="00733D38">
      <w:pPr>
        <w:rPr>
          <w:rFonts w:asciiTheme="minorHAnsi" w:hAnsiTheme="minorHAnsi" w:cstheme="minorHAnsi"/>
          <w:sz w:val="22"/>
          <w:szCs w:val="28"/>
          <w:lang w:val="sv-SE"/>
        </w:rPr>
      </w:pPr>
      <w:r w:rsidRPr="00B34EDB">
        <w:rPr>
          <w:rFonts w:asciiTheme="minorHAnsi" w:hAnsiTheme="minorHAnsi" w:cstheme="minorHAnsi"/>
          <w:sz w:val="22"/>
          <w:szCs w:val="28"/>
          <w:lang w:val="sv-SE"/>
        </w:rPr>
        <w:t xml:space="preserve">De som marknadsför produkter som har åldersgräns för inköp ska vidta rimliga åtgärder så att marknadskommunikation inte riktas till </w:t>
      </w:r>
      <w:r>
        <w:rPr>
          <w:rFonts w:asciiTheme="minorHAnsi" w:hAnsiTheme="minorHAnsi" w:cstheme="minorHAnsi"/>
          <w:sz w:val="22"/>
          <w:szCs w:val="28"/>
          <w:lang w:val="sv-SE"/>
        </w:rPr>
        <w:t>dem</w:t>
      </w:r>
      <w:r w:rsidRPr="00B34EDB">
        <w:rPr>
          <w:rFonts w:asciiTheme="minorHAnsi" w:hAnsiTheme="minorHAnsi" w:cstheme="minorHAnsi"/>
          <w:sz w:val="22"/>
          <w:szCs w:val="28"/>
          <w:lang w:val="sv-SE"/>
        </w:rPr>
        <w:t xml:space="preserve"> under </w:t>
      </w:r>
      <w:r>
        <w:rPr>
          <w:rFonts w:asciiTheme="minorHAnsi" w:hAnsiTheme="minorHAnsi" w:cstheme="minorHAnsi"/>
          <w:sz w:val="22"/>
          <w:szCs w:val="28"/>
          <w:lang w:val="sv-SE"/>
        </w:rPr>
        <w:t>ålders</w:t>
      </w:r>
      <w:r w:rsidRPr="00B34EDB">
        <w:rPr>
          <w:rFonts w:asciiTheme="minorHAnsi" w:hAnsiTheme="minorHAnsi" w:cstheme="minorHAnsi"/>
          <w:sz w:val="22"/>
          <w:szCs w:val="28"/>
          <w:lang w:val="sv-SE"/>
        </w:rPr>
        <w:t xml:space="preserve">gränsen genom </w:t>
      </w:r>
      <w:proofErr w:type="gramStart"/>
      <w:r w:rsidR="009732E5">
        <w:rPr>
          <w:rFonts w:asciiTheme="minorHAnsi" w:hAnsiTheme="minorHAnsi" w:cstheme="minorHAnsi"/>
          <w:sz w:val="22"/>
          <w:szCs w:val="28"/>
          <w:lang w:val="sv-SE"/>
        </w:rPr>
        <w:t>bl.a.</w:t>
      </w:r>
      <w:proofErr w:type="gramEnd"/>
      <w:r w:rsidR="009732E5">
        <w:rPr>
          <w:rFonts w:asciiTheme="minorHAnsi" w:hAnsiTheme="minorHAnsi" w:cstheme="minorHAnsi"/>
          <w:sz w:val="22"/>
          <w:szCs w:val="28"/>
          <w:lang w:val="sv-SE"/>
        </w:rPr>
        <w:t xml:space="preserve"> </w:t>
      </w:r>
      <w:r w:rsidRPr="00B34EDB">
        <w:rPr>
          <w:rFonts w:asciiTheme="minorHAnsi" w:hAnsiTheme="minorHAnsi" w:cstheme="minorHAnsi"/>
          <w:sz w:val="22"/>
          <w:szCs w:val="28"/>
          <w:lang w:val="sv-SE"/>
        </w:rPr>
        <w:t xml:space="preserve">olämpligt val av innehåll, plattform och/eller publik. </w:t>
      </w:r>
      <w:r w:rsidR="003451A3">
        <w:rPr>
          <w:rFonts w:asciiTheme="minorHAnsi" w:hAnsiTheme="minorHAnsi" w:cstheme="minorHAnsi"/>
          <w:sz w:val="22"/>
          <w:szCs w:val="28"/>
          <w:lang w:val="sv-SE"/>
        </w:rPr>
        <w:t xml:space="preserve">Detta kan ske exempelvis med hjälp av metoder för målgruppsbestämning. </w:t>
      </w:r>
      <w:r w:rsidRPr="00B34EDB">
        <w:rPr>
          <w:rFonts w:asciiTheme="minorHAnsi" w:hAnsiTheme="minorHAnsi" w:cstheme="minorHAnsi"/>
          <w:sz w:val="22"/>
          <w:szCs w:val="28"/>
          <w:lang w:val="sv-SE"/>
        </w:rPr>
        <w:t>Marknadsförare ska också se till att åldersbegränsa tillträdet till webbplatser där sådana produkter marknadsförs.</w:t>
      </w:r>
      <w:r w:rsidR="007971EB">
        <w:rPr>
          <w:rFonts w:asciiTheme="minorHAnsi" w:hAnsiTheme="minorHAnsi" w:cstheme="minorHAnsi"/>
          <w:sz w:val="22"/>
          <w:szCs w:val="28"/>
          <w:lang w:val="sv-SE"/>
        </w:rPr>
        <w:t xml:space="preserve"> </w:t>
      </w:r>
    </w:p>
    <w:p w14:paraId="649E4E08" w14:textId="07B61DB2" w:rsidR="00733D38" w:rsidRPr="00B34EDB" w:rsidRDefault="00733D38" w:rsidP="00733D38">
      <w:pPr>
        <w:rPr>
          <w:rFonts w:asciiTheme="minorHAnsi" w:hAnsiTheme="minorHAnsi" w:cstheme="minorHAnsi"/>
          <w:sz w:val="22"/>
          <w:szCs w:val="28"/>
          <w:lang w:val="sv-SE"/>
        </w:rPr>
      </w:pPr>
      <w:r w:rsidRPr="00B34EDB">
        <w:rPr>
          <w:rFonts w:asciiTheme="minorHAnsi" w:hAnsiTheme="minorHAnsi" w:cstheme="minorHAnsi"/>
          <w:sz w:val="22"/>
          <w:szCs w:val="28"/>
          <w:lang w:val="sv-SE"/>
        </w:rPr>
        <w:t>Första stycket gäller också för produkter som enligt en viss åldersklassificering eller liknande är olämpliga att användas av personer under en angiven ålder. Marknadskommunikation riktad till barn eller ungdomar får inte</w:t>
      </w:r>
      <w:r w:rsidR="003451A3">
        <w:rPr>
          <w:rFonts w:asciiTheme="minorHAnsi" w:hAnsiTheme="minorHAnsi" w:cstheme="minorHAnsi"/>
          <w:sz w:val="22"/>
          <w:szCs w:val="28"/>
          <w:lang w:val="sv-SE"/>
        </w:rPr>
        <w:t xml:space="preserve"> placeras</w:t>
      </w:r>
      <w:r w:rsidRPr="00B34EDB">
        <w:rPr>
          <w:rFonts w:asciiTheme="minorHAnsi" w:hAnsiTheme="minorHAnsi" w:cstheme="minorHAnsi"/>
          <w:sz w:val="22"/>
          <w:szCs w:val="28"/>
          <w:lang w:val="sv-SE"/>
        </w:rPr>
        <w:t xml:space="preserve"> i medier vars redaktionella innehåll är olämpligt för dem.</w:t>
      </w:r>
      <w:r w:rsidR="007971EB">
        <w:rPr>
          <w:rFonts w:asciiTheme="minorHAnsi" w:hAnsiTheme="minorHAnsi" w:cstheme="minorHAnsi"/>
          <w:sz w:val="22"/>
          <w:szCs w:val="28"/>
          <w:lang w:val="sv-SE"/>
        </w:rPr>
        <w:t xml:space="preserve"> </w:t>
      </w:r>
    </w:p>
    <w:p w14:paraId="28248284" w14:textId="384BBB47" w:rsidR="00733D38" w:rsidRPr="00B34EDB" w:rsidRDefault="00733D38" w:rsidP="00733D38">
      <w:pPr>
        <w:rPr>
          <w:rFonts w:asciiTheme="minorHAnsi" w:hAnsiTheme="minorHAnsi" w:cstheme="minorHAnsi"/>
          <w:sz w:val="22"/>
          <w:szCs w:val="28"/>
          <w:lang w:val="sv-SE"/>
        </w:rPr>
      </w:pPr>
      <w:r w:rsidRPr="00B34EDB">
        <w:rPr>
          <w:rFonts w:asciiTheme="minorHAnsi" w:hAnsiTheme="minorHAnsi" w:cstheme="minorHAnsi"/>
          <w:sz w:val="22"/>
          <w:szCs w:val="28"/>
          <w:lang w:val="sv-SE"/>
        </w:rPr>
        <w:t xml:space="preserve">Marknadsförare, plattformar och utgivare/medieföretag </w:t>
      </w:r>
      <w:r w:rsidR="003451A3">
        <w:rPr>
          <w:rFonts w:asciiTheme="minorHAnsi" w:hAnsiTheme="minorHAnsi" w:cstheme="minorHAnsi"/>
          <w:sz w:val="22"/>
          <w:szCs w:val="28"/>
          <w:lang w:val="sv-SE"/>
        </w:rPr>
        <w:t xml:space="preserve">rekommenderas </w:t>
      </w:r>
      <w:r w:rsidRPr="00B34EDB">
        <w:rPr>
          <w:rFonts w:asciiTheme="minorHAnsi" w:hAnsiTheme="minorHAnsi" w:cstheme="minorHAnsi"/>
          <w:sz w:val="22"/>
          <w:szCs w:val="28"/>
          <w:lang w:val="sv-SE"/>
        </w:rPr>
        <w:t xml:space="preserve">att använda tekniska hjälpmedel som kan underlätta för barn och ungdomar att identifiera kommersiellt innehåll. De bör vidare undvika att rikta marknadskommunikation till grupper för vilka innehållet är olämpligt, </w:t>
      </w:r>
      <w:r w:rsidR="003451A3">
        <w:rPr>
          <w:rFonts w:asciiTheme="minorHAnsi" w:hAnsiTheme="minorHAnsi" w:cstheme="minorHAnsi"/>
          <w:sz w:val="22"/>
          <w:szCs w:val="28"/>
          <w:lang w:val="sv-SE"/>
        </w:rPr>
        <w:t xml:space="preserve">även om det är </w:t>
      </w:r>
      <w:r w:rsidRPr="00B34EDB">
        <w:rPr>
          <w:rFonts w:asciiTheme="minorHAnsi" w:hAnsiTheme="minorHAnsi" w:cstheme="minorHAnsi"/>
          <w:sz w:val="22"/>
          <w:szCs w:val="28"/>
          <w:lang w:val="sv-SE"/>
        </w:rPr>
        <w:t xml:space="preserve">lagligt. </w:t>
      </w:r>
    </w:p>
    <w:p w14:paraId="1BAFD43A" w14:textId="292016B5" w:rsidR="00733D38" w:rsidRPr="009271E9" w:rsidRDefault="00733D38" w:rsidP="00733D38">
      <w:pPr>
        <w:rPr>
          <w:rFonts w:ascii="Calibri" w:hAnsi="Calibri" w:cs="Calibri"/>
          <w:sz w:val="22"/>
          <w:szCs w:val="22"/>
          <w:lang w:val="sv-SE"/>
        </w:rPr>
      </w:pPr>
      <w:r w:rsidRPr="009271E9">
        <w:rPr>
          <w:rFonts w:ascii="Calibri" w:hAnsi="Calibri" w:cs="Calibri"/>
          <w:sz w:val="22"/>
          <w:szCs w:val="28"/>
          <w:lang w:val="sv-SE"/>
        </w:rPr>
        <w:t xml:space="preserve">Marknadskommunikation som riktas till barn eller ungdomar ska vara så utformad att dessa tydligt kan särskilja den som </w:t>
      </w:r>
      <w:r w:rsidR="003451A3" w:rsidRPr="009271E9">
        <w:rPr>
          <w:rFonts w:ascii="Calibri" w:hAnsi="Calibri" w:cs="Calibri"/>
          <w:sz w:val="22"/>
          <w:szCs w:val="28"/>
          <w:lang w:val="sv-SE"/>
        </w:rPr>
        <w:t xml:space="preserve">sådan </w:t>
      </w:r>
      <w:r w:rsidR="003451A3" w:rsidRPr="009271E9">
        <w:rPr>
          <w:rFonts w:ascii="Calibri" w:hAnsi="Calibri" w:cs="Calibri"/>
          <w:sz w:val="22"/>
          <w:szCs w:val="22"/>
          <w:lang w:val="sv-SE"/>
        </w:rPr>
        <w:t>kommunikation</w:t>
      </w:r>
      <w:r w:rsidRPr="009271E9">
        <w:rPr>
          <w:rFonts w:ascii="Calibri" w:hAnsi="Calibri" w:cs="Calibri"/>
          <w:sz w:val="22"/>
          <w:szCs w:val="22"/>
          <w:lang w:val="sv-SE"/>
        </w:rPr>
        <w:t xml:space="preserve">. Om det inte framgår tydligt av form, format och medium att det är ett kommersiellt meddelande ska detta reklammarkeras klart och tydligt på ett sätt som kan förstås av målgruppen. </w:t>
      </w:r>
    </w:p>
    <w:p w14:paraId="436D797B" w14:textId="1FA51A9F" w:rsidR="00733D38" w:rsidRPr="009271E9" w:rsidRDefault="00733D38" w:rsidP="00733D38">
      <w:pPr>
        <w:rPr>
          <w:rFonts w:ascii="Calibri" w:hAnsi="Calibri" w:cs="Calibri"/>
          <w:sz w:val="22"/>
          <w:szCs w:val="28"/>
          <w:lang w:val="sv-SE"/>
        </w:rPr>
      </w:pPr>
      <w:r w:rsidRPr="009271E9">
        <w:rPr>
          <w:rFonts w:ascii="Calibri" w:hAnsi="Calibri" w:cs="Calibri"/>
          <w:sz w:val="22"/>
          <w:szCs w:val="28"/>
          <w:lang w:val="sv-SE"/>
        </w:rPr>
        <w:t xml:space="preserve">Marknadsförare ska inhämta erforderligt medgivande av målsman innan barn eller ungdomar erbjuds något slags ersättning som uppmuntran för att </w:t>
      </w:r>
      <w:proofErr w:type="gramStart"/>
      <w:r w:rsidR="007971EB">
        <w:rPr>
          <w:rFonts w:ascii="Calibri" w:hAnsi="Calibri" w:cs="Calibri"/>
          <w:sz w:val="22"/>
          <w:szCs w:val="28"/>
          <w:lang w:val="sv-SE"/>
        </w:rPr>
        <w:t>t.ex.</w:t>
      </w:r>
      <w:proofErr w:type="gramEnd"/>
      <w:r w:rsidR="007971EB">
        <w:rPr>
          <w:rFonts w:ascii="Calibri" w:hAnsi="Calibri" w:cs="Calibri"/>
          <w:sz w:val="22"/>
          <w:szCs w:val="28"/>
          <w:lang w:val="sv-SE"/>
        </w:rPr>
        <w:t xml:space="preserve"> </w:t>
      </w:r>
      <w:r w:rsidRPr="009271E9">
        <w:rPr>
          <w:rFonts w:ascii="Calibri" w:hAnsi="Calibri" w:cs="Calibri"/>
          <w:sz w:val="22"/>
          <w:szCs w:val="28"/>
          <w:lang w:val="sv-SE"/>
        </w:rPr>
        <w:t>göra reklam för marknadsförarens produkter i sina sociala mediekanaler.</w:t>
      </w:r>
      <w:r w:rsidR="007971EB">
        <w:rPr>
          <w:rFonts w:ascii="Calibri" w:hAnsi="Calibri" w:cs="Calibri"/>
          <w:sz w:val="22"/>
          <w:szCs w:val="28"/>
          <w:lang w:val="sv-SE"/>
        </w:rPr>
        <w:t xml:space="preserve"> </w:t>
      </w:r>
    </w:p>
    <w:p w14:paraId="59DA374D" w14:textId="2CC0E747" w:rsidR="00733D38" w:rsidRPr="00B34EDB" w:rsidRDefault="00733D38" w:rsidP="00733D38">
      <w:pPr>
        <w:rPr>
          <w:rFonts w:asciiTheme="minorHAnsi" w:hAnsiTheme="minorHAnsi" w:cstheme="minorHAnsi"/>
          <w:sz w:val="22"/>
          <w:szCs w:val="28"/>
          <w:lang w:val="sv-SE"/>
        </w:rPr>
      </w:pPr>
      <w:r w:rsidRPr="00B34EDB">
        <w:rPr>
          <w:rFonts w:asciiTheme="minorHAnsi" w:hAnsiTheme="minorHAnsi" w:cstheme="minorHAnsi"/>
          <w:sz w:val="22"/>
          <w:szCs w:val="28"/>
          <w:lang w:val="sv-SE"/>
        </w:rPr>
        <w:t>Om marknadskommunikationen erbjuder barn eller ungdomar att köpa något eller att ta kontakt med marknadsföraren och detta är förbundet med kostnader, inbegripet kommunikationskostnader, ska de uppmanas att skaffa målsmans medgivande.</w:t>
      </w:r>
      <w:r w:rsidR="007971EB">
        <w:rPr>
          <w:rFonts w:asciiTheme="minorHAnsi" w:hAnsiTheme="minorHAnsi" w:cstheme="minorHAnsi"/>
          <w:sz w:val="22"/>
          <w:szCs w:val="28"/>
          <w:lang w:val="sv-SE"/>
        </w:rPr>
        <w:t xml:space="preserve"> </w:t>
      </w:r>
    </w:p>
    <w:p w14:paraId="23887A16" w14:textId="77777777" w:rsidR="00733D38" w:rsidRDefault="00733D38" w:rsidP="00733D38">
      <w:pPr>
        <w:rPr>
          <w:rFonts w:asciiTheme="minorHAnsi" w:hAnsiTheme="minorHAnsi" w:cstheme="minorHAnsi"/>
          <w:sz w:val="22"/>
          <w:szCs w:val="28"/>
          <w:lang w:val="sv-SE"/>
        </w:rPr>
      </w:pPr>
    </w:p>
    <w:p w14:paraId="45C07429" w14:textId="77777777" w:rsidR="00733D38" w:rsidRDefault="00733D38" w:rsidP="00733D38">
      <w:pPr>
        <w:pBdr>
          <w:bottom w:val="single" w:sz="12" w:space="1" w:color="auto"/>
        </w:pBdr>
        <w:rPr>
          <w:rFonts w:asciiTheme="minorHAnsi" w:hAnsiTheme="minorHAnsi" w:cstheme="minorHAnsi"/>
          <w:sz w:val="22"/>
          <w:szCs w:val="28"/>
          <w:lang w:val="sv-SE"/>
        </w:rPr>
      </w:pPr>
    </w:p>
    <w:p w14:paraId="03351E64" w14:textId="77777777" w:rsidR="00733D38" w:rsidRPr="00BF6F9B" w:rsidRDefault="00733D38" w:rsidP="00733D38">
      <w:pPr>
        <w:rPr>
          <w:rFonts w:asciiTheme="minorHAnsi" w:hAnsiTheme="minorHAnsi" w:cstheme="minorHAnsi"/>
          <w:sz w:val="22"/>
          <w:szCs w:val="28"/>
          <w:lang w:val="sv-SE"/>
        </w:rPr>
      </w:pPr>
    </w:p>
    <w:p w14:paraId="5DFAAF81" w14:textId="77777777" w:rsidR="006B4149" w:rsidRDefault="006B4149">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0E60FD1C" w14:textId="6A8DD393" w:rsidR="00733D38" w:rsidRPr="00A67A0F" w:rsidRDefault="00733D38" w:rsidP="00733D38">
      <w:pPr>
        <w:rPr>
          <w:rFonts w:asciiTheme="minorHAnsi" w:hAnsiTheme="minorHAnsi" w:cstheme="minorHAnsi"/>
          <w:b/>
          <w:bCs/>
          <w:sz w:val="22"/>
          <w:szCs w:val="28"/>
        </w:rPr>
      </w:pPr>
      <w:r w:rsidRPr="00A67A0F">
        <w:rPr>
          <w:rFonts w:asciiTheme="minorHAnsi" w:hAnsiTheme="minorHAnsi" w:cstheme="minorHAnsi"/>
          <w:b/>
          <w:bCs/>
          <w:sz w:val="24"/>
          <w:szCs w:val="32"/>
        </w:rPr>
        <w:lastRenderedPageBreak/>
        <w:t>Article E2 – Exploitation of credulity of children or inexperience of teens</w:t>
      </w:r>
    </w:p>
    <w:p w14:paraId="39DACCED" w14:textId="77777777" w:rsidR="00733D38" w:rsidRPr="00BF6F9B" w:rsidRDefault="00733D38" w:rsidP="00733D38">
      <w:pPr>
        <w:spacing w:after="0"/>
        <w:rPr>
          <w:rFonts w:asciiTheme="minorHAnsi" w:eastAsiaTheme="majorEastAsia" w:hAnsiTheme="minorHAnsi"/>
          <w:color w:val="auto"/>
          <w:sz w:val="22"/>
          <w:szCs w:val="28"/>
        </w:rPr>
      </w:pPr>
      <w:r w:rsidRPr="00A67A0F">
        <w:rPr>
          <w:rFonts w:asciiTheme="minorHAnsi" w:eastAsiaTheme="majorEastAsia" w:hAnsiTheme="minorHAnsi"/>
          <w:b/>
          <w:bCs/>
          <w:color w:val="auto"/>
          <w:sz w:val="24"/>
          <w:szCs w:val="32"/>
        </w:rPr>
        <w:t>2.1</w:t>
      </w:r>
      <w:r w:rsidRPr="00A67A0F">
        <w:rPr>
          <w:rFonts w:asciiTheme="minorHAnsi" w:eastAsiaTheme="majorEastAsia" w:hAnsiTheme="minorHAnsi"/>
          <w:color w:val="auto"/>
          <w:sz w:val="24"/>
          <w:szCs w:val="32"/>
        </w:rPr>
        <w:t xml:space="preserve"> </w:t>
      </w:r>
      <w:r w:rsidRPr="00BF6F9B">
        <w:rPr>
          <w:rFonts w:asciiTheme="minorHAnsi" w:eastAsiaTheme="majorEastAsia" w:hAnsiTheme="minorHAnsi"/>
          <w:color w:val="auto"/>
          <w:sz w:val="22"/>
          <w:szCs w:val="28"/>
        </w:rPr>
        <w:t>When demonstrating a product’s performance and use, marketing communications should not:</w:t>
      </w:r>
    </w:p>
    <w:p w14:paraId="19F46AF4" w14:textId="77777777" w:rsidR="00733D38" w:rsidRPr="00BF6F9B" w:rsidRDefault="00733D38" w:rsidP="00733D38">
      <w:pPr>
        <w:spacing w:after="0"/>
        <w:rPr>
          <w:rFonts w:asciiTheme="minorHAnsi" w:eastAsiaTheme="majorEastAsia" w:hAnsiTheme="minorHAnsi"/>
          <w:color w:val="auto"/>
          <w:sz w:val="22"/>
          <w:szCs w:val="28"/>
        </w:rPr>
      </w:pPr>
    </w:p>
    <w:p w14:paraId="50B7D7B9" w14:textId="77777777" w:rsidR="00733D38" w:rsidRPr="00BF6F9B" w:rsidRDefault="00733D38" w:rsidP="00733D38">
      <w:pPr>
        <w:pStyle w:val="Liststycke"/>
        <w:numPr>
          <w:ilvl w:val="0"/>
          <w:numId w:val="3"/>
        </w:numPr>
        <w:spacing w:after="0"/>
        <w:rPr>
          <w:rFonts w:asciiTheme="minorHAnsi" w:eastAsiaTheme="majorEastAsia" w:hAnsiTheme="minorHAnsi"/>
          <w:color w:val="auto"/>
          <w:sz w:val="22"/>
          <w:szCs w:val="28"/>
        </w:rPr>
      </w:pPr>
      <w:proofErr w:type="spellStart"/>
      <w:r w:rsidRPr="00BF6F9B">
        <w:rPr>
          <w:rFonts w:asciiTheme="minorHAnsi" w:eastAsiaTheme="majorEastAsia" w:hAnsiTheme="minorHAnsi"/>
          <w:color w:val="auto"/>
          <w:sz w:val="22"/>
          <w:szCs w:val="28"/>
        </w:rPr>
        <w:t>minimise</w:t>
      </w:r>
      <w:proofErr w:type="spellEnd"/>
      <w:r w:rsidRPr="00BF6F9B">
        <w:rPr>
          <w:rFonts w:asciiTheme="minorHAnsi" w:eastAsiaTheme="majorEastAsia" w:hAnsiTheme="minorHAnsi"/>
          <w:color w:val="auto"/>
          <w:sz w:val="22"/>
          <w:szCs w:val="28"/>
        </w:rPr>
        <w:t xml:space="preserve"> the degree of skill or understate the age level generally required to assemble, activate or operate products or otherwise achieve the advertised effects or result</w:t>
      </w:r>
    </w:p>
    <w:p w14:paraId="37DBC02E" w14:textId="77777777" w:rsidR="00733D38" w:rsidRPr="00BF6F9B" w:rsidRDefault="00733D38" w:rsidP="00733D38">
      <w:pPr>
        <w:spacing w:after="0"/>
        <w:rPr>
          <w:rFonts w:asciiTheme="minorHAnsi" w:eastAsiaTheme="majorEastAsia" w:hAnsiTheme="minorHAnsi"/>
          <w:color w:val="auto"/>
          <w:sz w:val="22"/>
          <w:szCs w:val="28"/>
        </w:rPr>
      </w:pPr>
    </w:p>
    <w:p w14:paraId="046874BD" w14:textId="77777777" w:rsidR="00733D38" w:rsidRPr="00BF6F9B" w:rsidRDefault="00733D38" w:rsidP="00733D38">
      <w:pPr>
        <w:pStyle w:val="Liststycke"/>
        <w:numPr>
          <w:ilvl w:val="0"/>
          <w:numId w:val="3"/>
        </w:numPr>
        <w:spacing w:after="0"/>
        <w:rPr>
          <w:rFonts w:asciiTheme="minorHAnsi" w:eastAsiaTheme="majorEastAsia" w:hAnsiTheme="minorHAnsi"/>
          <w:color w:val="auto"/>
          <w:sz w:val="22"/>
          <w:szCs w:val="28"/>
        </w:rPr>
      </w:pPr>
      <w:r w:rsidRPr="00BF6F9B">
        <w:rPr>
          <w:rFonts w:asciiTheme="minorHAnsi" w:eastAsiaTheme="majorEastAsia" w:hAnsiTheme="minorHAnsi"/>
          <w:color w:val="auto"/>
          <w:sz w:val="22"/>
          <w:szCs w:val="28"/>
        </w:rPr>
        <w:t>exaggerate the true size, value, nature, durability and performance of the product in a manner not likely to be understood by the target group</w:t>
      </w:r>
    </w:p>
    <w:p w14:paraId="365329D6" w14:textId="77777777" w:rsidR="00733D38" w:rsidRPr="00BF6F9B" w:rsidRDefault="00733D38" w:rsidP="00733D38">
      <w:pPr>
        <w:spacing w:after="0"/>
        <w:rPr>
          <w:rFonts w:asciiTheme="minorHAnsi" w:eastAsiaTheme="majorEastAsia" w:hAnsiTheme="minorHAnsi"/>
          <w:color w:val="auto"/>
          <w:sz w:val="22"/>
          <w:szCs w:val="28"/>
        </w:rPr>
      </w:pPr>
    </w:p>
    <w:p w14:paraId="2F78D2E8" w14:textId="77777777" w:rsidR="00733D38" w:rsidRPr="00BF6F9B" w:rsidRDefault="00733D38" w:rsidP="00733D38">
      <w:pPr>
        <w:pStyle w:val="Liststycke"/>
        <w:numPr>
          <w:ilvl w:val="0"/>
          <w:numId w:val="3"/>
        </w:numPr>
        <w:spacing w:after="0"/>
        <w:rPr>
          <w:rFonts w:asciiTheme="minorHAnsi" w:eastAsiaTheme="majorEastAsia" w:hAnsiTheme="minorHAnsi"/>
          <w:color w:val="auto"/>
          <w:sz w:val="22"/>
          <w:szCs w:val="28"/>
        </w:rPr>
      </w:pPr>
      <w:r w:rsidRPr="00BF6F9B">
        <w:rPr>
          <w:rFonts w:asciiTheme="minorHAnsi" w:eastAsiaTheme="majorEastAsia" w:hAnsiTheme="minorHAnsi"/>
          <w:color w:val="auto"/>
          <w:sz w:val="22"/>
          <w:szCs w:val="28"/>
        </w:rPr>
        <w:t>fail to disclose the need for additional purchases, such as accessories, or individual items in a collection or series, required to produce the result shown or described</w:t>
      </w:r>
    </w:p>
    <w:p w14:paraId="493FD1CB" w14:textId="77777777" w:rsidR="00733D38" w:rsidRPr="00BF6F9B" w:rsidRDefault="00733D38" w:rsidP="00733D38">
      <w:pPr>
        <w:spacing w:after="0"/>
        <w:rPr>
          <w:rFonts w:asciiTheme="minorHAnsi" w:eastAsiaTheme="majorEastAsia" w:hAnsiTheme="minorHAnsi"/>
          <w:color w:val="auto"/>
          <w:sz w:val="22"/>
          <w:szCs w:val="28"/>
        </w:rPr>
      </w:pPr>
    </w:p>
    <w:p w14:paraId="30602579" w14:textId="77777777" w:rsidR="00733D38" w:rsidRPr="00BF6F9B" w:rsidRDefault="00733D38" w:rsidP="00733D38">
      <w:pPr>
        <w:spacing w:after="0"/>
        <w:rPr>
          <w:rFonts w:asciiTheme="minorHAnsi" w:eastAsiaTheme="majorEastAsia" w:hAnsiTheme="minorHAnsi"/>
          <w:color w:val="auto"/>
          <w:sz w:val="22"/>
          <w:szCs w:val="28"/>
        </w:rPr>
      </w:pPr>
      <w:r w:rsidRPr="00BF6F9B">
        <w:rPr>
          <w:rFonts w:asciiTheme="minorHAnsi" w:eastAsiaTheme="majorEastAsia" w:hAnsiTheme="minorHAnsi"/>
          <w:b/>
          <w:bCs/>
          <w:color w:val="auto"/>
          <w:sz w:val="22"/>
          <w:szCs w:val="28"/>
        </w:rPr>
        <w:t>2.2</w:t>
      </w:r>
      <w:r w:rsidRPr="00BF6F9B">
        <w:rPr>
          <w:rFonts w:asciiTheme="minorHAnsi" w:eastAsiaTheme="majorEastAsia" w:hAnsiTheme="minorHAnsi"/>
          <w:color w:val="auto"/>
          <w:sz w:val="22"/>
          <w:szCs w:val="28"/>
        </w:rPr>
        <w:t xml:space="preserve"> Fantasy, computer generated images and other technologies should not be used in a manner that is likely to make it difficult for those in the target group to distinguish between reality and fantasy regarding the actual attributes of the product or its expected performance or the commercial nature of the marketing communication. Special care should be taken with regard to younger children as they may have particular difficulties in distinguishing fantasy creations from reality. </w:t>
      </w:r>
    </w:p>
    <w:p w14:paraId="738A6CCB" w14:textId="77777777" w:rsidR="00733D38" w:rsidRPr="00BF6F9B" w:rsidRDefault="00733D38" w:rsidP="00733D38">
      <w:pPr>
        <w:spacing w:after="0"/>
        <w:rPr>
          <w:rFonts w:asciiTheme="minorHAnsi" w:eastAsiaTheme="majorEastAsia" w:hAnsiTheme="minorHAnsi"/>
          <w:color w:val="auto"/>
          <w:sz w:val="22"/>
          <w:szCs w:val="28"/>
        </w:rPr>
      </w:pPr>
    </w:p>
    <w:p w14:paraId="207C9FC9" w14:textId="77777777" w:rsidR="00733D38" w:rsidRPr="00BF6F9B" w:rsidRDefault="00733D38" w:rsidP="00733D38">
      <w:pPr>
        <w:spacing w:after="0"/>
        <w:rPr>
          <w:rFonts w:asciiTheme="minorHAnsi" w:eastAsiaTheme="majorEastAsia" w:hAnsiTheme="minorHAnsi"/>
          <w:color w:val="auto"/>
          <w:sz w:val="22"/>
          <w:szCs w:val="28"/>
        </w:rPr>
      </w:pPr>
      <w:r w:rsidRPr="00BF6F9B">
        <w:rPr>
          <w:rFonts w:asciiTheme="minorHAnsi" w:eastAsiaTheme="majorEastAsia" w:hAnsiTheme="minorHAnsi"/>
          <w:b/>
          <w:bCs/>
          <w:color w:val="auto"/>
          <w:sz w:val="22"/>
          <w:szCs w:val="28"/>
        </w:rPr>
        <w:t>2.3</w:t>
      </w:r>
      <w:r w:rsidRPr="00BF6F9B">
        <w:rPr>
          <w:rFonts w:asciiTheme="minorHAnsi" w:eastAsiaTheme="majorEastAsia" w:hAnsiTheme="minorHAnsi"/>
          <w:color w:val="auto"/>
          <w:sz w:val="22"/>
          <w:szCs w:val="28"/>
        </w:rPr>
        <w:t xml:space="preserve"> Disclosures necessary to communicate limitations or other material features of the advertised product should be provided in a way likely to be understood by reasonable members of the target group.</w:t>
      </w:r>
    </w:p>
    <w:p w14:paraId="680A9532" w14:textId="77777777" w:rsidR="00733D38" w:rsidRPr="00A67A0F" w:rsidRDefault="00733D38" w:rsidP="00733D38">
      <w:pPr>
        <w:rPr>
          <w:rFonts w:asciiTheme="minorHAnsi" w:hAnsiTheme="minorHAnsi" w:cstheme="minorHAnsi"/>
          <w:sz w:val="28"/>
          <w:szCs w:val="36"/>
        </w:rPr>
      </w:pPr>
    </w:p>
    <w:p w14:paraId="790A7B53" w14:textId="557B4930" w:rsidR="00733D38" w:rsidRPr="00BF6F9B" w:rsidRDefault="00733D38" w:rsidP="00733D38">
      <w:pPr>
        <w:rPr>
          <w:rFonts w:asciiTheme="minorHAnsi" w:hAnsiTheme="minorHAnsi" w:cstheme="minorHAnsi"/>
          <w:sz w:val="22"/>
          <w:szCs w:val="28"/>
          <w:lang w:val="sv-SE"/>
        </w:rPr>
      </w:pPr>
      <w:r w:rsidRPr="00BF6F9B">
        <w:rPr>
          <w:rFonts w:asciiTheme="minorHAnsi" w:hAnsiTheme="minorHAnsi" w:cstheme="minorHAnsi"/>
          <w:sz w:val="22"/>
          <w:szCs w:val="28"/>
          <w:lang w:val="sv-SE"/>
        </w:rPr>
        <w:t>___________________</w:t>
      </w:r>
      <w:r w:rsidR="007971EB">
        <w:rPr>
          <w:rFonts w:asciiTheme="minorHAnsi" w:hAnsiTheme="minorHAnsi" w:cstheme="minorHAnsi"/>
          <w:sz w:val="22"/>
          <w:szCs w:val="28"/>
          <w:lang w:val="sv-SE"/>
        </w:rPr>
        <w:t xml:space="preserve"> </w:t>
      </w:r>
    </w:p>
    <w:p w14:paraId="4B154342" w14:textId="77777777" w:rsidR="006B4149" w:rsidRDefault="006B4149">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6BD93BBA" w14:textId="6729D675" w:rsidR="00733D38" w:rsidRDefault="00733D38" w:rsidP="00733D38">
      <w:pPr>
        <w:rPr>
          <w:rFonts w:asciiTheme="minorHAnsi" w:hAnsiTheme="minorHAnsi" w:cstheme="minorHAnsi"/>
          <w:sz w:val="22"/>
          <w:szCs w:val="28"/>
          <w:lang w:val="sv-SE"/>
        </w:rPr>
      </w:pPr>
      <w:r w:rsidRPr="00A67A0F">
        <w:rPr>
          <w:rFonts w:asciiTheme="minorHAnsi" w:hAnsiTheme="minorHAnsi" w:cstheme="minorHAnsi"/>
          <w:b/>
          <w:bCs/>
          <w:sz w:val="24"/>
          <w:szCs w:val="32"/>
          <w:lang w:val="sv-SE"/>
        </w:rPr>
        <w:lastRenderedPageBreak/>
        <w:t>Artikel E2 – Barns godtrogenhet och u</w:t>
      </w:r>
      <w:r>
        <w:rPr>
          <w:rFonts w:asciiTheme="minorHAnsi" w:hAnsiTheme="minorHAnsi" w:cstheme="minorHAnsi"/>
          <w:b/>
          <w:bCs/>
          <w:sz w:val="24"/>
          <w:szCs w:val="32"/>
          <w:lang w:val="sv-SE"/>
        </w:rPr>
        <w:t xml:space="preserve">ngdomars oerfarenhet </w:t>
      </w:r>
    </w:p>
    <w:p w14:paraId="07D53D3E" w14:textId="77777777" w:rsidR="00733D38" w:rsidRDefault="00733D38" w:rsidP="00733D38">
      <w:pPr>
        <w:rPr>
          <w:rFonts w:asciiTheme="minorHAnsi" w:hAnsiTheme="minorHAnsi" w:cstheme="minorHAnsi"/>
          <w:sz w:val="22"/>
          <w:szCs w:val="28"/>
          <w:lang w:val="sv-SE"/>
        </w:rPr>
      </w:pPr>
      <w:r>
        <w:rPr>
          <w:rFonts w:asciiTheme="minorHAnsi" w:hAnsiTheme="minorHAnsi" w:cstheme="minorHAnsi"/>
          <w:b/>
          <w:bCs/>
          <w:sz w:val="22"/>
          <w:szCs w:val="28"/>
          <w:lang w:val="sv-SE"/>
        </w:rPr>
        <w:t xml:space="preserve">2.1 </w:t>
      </w:r>
      <w:r w:rsidRPr="00A67A0F">
        <w:rPr>
          <w:rFonts w:asciiTheme="minorHAnsi" w:hAnsiTheme="minorHAnsi" w:cstheme="minorHAnsi"/>
          <w:sz w:val="22"/>
          <w:szCs w:val="28"/>
          <w:lang w:val="sv-SE"/>
        </w:rPr>
        <w:t>När en produkts egenskaper och användning beskrivs eller förevisas får framställningen in</w:t>
      </w:r>
      <w:r>
        <w:rPr>
          <w:rFonts w:asciiTheme="minorHAnsi" w:hAnsiTheme="minorHAnsi" w:cstheme="minorHAnsi"/>
          <w:sz w:val="22"/>
          <w:szCs w:val="28"/>
          <w:lang w:val="sv-SE"/>
        </w:rPr>
        <w:t xml:space="preserve">te: </w:t>
      </w:r>
    </w:p>
    <w:p w14:paraId="1A9B31F1" w14:textId="77777777" w:rsidR="00733D38" w:rsidRDefault="00733D38" w:rsidP="00733D38">
      <w:pPr>
        <w:rPr>
          <w:rFonts w:asciiTheme="minorHAnsi" w:hAnsiTheme="minorHAnsi" w:cstheme="minorHAnsi"/>
          <w:sz w:val="22"/>
          <w:szCs w:val="28"/>
          <w:lang w:val="sv-SE"/>
        </w:rPr>
      </w:pPr>
      <w:r w:rsidRPr="002C27EF">
        <w:rPr>
          <w:rFonts w:asciiTheme="minorHAnsi" w:hAnsiTheme="minorHAnsi" w:cstheme="minorHAnsi"/>
          <w:b/>
          <w:bCs/>
          <w:sz w:val="22"/>
          <w:szCs w:val="28"/>
          <w:lang w:val="sv-SE"/>
        </w:rPr>
        <w:t>a.</w:t>
      </w:r>
      <w:r>
        <w:rPr>
          <w:rFonts w:asciiTheme="minorHAnsi" w:hAnsiTheme="minorHAnsi" w:cstheme="minorHAnsi"/>
          <w:sz w:val="22"/>
          <w:szCs w:val="28"/>
          <w:lang w:val="sv-SE"/>
        </w:rPr>
        <w:t xml:space="preserve"> </w:t>
      </w:r>
      <w:r w:rsidRPr="002C27EF">
        <w:rPr>
          <w:rFonts w:asciiTheme="minorHAnsi" w:hAnsiTheme="minorHAnsi" w:cstheme="minorHAnsi"/>
          <w:sz w:val="22"/>
          <w:szCs w:val="28"/>
          <w:lang w:val="sv-SE"/>
        </w:rPr>
        <w:t>underskatta den färdighet, skicklighet eller ålder som normalt krävs för att sätta samman,</w:t>
      </w:r>
      <w:r>
        <w:rPr>
          <w:rFonts w:asciiTheme="minorHAnsi" w:hAnsiTheme="minorHAnsi" w:cstheme="minorHAnsi"/>
          <w:sz w:val="22"/>
          <w:szCs w:val="28"/>
          <w:lang w:val="sv-SE"/>
        </w:rPr>
        <w:t xml:space="preserve"> </w:t>
      </w:r>
      <w:r w:rsidRPr="002C27EF">
        <w:rPr>
          <w:rFonts w:asciiTheme="minorHAnsi" w:hAnsiTheme="minorHAnsi" w:cstheme="minorHAnsi"/>
          <w:sz w:val="22"/>
          <w:szCs w:val="28"/>
          <w:lang w:val="sv-SE"/>
        </w:rPr>
        <w:t>använda eller manövrera produkten</w:t>
      </w:r>
      <w:r>
        <w:rPr>
          <w:rFonts w:asciiTheme="minorHAnsi" w:hAnsiTheme="minorHAnsi" w:cstheme="minorHAnsi"/>
          <w:sz w:val="22"/>
          <w:szCs w:val="28"/>
          <w:lang w:val="sv-SE"/>
        </w:rPr>
        <w:t xml:space="preserve"> eller i övrigt uppnå utlovad effekt eller resultat</w:t>
      </w:r>
      <w:r w:rsidRPr="002C27EF">
        <w:rPr>
          <w:rFonts w:asciiTheme="minorHAnsi" w:hAnsiTheme="minorHAnsi" w:cstheme="minorHAnsi"/>
          <w:sz w:val="22"/>
          <w:szCs w:val="28"/>
          <w:lang w:val="sv-SE"/>
        </w:rPr>
        <w:t>;</w:t>
      </w:r>
    </w:p>
    <w:p w14:paraId="4ED7A9CA" w14:textId="77777777" w:rsidR="00733D38" w:rsidRPr="002C27EF" w:rsidRDefault="00733D38" w:rsidP="00733D38">
      <w:pPr>
        <w:rPr>
          <w:rFonts w:asciiTheme="minorHAnsi" w:hAnsiTheme="minorHAnsi" w:cstheme="minorHAnsi"/>
          <w:sz w:val="22"/>
          <w:szCs w:val="28"/>
          <w:lang w:val="sv-SE"/>
        </w:rPr>
      </w:pPr>
    </w:p>
    <w:p w14:paraId="42998FE9" w14:textId="209B2FAB" w:rsidR="00733D38" w:rsidRDefault="00733D38" w:rsidP="00733D38">
      <w:pPr>
        <w:rPr>
          <w:rFonts w:asciiTheme="minorHAnsi" w:hAnsiTheme="minorHAnsi" w:cstheme="minorHAnsi"/>
          <w:sz w:val="22"/>
          <w:szCs w:val="28"/>
          <w:lang w:val="sv-SE"/>
        </w:rPr>
      </w:pPr>
      <w:r w:rsidRPr="002C27EF">
        <w:rPr>
          <w:rFonts w:asciiTheme="minorHAnsi" w:hAnsiTheme="minorHAnsi" w:cstheme="minorHAnsi"/>
          <w:b/>
          <w:bCs/>
          <w:sz w:val="22"/>
          <w:szCs w:val="28"/>
          <w:lang w:val="sv-SE"/>
        </w:rPr>
        <w:t>b.</w:t>
      </w:r>
      <w:r w:rsidRPr="002C27EF">
        <w:rPr>
          <w:rFonts w:asciiTheme="minorHAnsi" w:hAnsiTheme="minorHAnsi" w:cstheme="minorHAnsi"/>
          <w:sz w:val="22"/>
          <w:szCs w:val="28"/>
          <w:lang w:val="sv-SE"/>
        </w:rPr>
        <w:t xml:space="preserve"> överdriva produktens verkliga storlek, värde, beskaffenhet, hållbarhet eller prestanda</w:t>
      </w:r>
      <w:r>
        <w:rPr>
          <w:rFonts w:asciiTheme="minorHAnsi" w:hAnsiTheme="minorHAnsi" w:cstheme="minorHAnsi"/>
          <w:sz w:val="22"/>
          <w:szCs w:val="28"/>
          <w:lang w:val="sv-SE"/>
        </w:rPr>
        <w:t xml:space="preserve"> på ett sätt som inte framstår som begripligt för målgruppen</w:t>
      </w:r>
      <w:r w:rsidRPr="002C27EF">
        <w:rPr>
          <w:rFonts w:asciiTheme="minorHAnsi" w:hAnsiTheme="minorHAnsi" w:cstheme="minorHAnsi"/>
          <w:sz w:val="22"/>
          <w:szCs w:val="28"/>
          <w:lang w:val="sv-SE"/>
        </w:rPr>
        <w:t>;</w:t>
      </w:r>
      <w:r>
        <w:rPr>
          <w:rFonts w:asciiTheme="minorHAnsi" w:hAnsiTheme="minorHAnsi" w:cstheme="minorHAnsi"/>
          <w:sz w:val="22"/>
          <w:szCs w:val="28"/>
          <w:lang w:val="sv-SE"/>
        </w:rPr>
        <w:t xml:space="preserve"> </w:t>
      </w:r>
    </w:p>
    <w:p w14:paraId="1832BC35" w14:textId="77777777" w:rsidR="00733D38" w:rsidRPr="002C27EF" w:rsidRDefault="00733D38" w:rsidP="00733D38">
      <w:pPr>
        <w:rPr>
          <w:rFonts w:asciiTheme="minorHAnsi" w:hAnsiTheme="minorHAnsi" w:cstheme="minorHAnsi"/>
          <w:sz w:val="22"/>
          <w:szCs w:val="28"/>
          <w:lang w:val="sv-SE"/>
        </w:rPr>
      </w:pPr>
    </w:p>
    <w:p w14:paraId="6D6AF992" w14:textId="05C6B90E" w:rsidR="00733D38" w:rsidRDefault="00733D38" w:rsidP="00733D38">
      <w:pPr>
        <w:rPr>
          <w:rFonts w:asciiTheme="minorHAnsi" w:hAnsiTheme="minorHAnsi" w:cstheme="minorHAnsi"/>
          <w:sz w:val="22"/>
          <w:szCs w:val="28"/>
          <w:lang w:val="sv-SE"/>
        </w:rPr>
      </w:pPr>
      <w:r w:rsidRPr="002C27EF">
        <w:rPr>
          <w:rFonts w:asciiTheme="minorHAnsi" w:hAnsiTheme="minorHAnsi" w:cstheme="minorHAnsi"/>
          <w:b/>
          <w:bCs/>
          <w:sz w:val="22"/>
          <w:szCs w:val="28"/>
          <w:lang w:val="sv-SE"/>
        </w:rPr>
        <w:t>c.</w:t>
      </w:r>
      <w:r w:rsidRPr="002C27EF">
        <w:rPr>
          <w:rFonts w:asciiTheme="minorHAnsi" w:hAnsiTheme="minorHAnsi" w:cstheme="minorHAnsi"/>
          <w:sz w:val="22"/>
          <w:szCs w:val="28"/>
          <w:lang w:val="sv-SE"/>
        </w:rPr>
        <w:t xml:space="preserve"> utelämna information om de ytterligare köp av </w:t>
      </w:r>
      <w:proofErr w:type="gramStart"/>
      <w:r w:rsidRPr="002C27EF">
        <w:rPr>
          <w:rFonts w:asciiTheme="minorHAnsi" w:hAnsiTheme="minorHAnsi" w:cstheme="minorHAnsi"/>
          <w:sz w:val="22"/>
          <w:szCs w:val="28"/>
          <w:lang w:val="sv-SE"/>
        </w:rPr>
        <w:t>t.ex.</w:t>
      </w:r>
      <w:proofErr w:type="gramEnd"/>
      <w:r w:rsidR="007971EB">
        <w:rPr>
          <w:rFonts w:asciiTheme="minorHAnsi" w:hAnsiTheme="minorHAnsi" w:cstheme="minorHAnsi"/>
          <w:sz w:val="22"/>
          <w:szCs w:val="28"/>
          <w:lang w:val="sv-SE"/>
        </w:rPr>
        <w:t xml:space="preserve"> </w:t>
      </w:r>
      <w:r w:rsidRPr="002C27EF">
        <w:rPr>
          <w:rFonts w:asciiTheme="minorHAnsi" w:hAnsiTheme="minorHAnsi" w:cstheme="minorHAnsi"/>
          <w:sz w:val="22"/>
          <w:szCs w:val="28"/>
          <w:lang w:val="sv-SE"/>
        </w:rPr>
        <w:t xml:space="preserve">tillbehör eller </w:t>
      </w:r>
      <w:r w:rsidR="0090748D">
        <w:rPr>
          <w:rFonts w:asciiTheme="minorHAnsi" w:hAnsiTheme="minorHAnsi" w:cstheme="minorHAnsi"/>
          <w:sz w:val="22"/>
          <w:szCs w:val="28"/>
          <w:lang w:val="sv-SE"/>
        </w:rPr>
        <w:t xml:space="preserve">enskilda </w:t>
      </w:r>
      <w:r w:rsidRPr="002C27EF">
        <w:rPr>
          <w:rFonts w:asciiTheme="minorHAnsi" w:hAnsiTheme="minorHAnsi" w:cstheme="minorHAnsi"/>
          <w:sz w:val="22"/>
          <w:szCs w:val="28"/>
          <w:lang w:val="sv-SE"/>
        </w:rPr>
        <w:t>enheter/delar</w:t>
      </w:r>
      <w:r>
        <w:rPr>
          <w:rFonts w:asciiTheme="minorHAnsi" w:hAnsiTheme="minorHAnsi" w:cstheme="minorHAnsi"/>
          <w:sz w:val="22"/>
          <w:szCs w:val="28"/>
          <w:lang w:val="sv-SE"/>
        </w:rPr>
        <w:t xml:space="preserve"> </w:t>
      </w:r>
      <w:r w:rsidRPr="002C27EF">
        <w:rPr>
          <w:rFonts w:asciiTheme="minorHAnsi" w:hAnsiTheme="minorHAnsi" w:cstheme="minorHAnsi"/>
          <w:sz w:val="22"/>
          <w:szCs w:val="28"/>
          <w:lang w:val="sv-SE"/>
        </w:rPr>
        <w:t>i en samling eller serie, som krävs för att uppnå ett illustrerat eller beskrivet resultat</w:t>
      </w:r>
      <w:r>
        <w:rPr>
          <w:rFonts w:asciiTheme="minorHAnsi" w:hAnsiTheme="minorHAnsi" w:cstheme="minorHAnsi"/>
          <w:sz w:val="22"/>
          <w:szCs w:val="28"/>
          <w:lang w:val="sv-SE"/>
        </w:rPr>
        <w:t>.</w:t>
      </w:r>
    </w:p>
    <w:p w14:paraId="3BF53858" w14:textId="77777777" w:rsidR="00733D38" w:rsidRDefault="00733D38" w:rsidP="00733D38">
      <w:pPr>
        <w:rPr>
          <w:rFonts w:asciiTheme="minorHAnsi" w:hAnsiTheme="minorHAnsi" w:cstheme="minorHAnsi"/>
          <w:sz w:val="22"/>
          <w:szCs w:val="28"/>
          <w:lang w:val="sv-SE"/>
        </w:rPr>
      </w:pPr>
    </w:p>
    <w:p w14:paraId="497F6DCC" w14:textId="66899873" w:rsidR="00733D38" w:rsidRDefault="00733D38" w:rsidP="00733D38">
      <w:pPr>
        <w:rPr>
          <w:rFonts w:asciiTheme="minorHAnsi" w:hAnsiTheme="minorHAnsi" w:cstheme="minorHAnsi"/>
          <w:sz w:val="22"/>
          <w:szCs w:val="28"/>
          <w:lang w:val="sv-SE"/>
        </w:rPr>
      </w:pPr>
      <w:r>
        <w:rPr>
          <w:rFonts w:asciiTheme="minorHAnsi" w:hAnsiTheme="minorHAnsi" w:cstheme="minorHAnsi"/>
          <w:b/>
          <w:bCs/>
          <w:sz w:val="22"/>
          <w:szCs w:val="28"/>
          <w:lang w:val="sv-SE"/>
        </w:rPr>
        <w:t>2.2</w:t>
      </w:r>
      <w:r>
        <w:rPr>
          <w:rFonts w:asciiTheme="minorHAnsi" w:hAnsiTheme="minorHAnsi" w:cstheme="minorHAnsi"/>
          <w:sz w:val="22"/>
          <w:szCs w:val="28"/>
          <w:lang w:val="sv-SE"/>
        </w:rPr>
        <w:t xml:space="preserve"> Fantasi, datoranimering och annan teknik får inte användas på ett sätt som är ägnat att försvåra för målgruppen att skilja mellan fiktion och verklighet ifråga om produktens egenskaper eller dess förväntade prestation. Likaså får inte identifieringen av marknadskommunikations kommersiella natur försvåras. Särskild hänsyn ska tas till</w:t>
      </w:r>
      <w:r w:rsidR="007971EB">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yngre barn, eftersom de kan ha speciellt svårt att skilja mellan fantasi och verklighet. </w:t>
      </w:r>
    </w:p>
    <w:p w14:paraId="38A3FF2E" w14:textId="77777777" w:rsidR="00733D38" w:rsidRDefault="00733D38" w:rsidP="00733D38">
      <w:pPr>
        <w:rPr>
          <w:rFonts w:asciiTheme="minorHAnsi" w:hAnsiTheme="minorHAnsi" w:cstheme="minorHAnsi"/>
          <w:sz w:val="22"/>
          <w:szCs w:val="28"/>
          <w:lang w:val="sv-SE"/>
        </w:rPr>
      </w:pPr>
    </w:p>
    <w:p w14:paraId="068159E9" w14:textId="77777777" w:rsidR="00733D38" w:rsidRDefault="00733D38" w:rsidP="00733D38">
      <w:pPr>
        <w:rPr>
          <w:rFonts w:asciiTheme="minorHAnsi" w:hAnsiTheme="minorHAnsi" w:cstheme="minorHAnsi"/>
          <w:sz w:val="22"/>
          <w:szCs w:val="28"/>
          <w:lang w:val="sv-SE"/>
        </w:rPr>
      </w:pPr>
      <w:r w:rsidRPr="00BF6F9B">
        <w:rPr>
          <w:rFonts w:asciiTheme="minorHAnsi" w:hAnsiTheme="minorHAnsi" w:cstheme="minorHAnsi"/>
          <w:b/>
          <w:bCs/>
          <w:sz w:val="22"/>
          <w:szCs w:val="28"/>
          <w:lang w:val="sv-SE"/>
        </w:rPr>
        <w:t>2.3</w:t>
      </w:r>
      <w:r w:rsidRPr="00BF6F9B">
        <w:rPr>
          <w:rFonts w:asciiTheme="minorHAnsi" w:hAnsiTheme="minorHAnsi" w:cstheme="minorHAnsi"/>
          <w:sz w:val="22"/>
          <w:szCs w:val="28"/>
          <w:lang w:val="sv-SE"/>
        </w:rPr>
        <w:t xml:space="preserve"> Information som behövs för a</w:t>
      </w:r>
      <w:r>
        <w:rPr>
          <w:rFonts w:asciiTheme="minorHAnsi" w:hAnsiTheme="minorHAnsi" w:cstheme="minorHAnsi"/>
          <w:sz w:val="22"/>
          <w:szCs w:val="28"/>
          <w:lang w:val="sv-SE"/>
        </w:rPr>
        <w:t xml:space="preserve">tt klargöra begränsningar eller andra väsentliga egenskaper hos den aktuella produkten ska utformas så att den förstås av den typiske konsumenten i målgruppen. </w:t>
      </w:r>
    </w:p>
    <w:p w14:paraId="2B62FD16" w14:textId="77777777" w:rsidR="00733D38" w:rsidRDefault="00733D38" w:rsidP="00733D38">
      <w:pPr>
        <w:rPr>
          <w:rFonts w:asciiTheme="minorHAnsi" w:hAnsiTheme="minorHAnsi" w:cstheme="minorHAnsi"/>
          <w:sz w:val="22"/>
          <w:szCs w:val="28"/>
          <w:lang w:val="sv-SE"/>
        </w:rPr>
      </w:pPr>
    </w:p>
    <w:p w14:paraId="0F940CBD" w14:textId="77777777" w:rsidR="00733D38" w:rsidRDefault="00733D38" w:rsidP="00733D38">
      <w:pPr>
        <w:pBdr>
          <w:bottom w:val="single" w:sz="12" w:space="1" w:color="auto"/>
        </w:pBdr>
        <w:rPr>
          <w:rFonts w:asciiTheme="minorHAnsi" w:hAnsiTheme="minorHAnsi" w:cstheme="minorHAnsi"/>
          <w:sz w:val="22"/>
          <w:szCs w:val="28"/>
          <w:lang w:val="sv-SE"/>
        </w:rPr>
      </w:pPr>
    </w:p>
    <w:p w14:paraId="3DB956AC" w14:textId="77777777" w:rsidR="00733D38" w:rsidRDefault="00733D38" w:rsidP="00733D38">
      <w:pPr>
        <w:rPr>
          <w:rFonts w:asciiTheme="minorHAnsi" w:hAnsiTheme="minorHAnsi" w:cstheme="minorHAnsi"/>
          <w:sz w:val="22"/>
          <w:szCs w:val="28"/>
          <w:lang w:val="sv-SE"/>
        </w:rPr>
      </w:pPr>
    </w:p>
    <w:p w14:paraId="0B7D9143" w14:textId="77777777" w:rsidR="006B4149" w:rsidRDefault="006B4149">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1B5FF310" w14:textId="01288B88" w:rsidR="00733D38" w:rsidRPr="00D31007" w:rsidRDefault="00733D38" w:rsidP="00733D38">
      <w:pPr>
        <w:spacing w:after="0"/>
        <w:rPr>
          <w:rFonts w:asciiTheme="minorHAnsi" w:eastAsiaTheme="majorEastAsia" w:hAnsiTheme="minorHAnsi"/>
          <w:b/>
          <w:bCs/>
          <w:color w:val="auto"/>
          <w:sz w:val="24"/>
          <w:szCs w:val="32"/>
        </w:rPr>
      </w:pPr>
      <w:r>
        <w:rPr>
          <w:rFonts w:asciiTheme="minorHAnsi" w:eastAsiaTheme="majorEastAsia" w:hAnsiTheme="minorHAnsi"/>
          <w:b/>
          <w:bCs/>
          <w:color w:val="auto"/>
          <w:sz w:val="24"/>
          <w:szCs w:val="32"/>
        </w:rPr>
        <w:lastRenderedPageBreak/>
        <w:t>Article E3 – Avoidance of harm</w:t>
      </w:r>
    </w:p>
    <w:p w14:paraId="4AFC65AF" w14:textId="77777777" w:rsidR="00733D38" w:rsidRPr="00D31007" w:rsidRDefault="00733D38" w:rsidP="00733D38">
      <w:pPr>
        <w:spacing w:after="0"/>
        <w:rPr>
          <w:rFonts w:asciiTheme="minorHAnsi" w:eastAsiaTheme="majorEastAsia" w:hAnsiTheme="minorHAnsi"/>
          <w:color w:val="auto"/>
          <w:sz w:val="22"/>
          <w:szCs w:val="28"/>
        </w:rPr>
      </w:pPr>
      <w:r w:rsidRPr="00D31007">
        <w:rPr>
          <w:rFonts w:asciiTheme="minorHAnsi" w:eastAsiaTheme="majorEastAsia" w:hAnsiTheme="minorHAnsi"/>
          <w:color w:val="auto"/>
          <w:sz w:val="22"/>
          <w:szCs w:val="28"/>
        </w:rPr>
        <w:t xml:space="preserve">Marketing communications should not contain statements or visual treatments that could have the effect of harming reasonable members of the intended target group mentally, morally or physically. </w:t>
      </w:r>
    </w:p>
    <w:p w14:paraId="4FD5BF3E" w14:textId="77777777" w:rsidR="00733D38" w:rsidRPr="00D31007" w:rsidRDefault="00733D38" w:rsidP="00733D38">
      <w:pPr>
        <w:spacing w:after="0"/>
        <w:rPr>
          <w:rFonts w:asciiTheme="minorHAnsi" w:eastAsiaTheme="majorEastAsia" w:hAnsiTheme="minorHAnsi"/>
          <w:color w:val="auto"/>
          <w:sz w:val="22"/>
          <w:szCs w:val="28"/>
        </w:rPr>
      </w:pPr>
    </w:p>
    <w:p w14:paraId="5616911A" w14:textId="77777777" w:rsidR="00733D38" w:rsidRPr="00D31007" w:rsidRDefault="00733D38" w:rsidP="00733D38">
      <w:pPr>
        <w:spacing w:after="0"/>
        <w:rPr>
          <w:rFonts w:asciiTheme="minorHAnsi" w:eastAsiaTheme="majorEastAsia" w:hAnsiTheme="minorHAnsi"/>
          <w:color w:val="auto"/>
          <w:sz w:val="22"/>
          <w:szCs w:val="28"/>
        </w:rPr>
      </w:pPr>
      <w:r w:rsidRPr="00D31007">
        <w:rPr>
          <w:rFonts w:asciiTheme="minorHAnsi" w:eastAsiaTheme="majorEastAsia" w:hAnsiTheme="minorHAnsi"/>
          <w:color w:val="auto"/>
          <w:sz w:val="22"/>
          <w:szCs w:val="28"/>
        </w:rPr>
        <w:t>Considering the expected physical and mental capabilities of the target group, marketing communications should not:</w:t>
      </w:r>
    </w:p>
    <w:p w14:paraId="3AC97BA5" w14:textId="77777777" w:rsidR="00733D38" w:rsidRPr="00D31007" w:rsidRDefault="00733D38" w:rsidP="00733D38">
      <w:pPr>
        <w:pStyle w:val="Liststycke"/>
        <w:numPr>
          <w:ilvl w:val="0"/>
          <w:numId w:val="4"/>
        </w:numPr>
        <w:spacing w:after="0"/>
        <w:rPr>
          <w:rFonts w:asciiTheme="minorHAnsi" w:eastAsiaTheme="majorEastAsia" w:hAnsiTheme="minorHAnsi"/>
          <w:color w:val="auto"/>
          <w:sz w:val="22"/>
          <w:szCs w:val="28"/>
        </w:rPr>
      </w:pPr>
      <w:r w:rsidRPr="00D31007">
        <w:rPr>
          <w:rFonts w:asciiTheme="minorHAnsi" w:eastAsiaTheme="majorEastAsia" w:hAnsiTheme="minorHAnsi"/>
          <w:color w:val="auto"/>
          <w:sz w:val="22"/>
          <w:szCs w:val="28"/>
        </w:rPr>
        <w:t>portray children or teens in unsafe situations or engaging in actions harmful to themselves or others; regarding adult supervision see Article 20.</w:t>
      </w:r>
      <w:r>
        <w:rPr>
          <w:rFonts w:asciiTheme="minorHAnsi" w:eastAsiaTheme="majorEastAsia" w:hAnsiTheme="minorHAnsi"/>
          <w:color w:val="auto"/>
          <w:sz w:val="22"/>
          <w:szCs w:val="28"/>
        </w:rPr>
        <w:t xml:space="preserve"> [</w:t>
      </w:r>
      <w:r w:rsidRPr="006778CF">
        <w:rPr>
          <w:rFonts w:asciiTheme="minorHAnsi" w:eastAsiaTheme="majorEastAsia" w:hAnsiTheme="minorHAnsi"/>
          <w:color w:val="auto"/>
          <w:sz w:val="22"/>
          <w:szCs w:val="28"/>
          <w:highlight w:val="yellow"/>
        </w:rPr>
        <w:t>Fel, ska vara 21</w:t>
      </w:r>
      <w:r>
        <w:rPr>
          <w:rFonts w:asciiTheme="minorHAnsi" w:eastAsiaTheme="majorEastAsia" w:hAnsiTheme="minorHAnsi"/>
          <w:color w:val="auto"/>
          <w:sz w:val="22"/>
          <w:szCs w:val="28"/>
        </w:rPr>
        <w:t>]</w:t>
      </w:r>
    </w:p>
    <w:p w14:paraId="5E9943AE" w14:textId="77777777" w:rsidR="00733D38" w:rsidRPr="00D31007" w:rsidRDefault="00733D38" w:rsidP="00733D38">
      <w:pPr>
        <w:pStyle w:val="Liststycke"/>
        <w:numPr>
          <w:ilvl w:val="0"/>
          <w:numId w:val="4"/>
        </w:numPr>
        <w:spacing w:after="0"/>
        <w:rPr>
          <w:rFonts w:asciiTheme="minorHAnsi" w:eastAsiaTheme="majorEastAsia" w:hAnsiTheme="minorHAnsi"/>
          <w:color w:val="auto"/>
          <w:sz w:val="22"/>
          <w:szCs w:val="28"/>
        </w:rPr>
      </w:pPr>
      <w:r w:rsidRPr="00D31007">
        <w:rPr>
          <w:rFonts w:asciiTheme="minorHAnsi" w:eastAsiaTheme="majorEastAsia" w:hAnsiTheme="minorHAnsi"/>
          <w:color w:val="auto"/>
          <w:sz w:val="22"/>
          <w:szCs w:val="28"/>
        </w:rPr>
        <w:t>induce children or teens to engage in activities or behaviour that is potentially hazardous, harmful or inappropriate for the target group.</w:t>
      </w:r>
    </w:p>
    <w:p w14:paraId="38C642C7" w14:textId="77777777" w:rsidR="00733D38" w:rsidRPr="009D5767" w:rsidRDefault="00733D38" w:rsidP="00733D38">
      <w:pPr>
        <w:spacing w:after="0"/>
        <w:rPr>
          <w:rFonts w:asciiTheme="minorHAnsi" w:eastAsiaTheme="majorEastAsia" w:hAnsiTheme="minorHAnsi"/>
          <w:color w:val="auto"/>
        </w:rPr>
      </w:pPr>
    </w:p>
    <w:p w14:paraId="28FC9A98" w14:textId="77777777" w:rsidR="00733D38" w:rsidRPr="00D31007" w:rsidRDefault="00733D38" w:rsidP="00733D38">
      <w:pPr>
        <w:rPr>
          <w:rFonts w:asciiTheme="minorHAnsi" w:hAnsiTheme="minorHAnsi" w:cstheme="minorHAnsi"/>
          <w:sz w:val="22"/>
          <w:szCs w:val="28"/>
        </w:rPr>
      </w:pPr>
    </w:p>
    <w:p w14:paraId="7DC38BF0" w14:textId="7027C1C0" w:rsidR="00733D38" w:rsidRPr="00E40DA5" w:rsidRDefault="00733D38" w:rsidP="00733D38">
      <w:pPr>
        <w:rPr>
          <w:rFonts w:asciiTheme="minorHAnsi" w:hAnsiTheme="minorHAnsi" w:cstheme="minorHAnsi"/>
          <w:sz w:val="22"/>
          <w:szCs w:val="28"/>
          <w:lang w:val="sv-SE"/>
        </w:rPr>
      </w:pPr>
      <w:r w:rsidRPr="00E40DA5">
        <w:rPr>
          <w:rFonts w:asciiTheme="minorHAnsi" w:hAnsiTheme="minorHAnsi" w:cstheme="minorHAnsi"/>
          <w:sz w:val="22"/>
          <w:szCs w:val="28"/>
          <w:lang w:val="sv-SE"/>
        </w:rPr>
        <w:t>___________________</w:t>
      </w:r>
      <w:r w:rsidR="007971EB">
        <w:rPr>
          <w:rFonts w:asciiTheme="minorHAnsi" w:hAnsiTheme="minorHAnsi" w:cstheme="minorHAnsi"/>
          <w:sz w:val="22"/>
          <w:szCs w:val="28"/>
          <w:lang w:val="sv-SE"/>
        </w:rPr>
        <w:t xml:space="preserve"> </w:t>
      </w:r>
    </w:p>
    <w:p w14:paraId="51DC6468" w14:textId="77777777" w:rsidR="00733D38" w:rsidRPr="00E40DA5" w:rsidRDefault="00733D38" w:rsidP="00733D38">
      <w:pPr>
        <w:rPr>
          <w:rFonts w:asciiTheme="minorHAnsi" w:hAnsiTheme="minorHAnsi" w:cstheme="minorHAnsi"/>
          <w:sz w:val="22"/>
          <w:szCs w:val="28"/>
          <w:lang w:val="sv-SE"/>
        </w:rPr>
      </w:pPr>
    </w:p>
    <w:p w14:paraId="0F04CB1E" w14:textId="77777777" w:rsidR="00733D38" w:rsidRPr="00E40DA5" w:rsidRDefault="00733D38" w:rsidP="00733D38">
      <w:pPr>
        <w:rPr>
          <w:rFonts w:asciiTheme="minorHAnsi" w:hAnsiTheme="minorHAnsi" w:cstheme="minorHAnsi"/>
          <w:sz w:val="22"/>
          <w:szCs w:val="28"/>
          <w:lang w:val="sv-SE"/>
        </w:rPr>
      </w:pPr>
      <w:r w:rsidRPr="00E40DA5">
        <w:rPr>
          <w:rFonts w:asciiTheme="minorHAnsi" w:hAnsiTheme="minorHAnsi" w:cstheme="minorHAnsi"/>
          <w:b/>
          <w:bCs/>
          <w:sz w:val="24"/>
          <w:szCs w:val="32"/>
          <w:lang w:val="sv-SE"/>
        </w:rPr>
        <w:t xml:space="preserve">Artikel E3 – Säkerhet och trygghet </w:t>
      </w:r>
    </w:p>
    <w:p w14:paraId="45F0EF80" w14:textId="77777777" w:rsidR="00733D38" w:rsidRDefault="00733D38" w:rsidP="00733D38">
      <w:pPr>
        <w:rPr>
          <w:rFonts w:asciiTheme="minorHAnsi" w:hAnsiTheme="minorHAnsi" w:cstheme="minorHAnsi"/>
          <w:sz w:val="22"/>
          <w:szCs w:val="28"/>
          <w:lang w:val="sv-SE"/>
        </w:rPr>
      </w:pPr>
      <w:r w:rsidRPr="00D31007">
        <w:rPr>
          <w:rFonts w:asciiTheme="minorHAnsi" w:hAnsiTheme="minorHAnsi" w:cstheme="minorHAnsi"/>
          <w:sz w:val="22"/>
          <w:szCs w:val="28"/>
          <w:lang w:val="sv-SE"/>
        </w:rPr>
        <w:t>Marknadskommunikation får inte innehålla framställning i ord eller bild som kan medföra att barn eller ungdomar utsätts för fysiska skade</w:t>
      </w:r>
      <w:r>
        <w:rPr>
          <w:rFonts w:asciiTheme="minorHAnsi" w:hAnsiTheme="minorHAnsi" w:cstheme="minorHAnsi"/>
          <w:sz w:val="22"/>
          <w:szCs w:val="28"/>
          <w:lang w:val="sv-SE"/>
        </w:rPr>
        <w:t>risker</w:t>
      </w:r>
      <w:r w:rsidRPr="00D31007">
        <w:rPr>
          <w:rFonts w:asciiTheme="minorHAnsi" w:hAnsiTheme="minorHAnsi" w:cstheme="minorHAnsi"/>
          <w:sz w:val="22"/>
          <w:szCs w:val="28"/>
          <w:lang w:val="sv-SE"/>
        </w:rPr>
        <w:t xml:space="preserve"> eller påverkas negativt i psykiskt eller moraliskt avseende</w:t>
      </w:r>
      <w:r>
        <w:rPr>
          <w:rFonts w:asciiTheme="minorHAnsi" w:hAnsiTheme="minorHAnsi" w:cstheme="minorHAnsi"/>
          <w:sz w:val="22"/>
          <w:szCs w:val="28"/>
          <w:lang w:val="sv-SE"/>
        </w:rPr>
        <w:t>.</w:t>
      </w:r>
    </w:p>
    <w:p w14:paraId="4720E4C8" w14:textId="77777777" w:rsidR="00733D38" w:rsidRDefault="00733D38" w:rsidP="00733D38">
      <w:pPr>
        <w:rPr>
          <w:rFonts w:asciiTheme="minorHAnsi" w:hAnsiTheme="minorHAnsi" w:cstheme="minorHAnsi"/>
          <w:sz w:val="22"/>
          <w:szCs w:val="28"/>
          <w:lang w:val="sv-SE"/>
        </w:rPr>
      </w:pPr>
      <w:r>
        <w:rPr>
          <w:rFonts w:asciiTheme="minorHAnsi" w:hAnsiTheme="minorHAnsi" w:cstheme="minorHAnsi"/>
          <w:sz w:val="22"/>
          <w:szCs w:val="28"/>
          <w:lang w:val="sv-SE"/>
        </w:rPr>
        <w:t>Med beaktande av den fysiska och mentala förmågan hos målgruppen får marknadskommunikation inte:</w:t>
      </w:r>
    </w:p>
    <w:p w14:paraId="53F599FB" w14:textId="0B8AB0EF" w:rsidR="00733D38" w:rsidRPr="006C4656" w:rsidRDefault="00733D38" w:rsidP="00733D38">
      <w:pPr>
        <w:pStyle w:val="Liststycke"/>
        <w:numPr>
          <w:ilvl w:val="0"/>
          <w:numId w:val="6"/>
        </w:numPr>
        <w:jc w:val="both"/>
        <w:rPr>
          <w:rFonts w:asciiTheme="minorHAnsi" w:hAnsiTheme="minorHAnsi" w:cstheme="minorHAnsi"/>
          <w:sz w:val="28"/>
          <w:szCs w:val="36"/>
          <w:lang w:val="sv-SE"/>
        </w:rPr>
      </w:pPr>
      <w:r>
        <w:rPr>
          <w:rFonts w:asciiTheme="minorHAnsi" w:hAnsiTheme="minorHAnsi" w:cstheme="minorHAnsi"/>
          <w:sz w:val="22"/>
          <w:szCs w:val="28"/>
          <w:lang w:val="sv-SE"/>
        </w:rPr>
        <w:t>a</w:t>
      </w:r>
      <w:r w:rsidRPr="006C4656">
        <w:rPr>
          <w:rFonts w:asciiTheme="minorHAnsi" w:hAnsiTheme="minorHAnsi" w:cstheme="minorHAnsi"/>
          <w:sz w:val="22"/>
          <w:szCs w:val="28"/>
          <w:lang w:val="sv-SE"/>
        </w:rPr>
        <w:t xml:space="preserve">vbilda barn och </w:t>
      </w:r>
      <w:r w:rsidRPr="006C4656">
        <w:rPr>
          <w:rFonts w:asciiTheme="minorHAnsi" w:hAnsiTheme="minorHAnsi" w:cstheme="minorHAnsi"/>
          <w:color w:val="000000" w:themeColor="text1"/>
          <w:sz w:val="22"/>
          <w:szCs w:val="28"/>
          <w:lang w:val="sv-SE"/>
        </w:rPr>
        <w:t xml:space="preserve">ungdomar </w:t>
      </w:r>
      <w:r w:rsidRPr="006C4656">
        <w:rPr>
          <w:rFonts w:asciiTheme="minorHAnsi" w:hAnsiTheme="minorHAnsi" w:cstheme="minorHAnsi"/>
          <w:sz w:val="22"/>
          <w:szCs w:val="28"/>
          <w:lang w:val="sv-SE"/>
        </w:rPr>
        <w:t>i riskfyllda situationer eller i aktiviteter som kan vara skadliga för dem själva eller andra</w:t>
      </w:r>
      <w:r w:rsidR="00401607">
        <w:rPr>
          <w:rFonts w:asciiTheme="minorHAnsi" w:hAnsiTheme="minorHAnsi" w:cstheme="minorHAnsi"/>
          <w:sz w:val="22"/>
          <w:szCs w:val="28"/>
          <w:lang w:val="sv-SE"/>
        </w:rPr>
        <w:t>.</w:t>
      </w:r>
      <w:r w:rsidRPr="006C4656">
        <w:rPr>
          <w:rFonts w:asciiTheme="minorHAnsi" w:hAnsiTheme="minorHAnsi" w:cstheme="minorHAnsi"/>
          <w:sz w:val="22"/>
          <w:szCs w:val="28"/>
          <w:lang w:val="sv-SE"/>
        </w:rPr>
        <w:t xml:space="preserve"> </w:t>
      </w:r>
      <w:r w:rsidR="00401607">
        <w:rPr>
          <w:rFonts w:asciiTheme="minorHAnsi" w:hAnsiTheme="minorHAnsi" w:cstheme="minorHAnsi"/>
          <w:sz w:val="22"/>
          <w:szCs w:val="28"/>
          <w:lang w:val="sv-SE"/>
        </w:rPr>
        <w:t>O</w:t>
      </w:r>
      <w:r w:rsidRPr="006C4656">
        <w:rPr>
          <w:rFonts w:asciiTheme="minorHAnsi" w:hAnsiTheme="minorHAnsi" w:cstheme="minorHAnsi"/>
          <w:sz w:val="22"/>
          <w:szCs w:val="28"/>
          <w:lang w:val="sv-SE"/>
        </w:rPr>
        <w:t>m överinseende av vuxna, se artikel 21</w:t>
      </w:r>
      <w:r w:rsidR="00107B27">
        <w:rPr>
          <w:rFonts w:asciiTheme="minorHAnsi" w:hAnsiTheme="minorHAnsi" w:cstheme="minorHAnsi"/>
          <w:sz w:val="22"/>
          <w:szCs w:val="28"/>
          <w:lang w:val="sv-SE"/>
        </w:rPr>
        <w:t xml:space="preserve"> i Grundreglerna</w:t>
      </w:r>
      <w:r>
        <w:rPr>
          <w:rFonts w:asciiTheme="minorHAnsi" w:hAnsiTheme="minorHAnsi" w:cstheme="minorHAnsi"/>
          <w:sz w:val="22"/>
          <w:szCs w:val="28"/>
          <w:lang w:val="sv-SE"/>
        </w:rPr>
        <w:t>;</w:t>
      </w:r>
    </w:p>
    <w:p w14:paraId="10211D69" w14:textId="77777777" w:rsidR="00733D38" w:rsidRPr="006C1BAC" w:rsidRDefault="00733D38" w:rsidP="00733D38">
      <w:pPr>
        <w:autoSpaceDE w:val="0"/>
        <w:autoSpaceDN w:val="0"/>
        <w:adjustRightInd w:val="0"/>
        <w:spacing w:after="0"/>
        <w:rPr>
          <w:rFonts w:asciiTheme="minorHAnsi" w:hAnsiTheme="minorHAnsi" w:cstheme="minorHAnsi"/>
          <w:sz w:val="22"/>
          <w:szCs w:val="28"/>
          <w:lang w:val="sv-SE"/>
        </w:rPr>
      </w:pPr>
    </w:p>
    <w:p w14:paraId="6171F5D9" w14:textId="77777777" w:rsidR="00733D38" w:rsidRDefault="00733D38" w:rsidP="00733D38">
      <w:pPr>
        <w:pStyle w:val="Liststycke"/>
        <w:numPr>
          <w:ilvl w:val="0"/>
          <w:numId w:val="5"/>
        </w:numPr>
        <w:autoSpaceDE w:val="0"/>
        <w:autoSpaceDN w:val="0"/>
        <w:adjustRightInd w:val="0"/>
        <w:spacing w:after="0"/>
        <w:rPr>
          <w:rFonts w:asciiTheme="minorHAnsi" w:hAnsiTheme="minorHAnsi" w:cstheme="minorHAnsi"/>
          <w:sz w:val="22"/>
          <w:szCs w:val="28"/>
          <w:lang w:val="sv-SE"/>
        </w:rPr>
      </w:pPr>
      <w:r>
        <w:rPr>
          <w:rFonts w:asciiTheme="minorHAnsi" w:hAnsiTheme="minorHAnsi" w:cstheme="minorHAnsi"/>
          <w:sz w:val="22"/>
          <w:szCs w:val="28"/>
          <w:lang w:val="sv-SE"/>
        </w:rPr>
        <w:t>u</w:t>
      </w:r>
      <w:r w:rsidRPr="006C1BAC">
        <w:rPr>
          <w:rFonts w:asciiTheme="minorHAnsi" w:hAnsiTheme="minorHAnsi" w:cstheme="minorHAnsi"/>
          <w:sz w:val="22"/>
          <w:szCs w:val="28"/>
          <w:lang w:val="sv-SE"/>
        </w:rPr>
        <w:t>ppmuntra</w:t>
      </w:r>
      <w:r>
        <w:rPr>
          <w:rFonts w:asciiTheme="minorHAnsi" w:hAnsiTheme="minorHAnsi" w:cstheme="minorHAnsi"/>
          <w:sz w:val="22"/>
          <w:szCs w:val="28"/>
          <w:lang w:val="sv-SE"/>
        </w:rPr>
        <w:t xml:space="preserve"> barn eller ungdomar</w:t>
      </w:r>
      <w:r w:rsidRPr="006C1BAC">
        <w:rPr>
          <w:rFonts w:asciiTheme="minorHAnsi" w:hAnsiTheme="minorHAnsi" w:cstheme="minorHAnsi"/>
          <w:sz w:val="22"/>
          <w:szCs w:val="28"/>
          <w:lang w:val="sv-SE"/>
        </w:rPr>
        <w:t xml:space="preserve"> att delta i aktiviteter eller att lägga sig till med beteenden som </w:t>
      </w:r>
      <w:r>
        <w:rPr>
          <w:rFonts w:asciiTheme="minorHAnsi" w:hAnsiTheme="minorHAnsi" w:cstheme="minorHAnsi"/>
          <w:sz w:val="22"/>
          <w:szCs w:val="28"/>
          <w:lang w:val="sv-SE"/>
        </w:rPr>
        <w:t>kan vara riskabla, skadliga eller olämpliga för</w:t>
      </w:r>
      <w:r w:rsidRPr="006C1BAC">
        <w:rPr>
          <w:rFonts w:asciiTheme="minorHAnsi" w:hAnsiTheme="minorHAnsi" w:cstheme="minorHAnsi"/>
          <w:sz w:val="22"/>
          <w:szCs w:val="28"/>
          <w:lang w:val="sv-SE"/>
        </w:rPr>
        <w:t xml:space="preserve"> målgruppen.</w:t>
      </w:r>
    </w:p>
    <w:p w14:paraId="6BF16237" w14:textId="77777777" w:rsidR="00733D38" w:rsidRDefault="00733D38" w:rsidP="00733D38">
      <w:pPr>
        <w:autoSpaceDE w:val="0"/>
        <w:autoSpaceDN w:val="0"/>
        <w:adjustRightInd w:val="0"/>
        <w:spacing w:after="0"/>
        <w:rPr>
          <w:rFonts w:asciiTheme="minorHAnsi" w:hAnsiTheme="minorHAnsi" w:cstheme="minorHAnsi"/>
          <w:sz w:val="22"/>
          <w:szCs w:val="28"/>
          <w:lang w:val="sv-SE"/>
        </w:rPr>
      </w:pPr>
    </w:p>
    <w:p w14:paraId="2651D6C3" w14:textId="77777777" w:rsidR="00733D38" w:rsidRDefault="00733D38" w:rsidP="00733D38">
      <w:pPr>
        <w:pBdr>
          <w:bottom w:val="single" w:sz="12" w:space="1" w:color="auto"/>
        </w:pBdr>
        <w:autoSpaceDE w:val="0"/>
        <w:autoSpaceDN w:val="0"/>
        <w:adjustRightInd w:val="0"/>
        <w:spacing w:after="0"/>
        <w:rPr>
          <w:rFonts w:asciiTheme="minorHAnsi" w:hAnsiTheme="minorHAnsi" w:cstheme="minorHAnsi"/>
          <w:sz w:val="22"/>
          <w:szCs w:val="28"/>
          <w:lang w:val="sv-SE"/>
        </w:rPr>
      </w:pPr>
    </w:p>
    <w:p w14:paraId="2CA8B734" w14:textId="77777777" w:rsidR="00733D38" w:rsidRDefault="00733D38" w:rsidP="00733D38">
      <w:pPr>
        <w:autoSpaceDE w:val="0"/>
        <w:autoSpaceDN w:val="0"/>
        <w:adjustRightInd w:val="0"/>
        <w:spacing w:after="0"/>
        <w:rPr>
          <w:rFonts w:asciiTheme="minorHAnsi" w:hAnsiTheme="minorHAnsi" w:cstheme="minorHAnsi"/>
          <w:sz w:val="22"/>
          <w:szCs w:val="28"/>
          <w:lang w:val="sv-SE"/>
        </w:rPr>
      </w:pPr>
    </w:p>
    <w:p w14:paraId="5FB8A5F9" w14:textId="77777777" w:rsidR="006B4149" w:rsidRDefault="006B4149">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7179A29D" w14:textId="6FEC8509" w:rsidR="00733D38" w:rsidRPr="00E40DA5" w:rsidRDefault="00733D38" w:rsidP="00733D38">
      <w:pPr>
        <w:autoSpaceDE w:val="0"/>
        <w:autoSpaceDN w:val="0"/>
        <w:adjustRightInd w:val="0"/>
        <w:spacing w:after="0"/>
        <w:rPr>
          <w:rFonts w:asciiTheme="minorHAnsi" w:hAnsiTheme="minorHAnsi" w:cstheme="minorHAnsi"/>
          <w:b/>
          <w:bCs/>
          <w:sz w:val="24"/>
          <w:szCs w:val="32"/>
        </w:rPr>
      </w:pPr>
      <w:r w:rsidRPr="00E40DA5">
        <w:rPr>
          <w:rFonts w:asciiTheme="minorHAnsi" w:hAnsiTheme="minorHAnsi" w:cstheme="minorHAnsi"/>
          <w:b/>
          <w:bCs/>
          <w:sz w:val="24"/>
          <w:szCs w:val="32"/>
        </w:rPr>
        <w:lastRenderedPageBreak/>
        <w:t>Article E4 – Social values</w:t>
      </w:r>
    </w:p>
    <w:p w14:paraId="62604F1A" w14:textId="77777777" w:rsidR="00733D38" w:rsidRPr="00E40DA5" w:rsidRDefault="00733D38" w:rsidP="00733D38">
      <w:pPr>
        <w:autoSpaceDE w:val="0"/>
        <w:autoSpaceDN w:val="0"/>
        <w:adjustRightInd w:val="0"/>
        <w:spacing w:after="0"/>
        <w:rPr>
          <w:rFonts w:asciiTheme="minorHAnsi" w:hAnsiTheme="minorHAnsi" w:cstheme="minorHAnsi"/>
          <w:sz w:val="22"/>
          <w:szCs w:val="28"/>
        </w:rPr>
      </w:pPr>
    </w:p>
    <w:p w14:paraId="23C79235" w14:textId="77777777" w:rsidR="00733D38" w:rsidRPr="006C4656" w:rsidRDefault="00733D38" w:rsidP="00733D38">
      <w:p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Marketing communications targeting children or teens should not:</w:t>
      </w:r>
    </w:p>
    <w:p w14:paraId="3A40B519" w14:textId="77777777" w:rsidR="00733D38" w:rsidRPr="006C4656" w:rsidRDefault="00733D38" w:rsidP="00733D38">
      <w:pPr>
        <w:pStyle w:val="Liststycke"/>
        <w:numPr>
          <w:ilvl w:val="0"/>
          <w:numId w:val="7"/>
        </w:num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suggest that possession or use of the promoted product will give a child or teen physical, psychological or social advantages over other children or teens, or that not possessing the product will have the opposite effect</w:t>
      </w:r>
    </w:p>
    <w:p w14:paraId="5F70629C" w14:textId="77777777" w:rsidR="00733D38" w:rsidRPr="006C4656" w:rsidRDefault="00733D38" w:rsidP="00733D38">
      <w:pPr>
        <w:pStyle w:val="Liststycke"/>
        <w:numPr>
          <w:ilvl w:val="0"/>
          <w:numId w:val="7"/>
        </w:num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undermine positive social behaviour, lifestyles and attitudes</w:t>
      </w:r>
    </w:p>
    <w:p w14:paraId="7583F567" w14:textId="77777777" w:rsidR="00733D38" w:rsidRPr="006C4656" w:rsidRDefault="00733D38" w:rsidP="00733D38">
      <w:pPr>
        <w:pStyle w:val="Liststycke"/>
        <w:numPr>
          <w:ilvl w:val="0"/>
          <w:numId w:val="7"/>
        </w:num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incite or condone abusive behaviour towards individuals or groups by peer pressure, bullying or similar actions</w:t>
      </w:r>
    </w:p>
    <w:p w14:paraId="626A5E7C" w14:textId="77777777" w:rsidR="00733D38" w:rsidRPr="006C4656" w:rsidRDefault="00733D38" w:rsidP="00733D38">
      <w:pPr>
        <w:pStyle w:val="Liststycke"/>
        <w:numPr>
          <w:ilvl w:val="0"/>
          <w:numId w:val="7"/>
        </w:numPr>
        <w:spacing w:after="0"/>
        <w:rPr>
          <w:rFonts w:asciiTheme="minorHAnsi" w:eastAsiaTheme="majorEastAsia" w:hAnsiTheme="minorHAnsi" w:cstheme="minorHAnsi"/>
          <w:color w:val="auto"/>
          <w:sz w:val="22"/>
          <w:szCs w:val="28"/>
        </w:rPr>
      </w:pPr>
      <w:proofErr w:type="spellStart"/>
      <w:r w:rsidRPr="006C4656">
        <w:rPr>
          <w:rFonts w:asciiTheme="minorHAnsi" w:eastAsiaTheme="majorEastAsia" w:hAnsiTheme="minorHAnsi" w:cstheme="minorHAnsi"/>
          <w:color w:val="auto"/>
          <w:sz w:val="22"/>
          <w:szCs w:val="28"/>
        </w:rPr>
        <w:t>idealise</w:t>
      </w:r>
      <w:proofErr w:type="spellEnd"/>
      <w:r w:rsidRPr="006C4656">
        <w:rPr>
          <w:rFonts w:asciiTheme="minorHAnsi" w:eastAsiaTheme="majorEastAsia" w:hAnsiTheme="minorHAnsi" w:cstheme="minorHAnsi"/>
          <w:color w:val="auto"/>
          <w:sz w:val="22"/>
          <w:szCs w:val="28"/>
        </w:rPr>
        <w:t xml:space="preserve"> unhealthy bodily appearances, nor incite or condone physical self-harm</w:t>
      </w:r>
    </w:p>
    <w:p w14:paraId="25B7B4CF" w14:textId="77777777" w:rsidR="00733D38" w:rsidRPr="006C4656" w:rsidRDefault="00733D38" w:rsidP="00733D38">
      <w:pPr>
        <w:pStyle w:val="Liststycke"/>
        <w:numPr>
          <w:ilvl w:val="0"/>
          <w:numId w:val="7"/>
        </w:num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undermine the authority, responsibility, judgment or tastes of parents or legal guardians, having regard to relevant social and cultural values and the physical and cognitive abilities of the intended target group</w:t>
      </w:r>
    </w:p>
    <w:p w14:paraId="13A0230C" w14:textId="77777777" w:rsidR="00733D38" w:rsidRPr="006C4656" w:rsidRDefault="00733D38" w:rsidP="00733D38">
      <w:pPr>
        <w:spacing w:after="0"/>
        <w:rPr>
          <w:rFonts w:asciiTheme="minorHAnsi" w:eastAsiaTheme="majorEastAsia" w:hAnsiTheme="minorHAnsi" w:cstheme="minorHAnsi"/>
          <w:color w:val="auto"/>
          <w:sz w:val="22"/>
          <w:szCs w:val="28"/>
        </w:rPr>
      </w:pPr>
    </w:p>
    <w:p w14:paraId="016D3F88" w14:textId="1391C4ED" w:rsidR="00733D38" w:rsidRPr="006C4656" w:rsidRDefault="00733D38" w:rsidP="00733D38">
      <w:p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Marketing communications should not include any direct appeal to children to persuade their parents or other adults to buy products for them. Factual disclosures regarding the need for parental or guardian’s consent to purchase does not contravene this provision.</w:t>
      </w:r>
      <w:r w:rsidR="007971EB">
        <w:rPr>
          <w:rFonts w:asciiTheme="minorHAnsi" w:eastAsiaTheme="majorEastAsia" w:hAnsiTheme="minorHAnsi" w:cstheme="minorHAnsi"/>
          <w:color w:val="auto"/>
          <w:sz w:val="22"/>
          <w:szCs w:val="28"/>
        </w:rPr>
        <w:t xml:space="preserve"> </w:t>
      </w:r>
      <w:r w:rsidRPr="006C4656">
        <w:rPr>
          <w:rFonts w:asciiTheme="minorHAnsi" w:eastAsiaTheme="majorEastAsia" w:hAnsiTheme="minorHAnsi" w:cstheme="minorHAnsi"/>
          <w:color w:val="auto"/>
          <w:sz w:val="22"/>
          <w:szCs w:val="28"/>
        </w:rPr>
        <w:t xml:space="preserve"> </w:t>
      </w:r>
    </w:p>
    <w:p w14:paraId="572AF269" w14:textId="77777777" w:rsidR="00733D38" w:rsidRPr="006C4656" w:rsidRDefault="00733D38" w:rsidP="00733D38">
      <w:pPr>
        <w:spacing w:after="0"/>
        <w:rPr>
          <w:rFonts w:asciiTheme="minorHAnsi" w:eastAsiaTheme="majorEastAsia" w:hAnsiTheme="minorHAnsi" w:cstheme="minorHAnsi"/>
          <w:color w:val="auto"/>
          <w:sz w:val="22"/>
          <w:szCs w:val="28"/>
        </w:rPr>
      </w:pPr>
    </w:p>
    <w:p w14:paraId="25A29438" w14:textId="77777777" w:rsidR="00733D38" w:rsidRPr="006C4656" w:rsidRDefault="00733D38" w:rsidP="00733D38">
      <w:p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 xml:space="preserve">Prices should not be presented in such a way as to lead children or teens to an unrealistic perception of the cost or value of the product, for example by </w:t>
      </w:r>
      <w:proofErr w:type="spellStart"/>
      <w:r w:rsidRPr="006C4656">
        <w:rPr>
          <w:rFonts w:asciiTheme="minorHAnsi" w:eastAsiaTheme="majorEastAsia" w:hAnsiTheme="minorHAnsi" w:cstheme="minorHAnsi"/>
          <w:color w:val="auto"/>
          <w:sz w:val="22"/>
          <w:szCs w:val="28"/>
        </w:rPr>
        <w:t>minimising</w:t>
      </w:r>
      <w:proofErr w:type="spellEnd"/>
      <w:r w:rsidRPr="006C4656">
        <w:rPr>
          <w:rFonts w:asciiTheme="minorHAnsi" w:eastAsiaTheme="majorEastAsia" w:hAnsiTheme="minorHAnsi" w:cstheme="minorHAnsi"/>
          <w:color w:val="auto"/>
          <w:sz w:val="22"/>
          <w:szCs w:val="28"/>
        </w:rPr>
        <w:t xml:space="preserve"> them. Marketing communications should not imply that the product being promoted is immediately within the reach of every family budget.</w:t>
      </w:r>
    </w:p>
    <w:p w14:paraId="691CE0C3" w14:textId="77777777" w:rsidR="00733D38" w:rsidRPr="006C4656" w:rsidRDefault="00733D38" w:rsidP="00733D38">
      <w:pPr>
        <w:spacing w:after="0"/>
        <w:rPr>
          <w:rFonts w:asciiTheme="minorHAnsi" w:eastAsiaTheme="majorEastAsia" w:hAnsiTheme="minorHAnsi" w:cstheme="minorHAnsi"/>
          <w:color w:val="auto"/>
          <w:sz w:val="22"/>
          <w:szCs w:val="28"/>
        </w:rPr>
      </w:pPr>
    </w:p>
    <w:p w14:paraId="13E7906E" w14:textId="77777777" w:rsidR="00733D38" w:rsidRPr="006C4656" w:rsidRDefault="00733D38" w:rsidP="00733D38">
      <w:pPr>
        <w:spacing w:after="0"/>
        <w:rPr>
          <w:rFonts w:asciiTheme="minorHAnsi" w:eastAsiaTheme="majorEastAsia" w:hAnsiTheme="minorHAnsi" w:cstheme="minorHAnsi"/>
          <w:color w:val="auto"/>
          <w:sz w:val="22"/>
          <w:szCs w:val="28"/>
        </w:rPr>
      </w:pPr>
      <w:r w:rsidRPr="006C4656">
        <w:rPr>
          <w:rFonts w:asciiTheme="minorHAnsi" w:eastAsiaTheme="majorEastAsia" w:hAnsiTheme="minorHAnsi" w:cstheme="minorHAnsi"/>
          <w:color w:val="auto"/>
          <w:sz w:val="22"/>
          <w:szCs w:val="28"/>
        </w:rPr>
        <w:t>Marketing communications which invite children and teens to contact the marketer should encourage them to obtain the permission of a parent or other appropriate adult if any cost, including that of a communication, is involved.</w:t>
      </w:r>
    </w:p>
    <w:p w14:paraId="359C7B8B" w14:textId="77777777" w:rsidR="00733D38" w:rsidRPr="006C4656" w:rsidRDefault="00733D38" w:rsidP="00733D38">
      <w:pPr>
        <w:spacing w:after="0"/>
        <w:rPr>
          <w:rFonts w:asciiTheme="minorHAnsi" w:eastAsiaTheme="majorEastAsia" w:hAnsiTheme="minorHAnsi" w:cstheme="minorHAnsi"/>
          <w:color w:val="auto"/>
          <w:sz w:val="22"/>
          <w:szCs w:val="28"/>
        </w:rPr>
      </w:pPr>
    </w:p>
    <w:p w14:paraId="4F3C4415" w14:textId="77777777" w:rsidR="00733D38" w:rsidRPr="006C4656" w:rsidRDefault="00733D38" w:rsidP="00733D38">
      <w:pPr>
        <w:autoSpaceDE w:val="0"/>
        <w:autoSpaceDN w:val="0"/>
        <w:adjustRightInd w:val="0"/>
        <w:spacing w:after="0"/>
        <w:rPr>
          <w:rFonts w:asciiTheme="minorHAnsi" w:hAnsiTheme="minorHAnsi" w:cstheme="minorHAnsi"/>
          <w:sz w:val="22"/>
          <w:szCs w:val="28"/>
        </w:rPr>
      </w:pPr>
    </w:p>
    <w:p w14:paraId="560CC97F" w14:textId="77777777" w:rsidR="00733D38" w:rsidRDefault="00733D38" w:rsidP="00733D38">
      <w:pPr>
        <w:pStyle w:val="Liststycke"/>
        <w:ind w:left="0"/>
        <w:jc w:val="both"/>
        <w:rPr>
          <w:rFonts w:asciiTheme="minorHAnsi" w:hAnsiTheme="minorHAnsi" w:cstheme="minorHAnsi"/>
          <w:sz w:val="28"/>
          <w:szCs w:val="36"/>
        </w:rPr>
      </w:pPr>
    </w:p>
    <w:p w14:paraId="439AEE3E" w14:textId="5C7606DF" w:rsidR="00733D38" w:rsidRPr="00E40DA5" w:rsidRDefault="00733D38" w:rsidP="00733D38">
      <w:pPr>
        <w:pStyle w:val="Liststycke"/>
        <w:ind w:left="0"/>
        <w:jc w:val="both"/>
        <w:rPr>
          <w:rFonts w:asciiTheme="minorHAnsi" w:hAnsiTheme="minorHAnsi" w:cstheme="minorHAnsi"/>
          <w:sz w:val="28"/>
          <w:szCs w:val="36"/>
          <w:lang w:val="sv-SE"/>
        </w:rPr>
      </w:pPr>
      <w:r w:rsidRPr="00E40DA5">
        <w:rPr>
          <w:rFonts w:asciiTheme="minorHAnsi" w:hAnsiTheme="minorHAnsi" w:cstheme="minorHAnsi"/>
          <w:sz w:val="28"/>
          <w:szCs w:val="36"/>
          <w:lang w:val="sv-SE"/>
        </w:rPr>
        <w:t>_________________</w:t>
      </w:r>
      <w:r w:rsidR="007971EB">
        <w:rPr>
          <w:rFonts w:asciiTheme="minorHAnsi" w:hAnsiTheme="minorHAnsi" w:cstheme="minorHAnsi"/>
          <w:sz w:val="28"/>
          <w:szCs w:val="36"/>
          <w:lang w:val="sv-SE"/>
        </w:rPr>
        <w:t xml:space="preserve"> </w:t>
      </w:r>
    </w:p>
    <w:p w14:paraId="54110F41" w14:textId="77777777" w:rsidR="006B4149" w:rsidRDefault="006B4149">
      <w:pPr>
        <w:spacing w:after="160" w:line="259" w:lineRule="auto"/>
        <w:rPr>
          <w:rFonts w:asciiTheme="minorHAnsi" w:hAnsiTheme="minorHAnsi" w:cstheme="minorHAnsi"/>
          <w:sz w:val="28"/>
          <w:szCs w:val="36"/>
          <w:lang w:val="sv-SE"/>
        </w:rPr>
      </w:pPr>
      <w:r>
        <w:rPr>
          <w:rFonts w:asciiTheme="minorHAnsi" w:hAnsiTheme="minorHAnsi" w:cstheme="minorHAnsi"/>
          <w:sz w:val="28"/>
          <w:szCs w:val="36"/>
          <w:lang w:val="sv-SE"/>
        </w:rPr>
        <w:br w:type="page"/>
      </w:r>
    </w:p>
    <w:p w14:paraId="7D20BAAC" w14:textId="0E6BAE79" w:rsidR="00733D38" w:rsidRPr="00E40DA5" w:rsidRDefault="00733D38" w:rsidP="00733D38">
      <w:pPr>
        <w:pStyle w:val="Liststycke"/>
        <w:ind w:left="0"/>
        <w:jc w:val="both"/>
        <w:rPr>
          <w:rFonts w:asciiTheme="minorHAnsi" w:hAnsiTheme="minorHAnsi" w:cstheme="minorHAnsi"/>
          <w:sz w:val="22"/>
          <w:szCs w:val="28"/>
          <w:lang w:val="sv-SE"/>
        </w:rPr>
      </w:pPr>
      <w:r w:rsidRPr="00E40DA5">
        <w:rPr>
          <w:rFonts w:asciiTheme="minorHAnsi" w:hAnsiTheme="minorHAnsi" w:cstheme="minorHAnsi"/>
          <w:b/>
          <w:bCs/>
          <w:sz w:val="24"/>
          <w:szCs w:val="32"/>
          <w:lang w:val="sv-SE"/>
        </w:rPr>
        <w:lastRenderedPageBreak/>
        <w:t xml:space="preserve">Artikel E4 – Sociala värderingar </w:t>
      </w:r>
    </w:p>
    <w:p w14:paraId="6BA65E4E" w14:textId="77777777" w:rsidR="00733D38" w:rsidRPr="00E40DA5" w:rsidRDefault="00733D38" w:rsidP="00733D38">
      <w:pPr>
        <w:pStyle w:val="Liststycke"/>
        <w:ind w:left="0"/>
        <w:jc w:val="both"/>
        <w:rPr>
          <w:rFonts w:asciiTheme="minorHAnsi" w:hAnsiTheme="minorHAnsi" w:cstheme="minorHAnsi"/>
          <w:sz w:val="22"/>
          <w:szCs w:val="28"/>
          <w:lang w:val="sv-SE"/>
        </w:rPr>
      </w:pPr>
    </w:p>
    <w:p w14:paraId="687CC00F" w14:textId="77777777" w:rsidR="00733D38" w:rsidRDefault="00733D38" w:rsidP="00733D38">
      <w:pPr>
        <w:pStyle w:val="Liststycke"/>
        <w:ind w:left="0"/>
        <w:jc w:val="both"/>
        <w:rPr>
          <w:rFonts w:asciiTheme="minorHAnsi" w:hAnsiTheme="minorHAnsi" w:cstheme="minorHAnsi"/>
          <w:sz w:val="22"/>
          <w:szCs w:val="28"/>
          <w:lang w:val="sv-SE"/>
        </w:rPr>
      </w:pPr>
      <w:r w:rsidRPr="006C4656">
        <w:rPr>
          <w:rFonts w:asciiTheme="minorHAnsi" w:hAnsiTheme="minorHAnsi" w:cstheme="minorHAnsi"/>
          <w:sz w:val="22"/>
          <w:szCs w:val="28"/>
          <w:lang w:val="sv-SE"/>
        </w:rPr>
        <w:t>Marknadskommunikation som riktas till b</w:t>
      </w:r>
      <w:r>
        <w:rPr>
          <w:rFonts w:asciiTheme="minorHAnsi" w:hAnsiTheme="minorHAnsi" w:cstheme="minorHAnsi"/>
          <w:sz w:val="22"/>
          <w:szCs w:val="28"/>
          <w:lang w:val="sv-SE"/>
        </w:rPr>
        <w:t>arn eller ungdomar får inte:</w:t>
      </w:r>
    </w:p>
    <w:p w14:paraId="14E0E4AE" w14:textId="77777777" w:rsidR="00733D38" w:rsidRDefault="00733D38" w:rsidP="00733D38">
      <w:pPr>
        <w:pStyle w:val="Liststycke"/>
        <w:ind w:left="0"/>
        <w:jc w:val="both"/>
        <w:rPr>
          <w:rFonts w:asciiTheme="minorHAnsi" w:hAnsiTheme="minorHAnsi" w:cstheme="minorHAnsi"/>
          <w:sz w:val="22"/>
          <w:szCs w:val="28"/>
          <w:lang w:val="sv-SE"/>
        </w:rPr>
      </w:pPr>
    </w:p>
    <w:p w14:paraId="12B1A9E6" w14:textId="77777777" w:rsidR="00733D38" w:rsidRDefault="00733D38" w:rsidP="00733D38">
      <w:pPr>
        <w:pStyle w:val="Liststycke"/>
        <w:numPr>
          <w:ilvl w:val="0"/>
          <w:numId w:val="5"/>
        </w:numPr>
        <w:autoSpaceDE w:val="0"/>
        <w:autoSpaceDN w:val="0"/>
        <w:adjustRightInd w:val="0"/>
        <w:spacing w:after="0"/>
        <w:rPr>
          <w:rFonts w:asciiTheme="minorHAnsi" w:hAnsiTheme="minorHAnsi" w:cstheme="minorHAnsi"/>
          <w:sz w:val="22"/>
          <w:szCs w:val="28"/>
          <w:lang w:val="sv-SE"/>
        </w:rPr>
      </w:pPr>
      <w:r w:rsidRPr="006C4656">
        <w:rPr>
          <w:rFonts w:asciiTheme="minorHAnsi" w:hAnsiTheme="minorHAnsi" w:cstheme="minorHAnsi"/>
          <w:sz w:val="22"/>
          <w:szCs w:val="28"/>
          <w:lang w:val="sv-SE"/>
        </w:rPr>
        <w:t>ge intryck</w:t>
      </w:r>
      <w:r>
        <w:rPr>
          <w:rFonts w:asciiTheme="minorHAnsi" w:hAnsiTheme="minorHAnsi" w:cstheme="minorHAnsi"/>
          <w:sz w:val="22"/>
          <w:szCs w:val="28"/>
          <w:lang w:val="sv-SE"/>
        </w:rPr>
        <w:t xml:space="preserve"> av</w:t>
      </w:r>
      <w:r w:rsidRPr="006C4656">
        <w:rPr>
          <w:rFonts w:asciiTheme="minorHAnsi" w:hAnsiTheme="minorHAnsi" w:cstheme="minorHAnsi"/>
          <w:sz w:val="22"/>
          <w:szCs w:val="28"/>
          <w:lang w:val="sv-SE"/>
        </w:rPr>
        <w:t xml:space="preserve"> att själva innehavet eller användningen av en viss produkt ger ett barn eller en ungdom fysiskt, socialt eller psykologiskt övertag över jämnåriga eller att avsaknad av produkten kan få motsatta följder</w:t>
      </w:r>
      <w:r>
        <w:rPr>
          <w:rFonts w:asciiTheme="minorHAnsi" w:hAnsiTheme="minorHAnsi" w:cstheme="minorHAnsi"/>
          <w:sz w:val="22"/>
          <w:szCs w:val="28"/>
          <w:lang w:val="sv-SE"/>
        </w:rPr>
        <w:t>;</w:t>
      </w:r>
    </w:p>
    <w:p w14:paraId="44CFA95B" w14:textId="77777777" w:rsidR="00733D38" w:rsidRPr="00FF6B0E" w:rsidRDefault="00733D38" w:rsidP="00733D38">
      <w:pPr>
        <w:autoSpaceDE w:val="0"/>
        <w:autoSpaceDN w:val="0"/>
        <w:adjustRightInd w:val="0"/>
        <w:spacing w:after="0"/>
        <w:rPr>
          <w:rFonts w:asciiTheme="minorHAnsi" w:hAnsiTheme="minorHAnsi" w:cstheme="minorHAnsi"/>
          <w:sz w:val="22"/>
          <w:szCs w:val="28"/>
          <w:lang w:val="sv-SE"/>
        </w:rPr>
      </w:pPr>
    </w:p>
    <w:p w14:paraId="6DA0E8DD" w14:textId="77777777" w:rsidR="00733D38" w:rsidRPr="00FF6B0E" w:rsidRDefault="00733D38" w:rsidP="00733D38">
      <w:pPr>
        <w:pStyle w:val="Liststycke"/>
        <w:numPr>
          <w:ilvl w:val="0"/>
          <w:numId w:val="5"/>
        </w:numPr>
        <w:autoSpaceDE w:val="0"/>
        <w:autoSpaceDN w:val="0"/>
        <w:adjustRightInd w:val="0"/>
        <w:spacing w:after="0"/>
        <w:rPr>
          <w:rFonts w:asciiTheme="minorHAnsi" w:hAnsiTheme="minorHAnsi" w:cstheme="minorHAnsi"/>
          <w:sz w:val="22"/>
          <w:szCs w:val="28"/>
          <w:lang w:val="sv-SE"/>
        </w:rPr>
      </w:pPr>
      <w:r w:rsidRPr="00FF6B0E">
        <w:rPr>
          <w:rFonts w:asciiTheme="minorHAnsi" w:hAnsiTheme="minorHAnsi" w:cstheme="minorHAnsi"/>
          <w:color w:val="000000" w:themeColor="text1"/>
          <w:sz w:val="22"/>
          <w:szCs w:val="28"/>
          <w:lang w:val="sv-SE"/>
        </w:rPr>
        <w:t>motverka positiva sociala beteenden, livsstilar och attityder</w:t>
      </w:r>
      <w:r>
        <w:rPr>
          <w:rFonts w:asciiTheme="minorHAnsi" w:hAnsiTheme="minorHAnsi" w:cstheme="minorHAnsi"/>
          <w:color w:val="000000" w:themeColor="text1"/>
          <w:sz w:val="22"/>
          <w:szCs w:val="28"/>
          <w:lang w:val="sv-SE"/>
        </w:rPr>
        <w:t>;</w:t>
      </w:r>
    </w:p>
    <w:p w14:paraId="51125A33" w14:textId="77777777" w:rsidR="00733D38" w:rsidRPr="00FF6B0E" w:rsidRDefault="00733D38" w:rsidP="00733D38">
      <w:pPr>
        <w:pStyle w:val="Liststycke"/>
        <w:rPr>
          <w:rFonts w:asciiTheme="minorHAnsi" w:hAnsiTheme="minorHAnsi" w:cstheme="minorHAnsi"/>
          <w:sz w:val="22"/>
          <w:szCs w:val="28"/>
          <w:lang w:val="sv-SE"/>
        </w:rPr>
      </w:pPr>
    </w:p>
    <w:p w14:paraId="481B305E" w14:textId="77777777" w:rsidR="00733D38" w:rsidRPr="005F085B" w:rsidRDefault="00733D38" w:rsidP="00733D38">
      <w:pPr>
        <w:pStyle w:val="Liststycke"/>
        <w:numPr>
          <w:ilvl w:val="0"/>
          <w:numId w:val="5"/>
        </w:numPr>
        <w:autoSpaceDE w:val="0"/>
        <w:autoSpaceDN w:val="0"/>
        <w:adjustRightInd w:val="0"/>
        <w:spacing w:after="0"/>
        <w:rPr>
          <w:rFonts w:asciiTheme="minorHAnsi" w:hAnsiTheme="minorHAnsi" w:cstheme="minorHAnsi"/>
          <w:sz w:val="24"/>
          <w:szCs w:val="32"/>
          <w:lang w:val="sv-SE"/>
        </w:rPr>
      </w:pPr>
      <w:r w:rsidRPr="005F085B">
        <w:rPr>
          <w:rFonts w:asciiTheme="minorHAnsi" w:hAnsiTheme="minorHAnsi" w:cstheme="minorHAnsi"/>
          <w:color w:val="000000" w:themeColor="text1"/>
          <w:sz w:val="22"/>
          <w:szCs w:val="28"/>
          <w:lang w:val="sv-SE"/>
        </w:rPr>
        <w:t>vara ägnad att framkalla eller ge intryck av att överse med kränkande beteenden mot individer eller grupper genom grupptryck, mobbning eller liknande;</w:t>
      </w:r>
    </w:p>
    <w:p w14:paraId="561B57D2" w14:textId="77777777" w:rsidR="00733D38" w:rsidRPr="005F085B" w:rsidRDefault="00733D38" w:rsidP="00733D38">
      <w:pPr>
        <w:pStyle w:val="Liststycke"/>
        <w:rPr>
          <w:rFonts w:asciiTheme="minorHAnsi" w:hAnsiTheme="minorHAnsi" w:cstheme="minorHAnsi"/>
          <w:sz w:val="24"/>
          <w:szCs w:val="32"/>
          <w:lang w:val="sv-SE"/>
        </w:rPr>
      </w:pPr>
    </w:p>
    <w:p w14:paraId="7204ECAD" w14:textId="3A332CFC" w:rsidR="00733D38" w:rsidRDefault="00733D38" w:rsidP="00733D38">
      <w:pPr>
        <w:pStyle w:val="Liststycke"/>
        <w:numPr>
          <w:ilvl w:val="0"/>
          <w:numId w:val="5"/>
        </w:numPr>
        <w:autoSpaceDE w:val="0"/>
        <w:autoSpaceDN w:val="0"/>
        <w:adjustRightInd w:val="0"/>
        <w:spacing w:after="0"/>
        <w:rPr>
          <w:rFonts w:asciiTheme="minorHAnsi" w:hAnsiTheme="minorHAnsi" w:cstheme="minorHAnsi"/>
          <w:sz w:val="22"/>
          <w:szCs w:val="28"/>
          <w:lang w:val="sv-SE"/>
        </w:rPr>
      </w:pPr>
      <w:r>
        <w:rPr>
          <w:rFonts w:asciiTheme="minorHAnsi" w:hAnsiTheme="minorHAnsi" w:cstheme="minorHAnsi"/>
          <w:sz w:val="22"/>
          <w:szCs w:val="28"/>
          <w:lang w:val="sv-SE"/>
        </w:rPr>
        <w:t>idealisera ohälsosamt kroppsutseende eller vara ägnad att framkalla eller ge intryck av att överse med självskadebeteende;</w:t>
      </w:r>
    </w:p>
    <w:p w14:paraId="41F89D70" w14:textId="77777777" w:rsidR="00733D38" w:rsidRPr="005F085B" w:rsidRDefault="00733D38" w:rsidP="00733D38">
      <w:pPr>
        <w:pStyle w:val="Liststycke"/>
        <w:rPr>
          <w:rFonts w:asciiTheme="minorHAnsi" w:hAnsiTheme="minorHAnsi" w:cstheme="minorHAnsi"/>
          <w:sz w:val="22"/>
          <w:szCs w:val="28"/>
          <w:lang w:val="sv-SE"/>
        </w:rPr>
      </w:pPr>
    </w:p>
    <w:p w14:paraId="79BC9D70" w14:textId="1234D871" w:rsidR="00733D38" w:rsidRPr="005146B1" w:rsidRDefault="00733D38" w:rsidP="00733D38">
      <w:pPr>
        <w:pStyle w:val="Liststycke"/>
        <w:numPr>
          <w:ilvl w:val="0"/>
          <w:numId w:val="5"/>
        </w:numPr>
        <w:autoSpaceDE w:val="0"/>
        <w:autoSpaceDN w:val="0"/>
        <w:adjustRightInd w:val="0"/>
        <w:spacing w:after="0"/>
        <w:rPr>
          <w:rFonts w:asciiTheme="minorHAnsi" w:hAnsiTheme="minorHAnsi" w:cstheme="minorHAnsi"/>
          <w:sz w:val="24"/>
          <w:szCs w:val="32"/>
          <w:lang w:val="sv-SE"/>
        </w:rPr>
      </w:pPr>
      <w:r w:rsidRPr="005F085B">
        <w:rPr>
          <w:rFonts w:asciiTheme="minorHAnsi" w:hAnsiTheme="minorHAnsi" w:cstheme="minorHAnsi"/>
          <w:sz w:val="22"/>
          <w:szCs w:val="28"/>
          <w:lang w:val="sv-SE"/>
        </w:rPr>
        <w:t xml:space="preserve">i strid med rådande sociala och kulturella värderingar undergräva föräldrars </w:t>
      </w:r>
      <w:r>
        <w:rPr>
          <w:rFonts w:asciiTheme="minorHAnsi" w:hAnsiTheme="minorHAnsi" w:cstheme="minorHAnsi"/>
          <w:sz w:val="22"/>
          <w:szCs w:val="28"/>
          <w:lang w:val="sv-SE"/>
        </w:rPr>
        <w:t>eller</w:t>
      </w:r>
      <w:r w:rsidR="007971EB">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vårdnadshavares </w:t>
      </w:r>
      <w:r w:rsidRPr="005F085B">
        <w:rPr>
          <w:rFonts w:asciiTheme="minorHAnsi" w:hAnsiTheme="minorHAnsi" w:cstheme="minorHAnsi"/>
          <w:sz w:val="22"/>
          <w:szCs w:val="28"/>
          <w:lang w:val="sv-SE"/>
        </w:rPr>
        <w:t>auktoritet eller ansvar och inte heller deras normer för omdöme och smak</w:t>
      </w:r>
      <w:r>
        <w:rPr>
          <w:rFonts w:asciiTheme="minorHAnsi" w:hAnsiTheme="minorHAnsi" w:cstheme="minorHAnsi"/>
          <w:sz w:val="22"/>
          <w:szCs w:val="28"/>
          <w:lang w:val="sv-SE"/>
        </w:rPr>
        <w:t>; vid bedömningen ska hänsyn tas till den fysiska och kognitiva förmågan hos målgruppen.</w:t>
      </w:r>
    </w:p>
    <w:p w14:paraId="53F0C407" w14:textId="77777777" w:rsidR="00733D38" w:rsidRPr="005146B1" w:rsidRDefault="00733D38" w:rsidP="00733D38">
      <w:pPr>
        <w:pStyle w:val="Liststycke"/>
        <w:rPr>
          <w:rFonts w:asciiTheme="minorHAnsi" w:hAnsiTheme="minorHAnsi" w:cstheme="minorHAnsi"/>
          <w:sz w:val="24"/>
          <w:szCs w:val="32"/>
          <w:lang w:val="sv-SE"/>
        </w:rPr>
      </w:pPr>
    </w:p>
    <w:p w14:paraId="569D2193" w14:textId="77777777" w:rsidR="00733D38" w:rsidRDefault="00733D38" w:rsidP="00733D38">
      <w:pPr>
        <w:autoSpaceDE w:val="0"/>
        <w:autoSpaceDN w:val="0"/>
        <w:adjustRightInd w:val="0"/>
        <w:spacing w:after="0"/>
        <w:rPr>
          <w:rFonts w:asciiTheme="minorHAnsi" w:hAnsiTheme="minorHAnsi" w:cstheme="minorHAnsi"/>
          <w:sz w:val="22"/>
          <w:szCs w:val="28"/>
          <w:lang w:val="sv-SE"/>
        </w:rPr>
      </w:pPr>
      <w:r w:rsidRPr="005146B1">
        <w:rPr>
          <w:rFonts w:asciiTheme="minorHAnsi" w:hAnsiTheme="minorHAnsi" w:cstheme="minorHAnsi"/>
          <w:sz w:val="22"/>
          <w:szCs w:val="28"/>
          <w:lang w:val="sv-SE"/>
        </w:rPr>
        <w:t>Marknadskommunikation får inte innehålla direkta uppmaningar till barn att övertala sina föräldrar eller andra vuxna att köpa produkter åt dem.</w:t>
      </w:r>
      <w:r>
        <w:rPr>
          <w:rFonts w:asciiTheme="minorHAnsi" w:hAnsiTheme="minorHAnsi" w:cstheme="minorHAnsi"/>
          <w:sz w:val="22"/>
          <w:szCs w:val="28"/>
          <w:lang w:val="sv-SE"/>
        </w:rPr>
        <w:t xml:space="preserve"> Denna regel hindrar inte att saklig information ges om behovet att inhämta målsmans medgivande till köp.</w:t>
      </w:r>
    </w:p>
    <w:p w14:paraId="651DE6DB" w14:textId="77777777" w:rsidR="00733D38" w:rsidRDefault="00733D38" w:rsidP="00733D38">
      <w:pPr>
        <w:autoSpaceDE w:val="0"/>
        <w:autoSpaceDN w:val="0"/>
        <w:adjustRightInd w:val="0"/>
        <w:spacing w:after="0"/>
        <w:rPr>
          <w:rFonts w:asciiTheme="minorHAnsi" w:hAnsiTheme="minorHAnsi" w:cstheme="minorHAnsi"/>
          <w:sz w:val="22"/>
          <w:szCs w:val="28"/>
          <w:lang w:val="sv-SE"/>
        </w:rPr>
      </w:pPr>
    </w:p>
    <w:p w14:paraId="472E5353" w14:textId="77777777" w:rsidR="00733D38" w:rsidRPr="002008E0" w:rsidRDefault="00733D38" w:rsidP="00733D38">
      <w:pPr>
        <w:autoSpaceDE w:val="0"/>
        <w:autoSpaceDN w:val="0"/>
        <w:adjustRightInd w:val="0"/>
        <w:spacing w:after="0"/>
        <w:rPr>
          <w:rFonts w:asciiTheme="minorHAnsi" w:hAnsiTheme="minorHAnsi" w:cstheme="minorHAnsi"/>
          <w:sz w:val="24"/>
          <w:szCs w:val="32"/>
          <w:lang w:val="sv-SE"/>
        </w:rPr>
      </w:pPr>
      <w:r w:rsidRPr="002008E0">
        <w:rPr>
          <w:rFonts w:asciiTheme="minorHAnsi" w:hAnsiTheme="minorHAnsi" w:cstheme="minorHAnsi"/>
          <w:sz w:val="22"/>
          <w:szCs w:val="28"/>
          <w:lang w:val="sv-SE"/>
        </w:rPr>
        <w:t>Priser får inte presenteras så att barn</w:t>
      </w:r>
      <w:r>
        <w:rPr>
          <w:rFonts w:asciiTheme="minorHAnsi" w:hAnsiTheme="minorHAnsi" w:cstheme="minorHAnsi"/>
          <w:sz w:val="22"/>
          <w:szCs w:val="28"/>
          <w:lang w:val="sv-SE"/>
        </w:rPr>
        <w:t xml:space="preserve"> eller ungdomar</w:t>
      </w:r>
      <w:r w:rsidRPr="002008E0">
        <w:rPr>
          <w:rFonts w:asciiTheme="minorHAnsi" w:hAnsiTheme="minorHAnsi" w:cstheme="minorHAnsi"/>
          <w:sz w:val="22"/>
          <w:szCs w:val="28"/>
          <w:lang w:val="sv-SE"/>
        </w:rPr>
        <w:t xml:space="preserve"> kan få en felaktig uppfattning om produktens värde eller kostnaden för att skaffa den, t.ex. genom minimerande uttryck som ”endast”. Marknadskommunikation får inte heller ge sken av att produkten ifråga utan vidare ryms inom varje hushållsbudget</w:t>
      </w:r>
      <w:r>
        <w:rPr>
          <w:rFonts w:asciiTheme="minorHAnsi" w:hAnsiTheme="minorHAnsi" w:cstheme="minorHAnsi"/>
          <w:sz w:val="22"/>
          <w:szCs w:val="28"/>
          <w:lang w:val="sv-SE"/>
        </w:rPr>
        <w:t>.</w:t>
      </w:r>
    </w:p>
    <w:p w14:paraId="573F62FB" w14:textId="77777777" w:rsidR="00733D38" w:rsidRDefault="00733D38" w:rsidP="00733D38">
      <w:pPr>
        <w:autoSpaceDE w:val="0"/>
        <w:autoSpaceDN w:val="0"/>
        <w:adjustRightInd w:val="0"/>
        <w:spacing w:after="0"/>
        <w:rPr>
          <w:rFonts w:asciiTheme="minorHAnsi" w:hAnsiTheme="minorHAnsi" w:cstheme="minorHAnsi"/>
          <w:sz w:val="22"/>
          <w:szCs w:val="28"/>
          <w:lang w:val="sv-SE"/>
        </w:rPr>
      </w:pPr>
    </w:p>
    <w:p w14:paraId="35C50A21" w14:textId="77777777" w:rsidR="00733D38" w:rsidRPr="002008E0" w:rsidRDefault="00733D38" w:rsidP="00733D38">
      <w:pPr>
        <w:autoSpaceDE w:val="0"/>
        <w:autoSpaceDN w:val="0"/>
        <w:adjustRightInd w:val="0"/>
        <w:spacing w:after="0"/>
        <w:rPr>
          <w:rFonts w:asciiTheme="minorHAnsi" w:hAnsiTheme="minorHAnsi" w:cstheme="minorHAnsi"/>
          <w:sz w:val="22"/>
          <w:szCs w:val="28"/>
          <w:lang w:val="sv-SE"/>
        </w:rPr>
      </w:pPr>
      <w:r w:rsidRPr="002008E0">
        <w:rPr>
          <w:rFonts w:asciiTheme="minorHAnsi" w:hAnsiTheme="minorHAnsi" w:cstheme="minorHAnsi"/>
          <w:sz w:val="22"/>
          <w:szCs w:val="28"/>
          <w:lang w:val="sv-SE"/>
        </w:rPr>
        <w:t>Marknadskommunikation som inbjuder barn</w:t>
      </w:r>
      <w:r>
        <w:rPr>
          <w:rFonts w:asciiTheme="minorHAnsi" w:hAnsiTheme="minorHAnsi" w:cstheme="minorHAnsi"/>
          <w:sz w:val="22"/>
          <w:szCs w:val="28"/>
          <w:lang w:val="sv-SE"/>
        </w:rPr>
        <w:t xml:space="preserve"> eller</w:t>
      </w:r>
      <w:r w:rsidRPr="002008E0">
        <w:rPr>
          <w:rFonts w:asciiTheme="minorHAnsi" w:hAnsiTheme="minorHAnsi" w:cstheme="minorHAnsi"/>
          <w:sz w:val="22"/>
          <w:szCs w:val="28"/>
          <w:lang w:val="sv-SE"/>
        </w:rPr>
        <w:t xml:space="preserve"> ungdomar</w:t>
      </w:r>
      <w:r w:rsidRPr="002008E0">
        <w:rPr>
          <w:rFonts w:asciiTheme="minorHAnsi" w:hAnsiTheme="minorHAnsi" w:cstheme="minorHAnsi"/>
          <w:color w:val="002060"/>
          <w:sz w:val="22"/>
          <w:szCs w:val="28"/>
          <w:lang w:val="sv-SE"/>
        </w:rPr>
        <w:t xml:space="preserve"> </w:t>
      </w:r>
      <w:r w:rsidRPr="002008E0">
        <w:rPr>
          <w:rFonts w:asciiTheme="minorHAnsi" w:hAnsiTheme="minorHAnsi" w:cstheme="minorHAnsi"/>
          <w:sz w:val="22"/>
          <w:szCs w:val="28"/>
          <w:lang w:val="sv-SE"/>
        </w:rPr>
        <w:t>att ta kontakt med marknadsföraren</w:t>
      </w:r>
    </w:p>
    <w:p w14:paraId="632270BF" w14:textId="77777777" w:rsidR="00733D38" w:rsidRPr="002008E0" w:rsidRDefault="00733D38" w:rsidP="00733D38">
      <w:pPr>
        <w:autoSpaceDE w:val="0"/>
        <w:autoSpaceDN w:val="0"/>
        <w:adjustRightInd w:val="0"/>
        <w:spacing w:after="0"/>
        <w:rPr>
          <w:rFonts w:asciiTheme="minorHAnsi" w:hAnsiTheme="minorHAnsi" w:cstheme="minorHAnsi"/>
          <w:sz w:val="22"/>
          <w:szCs w:val="28"/>
          <w:lang w:val="sv-SE"/>
        </w:rPr>
      </w:pPr>
      <w:r w:rsidRPr="002008E0">
        <w:rPr>
          <w:rFonts w:asciiTheme="minorHAnsi" w:hAnsiTheme="minorHAnsi" w:cstheme="minorHAnsi"/>
          <w:sz w:val="22"/>
          <w:szCs w:val="28"/>
          <w:lang w:val="sv-SE"/>
        </w:rPr>
        <w:t>ska uppmana dem att be om tillstånd från förälder eller annan ansvarig vuxen ifall detta är</w:t>
      </w:r>
    </w:p>
    <w:p w14:paraId="3B4C4AA5" w14:textId="77777777" w:rsidR="00733D38" w:rsidRPr="002008E0" w:rsidRDefault="00733D38" w:rsidP="00733D38">
      <w:pPr>
        <w:autoSpaceDE w:val="0"/>
        <w:autoSpaceDN w:val="0"/>
        <w:adjustRightInd w:val="0"/>
        <w:spacing w:after="0"/>
        <w:rPr>
          <w:rFonts w:asciiTheme="minorHAnsi" w:hAnsiTheme="minorHAnsi" w:cstheme="minorHAnsi"/>
          <w:sz w:val="22"/>
          <w:szCs w:val="28"/>
          <w:lang w:val="sv-SE"/>
        </w:rPr>
      </w:pPr>
      <w:r w:rsidRPr="002008E0">
        <w:rPr>
          <w:rFonts w:asciiTheme="minorHAnsi" w:hAnsiTheme="minorHAnsi" w:cstheme="minorHAnsi"/>
          <w:sz w:val="22"/>
          <w:szCs w:val="28"/>
          <w:lang w:val="sv-SE"/>
        </w:rPr>
        <w:t>förknippat med någon kostnad, inbegripet den för kommunikation.</w:t>
      </w:r>
    </w:p>
    <w:p w14:paraId="78D86E0F" w14:textId="77777777" w:rsidR="00733D38" w:rsidRDefault="00733D38" w:rsidP="00733D38">
      <w:pPr>
        <w:autoSpaceDE w:val="0"/>
        <w:autoSpaceDN w:val="0"/>
        <w:adjustRightInd w:val="0"/>
        <w:spacing w:after="0"/>
        <w:rPr>
          <w:rFonts w:asciiTheme="minorHAnsi" w:hAnsiTheme="minorHAnsi" w:cstheme="minorHAnsi"/>
          <w:sz w:val="22"/>
          <w:szCs w:val="28"/>
          <w:lang w:val="sv-SE"/>
        </w:rPr>
      </w:pPr>
    </w:p>
    <w:p w14:paraId="220338A7" w14:textId="77777777" w:rsidR="00733D38" w:rsidRPr="002008E0" w:rsidRDefault="00733D38" w:rsidP="00733D38">
      <w:pPr>
        <w:autoSpaceDE w:val="0"/>
        <w:autoSpaceDN w:val="0"/>
        <w:adjustRightInd w:val="0"/>
        <w:spacing w:after="0"/>
        <w:rPr>
          <w:rFonts w:asciiTheme="minorHAnsi" w:hAnsiTheme="minorHAnsi" w:cstheme="minorHAnsi"/>
          <w:sz w:val="22"/>
          <w:szCs w:val="28"/>
          <w:lang w:val="sv-SE"/>
        </w:rPr>
      </w:pPr>
    </w:p>
    <w:p w14:paraId="70A1143D" w14:textId="77777777" w:rsidR="00733D38" w:rsidRDefault="00733D38" w:rsidP="00733D38">
      <w:pPr>
        <w:pBdr>
          <w:bottom w:val="single" w:sz="12" w:space="1" w:color="auto"/>
        </w:pBdr>
        <w:autoSpaceDE w:val="0"/>
        <w:autoSpaceDN w:val="0"/>
        <w:adjustRightInd w:val="0"/>
        <w:spacing w:after="0" w:line="240" w:lineRule="auto"/>
        <w:rPr>
          <w:rFonts w:asciiTheme="minorHAnsi" w:hAnsiTheme="minorHAnsi" w:cstheme="minorHAnsi"/>
          <w:sz w:val="22"/>
          <w:szCs w:val="28"/>
          <w:lang w:val="sv-SE"/>
        </w:rPr>
      </w:pPr>
    </w:p>
    <w:p w14:paraId="6E92637D" w14:textId="77777777" w:rsidR="00733D38" w:rsidRPr="00056783" w:rsidRDefault="00733D38" w:rsidP="00733D38">
      <w:pPr>
        <w:pStyle w:val="Liststycke"/>
        <w:ind w:left="0"/>
        <w:jc w:val="both"/>
        <w:rPr>
          <w:rFonts w:asciiTheme="minorHAnsi" w:hAnsiTheme="minorHAnsi" w:cstheme="minorHAnsi"/>
          <w:sz w:val="22"/>
          <w:szCs w:val="28"/>
          <w:lang w:val="sv-SE"/>
        </w:rPr>
      </w:pPr>
    </w:p>
    <w:p w14:paraId="5E1EE2BB" w14:textId="77777777" w:rsidR="00A07EF1" w:rsidRDefault="00A07EF1">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6EC00FA1" w14:textId="5D81F849" w:rsidR="00733D38" w:rsidRDefault="00733D38" w:rsidP="00733D38">
      <w:pPr>
        <w:spacing w:after="0"/>
        <w:rPr>
          <w:rFonts w:asciiTheme="minorHAnsi" w:eastAsiaTheme="majorEastAsia" w:hAnsiTheme="minorHAnsi"/>
          <w:b/>
          <w:bCs/>
          <w:color w:val="auto"/>
          <w:sz w:val="24"/>
          <w:szCs w:val="32"/>
        </w:rPr>
      </w:pPr>
      <w:r>
        <w:rPr>
          <w:rFonts w:asciiTheme="minorHAnsi" w:eastAsiaTheme="majorEastAsia" w:hAnsiTheme="minorHAnsi"/>
          <w:b/>
          <w:bCs/>
          <w:color w:val="auto"/>
          <w:sz w:val="24"/>
          <w:szCs w:val="32"/>
        </w:rPr>
        <w:lastRenderedPageBreak/>
        <w:t>Article E5 – Children’s personal data</w:t>
      </w:r>
    </w:p>
    <w:p w14:paraId="59248A8C" w14:textId="77777777" w:rsidR="00733D38" w:rsidRPr="002008E0" w:rsidRDefault="00733D38" w:rsidP="00733D38">
      <w:pPr>
        <w:spacing w:after="0"/>
        <w:rPr>
          <w:rFonts w:asciiTheme="minorHAnsi" w:eastAsiaTheme="majorEastAsia" w:hAnsiTheme="minorHAnsi"/>
          <w:b/>
          <w:bCs/>
          <w:color w:val="auto"/>
          <w:sz w:val="24"/>
          <w:szCs w:val="32"/>
        </w:rPr>
      </w:pPr>
    </w:p>
    <w:p w14:paraId="69E40ED3" w14:textId="77777777" w:rsidR="00733D38" w:rsidRPr="002008E0" w:rsidRDefault="00733D38" w:rsidP="00733D38">
      <w:pPr>
        <w:spacing w:after="0"/>
        <w:rPr>
          <w:rFonts w:asciiTheme="minorHAnsi" w:eastAsiaTheme="majorEastAsia" w:hAnsiTheme="minorHAnsi"/>
          <w:color w:val="auto"/>
          <w:sz w:val="22"/>
          <w:szCs w:val="28"/>
        </w:rPr>
      </w:pPr>
      <w:r w:rsidRPr="002008E0">
        <w:rPr>
          <w:rFonts w:asciiTheme="minorHAnsi" w:eastAsiaTheme="majorEastAsia" w:hAnsiTheme="minorHAnsi"/>
          <w:color w:val="auto"/>
          <w:sz w:val="22"/>
          <w:szCs w:val="28"/>
        </w:rPr>
        <w:t>When personal data is collected from individuals known or reasonably believed to be children the following applies in addition to Article 22:</w:t>
      </w:r>
    </w:p>
    <w:p w14:paraId="6D19990E" w14:textId="77777777" w:rsidR="00733D38" w:rsidRPr="002008E0" w:rsidRDefault="00733D38" w:rsidP="00733D38">
      <w:pPr>
        <w:pStyle w:val="Liststycke"/>
        <w:numPr>
          <w:ilvl w:val="0"/>
          <w:numId w:val="8"/>
        </w:numPr>
        <w:spacing w:after="0"/>
        <w:rPr>
          <w:rFonts w:asciiTheme="minorHAnsi" w:eastAsiaTheme="majorEastAsia" w:hAnsiTheme="minorHAnsi"/>
          <w:color w:val="auto"/>
          <w:sz w:val="22"/>
          <w:szCs w:val="28"/>
        </w:rPr>
      </w:pPr>
      <w:r w:rsidRPr="002008E0">
        <w:rPr>
          <w:rFonts w:asciiTheme="minorHAnsi" w:eastAsiaTheme="majorEastAsia" w:hAnsiTheme="minorHAnsi"/>
          <w:color w:val="auto"/>
          <w:sz w:val="22"/>
          <w:szCs w:val="28"/>
        </w:rPr>
        <w:t>only as much personal data should be collected as is necessary to enable the child to engage in the featured activity. A parent or legal guardian should be notified and consent obtained where required</w:t>
      </w:r>
    </w:p>
    <w:p w14:paraId="0A119737" w14:textId="77777777" w:rsidR="00733D38" w:rsidRPr="002008E0" w:rsidRDefault="00733D38" w:rsidP="00733D38">
      <w:pPr>
        <w:pStyle w:val="Liststycke"/>
        <w:numPr>
          <w:ilvl w:val="0"/>
          <w:numId w:val="8"/>
        </w:numPr>
        <w:spacing w:after="0"/>
        <w:rPr>
          <w:rFonts w:asciiTheme="minorHAnsi" w:eastAsiaTheme="majorEastAsia" w:hAnsiTheme="minorHAnsi"/>
          <w:color w:val="auto"/>
          <w:sz w:val="22"/>
          <w:szCs w:val="28"/>
        </w:rPr>
      </w:pPr>
      <w:r w:rsidRPr="002008E0">
        <w:rPr>
          <w:rFonts w:asciiTheme="minorHAnsi" w:eastAsiaTheme="majorEastAsia" w:hAnsiTheme="minorHAnsi"/>
          <w:color w:val="auto"/>
          <w:sz w:val="22"/>
          <w:szCs w:val="28"/>
        </w:rPr>
        <w:t>such personal data should not be used to address marketing communications to the children, their parents or other family members without the consent of the parent or legal guardian except as legally permitted</w:t>
      </w:r>
    </w:p>
    <w:p w14:paraId="5FE2C676" w14:textId="77777777" w:rsidR="00733D38" w:rsidRPr="002008E0" w:rsidRDefault="00733D38" w:rsidP="00733D38">
      <w:pPr>
        <w:pStyle w:val="Liststycke"/>
        <w:numPr>
          <w:ilvl w:val="0"/>
          <w:numId w:val="8"/>
        </w:numPr>
        <w:spacing w:after="0"/>
        <w:rPr>
          <w:rFonts w:asciiTheme="minorHAnsi" w:eastAsiaTheme="majorEastAsia" w:hAnsiTheme="minorHAnsi"/>
          <w:color w:val="auto"/>
          <w:sz w:val="22"/>
          <w:szCs w:val="28"/>
        </w:rPr>
      </w:pPr>
      <w:r w:rsidRPr="002008E0">
        <w:rPr>
          <w:rFonts w:asciiTheme="minorHAnsi" w:eastAsiaTheme="majorEastAsia" w:hAnsiTheme="minorHAnsi"/>
          <w:color w:val="auto"/>
          <w:sz w:val="22"/>
          <w:szCs w:val="28"/>
        </w:rPr>
        <w:t xml:space="preserve">such personal data should only be disclosed to third parties after obtaining consent from a parent or legal guardian or where disclosure is </w:t>
      </w:r>
      <w:proofErr w:type="spellStart"/>
      <w:r w:rsidRPr="002008E0">
        <w:rPr>
          <w:rFonts w:asciiTheme="minorHAnsi" w:eastAsiaTheme="majorEastAsia" w:hAnsiTheme="minorHAnsi"/>
          <w:color w:val="auto"/>
          <w:sz w:val="22"/>
          <w:szCs w:val="28"/>
        </w:rPr>
        <w:t>authorised</w:t>
      </w:r>
      <w:proofErr w:type="spellEnd"/>
      <w:r w:rsidRPr="002008E0">
        <w:rPr>
          <w:rFonts w:asciiTheme="minorHAnsi" w:eastAsiaTheme="majorEastAsia" w:hAnsiTheme="minorHAnsi"/>
          <w:color w:val="auto"/>
          <w:sz w:val="22"/>
          <w:szCs w:val="28"/>
        </w:rPr>
        <w:t xml:space="preserve"> by law. Third parties do not include agents or others who provide technical or operational support to the marketer and who do not use or disclose children’s personal data for any other purpose</w:t>
      </w:r>
    </w:p>
    <w:p w14:paraId="19E48086" w14:textId="77777777" w:rsidR="00733D38" w:rsidRPr="002008E0" w:rsidRDefault="00733D38" w:rsidP="00733D38">
      <w:pPr>
        <w:pStyle w:val="Liststycke"/>
        <w:numPr>
          <w:ilvl w:val="0"/>
          <w:numId w:val="8"/>
        </w:numPr>
        <w:spacing w:after="0"/>
        <w:rPr>
          <w:rFonts w:asciiTheme="minorHAnsi" w:eastAsiaTheme="majorEastAsia" w:hAnsiTheme="minorHAnsi"/>
          <w:color w:val="auto"/>
          <w:sz w:val="22"/>
          <w:szCs w:val="28"/>
        </w:rPr>
      </w:pPr>
      <w:r w:rsidRPr="002008E0">
        <w:rPr>
          <w:rFonts w:asciiTheme="minorHAnsi" w:eastAsiaTheme="majorEastAsia" w:hAnsiTheme="minorHAnsi"/>
          <w:color w:val="auto"/>
          <w:sz w:val="22"/>
          <w:szCs w:val="28"/>
        </w:rPr>
        <w:t>where consent is needed from parents or legal guardians concerning the provision and collection of personal data of a child, clear options for how to give consent should be provided, along with information on what data will be collected and how it will be used</w:t>
      </w:r>
    </w:p>
    <w:p w14:paraId="6E235E7B" w14:textId="77777777" w:rsidR="00733D38" w:rsidRDefault="00733D38" w:rsidP="00733D38">
      <w:pPr>
        <w:pStyle w:val="Liststycke"/>
        <w:ind w:left="0"/>
        <w:jc w:val="both"/>
        <w:rPr>
          <w:rFonts w:asciiTheme="minorHAnsi" w:hAnsiTheme="minorHAnsi" w:cstheme="minorHAnsi"/>
          <w:sz w:val="24"/>
          <w:szCs w:val="32"/>
        </w:rPr>
      </w:pPr>
    </w:p>
    <w:p w14:paraId="5DEC91AA" w14:textId="77777777" w:rsidR="00733D38" w:rsidRDefault="00733D38" w:rsidP="00733D38">
      <w:pPr>
        <w:pStyle w:val="Liststycke"/>
        <w:ind w:left="0"/>
        <w:jc w:val="both"/>
        <w:rPr>
          <w:rFonts w:asciiTheme="minorHAnsi" w:hAnsiTheme="minorHAnsi" w:cstheme="minorHAnsi"/>
          <w:sz w:val="24"/>
          <w:szCs w:val="32"/>
        </w:rPr>
      </w:pPr>
    </w:p>
    <w:p w14:paraId="579CFFB2" w14:textId="77777777" w:rsidR="00733D38" w:rsidRPr="00056783" w:rsidRDefault="00733D38" w:rsidP="00733D38">
      <w:pPr>
        <w:pStyle w:val="Liststycke"/>
        <w:ind w:left="0"/>
        <w:jc w:val="both"/>
        <w:rPr>
          <w:rFonts w:asciiTheme="minorHAnsi" w:hAnsiTheme="minorHAnsi" w:cstheme="minorHAnsi"/>
          <w:sz w:val="24"/>
          <w:szCs w:val="32"/>
          <w:lang w:val="sv-SE"/>
        </w:rPr>
      </w:pPr>
      <w:r w:rsidRPr="00056783">
        <w:rPr>
          <w:rFonts w:asciiTheme="minorHAnsi" w:hAnsiTheme="minorHAnsi" w:cstheme="minorHAnsi"/>
          <w:sz w:val="24"/>
          <w:szCs w:val="32"/>
          <w:lang w:val="sv-SE"/>
        </w:rPr>
        <w:t xml:space="preserve">__________________ </w:t>
      </w:r>
    </w:p>
    <w:p w14:paraId="3D0A40CE" w14:textId="77777777" w:rsidR="00733D38" w:rsidRPr="00056783" w:rsidRDefault="00733D38" w:rsidP="00733D38">
      <w:pPr>
        <w:pStyle w:val="Liststycke"/>
        <w:ind w:left="0"/>
        <w:jc w:val="both"/>
        <w:rPr>
          <w:rFonts w:asciiTheme="minorHAnsi" w:hAnsiTheme="minorHAnsi" w:cstheme="minorHAnsi"/>
          <w:sz w:val="24"/>
          <w:szCs w:val="32"/>
          <w:lang w:val="sv-SE"/>
        </w:rPr>
      </w:pPr>
    </w:p>
    <w:p w14:paraId="4D650350" w14:textId="77777777" w:rsidR="00733D38" w:rsidRPr="00056783" w:rsidRDefault="00733D38" w:rsidP="00733D38">
      <w:pPr>
        <w:pStyle w:val="Liststycke"/>
        <w:ind w:left="0"/>
        <w:jc w:val="both"/>
        <w:rPr>
          <w:rFonts w:asciiTheme="minorHAnsi" w:hAnsiTheme="minorHAnsi" w:cstheme="minorHAnsi"/>
          <w:sz w:val="24"/>
          <w:szCs w:val="32"/>
          <w:lang w:val="sv-SE"/>
        </w:rPr>
      </w:pPr>
    </w:p>
    <w:p w14:paraId="373D0428" w14:textId="77777777" w:rsidR="00733D38" w:rsidRPr="00056783" w:rsidRDefault="00733D38" w:rsidP="00733D38">
      <w:pPr>
        <w:pStyle w:val="Liststycke"/>
        <w:ind w:left="0"/>
        <w:jc w:val="both"/>
        <w:rPr>
          <w:rFonts w:asciiTheme="minorHAnsi" w:hAnsiTheme="minorHAnsi" w:cstheme="minorHAnsi"/>
          <w:sz w:val="22"/>
          <w:szCs w:val="28"/>
          <w:lang w:val="sv-SE"/>
        </w:rPr>
      </w:pPr>
      <w:r w:rsidRPr="00056783">
        <w:rPr>
          <w:rFonts w:asciiTheme="minorHAnsi" w:hAnsiTheme="minorHAnsi" w:cstheme="minorHAnsi"/>
          <w:b/>
          <w:bCs/>
          <w:sz w:val="24"/>
          <w:szCs w:val="32"/>
          <w:lang w:val="sv-SE"/>
        </w:rPr>
        <w:t>Artikel E5 – Barns personuppgifter</w:t>
      </w:r>
    </w:p>
    <w:p w14:paraId="3AD5422E" w14:textId="77777777" w:rsidR="00733D38" w:rsidRPr="00056783" w:rsidRDefault="00733D38" w:rsidP="00733D38">
      <w:pPr>
        <w:pStyle w:val="Liststycke"/>
        <w:ind w:left="0"/>
        <w:jc w:val="both"/>
        <w:rPr>
          <w:rFonts w:asciiTheme="minorHAnsi" w:hAnsiTheme="minorHAnsi" w:cstheme="minorHAnsi"/>
          <w:sz w:val="22"/>
          <w:szCs w:val="28"/>
          <w:lang w:val="sv-SE"/>
        </w:rPr>
      </w:pPr>
    </w:p>
    <w:p w14:paraId="2258BBC6" w14:textId="5F9332CC" w:rsidR="00733D38" w:rsidRDefault="00733D38" w:rsidP="00733D38">
      <w:pPr>
        <w:pStyle w:val="Liststycke"/>
        <w:ind w:left="0"/>
        <w:jc w:val="both"/>
        <w:rPr>
          <w:rFonts w:asciiTheme="minorHAnsi" w:hAnsiTheme="minorHAnsi" w:cstheme="minorHAnsi"/>
          <w:color w:val="262626"/>
          <w:sz w:val="22"/>
          <w:szCs w:val="22"/>
          <w:lang w:val="sv-SE"/>
        </w:rPr>
      </w:pPr>
      <w:r w:rsidRPr="002008E0">
        <w:rPr>
          <w:rFonts w:asciiTheme="minorHAnsi" w:hAnsiTheme="minorHAnsi" w:cstheme="minorHAnsi"/>
          <w:color w:val="262626"/>
          <w:sz w:val="22"/>
          <w:szCs w:val="22"/>
          <w:lang w:val="sv-SE"/>
        </w:rPr>
        <w:t>När personuppgifter samlas in från individer som veterligen är, eller rimligen får antas vara, barn</w:t>
      </w:r>
      <w:r>
        <w:rPr>
          <w:rFonts w:asciiTheme="minorHAnsi" w:hAnsiTheme="minorHAnsi" w:cstheme="minorHAnsi"/>
          <w:color w:val="262626"/>
          <w:sz w:val="22"/>
          <w:szCs w:val="22"/>
          <w:lang w:val="sv-SE"/>
        </w:rPr>
        <w:t xml:space="preserve"> gäller följande i tillägg till artikel 22</w:t>
      </w:r>
      <w:r w:rsidR="0090748D">
        <w:rPr>
          <w:rFonts w:asciiTheme="minorHAnsi" w:hAnsiTheme="minorHAnsi" w:cstheme="minorHAnsi"/>
          <w:color w:val="262626"/>
          <w:sz w:val="22"/>
          <w:szCs w:val="22"/>
          <w:lang w:val="sv-SE"/>
        </w:rPr>
        <w:t xml:space="preserve"> i Grundreglerna</w:t>
      </w:r>
      <w:r>
        <w:rPr>
          <w:rFonts w:asciiTheme="minorHAnsi" w:hAnsiTheme="minorHAnsi" w:cstheme="minorHAnsi"/>
          <w:color w:val="262626"/>
          <w:sz w:val="22"/>
          <w:szCs w:val="22"/>
          <w:lang w:val="sv-SE"/>
        </w:rPr>
        <w:t>:</w:t>
      </w:r>
    </w:p>
    <w:p w14:paraId="41286555" w14:textId="77777777" w:rsidR="00733D38" w:rsidRDefault="00733D38" w:rsidP="00733D38">
      <w:pPr>
        <w:pStyle w:val="Liststycke"/>
        <w:ind w:left="0"/>
        <w:jc w:val="both"/>
        <w:rPr>
          <w:rFonts w:asciiTheme="minorHAnsi" w:hAnsiTheme="minorHAnsi" w:cstheme="minorHAnsi"/>
          <w:color w:val="262626"/>
          <w:sz w:val="22"/>
          <w:szCs w:val="22"/>
          <w:lang w:val="sv-SE"/>
        </w:rPr>
      </w:pPr>
    </w:p>
    <w:p w14:paraId="45C455E1" w14:textId="77777777" w:rsidR="00733D38" w:rsidRDefault="00733D38" w:rsidP="00733D38">
      <w:pPr>
        <w:pStyle w:val="Liststycke"/>
        <w:numPr>
          <w:ilvl w:val="0"/>
          <w:numId w:val="9"/>
        </w:numPr>
        <w:autoSpaceDE w:val="0"/>
        <w:autoSpaceDN w:val="0"/>
        <w:adjustRightInd w:val="0"/>
        <w:spacing w:after="0"/>
        <w:rPr>
          <w:rFonts w:asciiTheme="minorHAnsi" w:hAnsiTheme="minorHAnsi" w:cstheme="minorHAnsi"/>
          <w:color w:val="262626"/>
          <w:sz w:val="22"/>
          <w:szCs w:val="22"/>
          <w:lang w:val="sv-SE"/>
        </w:rPr>
      </w:pPr>
      <w:r w:rsidRPr="008D5F54">
        <w:rPr>
          <w:rFonts w:asciiTheme="minorHAnsi" w:hAnsiTheme="minorHAnsi" w:cstheme="minorHAnsi"/>
          <w:color w:val="262626"/>
          <w:sz w:val="22"/>
          <w:szCs w:val="22"/>
          <w:lang w:val="sv-SE"/>
        </w:rPr>
        <w:t xml:space="preserve">Endast de personuppgifter som är nödvändiga för att barnet ska kunna delta i den aktuella aktiviteten får samlas in. Barnets målsman ska underrättas och samtycke inhämtas där så erfordras. </w:t>
      </w:r>
    </w:p>
    <w:p w14:paraId="181F7713" w14:textId="77777777" w:rsidR="00733D38" w:rsidRPr="008D5F54" w:rsidRDefault="00733D38" w:rsidP="00733D38">
      <w:pPr>
        <w:autoSpaceDE w:val="0"/>
        <w:autoSpaceDN w:val="0"/>
        <w:adjustRightInd w:val="0"/>
        <w:spacing w:after="0"/>
        <w:rPr>
          <w:rFonts w:asciiTheme="minorHAnsi" w:hAnsiTheme="minorHAnsi" w:cstheme="minorHAnsi"/>
          <w:color w:val="262626"/>
          <w:sz w:val="22"/>
          <w:szCs w:val="22"/>
          <w:lang w:val="sv-SE"/>
        </w:rPr>
      </w:pPr>
    </w:p>
    <w:p w14:paraId="0A27E1AE" w14:textId="5D372792" w:rsidR="00733D38" w:rsidRPr="008D5F54" w:rsidRDefault="00733D38" w:rsidP="00733D38">
      <w:pPr>
        <w:pStyle w:val="Liststycke"/>
        <w:numPr>
          <w:ilvl w:val="0"/>
          <w:numId w:val="9"/>
        </w:numPr>
        <w:autoSpaceDE w:val="0"/>
        <w:autoSpaceDN w:val="0"/>
        <w:adjustRightInd w:val="0"/>
        <w:spacing w:after="0"/>
        <w:rPr>
          <w:rFonts w:asciiTheme="minorHAnsi" w:hAnsiTheme="minorHAnsi" w:cstheme="minorHAnsi"/>
          <w:color w:val="262626"/>
          <w:sz w:val="22"/>
          <w:szCs w:val="22"/>
          <w:lang w:val="sv-SE"/>
        </w:rPr>
      </w:pPr>
      <w:r w:rsidRPr="008D5F54">
        <w:rPr>
          <w:rFonts w:asciiTheme="minorHAnsi" w:hAnsiTheme="minorHAnsi" w:cstheme="minorHAnsi"/>
          <w:color w:val="262626"/>
          <w:sz w:val="22"/>
          <w:szCs w:val="22"/>
          <w:lang w:val="sv-SE"/>
        </w:rPr>
        <w:t xml:space="preserve">Personuppgifter insamlade från barn får inte utnyttjas för </w:t>
      </w:r>
      <w:r w:rsidR="0090748D">
        <w:rPr>
          <w:rFonts w:asciiTheme="minorHAnsi" w:hAnsiTheme="minorHAnsi" w:cstheme="minorHAnsi"/>
          <w:color w:val="262626"/>
          <w:sz w:val="22"/>
          <w:szCs w:val="22"/>
          <w:lang w:val="sv-SE"/>
        </w:rPr>
        <w:t xml:space="preserve">att rikta </w:t>
      </w:r>
      <w:r w:rsidRPr="008D5F54">
        <w:rPr>
          <w:rFonts w:asciiTheme="minorHAnsi" w:hAnsiTheme="minorHAnsi" w:cstheme="minorHAnsi"/>
          <w:color w:val="262626"/>
          <w:sz w:val="22"/>
          <w:szCs w:val="22"/>
          <w:lang w:val="sv-SE"/>
        </w:rPr>
        <w:t xml:space="preserve">marknadskommunikation till dem, deras föräldrar eller andra familjemedlemmar utan </w:t>
      </w:r>
      <w:r>
        <w:rPr>
          <w:rFonts w:asciiTheme="minorHAnsi" w:hAnsiTheme="minorHAnsi" w:cstheme="minorHAnsi"/>
          <w:color w:val="262626"/>
          <w:sz w:val="22"/>
          <w:szCs w:val="22"/>
          <w:lang w:val="sv-SE"/>
        </w:rPr>
        <w:t>målsmans</w:t>
      </w:r>
      <w:r w:rsidRPr="008D5F54">
        <w:rPr>
          <w:rFonts w:asciiTheme="minorHAnsi" w:hAnsiTheme="minorHAnsi" w:cstheme="minorHAnsi"/>
          <w:color w:val="262626"/>
          <w:sz w:val="22"/>
          <w:szCs w:val="22"/>
          <w:lang w:val="sv-SE"/>
        </w:rPr>
        <w:t xml:space="preserve"> samtycke</w:t>
      </w:r>
      <w:r w:rsidR="0090748D">
        <w:rPr>
          <w:rFonts w:asciiTheme="minorHAnsi" w:hAnsiTheme="minorHAnsi" w:cstheme="minorHAnsi"/>
          <w:color w:val="262626"/>
          <w:sz w:val="22"/>
          <w:szCs w:val="22"/>
          <w:lang w:val="sv-SE"/>
        </w:rPr>
        <w:t>, om inte lagen så medger</w:t>
      </w:r>
      <w:r w:rsidRPr="008D5F54">
        <w:rPr>
          <w:rFonts w:asciiTheme="minorHAnsi" w:hAnsiTheme="minorHAnsi" w:cstheme="minorHAnsi"/>
          <w:color w:val="262626"/>
          <w:sz w:val="22"/>
          <w:szCs w:val="22"/>
          <w:lang w:val="sv-SE"/>
        </w:rPr>
        <w:t>.</w:t>
      </w:r>
    </w:p>
    <w:p w14:paraId="37099885" w14:textId="77777777" w:rsidR="00733D38" w:rsidRPr="008D5F54" w:rsidRDefault="00733D38" w:rsidP="00733D38">
      <w:pPr>
        <w:autoSpaceDE w:val="0"/>
        <w:autoSpaceDN w:val="0"/>
        <w:adjustRightInd w:val="0"/>
        <w:spacing w:after="0"/>
        <w:rPr>
          <w:rFonts w:asciiTheme="minorHAnsi" w:hAnsiTheme="minorHAnsi" w:cstheme="minorHAnsi"/>
          <w:color w:val="262626"/>
          <w:sz w:val="22"/>
          <w:szCs w:val="22"/>
          <w:lang w:val="sv-SE"/>
        </w:rPr>
      </w:pPr>
    </w:p>
    <w:p w14:paraId="062CE4A9" w14:textId="77777777" w:rsidR="00733D38" w:rsidRDefault="00733D38" w:rsidP="00733D38">
      <w:pPr>
        <w:pStyle w:val="Liststycke"/>
        <w:numPr>
          <w:ilvl w:val="0"/>
          <w:numId w:val="9"/>
        </w:numPr>
        <w:autoSpaceDE w:val="0"/>
        <w:autoSpaceDN w:val="0"/>
        <w:adjustRightInd w:val="0"/>
        <w:spacing w:after="0"/>
        <w:rPr>
          <w:rFonts w:asciiTheme="minorHAnsi" w:hAnsiTheme="minorHAnsi" w:cstheme="minorHAnsi"/>
          <w:color w:val="262626"/>
          <w:sz w:val="22"/>
          <w:szCs w:val="22"/>
          <w:lang w:val="sv-SE"/>
        </w:rPr>
      </w:pPr>
      <w:r>
        <w:rPr>
          <w:rFonts w:asciiTheme="minorHAnsi" w:hAnsiTheme="minorHAnsi" w:cstheme="minorHAnsi"/>
          <w:color w:val="262626"/>
          <w:sz w:val="22"/>
          <w:szCs w:val="22"/>
          <w:lang w:val="sv-SE"/>
        </w:rPr>
        <w:t>Sådana p</w:t>
      </w:r>
      <w:r w:rsidRPr="008D5F54">
        <w:rPr>
          <w:rFonts w:asciiTheme="minorHAnsi" w:hAnsiTheme="minorHAnsi" w:cstheme="minorHAnsi"/>
          <w:color w:val="262626"/>
          <w:sz w:val="22"/>
          <w:szCs w:val="22"/>
          <w:lang w:val="sv-SE"/>
        </w:rPr>
        <w:t>ersonuppgifter får endast lämnas ut till tredje man om målsman gett sitt samtycke eller utlämnande</w:t>
      </w:r>
      <w:r>
        <w:rPr>
          <w:rFonts w:asciiTheme="minorHAnsi" w:hAnsiTheme="minorHAnsi" w:cstheme="minorHAnsi"/>
          <w:color w:val="262626"/>
          <w:sz w:val="22"/>
          <w:szCs w:val="22"/>
          <w:lang w:val="sv-SE"/>
        </w:rPr>
        <w:t>t</w:t>
      </w:r>
      <w:r w:rsidRPr="008D5F54">
        <w:rPr>
          <w:rFonts w:asciiTheme="minorHAnsi" w:hAnsiTheme="minorHAnsi" w:cstheme="minorHAnsi"/>
          <w:color w:val="262626"/>
          <w:sz w:val="22"/>
          <w:szCs w:val="22"/>
          <w:lang w:val="sv-SE"/>
        </w:rPr>
        <w:t xml:space="preserve"> är tillåtet enligt lag. Som tredje man räknas inte den som till marknadsföraren levererar teknisk eller driftsmässig support och som inte använder eller lämnar ut </w:t>
      </w:r>
      <w:r>
        <w:rPr>
          <w:rFonts w:asciiTheme="minorHAnsi" w:hAnsiTheme="minorHAnsi" w:cstheme="minorHAnsi"/>
          <w:color w:val="262626"/>
          <w:sz w:val="22"/>
          <w:szCs w:val="22"/>
          <w:lang w:val="sv-SE"/>
        </w:rPr>
        <w:t xml:space="preserve">barns </w:t>
      </w:r>
      <w:r w:rsidRPr="008D5F54">
        <w:rPr>
          <w:rFonts w:asciiTheme="minorHAnsi" w:hAnsiTheme="minorHAnsi" w:cstheme="minorHAnsi"/>
          <w:color w:val="262626"/>
          <w:sz w:val="22"/>
          <w:szCs w:val="22"/>
          <w:lang w:val="sv-SE"/>
        </w:rPr>
        <w:t>personuppgifter för något annat syfte.</w:t>
      </w:r>
    </w:p>
    <w:p w14:paraId="034CDFAB" w14:textId="77777777" w:rsidR="00733D38" w:rsidRPr="00594FEA" w:rsidRDefault="00733D38" w:rsidP="00733D38">
      <w:pPr>
        <w:pStyle w:val="Liststycke"/>
        <w:rPr>
          <w:rFonts w:asciiTheme="minorHAnsi" w:hAnsiTheme="minorHAnsi" w:cstheme="minorHAnsi"/>
          <w:color w:val="262626"/>
          <w:sz w:val="22"/>
          <w:szCs w:val="22"/>
          <w:lang w:val="sv-SE"/>
        </w:rPr>
      </w:pPr>
    </w:p>
    <w:p w14:paraId="372D6668" w14:textId="77777777" w:rsidR="00733D38" w:rsidRDefault="00733D38" w:rsidP="00733D38">
      <w:pPr>
        <w:pStyle w:val="Liststycke"/>
        <w:numPr>
          <w:ilvl w:val="0"/>
          <w:numId w:val="9"/>
        </w:numPr>
        <w:autoSpaceDE w:val="0"/>
        <w:autoSpaceDN w:val="0"/>
        <w:adjustRightInd w:val="0"/>
        <w:spacing w:after="0"/>
        <w:rPr>
          <w:rFonts w:asciiTheme="minorHAnsi" w:hAnsiTheme="minorHAnsi" w:cstheme="minorHAnsi"/>
          <w:color w:val="262626"/>
          <w:sz w:val="22"/>
          <w:szCs w:val="22"/>
          <w:lang w:val="sv-SE"/>
        </w:rPr>
      </w:pPr>
      <w:r>
        <w:rPr>
          <w:rFonts w:asciiTheme="minorHAnsi" w:hAnsiTheme="minorHAnsi" w:cstheme="minorHAnsi"/>
          <w:color w:val="262626"/>
          <w:sz w:val="22"/>
          <w:szCs w:val="22"/>
          <w:lang w:val="sv-SE"/>
        </w:rPr>
        <w:t>Om målsmans samtycke krävs ifråga om att lämna och samla in barns personuppgifter ska tydlig information finnas om hur sådant samtycke kan ges och även om vilka uppgifter som avses och hur dessa kommer att användas.</w:t>
      </w:r>
    </w:p>
    <w:p w14:paraId="1E8CDDF0" w14:textId="3FF11869" w:rsidR="00733D38" w:rsidRDefault="00A07EF1" w:rsidP="00733D38">
      <w:pPr>
        <w:pStyle w:val="Liststycke"/>
        <w:pBdr>
          <w:bottom w:val="single" w:sz="12" w:space="0" w:color="auto"/>
        </w:pBdr>
        <w:autoSpaceDE w:val="0"/>
        <w:autoSpaceDN w:val="0"/>
        <w:adjustRightInd w:val="0"/>
        <w:spacing w:after="0"/>
        <w:ind w:left="0"/>
        <w:rPr>
          <w:rFonts w:asciiTheme="minorHAnsi" w:hAnsiTheme="minorHAnsi" w:cstheme="minorHAnsi"/>
          <w:color w:val="262626"/>
          <w:sz w:val="22"/>
          <w:szCs w:val="22"/>
          <w:lang w:val="sv-SE"/>
        </w:rPr>
      </w:pPr>
      <w:r>
        <w:rPr>
          <w:rFonts w:asciiTheme="minorHAnsi" w:hAnsiTheme="minorHAnsi" w:cstheme="minorHAnsi"/>
          <w:color w:val="262626"/>
          <w:sz w:val="22"/>
          <w:szCs w:val="22"/>
          <w:lang w:val="sv-SE"/>
        </w:rPr>
        <w:br w:type="column"/>
      </w:r>
    </w:p>
    <w:p w14:paraId="1D2B07AC" w14:textId="77777777" w:rsidR="00733D38" w:rsidRPr="00733D38" w:rsidRDefault="00733D38" w:rsidP="00733D38">
      <w:pPr>
        <w:spacing w:after="0"/>
        <w:rPr>
          <w:rFonts w:asciiTheme="minorHAnsi" w:eastAsiaTheme="majorEastAsia" w:hAnsiTheme="minorHAnsi"/>
          <w:b/>
          <w:bCs/>
          <w:color w:val="auto"/>
          <w:sz w:val="24"/>
          <w:szCs w:val="32"/>
          <w:lang w:val="sv-SE"/>
        </w:rPr>
      </w:pPr>
    </w:p>
    <w:p w14:paraId="16D20FE7" w14:textId="77777777" w:rsidR="00733D38" w:rsidRPr="0096073C" w:rsidRDefault="00733D38" w:rsidP="00733D38">
      <w:pPr>
        <w:spacing w:after="0"/>
        <w:rPr>
          <w:rFonts w:asciiTheme="minorHAnsi" w:eastAsiaTheme="majorEastAsia" w:hAnsiTheme="minorHAnsi"/>
          <w:b/>
          <w:bCs/>
          <w:color w:val="auto"/>
          <w:sz w:val="24"/>
          <w:szCs w:val="32"/>
        </w:rPr>
      </w:pPr>
      <w:r>
        <w:rPr>
          <w:rFonts w:asciiTheme="minorHAnsi" w:eastAsiaTheme="majorEastAsia" w:hAnsiTheme="minorHAnsi"/>
          <w:b/>
          <w:bCs/>
          <w:color w:val="auto"/>
          <w:sz w:val="24"/>
          <w:szCs w:val="32"/>
        </w:rPr>
        <w:t>Article E6 – Privacy of children and teens</w:t>
      </w:r>
    </w:p>
    <w:p w14:paraId="13B8D029" w14:textId="77777777" w:rsidR="00733D38" w:rsidRDefault="00733D38" w:rsidP="00733D38">
      <w:pPr>
        <w:spacing w:after="0"/>
        <w:rPr>
          <w:rFonts w:asciiTheme="minorHAnsi" w:eastAsiaTheme="majorEastAsia" w:hAnsiTheme="minorHAnsi"/>
          <w:color w:val="auto"/>
          <w:sz w:val="22"/>
          <w:szCs w:val="28"/>
        </w:rPr>
      </w:pPr>
    </w:p>
    <w:p w14:paraId="3416740F" w14:textId="77777777" w:rsidR="00733D38" w:rsidRDefault="00733D38" w:rsidP="00733D38">
      <w:pPr>
        <w:spacing w:after="0"/>
        <w:rPr>
          <w:rFonts w:asciiTheme="minorHAnsi" w:eastAsiaTheme="majorEastAsia" w:hAnsiTheme="minorHAnsi"/>
          <w:color w:val="auto"/>
          <w:sz w:val="22"/>
          <w:szCs w:val="28"/>
        </w:rPr>
      </w:pPr>
      <w:r w:rsidRPr="0096073C">
        <w:rPr>
          <w:rFonts w:asciiTheme="minorHAnsi" w:eastAsiaTheme="majorEastAsia" w:hAnsiTheme="minorHAnsi"/>
          <w:color w:val="auto"/>
          <w:sz w:val="22"/>
          <w:szCs w:val="28"/>
        </w:rPr>
        <w:t>Marketers should ensure that relevant information pertaining to the collection and processing of personal data from children or teens is communicated. Where relevant and practicable, this should be done in terms understandable to the target group.</w:t>
      </w:r>
    </w:p>
    <w:p w14:paraId="5C6F4202" w14:textId="77777777" w:rsidR="00733D38" w:rsidRDefault="00733D38" w:rsidP="00733D38">
      <w:pPr>
        <w:spacing w:after="0"/>
        <w:rPr>
          <w:rFonts w:asciiTheme="minorHAnsi" w:eastAsiaTheme="majorEastAsia" w:hAnsiTheme="minorHAnsi"/>
          <w:color w:val="auto"/>
          <w:sz w:val="22"/>
          <w:szCs w:val="28"/>
        </w:rPr>
      </w:pPr>
    </w:p>
    <w:p w14:paraId="33442969" w14:textId="77777777" w:rsidR="00733D38" w:rsidRDefault="00733D38" w:rsidP="00733D38">
      <w:pPr>
        <w:spacing w:after="0"/>
        <w:rPr>
          <w:rFonts w:asciiTheme="minorHAnsi" w:eastAsiaTheme="majorEastAsia" w:hAnsiTheme="minorHAnsi"/>
          <w:color w:val="auto"/>
          <w:sz w:val="22"/>
          <w:szCs w:val="28"/>
        </w:rPr>
      </w:pPr>
    </w:p>
    <w:p w14:paraId="58F55D16" w14:textId="545642A6" w:rsidR="00733D38" w:rsidRPr="00056783" w:rsidRDefault="00733D38" w:rsidP="00733D38">
      <w:pPr>
        <w:spacing w:after="0"/>
        <w:rPr>
          <w:rFonts w:asciiTheme="minorHAnsi" w:eastAsiaTheme="majorEastAsia" w:hAnsiTheme="minorHAnsi"/>
          <w:color w:val="auto"/>
          <w:sz w:val="22"/>
          <w:szCs w:val="28"/>
          <w:lang w:val="sv-SE"/>
        </w:rPr>
      </w:pPr>
      <w:r w:rsidRPr="00056783">
        <w:rPr>
          <w:rFonts w:asciiTheme="minorHAnsi" w:eastAsiaTheme="majorEastAsia" w:hAnsiTheme="minorHAnsi"/>
          <w:color w:val="auto"/>
          <w:sz w:val="22"/>
          <w:szCs w:val="28"/>
          <w:lang w:val="sv-SE"/>
        </w:rPr>
        <w:t>________________</w:t>
      </w:r>
      <w:r w:rsidR="007971EB">
        <w:rPr>
          <w:rFonts w:asciiTheme="minorHAnsi" w:eastAsiaTheme="majorEastAsia" w:hAnsiTheme="minorHAnsi"/>
          <w:color w:val="auto"/>
          <w:sz w:val="22"/>
          <w:szCs w:val="28"/>
          <w:lang w:val="sv-SE"/>
        </w:rPr>
        <w:t xml:space="preserve"> </w:t>
      </w:r>
    </w:p>
    <w:p w14:paraId="5800FAD2" w14:textId="77777777" w:rsidR="00733D38" w:rsidRPr="00056783" w:rsidRDefault="00733D38" w:rsidP="00733D38">
      <w:pPr>
        <w:spacing w:after="0"/>
        <w:rPr>
          <w:rFonts w:asciiTheme="minorHAnsi" w:eastAsiaTheme="majorEastAsia" w:hAnsiTheme="minorHAnsi"/>
          <w:color w:val="auto"/>
          <w:sz w:val="22"/>
          <w:szCs w:val="28"/>
          <w:lang w:val="sv-SE"/>
        </w:rPr>
      </w:pPr>
    </w:p>
    <w:p w14:paraId="38A31E5C" w14:textId="77777777" w:rsidR="00733D38" w:rsidRPr="00056783" w:rsidRDefault="00733D38" w:rsidP="00733D38">
      <w:pPr>
        <w:spacing w:after="0"/>
        <w:rPr>
          <w:rFonts w:asciiTheme="minorHAnsi" w:eastAsiaTheme="majorEastAsia" w:hAnsiTheme="minorHAnsi"/>
          <w:color w:val="auto"/>
          <w:sz w:val="22"/>
          <w:szCs w:val="28"/>
          <w:lang w:val="sv-SE"/>
        </w:rPr>
      </w:pPr>
    </w:p>
    <w:p w14:paraId="64D0819E" w14:textId="77777777" w:rsidR="00733D38" w:rsidRDefault="00733D38" w:rsidP="00733D38">
      <w:pPr>
        <w:spacing w:after="0"/>
        <w:rPr>
          <w:rFonts w:asciiTheme="minorHAnsi" w:eastAsiaTheme="majorEastAsia" w:hAnsiTheme="minorHAnsi"/>
          <w:color w:val="auto"/>
          <w:sz w:val="22"/>
          <w:szCs w:val="28"/>
          <w:lang w:val="sv-SE"/>
        </w:rPr>
      </w:pPr>
      <w:r w:rsidRPr="0096073C">
        <w:rPr>
          <w:rFonts w:asciiTheme="minorHAnsi" w:eastAsiaTheme="majorEastAsia" w:hAnsiTheme="minorHAnsi"/>
          <w:b/>
          <w:bCs/>
          <w:color w:val="auto"/>
          <w:sz w:val="24"/>
          <w:szCs w:val="32"/>
          <w:lang w:val="sv-SE"/>
        </w:rPr>
        <w:t>Artikel E6 – Barns och u</w:t>
      </w:r>
      <w:r>
        <w:rPr>
          <w:rFonts w:asciiTheme="minorHAnsi" w:eastAsiaTheme="majorEastAsia" w:hAnsiTheme="minorHAnsi"/>
          <w:b/>
          <w:bCs/>
          <w:color w:val="auto"/>
          <w:sz w:val="24"/>
          <w:szCs w:val="32"/>
          <w:lang w:val="sv-SE"/>
        </w:rPr>
        <w:t xml:space="preserve">ngdomars integritet </w:t>
      </w:r>
    </w:p>
    <w:p w14:paraId="2E096E34" w14:textId="77777777" w:rsidR="00733D38" w:rsidRDefault="00733D38" w:rsidP="00733D38">
      <w:pPr>
        <w:spacing w:after="0"/>
        <w:rPr>
          <w:rFonts w:asciiTheme="minorHAnsi" w:eastAsiaTheme="majorEastAsia" w:hAnsiTheme="minorHAnsi"/>
          <w:color w:val="auto"/>
          <w:sz w:val="22"/>
          <w:szCs w:val="28"/>
          <w:lang w:val="sv-SE"/>
        </w:rPr>
      </w:pPr>
    </w:p>
    <w:p w14:paraId="3AD598A2" w14:textId="0A79D9D2" w:rsidR="00733D38" w:rsidRDefault="00733D38" w:rsidP="00733D38">
      <w:pPr>
        <w:spacing w:after="0"/>
        <w:rPr>
          <w:rFonts w:asciiTheme="minorHAnsi" w:eastAsiaTheme="majorEastAsia" w:hAnsiTheme="minorHAnsi"/>
          <w:color w:val="auto"/>
          <w:sz w:val="22"/>
          <w:szCs w:val="28"/>
          <w:lang w:val="sv-SE"/>
        </w:rPr>
      </w:pPr>
      <w:r>
        <w:rPr>
          <w:rFonts w:asciiTheme="minorHAnsi" w:eastAsiaTheme="majorEastAsia" w:hAnsiTheme="minorHAnsi"/>
          <w:color w:val="auto"/>
          <w:sz w:val="22"/>
          <w:szCs w:val="28"/>
          <w:lang w:val="sv-SE"/>
        </w:rPr>
        <w:t>Marknadsförare ska tillse att relevant information om insamling och hantering av barns eller ungdomars personuppgifter kommuniceras</w:t>
      </w:r>
      <w:r w:rsidR="007971EB">
        <w:rPr>
          <w:rFonts w:asciiTheme="minorHAnsi" w:eastAsiaTheme="majorEastAsia" w:hAnsiTheme="minorHAnsi"/>
          <w:color w:val="auto"/>
          <w:sz w:val="22"/>
          <w:szCs w:val="28"/>
          <w:lang w:val="sv-SE"/>
        </w:rPr>
        <w:t>.</w:t>
      </w:r>
      <w:r>
        <w:rPr>
          <w:rFonts w:asciiTheme="minorHAnsi" w:eastAsiaTheme="majorEastAsia" w:hAnsiTheme="minorHAnsi"/>
          <w:color w:val="auto"/>
          <w:sz w:val="22"/>
          <w:szCs w:val="28"/>
          <w:lang w:val="sv-SE"/>
        </w:rPr>
        <w:t xml:space="preserve"> Där det </w:t>
      </w:r>
      <w:r w:rsidR="00F7084E">
        <w:rPr>
          <w:rFonts w:asciiTheme="minorHAnsi" w:eastAsiaTheme="majorEastAsia" w:hAnsiTheme="minorHAnsi"/>
          <w:color w:val="auto"/>
          <w:sz w:val="22"/>
          <w:szCs w:val="28"/>
          <w:lang w:val="sv-SE"/>
        </w:rPr>
        <w:t>har betydelse</w:t>
      </w:r>
      <w:r w:rsidR="00DA3244">
        <w:rPr>
          <w:rFonts w:asciiTheme="minorHAnsi" w:eastAsiaTheme="majorEastAsia" w:hAnsiTheme="minorHAnsi"/>
          <w:color w:val="auto"/>
          <w:sz w:val="22"/>
          <w:szCs w:val="28"/>
          <w:lang w:val="sv-SE"/>
        </w:rPr>
        <w:t xml:space="preserve"> och </w:t>
      </w:r>
      <w:r w:rsidR="00F7084E">
        <w:rPr>
          <w:rFonts w:asciiTheme="minorHAnsi" w:eastAsiaTheme="majorEastAsia" w:hAnsiTheme="minorHAnsi"/>
          <w:color w:val="auto"/>
          <w:sz w:val="22"/>
          <w:szCs w:val="28"/>
          <w:lang w:val="sv-SE"/>
        </w:rPr>
        <w:t xml:space="preserve">är </w:t>
      </w:r>
      <w:r w:rsidR="00DA3244">
        <w:rPr>
          <w:rFonts w:asciiTheme="minorHAnsi" w:eastAsiaTheme="majorEastAsia" w:hAnsiTheme="minorHAnsi"/>
          <w:color w:val="auto"/>
          <w:sz w:val="22"/>
          <w:szCs w:val="28"/>
          <w:lang w:val="sv-SE"/>
        </w:rPr>
        <w:t>genomförbart</w:t>
      </w:r>
      <w:r w:rsidR="007971EB">
        <w:rPr>
          <w:rFonts w:asciiTheme="minorHAnsi" w:eastAsiaTheme="majorEastAsia" w:hAnsiTheme="minorHAnsi"/>
          <w:color w:val="auto"/>
          <w:sz w:val="22"/>
          <w:szCs w:val="28"/>
          <w:lang w:val="sv-SE"/>
        </w:rPr>
        <w:t xml:space="preserve"> </w:t>
      </w:r>
      <w:r>
        <w:rPr>
          <w:rFonts w:asciiTheme="minorHAnsi" w:eastAsiaTheme="majorEastAsia" w:hAnsiTheme="minorHAnsi"/>
          <w:color w:val="auto"/>
          <w:sz w:val="22"/>
          <w:szCs w:val="28"/>
          <w:lang w:val="sv-SE"/>
        </w:rPr>
        <w:t xml:space="preserve">ska informationen uttryckas på ett sätt som målgruppen kan förstå. </w:t>
      </w:r>
    </w:p>
    <w:p w14:paraId="2F4D4D3A" w14:textId="77777777" w:rsidR="00733D38" w:rsidRDefault="00733D38" w:rsidP="00733D38">
      <w:pPr>
        <w:spacing w:after="0"/>
        <w:rPr>
          <w:rFonts w:asciiTheme="minorHAnsi" w:eastAsiaTheme="majorEastAsia" w:hAnsiTheme="minorHAnsi"/>
          <w:color w:val="auto"/>
          <w:sz w:val="22"/>
          <w:szCs w:val="28"/>
          <w:lang w:val="sv-SE"/>
        </w:rPr>
      </w:pPr>
    </w:p>
    <w:p w14:paraId="439883C2" w14:textId="77777777" w:rsidR="00733D38" w:rsidRDefault="00733D38" w:rsidP="00733D38">
      <w:pPr>
        <w:pBdr>
          <w:bottom w:val="single" w:sz="12" w:space="1" w:color="auto"/>
        </w:pBdr>
        <w:spacing w:after="0"/>
        <w:rPr>
          <w:rFonts w:asciiTheme="minorHAnsi" w:eastAsiaTheme="majorEastAsia" w:hAnsiTheme="minorHAnsi"/>
          <w:color w:val="auto"/>
          <w:sz w:val="22"/>
          <w:szCs w:val="28"/>
          <w:lang w:val="sv-SE"/>
        </w:rPr>
      </w:pPr>
    </w:p>
    <w:p w14:paraId="4D039393" w14:textId="77777777" w:rsidR="00733D38" w:rsidRDefault="00733D38" w:rsidP="00733D38">
      <w:pPr>
        <w:spacing w:after="0"/>
        <w:rPr>
          <w:rFonts w:asciiTheme="minorHAnsi" w:eastAsiaTheme="majorEastAsia" w:hAnsiTheme="minorHAnsi"/>
          <w:color w:val="auto"/>
          <w:sz w:val="22"/>
          <w:szCs w:val="28"/>
          <w:lang w:val="sv-SE"/>
        </w:rPr>
      </w:pPr>
    </w:p>
    <w:p w14:paraId="1D415009" w14:textId="77777777" w:rsidR="00733D38" w:rsidRDefault="00733D38" w:rsidP="00733D38">
      <w:pPr>
        <w:spacing w:after="0"/>
        <w:rPr>
          <w:rFonts w:asciiTheme="minorHAnsi" w:eastAsiaTheme="majorEastAsia" w:hAnsiTheme="minorHAnsi"/>
          <w:color w:val="auto"/>
          <w:sz w:val="22"/>
          <w:szCs w:val="28"/>
          <w:lang w:val="sv-SE"/>
        </w:rPr>
      </w:pPr>
    </w:p>
    <w:p w14:paraId="6DA836BE" w14:textId="77777777" w:rsidR="00733D38" w:rsidRPr="00D0030C" w:rsidRDefault="00733D38" w:rsidP="00733D38">
      <w:pPr>
        <w:spacing w:after="0"/>
        <w:rPr>
          <w:rFonts w:asciiTheme="minorHAnsi" w:eastAsiaTheme="majorEastAsia" w:hAnsiTheme="minorHAnsi"/>
          <w:b/>
          <w:bCs/>
          <w:color w:val="auto"/>
          <w:sz w:val="24"/>
          <w:szCs w:val="32"/>
        </w:rPr>
      </w:pPr>
      <w:r w:rsidRPr="00D0030C">
        <w:rPr>
          <w:rFonts w:asciiTheme="minorHAnsi" w:eastAsiaTheme="majorEastAsia" w:hAnsiTheme="minorHAnsi"/>
          <w:b/>
          <w:bCs/>
          <w:color w:val="auto"/>
          <w:sz w:val="24"/>
          <w:szCs w:val="32"/>
        </w:rPr>
        <w:t>Article E7 - Responsibility</w:t>
      </w:r>
    </w:p>
    <w:p w14:paraId="6949102E" w14:textId="77777777" w:rsidR="00733D38" w:rsidRDefault="00733D38" w:rsidP="00733D38">
      <w:pPr>
        <w:spacing w:after="0"/>
        <w:rPr>
          <w:rFonts w:asciiTheme="minorHAnsi" w:hAnsiTheme="minorHAnsi"/>
          <w:color w:val="auto"/>
        </w:rPr>
      </w:pPr>
      <w:r w:rsidRPr="0054438D">
        <w:rPr>
          <w:rFonts w:asciiTheme="minorHAnsi" w:hAnsiTheme="minorHAnsi"/>
          <w:color w:val="auto"/>
        </w:rPr>
        <w:t xml:space="preserve">For this chapter, the rules on responsibility laid down in the General Provisions apply (see article 24). </w:t>
      </w:r>
    </w:p>
    <w:p w14:paraId="32FEA9FA" w14:textId="77777777" w:rsidR="00733D38" w:rsidRDefault="00733D38" w:rsidP="00733D38">
      <w:pPr>
        <w:spacing w:after="0"/>
        <w:rPr>
          <w:rFonts w:asciiTheme="minorHAnsi" w:hAnsiTheme="minorHAnsi"/>
          <w:color w:val="auto"/>
        </w:rPr>
      </w:pPr>
    </w:p>
    <w:p w14:paraId="6ECB998F" w14:textId="77777777" w:rsidR="00733D38" w:rsidRPr="00D0030C" w:rsidRDefault="00733D38" w:rsidP="00733D38">
      <w:pPr>
        <w:spacing w:after="0"/>
        <w:rPr>
          <w:rFonts w:asciiTheme="minorHAnsi" w:hAnsiTheme="minorHAnsi"/>
          <w:color w:val="auto"/>
          <w:lang w:val="sv-SE"/>
        </w:rPr>
      </w:pPr>
      <w:r w:rsidRPr="00D0030C">
        <w:rPr>
          <w:rFonts w:asciiTheme="minorHAnsi" w:hAnsiTheme="minorHAnsi"/>
          <w:color w:val="auto"/>
          <w:lang w:val="sv-SE"/>
        </w:rPr>
        <w:t>_________________</w:t>
      </w:r>
    </w:p>
    <w:p w14:paraId="13CEF691" w14:textId="77777777" w:rsidR="00733D38" w:rsidRPr="00D0030C" w:rsidRDefault="00733D38" w:rsidP="00733D38">
      <w:pPr>
        <w:spacing w:after="0"/>
        <w:rPr>
          <w:rFonts w:asciiTheme="minorHAnsi" w:eastAsiaTheme="majorEastAsia" w:hAnsiTheme="minorHAnsi"/>
          <w:color w:val="auto"/>
          <w:sz w:val="22"/>
          <w:szCs w:val="28"/>
          <w:lang w:val="sv-SE"/>
        </w:rPr>
      </w:pPr>
    </w:p>
    <w:p w14:paraId="05D5D6A5" w14:textId="77777777" w:rsidR="00733D38" w:rsidRPr="00D0030C" w:rsidRDefault="00733D38" w:rsidP="00733D38">
      <w:pPr>
        <w:spacing w:after="0"/>
        <w:rPr>
          <w:rFonts w:asciiTheme="minorHAnsi" w:eastAsiaTheme="majorEastAsia" w:hAnsiTheme="minorHAnsi"/>
          <w:color w:val="auto"/>
          <w:sz w:val="22"/>
          <w:szCs w:val="28"/>
          <w:lang w:val="sv-SE"/>
        </w:rPr>
      </w:pPr>
    </w:p>
    <w:p w14:paraId="779833BB" w14:textId="47405EAF" w:rsidR="00733D38" w:rsidRPr="00056783" w:rsidRDefault="00733D38" w:rsidP="00733D38">
      <w:pPr>
        <w:spacing w:after="0"/>
        <w:rPr>
          <w:rFonts w:asciiTheme="minorHAnsi" w:eastAsiaTheme="majorEastAsia" w:hAnsiTheme="minorHAnsi"/>
          <w:color w:val="auto"/>
          <w:sz w:val="22"/>
          <w:szCs w:val="28"/>
          <w:lang w:val="sv-SE"/>
        </w:rPr>
      </w:pPr>
      <w:r w:rsidRPr="00056783">
        <w:rPr>
          <w:rFonts w:asciiTheme="minorHAnsi" w:eastAsiaTheme="majorEastAsia" w:hAnsiTheme="minorHAnsi"/>
          <w:b/>
          <w:bCs/>
          <w:color w:val="auto"/>
          <w:sz w:val="22"/>
          <w:szCs w:val="28"/>
          <w:lang w:val="sv-SE"/>
        </w:rPr>
        <w:t xml:space="preserve">Artikel </w:t>
      </w:r>
      <w:r>
        <w:rPr>
          <w:rFonts w:asciiTheme="minorHAnsi" w:eastAsiaTheme="majorEastAsia" w:hAnsiTheme="minorHAnsi"/>
          <w:b/>
          <w:bCs/>
          <w:color w:val="auto"/>
          <w:sz w:val="22"/>
          <w:szCs w:val="28"/>
          <w:lang w:val="sv-SE"/>
        </w:rPr>
        <w:t>E7</w:t>
      </w:r>
      <w:r w:rsidRPr="00056783">
        <w:rPr>
          <w:rFonts w:asciiTheme="minorHAnsi" w:eastAsiaTheme="majorEastAsia" w:hAnsiTheme="minorHAnsi"/>
          <w:b/>
          <w:bCs/>
          <w:color w:val="auto"/>
          <w:sz w:val="22"/>
          <w:szCs w:val="28"/>
          <w:lang w:val="sv-SE"/>
        </w:rPr>
        <w:t xml:space="preserve"> – Ansvar</w:t>
      </w:r>
      <w:r w:rsidR="007971EB">
        <w:rPr>
          <w:rFonts w:asciiTheme="minorHAnsi" w:eastAsiaTheme="majorEastAsia" w:hAnsiTheme="minorHAnsi"/>
          <w:b/>
          <w:bCs/>
          <w:color w:val="auto"/>
          <w:sz w:val="22"/>
          <w:szCs w:val="28"/>
          <w:lang w:val="sv-SE"/>
        </w:rPr>
        <w:t xml:space="preserve"> </w:t>
      </w:r>
    </w:p>
    <w:p w14:paraId="25058B31" w14:textId="77777777" w:rsidR="00733D38" w:rsidRPr="00056783" w:rsidRDefault="00733D38" w:rsidP="00733D38">
      <w:pPr>
        <w:spacing w:after="0"/>
        <w:rPr>
          <w:rFonts w:asciiTheme="minorHAnsi" w:eastAsiaTheme="majorEastAsia" w:hAnsiTheme="minorHAnsi"/>
          <w:color w:val="auto"/>
          <w:sz w:val="22"/>
          <w:szCs w:val="28"/>
          <w:lang w:val="sv-SE"/>
        </w:rPr>
      </w:pPr>
      <w:r w:rsidRPr="00056783">
        <w:rPr>
          <w:rFonts w:asciiTheme="minorHAnsi" w:eastAsiaTheme="majorEastAsia" w:hAnsiTheme="minorHAnsi"/>
          <w:color w:val="auto"/>
          <w:sz w:val="22"/>
          <w:szCs w:val="28"/>
          <w:lang w:val="sv-SE"/>
        </w:rPr>
        <w:t>Vad som anges i Grundreglerna, artikel 24 – Regelansvar, gäller även för detta kapitel.</w:t>
      </w:r>
    </w:p>
    <w:p w14:paraId="60B98CD3" w14:textId="77777777" w:rsidR="00733D38" w:rsidRPr="0096073C" w:rsidRDefault="00733D38" w:rsidP="00733D38">
      <w:pPr>
        <w:spacing w:after="0"/>
        <w:rPr>
          <w:rFonts w:asciiTheme="minorHAnsi" w:eastAsiaTheme="majorEastAsia" w:hAnsiTheme="minorHAnsi"/>
          <w:color w:val="auto"/>
          <w:sz w:val="22"/>
          <w:szCs w:val="28"/>
          <w:lang w:val="sv-SE"/>
        </w:rPr>
      </w:pPr>
    </w:p>
    <w:p w14:paraId="75EB99E6" w14:textId="77777777" w:rsidR="00733D38" w:rsidRDefault="00733D38" w:rsidP="00733D38">
      <w:pPr>
        <w:pBdr>
          <w:bottom w:val="single" w:sz="12" w:space="1" w:color="auto"/>
        </w:pBdr>
        <w:autoSpaceDE w:val="0"/>
        <w:autoSpaceDN w:val="0"/>
        <w:adjustRightInd w:val="0"/>
        <w:spacing w:after="0"/>
        <w:rPr>
          <w:rFonts w:asciiTheme="minorHAnsi" w:hAnsiTheme="minorHAnsi" w:cstheme="minorHAnsi"/>
          <w:color w:val="262626"/>
          <w:sz w:val="22"/>
          <w:szCs w:val="22"/>
          <w:lang w:val="sv-SE"/>
        </w:rPr>
      </w:pPr>
    </w:p>
    <w:p w14:paraId="6A7C0DE1" w14:textId="77777777" w:rsidR="00733D38" w:rsidRPr="0096073C" w:rsidRDefault="00733D38" w:rsidP="00733D38">
      <w:pPr>
        <w:pBdr>
          <w:bottom w:val="single" w:sz="12" w:space="1" w:color="auto"/>
        </w:pBdr>
        <w:autoSpaceDE w:val="0"/>
        <w:autoSpaceDN w:val="0"/>
        <w:adjustRightInd w:val="0"/>
        <w:spacing w:after="0"/>
        <w:rPr>
          <w:rFonts w:asciiTheme="minorHAnsi" w:hAnsiTheme="minorHAnsi" w:cstheme="minorHAnsi"/>
          <w:color w:val="262626"/>
          <w:sz w:val="22"/>
          <w:szCs w:val="22"/>
          <w:lang w:val="sv-SE"/>
        </w:rPr>
      </w:pPr>
    </w:p>
    <w:p w14:paraId="342D5E5C" w14:textId="77777777" w:rsidR="00733D38" w:rsidRPr="0096073C" w:rsidRDefault="00733D38" w:rsidP="00733D38">
      <w:pPr>
        <w:jc w:val="both"/>
        <w:rPr>
          <w:rFonts w:asciiTheme="minorHAnsi" w:hAnsiTheme="minorHAnsi" w:cstheme="minorHAnsi"/>
          <w:sz w:val="24"/>
          <w:szCs w:val="32"/>
          <w:lang w:val="sv-SE"/>
        </w:rPr>
      </w:pPr>
    </w:p>
    <w:p w14:paraId="284982F8" w14:textId="77777777" w:rsidR="00A07EF1" w:rsidRDefault="00A07EF1">
      <w:pPr>
        <w:spacing w:after="160" w:line="259" w:lineRule="auto"/>
        <w:rPr>
          <w:rFonts w:asciiTheme="minorHAnsi" w:hAnsiTheme="minorHAnsi" w:cstheme="minorHAnsi"/>
          <w:sz w:val="24"/>
          <w:szCs w:val="32"/>
          <w:lang w:val="sv-SE"/>
        </w:rPr>
      </w:pPr>
      <w:r>
        <w:rPr>
          <w:rFonts w:asciiTheme="minorHAnsi" w:hAnsiTheme="minorHAnsi" w:cstheme="minorHAnsi"/>
          <w:sz w:val="24"/>
          <w:szCs w:val="32"/>
          <w:lang w:val="sv-SE"/>
        </w:rPr>
        <w:br w:type="page"/>
      </w:r>
    </w:p>
    <w:p w14:paraId="41D53E3D" w14:textId="0DE86A7A" w:rsidR="00733D38" w:rsidRDefault="00733D38" w:rsidP="00733D38">
      <w:pPr>
        <w:spacing w:after="0"/>
        <w:rPr>
          <w:rFonts w:asciiTheme="minorHAnsi" w:eastAsiaTheme="majorEastAsia" w:hAnsiTheme="minorHAnsi"/>
          <w:b/>
          <w:bCs/>
          <w:color w:val="auto"/>
          <w:sz w:val="24"/>
          <w:szCs w:val="32"/>
        </w:rPr>
      </w:pPr>
      <w:r>
        <w:rPr>
          <w:rFonts w:asciiTheme="minorHAnsi" w:eastAsiaTheme="majorEastAsia" w:hAnsiTheme="minorHAnsi"/>
          <w:b/>
          <w:bCs/>
          <w:color w:val="auto"/>
          <w:sz w:val="24"/>
          <w:szCs w:val="32"/>
        </w:rPr>
        <w:lastRenderedPageBreak/>
        <w:t>Article E8 – Other guidance on marketing communications to children and teens</w:t>
      </w:r>
    </w:p>
    <w:p w14:paraId="2CC18AAB" w14:textId="77777777" w:rsidR="00733D38" w:rsidRPr="00D0030C" w:rsidRDefault="00733D38" w:rsidP="00733D38">
      <w:pPr>
        <w:spacing w:after="0"/>
        <w:rPr>
          <w:rFonts w:asciiTheme="minorHAnsi" w:eastAsiaTheme="majorEastAsia" w:hAnsiTheme="minorHAnsi"/>
          <w:b/>
          <w:bCs/>
          <w:color w:val="auto"/>
          <w:sz w:val="24"/>
          <w:szCs w:val="32"/>
        </w:rPr>
      </w:pPr>
    </w:p>
    <w:p w14:paraId="17F19A2A" w14:textId="77777777" w:rsidR="00733D38" w:rsidRPr="00D0030C" w:rsidRDefault="00733D38" w:rsidP="00733D38">
      <w:pPr>
        <w:spacing w:after="0"/>
        <w:rPr>
          <w:rFonts w:asciiTheme="minorHAnsi" w:eastAsiaTheme="majorEastAsia" w:hAnsiTheme="minorHAnsi"/>
          <w:color w:val="auto"/>
          <w:sz w:val="22"/>
          <w:szCs w:val="28"/>
        </w:rPr>
      </w:pPr>
      <w:r w:rsidRPr="00D0030C">
        <w:rPr>
          <w:rFonts w:asciiTheme="minorHAnsi" w:eastAsiaTheme="majorEastAsia" w:hAnsiTheme="minorHAnsi"/>
          <w:color w:val="auto"/>
          <w:sz w:val="22"/>
          <w:szCs w:val="28"/>
        </w:rPr>
        <w:t>For the use of minors as influencers, see General Provisions Article 18.3.</w:t>
      </w:r>
    </w:p>
    <w:p w14:paraId="2AB40125" w14:textId="77777777" w:rsidR="00733D38" w:rsidRPr="00D0030C" w:rsidRDefault="00733D38" w:rsidP="00733D38">
      <w:pPr>
        <w:spacing w:after="0"/>
        <w:rPr>
          <w:rFonts w:asciiTheme="minorHAnsi" w:eastAsiaTheme="majorEastAsia" w:hAnsiTheme="minorHAnsi"/>
          <w:color w:val="auto"/>
          <w:sz w:val="22"/>
          <w:szCs w:val="28"/>
        </w:rPr>
      </w:pPr>
    </w:p>
    <w:p w14:paraId="569CB1A5" w14:textId="77777777" w:rsidR="00733D38" w:rsidRPr="00D0030C" w:rsidRDefault="00733D38" w:rsidP="00733D38">
      <w:pPr>
        <w:spacing w:after="0"/>
        <w:rPr>
          <w:rFonts w:asciiTheme="minorHAnsi" w:eastAsiaTheme="majorEastAsia" w:hAnsiTheme="minorHAnsi"/>
          <w:color w:val="auto"/>
          <w:sz w:val="22"/>
          <w:szCs w:val="28"/>
        </w:rPr>
      </w:pPr>
      <w:r w:rsidRPr="00D0030C">
        <w:rPr>
          <w:rFonts w:asciiTheme="minorHAnsi" w:eastAsiaTheme="majorEastAsia" w:hAnsiTheme="minorHAnsi"/>
          <w:color w:val="auto"/>
          <w:sz w:val="22"/>
          <w:szCs w:val="28"/>
        </w:rPr>
        <w:t>With respect to digital and data driven marketing communications, see Chapter C, Articles C5 and C17.8 (IBA).</w:t>
      </w:r>
    </w:p>
    <w:p w14:paraId="5457F28A" w14:textId="77777777" w:rsidR="00733D38" w:rsidRPr="00D0030C" w:rsidRDefault="00733D38" w:rsidP="00733D38">
      <w:pPr>
        <w:spacing w:after="0"/>
        <w:rPr>
          <w:rFonts w:asciiTheme="minorHAnsi" w:eastAsiaTheme="majorEastAsia" w:hAnsiTheme="minorHAnsi"/>
          <w:color w:val="auto"/>
          <w:sz w:val="22"/>
          <w:szCs w:val="28"/>
        </w:rPr>
      </w:pPr>
    </w:p>
    <w:p w14:paraId="4D006BAD" w14:textId="77777777" w:rsidR="00733D38" w:rsidRPr="00D0030C" w:rsidRDefault="00733D38" w:rsidP="00733D38">
      <w:pPr>
        <w:spacing w:after="0"/>
        <w:rPr>
          <w:rStyle w:val="Hyperlnk"/>
          <w:sz w:val="22"/>
          <w:szCs w:val="28"/>
          <w:lang w:val="en-GB"/>
        </w:rPr>
      </w:pPr>
      <w:hyperlink r:id="rId10" w:history="1">
        <w:r w:rsidRPr="00D0030C">
          <w:rPr>
            <w:rStyle w:val="Hyperlnk"/>
            <w:sz w:val="22"/>
            <w:szCs w:val="28"/>
            <w:lang w:val="en-GB"/>
          </w:rPr>
          <w:t>The ICC Toolkit: Marketing and Advertising to Children</w:t>
        </w:r>
      </w:hyperlink>
    </w:p>
    <w:p w14:paraId="242FB9FF" w14:textId="77777777" w:rsidR="00733D38" w:rsidRPr="00D0030C" w:rsidRDefault="00733D38" w:rsidP="00733D38">
      <w:pPr>
        <w:spacing w:after="0"/>
        <w:rPr>
          <w:rFonts w:asciiTheme="minorHAnsi" w:eastAsiaTheme="majorEastAsia" w:hAnsiTheme="minorHAnsi"/>
          <w:color w:val="auto"/>
          <w:sz w:val="22"/>
          <w:szCs w:val="28"/>
        </w:rPr>
      </w:pPr>
    </w:p>
    <w:p w14:paraId="55FF1F90" w14:textId="77777777" w:rsidR="00733D38" w:rsidRPr="00D0030C" w:rsidRDefault="00733D38" w:rsidP="00733D38">
      <w:pPr>
        <w:spacing w:after="0"/>
        <w:rPr>
          <w:rFonts w:asciiTheme="minorHAnsi" w:eastAsiaTheme="majorEastAsia" w:hAnsiTheme="minorHAnsi"/>
          <w:color w:val="auto"/>
          <w:sz w:val="22"/>
          <w:szCs w:val="28"/>
        </w:rPr>
      </w:pPr>
      <w:r w:rsidRPr="00D0030C">
        <w:rPr>
          <w:rFonts w:asciiTheme="minorHAnsi" w:eastAsiaTheme="majorEastAsia" w:hAnsiTheme="minorHAnsi"/>
          <w:color w:val="auto"/>
          <w:sz w:val="22"/>
          <w:szCs w:val="28"/>
        </w:rPr>
        <w:t>For other specific rules on marketing communications with regard to children and teens:</w:t>
      </w:r>
    </w:p>
    <w:p w14:paraId="376AAC6F" w14:textId="77777777" w:rsidR="00733D38" w:rsidRPr="00D0030C" w:rsidRDefault="00733D38" w:rsidP="00733D38">
      <w:pPr>
        <w:spacing w:after="0"/>
        <w:rPr>
          <w:rFonts w:asciiTheme="minorHAnsi" w:eastAsiaTheme="majorEastAsia" w:hAnsiTheme="minorHAnsi"/>
          <w:color w:val="auto"/>
          <w:sz w:val="22"/>
          <w:szCs w:val="28"/>
        </w:rPr>
      </w:pPr>
    </w:p>
    <w:p w14:paraId="1265DEFE" w14:textId="77777777" w:rsidR="00733D38" w:rsidRPr="00D0030C" w:rsidRDefault="00733D38" w:rsidP="00733D38">
      <w:pPr>
        <w:pStyle w:val="Liststycke"/>
        <w:numPr>
          <w:ilvl w:val="0"/>
          <w:numId w:val="10"/>
        </w:numPr>
        <w:tabs>
          <w:tab w:val="left" w:pos="426"/>
        </w:tabs>
        <w:spacing w:after="0" w:line="240" w:lineRule="auto"/>
        <w:ind w:right="936"/>
        <w:textAlignment w:val="baseline"/>
        <w:rPr>
          <w:rFonts w:asciiTheme="minorHAnsi" w:eastAsia="Arial" w:hAnsiTheme="minorHAnsi"/>
          <w:sz w:val="22"/>
          <w:szCs w:val="28"/>
          <w:lang w:val="en-GB"/>
        </w:rPr>
      </w:pPr>
      <w:r w:rsidRPr="00D0030C">
        <w:rPr>
          <w:rFonts w:asciiTheme="minorHAnsi" w:hAnsiTheme="minorHAnsi"/>
          <w:sz w:val="22"/>
          <w:szCs w:val="28"/>
          <w:lang w:val="en-GB"/>
        </w:rPr>
        <w:t xml:space="preserve">within the context of food and non-alcoholic beverages see the </w:t>
      </w:r>
      <w:hyperlink r:id="rId11" w:history="1">
        <w:r w:rsidRPr="00D0030C">
          <w:rPr>
            <w:rStyle w:val="Hyperlnk"/>
            <w:sz w:val="22"/>
            <w:szCs w:val="28"/>
            <w:lang w:val="en-GB"/>
          </w:rPr>
          <w:t>ICC Framework for responsible food and beverage marketing communications</w:t>
        </w:r>
      </w:hyperlink>
    </w:p>
    <w:p w14:paraId="69286062" w14:textId="77777777" w:rsidR="00733D38" w:rsidRPr="00D0030C" w:rsidRDefault="00733D38" w:rsidP="00733D38">
      <w:pPr>
        <w:tabs>
          <w:tab w:val="left" w:pos="426"/>
        </w:tabs>
        <w:spacing w:after="0" w:line="240" w:lineRule="auto"/>
        <w:ind w:right="936"/>
        <w:textAlignment w:val="baseline"/>
        <w:rPr>
          <w:rFonts w:asciiTheme="minorHAnsi" w:eastAsia="Arial" w:hAnsiTheme="minorHAnsi"/>
          <w:sz w:val="22"/>
          <w:szCs w:val="28"/>
          <w:lang w:val="en-GB"/>
        </w:rPr>
      </w:pPr>
    </w:p>
    <w:p w14:paraId="4D066C96" w14:textId="77777777" w:rsidR="00733D38" w:rsidRPr="00D0030C" w:rsidRDefault="00733D38" w:rsidP="00733D38">
      <w:pPr>
        <w:pStyle w:val="Liststycke"/>
        <w:numPr>
          <w:ilvl w:val="0"/>
          <w:numId w:val="10"/>
        </w:numPr>
        <w:tabs>
          <w:tab w:val="left" w:pos="426"/>
        </w:tabs>
        <w:spacing w:after="0" w:line="240" w:lineRule="auto"/>
        <w:ind w:right="936"/>
        <w:textAlignment w:val="baseline"/>
        <w:rPr>
          <w:rFonts w:asciiTheme="minorHAnsi" w:eastAsia="Arial" w:hAnsiTheme="minorHAnsi"/>
          <w:sz w:val="22"/>
          <w:szCs w:val="28"/>
          <w:lang w:val="en-GB"/>
        </w:rPr>
      </w:pPr>
      <w:r w:rsidRPr="00D0030C">
        <w:rPr>
          <w:rFonts w:asciiTheme="minorHAnsi" w:hAnsiTheme="minorHAnsi"/>
          <w:sz w:val="22"/>
          <w:szCs w:val="28"/>
          <w:lang w:val="en-GB"/>
        </w:rPr>
        <w:t xml:space="preserve">within the context of alcoholic beverages see </w:t>
      </w:r>
      <w:hyperlink r:id="rId12" w:history="1">
        <w:r w:rsidRPr="00D0030C">
          <w:rPr>
            <w:rStyle w:val="Hyperlnk"/>
            <w:sz w:val="22"/>
            <w:szCs w:val="28"/>
            <w:lang w:val="en-GB"/>
          </w:rPr>
          <w:t>the ICC Framework for Responsible Alcohol Marketing Communications</w:t>
        </w:r>
      </w:hyperlink>
      <w:r w:rsidRPr="00D0030C">
        <w:rPr>
          <w:rFonts w:asciiTheme="minorHAnsi" w:hAnsiTheme="minorHAnsi"/>
          <w:sz w:val="22"/>
          <w:szCs w:val="28"/>
          <w:lang w:val="en-GB"/>
        </w:rPr>
        <w:t xml:space="preserve"> </w:t>
      </w:r>
    </w:p>
    <w:p w14:paraId="0A80A04B" w14:textId="77777777" w:rsidR="00733D38" w:rsidRPr="00D0030C" w:rsidRDefault="00733D38" w:rsidP="00733D38">
      <w:pPr>
        <w:pStyle w:val="Liststycke"/>
        <w:tabs>
          <w:tab w:val="left" w:pos="0"/>
          <w:tab w:val="left" w:pos="216"/>
          <w:tab w:val="left" w:pos="426"/>
        </w:tabs>
        <w:spacing w:after="0" w:line="180" w:lineRule="exact"/>
        <w:textAlignment w:val="baseline"/>
        <w:rPr>
          <w:rFonts w:asciiTheme="minorBidi" w:hAnsiTheme="minorBidi"/>
          <w:i/>
          <w:iCs/>
          <w:sz w:val="22"/>
          <w:szCs w:val="28"/>
          <w:lang w:val="en-GB"/>
        </w:rPr>
      </w:pPr>
      <w:r w:rsidRPr="00D0030C">
        <w:rPr>
          <w:rFonts w:asciiTheme="minorBidi" w:hAnsiTheme="minorBidi"/>
          <w:i/>
          <w:iCs/>
          <w:sz w:val="22"/>
          <w:szCs w:val="28"/>
          <w:lang w:val="en-GB"/>
        </w:rPr>
        <w:t xml:space="preserve"> </w:t>
      </w:r>
    </w:p>
    <w:p w14:paraId="03922302" w14:textId="77777777" w:rsidR="00733D38" w:rsidRDefault="00733D38" w:rsidP="00733D38">
      <w:pPr>
        <w:spacing w:after="0" w:line="240" w:lineRule="auto"/>
        <w:rPr>
          <w:b/>
          <w:bCs/>
          <w:color w:val="auto"/>
        </w:rPr>
      </w:pPr>
    </w:p>
    <w:p w14:paraId="1855BB53" w14:textId="77777777" w:rsidR="00733D38" w:rsidRDefault="00733D38" w:rsidP="00733D38">
      <w:pPr>
        <w:jc w:val="both"/>
        <w:rPr>
          <w:rFonts w:asciiTheme="minorHAnsi" w:hAnsiTheme="minorHAnsi" w:cstheme="minorHAnsi"/>
          <w:sz w:val="24"/>
          <w:szCs w:val="32"/>
        </w:rPr>
      </w:pPr>
    </w:p>
    <w:p w14:paraId="2C003073" w14:textId="5CCB97CB" w:rsidR="00733D38" w:rsidRPr="00733D38" w:rsidRDefault="00733D38" w:rsidP="00733D38">
      <w:pPr>
        <w:jc w:val="both"/>
        <w:rPr>
          <w:rFonts w:asciiTheme="minorHAnsi" w:hAnsiTheme="minorHAnsi" w:cstheme="minorHAnsi"/>
          <w:sz w:val="24"/>
          <w:szCs w:val="32"/>
          <w:lang w:val="sv-SE"/>
        </w:rPr>
      </w:pPr>
      <w:r w:rsidRPr="00733D38">
        <w:rPr>
          <w:rFonts w:asciiTheme="minorHAnsi" w:hAnsiTheme="minorHAnsi" w:cstheme="minorHAnsi"/>
          <w:sz w:val="24"/>
          <w:szCs w:val="32"/>
          <w:lang w:val="sv-SE"/>
        </w:rPr>
        <w:t>_________________</w:t>
      </w:r>
      <w:r w:rsidR="007971EB">
        <w:rPr>
          <w:rFonts w:asciiTheme="minorHAnsi" w:hAnsiTheme="minorHAnsi" w:cstheme="minorHAnsi"/>
          <w:sz w:val="24"/>
          <w:szCs w:val="32"/>
          <w:lang w:val="sv-SE"/>
        </w:rPr>
        <w:t xml:space="preserve"> </w:t>
      </w:r>
    </w:p>
    <w:p w14:paraId="1E4F88B1" w14:textId="77777777" w:rsidR="00733D38" w:rsidRPr="00733D38" w:rsidRDefault="00733D38" w:rsidP="00733D38">
      <w:pPr>
        <w:jc w:val="both"/>
        <w:rPr>
          <w:rFonts w:asciiTheme="minorHAnsi" w:hAnsiTheme="minorHAnsi" w:cstheme="minorHAnsi"/>
          <w:sz w:val="24"/>
          <w:szCs w:val="32"/>
          <w:lang w:val="sv-SE"/>
        </w:rPr>
      </w:pPr>
    </w:p>
    <w:p w14:paraId="6C3BAAC4" w14:textId="77777777" w:rsidR="00733D38" w:rsidRPr="00733D38" w:rsidRDefault="00733D38" w:rsidP="00733D38">
      <w:pPr>
        <w:jc w:val="both"/>
        <w:rPr>
          <w:rFonts w:asciiTheme="minorHAnsi" w:hAnsiTheme="minorHAnsi" w:cstheme="minorHAnsi"/>
          <w:sz w:val="24"/>
          <w:szCs w:val="32"/>
          <w:lang w:val="sv-SE"/>
        </w:rPr>
      </w:pPr>
    </w:p>
    <w:p w14:paraId="48131172" w14:textId="77777777" w:rsidR="00733D38" w:rsidRPr="00733D38" w:rsidRDefault="00733D38" w:rsidP="00733D38">
      <w:pPr>
        <w:jc w:val="both"/>
        <w:rPr>
          <w:rFonts w:asciiTheme="minorHAnsi" w:hAnsiTheme="minorHAnsi" w:cstheme="minorHAnsi"/>
          <w:sz w:val="22"/>
          <w:szCs w:val="28"/>
          <w:lang w:val="sv-SE"/>
        </w:rPr>
      </w:pPr>
      <w:r w:rsidRPr="00733D38">
        <w:rPr>
          <w:rFonts w:asciiTheme="minorHAnsi" w:hAnsiTheme="minorHAnsi" w:cstheme="minorHAnsi"/>
          <w:b/>
          <w:bCs/>
          <w:sz w:val="24"/>
          <w:szCs w:val="32"/>
          <w:lang w:val="sv-SE"/>
        </w:rPr>
        <w:t xml:space="preserve">Artikel E8 – Ytterligare vägledning </w:t>
      </w:r>
    </w:p>
    <w:p w14:paraId="1E912027" w14:textId="77777777" w:rsidR="00733D38" w:rsidRDefault="00733D38" w:rsidP="00733D38">
      <w:pPr>
        <w:jc w:val="both"/>
        <w:rPr>
          <w:rFonts w:asciiTheme="minorHAnsi" w:hAnsiTheme="minorHAnsi" w:cstheme="minorHAnsi"/>
          <w:sz w:val="22"/>
          <w:szCs w:val="28"/>
          <w:lang w:val="sv-SE"/>
        </w:rPr>
      </w:pPr>
      <w:r w:rsidRPr="00D0030C">
        <w:rPr>
          <w:rFonts w:asciiTheme="minorHAnsi" w:hAnsiTheme="minorHAnsi" w:cstheme="minorHAnsi"/>
          <w:sz w:val="22"/>
          <w:szCs w:val="28"/>
          <w:lang w:val="sv-SE"/>
        </w:rPr>
        <w:t>Beträffande minderåriga som influencers, se G</w:t>
      </w:r>
      <w:r>
        <w:rPr>
          <w:rFonts w:asciiTheme="minorHAnsi" w:hAnsiTheme="minorHAnsi" w:cstheme="minorHAnsi"/>
          <w:sz w:val="22"/>
          <w:szCs w:val="28"/>
          <w:lang w:val="sv-SE"/>
        </w:rPr>
        <w:t xml:space="preserve">rundreglerna artikel 18.3. </w:t>
      </w:r>
    </w:p>
    <w:p w14:paraId="408B348F" w14:textId="77777777" w:rsidR="00733D38" w:rsidRDefault="00733D38" w:rsidP="00733D38">
      <w:pPr>
        <w:jc w:val="both"/>
        <w:rPr>
          <w:rFonts w:asciiTheme="minorHAnsi" w:hAnsiTheme="minorHAnsi" w:cstheme="minorHAnsi"/>
          <w:sz w:val="22"/>
          <w:szCs w:val="28"/>
          <w:lang w:val="sv-SE"/>
        </w:rPr>
      </w:pPr>
      <w:r>
        <w:rPr>
          <w:rFonts w:asciiTheme="minorHAnsi" w:hAnsiTheme="minorHAnsi" w:cstheme="minorHAnsi"/>
          <w:sz w:val="22"/>
          <w:szCs w:val="28"/>
          <w:lang w:val="sv-SE"/>
        </w:rPr>
        <w:t>Ifråga om digital marknadskommunikation och datadriven marknadsföring, se kapitel C, artikel C5 respektive C17.8 (IBA).</w:t>
      </w:r>
    </w:p>
    <w:p w14:paraId="376C3B39" w14:textId="77777777" w:rsidR="00733D38" w:rsidRPr="000C5978" w:rsidRDefault="00733D38" w:rsidP="00733D38">
      <w:pPr>
        <w:jc w:val="both"/>
        <w:rPr>
          <w:rFonts w:asciiTheme="minorHAnsi" w:hAnsiTheme="minorHAnsi" w:cstheme="minorHAnsi"/>
          <w:sz w:val="22"/>
          <w:szCs w:val="28"/>
        </w:rPr>
      </w:pPr>
      <w:hyperlink r:id="rId13" w:history="1">
        <w:r w:rsidRPr="00D0030C">
          <w:rPr>
            <w:rStyle w:val="Hyperlnk"/>
            <w:sz w:val="22"/>
            <w:szCs w:val="28"/>
            <w:lang w:val="en-GB"/>
          </w:rPr>
          <w:t>The ICC Toolkit: Marketing and Advertising to Children</w:t>
        </w:r>
      </w:hyperlink>
    </w:p>
    <w:p w14:paraId="4E28DB6A" w14:textId="77777777" w:rsidR="00733D38" w:rsidRDefault="00733D38" w:rsidP="00733D38">
      <w:pPr>
        <w:jc w:val="both"/>
        <w:rPr>
          <w:rFonts w:asciiTheme="minorHAnsi" w:hAnsiTheme="minorHAnsi" w:cstheme="minorHAnsi"/>
          <w:sz w:val="22"/>
          <w:szCs w:val="28"/>
          <w:lang w:val="sv-SE"/>
        </w:rPr>
      </w:pPr>
      <w:r>
        <w:rPr>
          <w:rFonts w:asciiTheme="minorHAnsi" w:hAnsiTheme="minorHAnsi" w:cstheme="minorHAnsi"/>
          <w:sz w:val="22"/>
          <w:szCs w:val="28"/>
          <w:lang w:val="sv-SE"/>
        </w:rPr>
        <w:t>Närmare regler om marknadskommunikation till barn och ungdomar när det gäller</w:t>
      </w:r>
    </w:p>
    <w:p w14:paraId="107645F5" w14:textId="3A28C3C2" w:rsidR="00733D38" w:rsidRPr="00D0030C" w:rsidRDefault="00733D38" w:rsidP="00733D38">
      <w:pPr>
        <w:pStyle w:val="Liststycke"/>
        <w:numPr>
          <w:ilvl w:val="0"/>
          <w:numId w:val="10"/>
        </w:numPr>
        <w:tabs>
          <w:tab w:val="left" w:pos="426"/>
        </w:tabs>
        <w:spacing w:after="0" w:line="240" w:lineRule="auto"/>
        <w:ind w:left="360" w:right="936"/>
        <w:textAlignment w:val="baseline"/>
        <w:rPr>
          <w:rFonts w:asciiTheme="minorHAnsi" w:eastAsia="Arial" w:hAnsiTheme="minorHAnsi"/>
          <w:sz w:val="22"/>
          <w:szCs w:val="28"/>
          <w:lang w:val="en-GB"/>
        </w:rPr>
      </w:pPr>
      <w:r w:rsidRPr="000C5978">
        <w:rPr>
          <w:rFonts w:asciiTheme="minorHAnsi" w:hAnsiTheme="minorHAnsi" w:cstheme="minorHAnsi"/>
          <w:sz w:val="22"/>
          <w:szCs w:val="28"/>
        </w:rPr>
        <w:t xml:space="preserve">mat </w:t>
      </w:r>
      <w:proofErr w:type="spellStart"/>
      <w:r w:rsidRPr="000C5978">
        <w:rPr>
          <w:rFonts w:asciiTheme="minorHAnsi" w:hAnsiTheme="minorHAnsi" w:cstheme="minorHAnsi"/>
          <w:sz w:val="22"/>
          <w:szCs w:val="28"/>
        </w:rPr>
        <w:t>och</w:t>
      </w:r>
      <w:proofErr w:type="spellEnd"/>
      <w:r w:rsidRPr="000C5978">
        <w:rPr>
          <w:rFonts w:asciiTheme="minorHAnsi" w:hAnsiTheme="minorHAnsi" w:cstheme="minorHAnsi"/>
          <w:sz w:val="22"/>
          <w:szCs w:val="28"/>
        </w:rPr>
        <w:t xml:space="preserve"> </w:t>
      </w:r>
      <w:proofErr w:type="spellStart"/>
      <w:r w:rsidRPr="000C5978">
        <w:rPr>
          <w:rFonts w:asciiTheme="minorHAnsi" w:hAnsiTheme="minorHAnsi" w:cstheme="minorHAnsi"/>
          <w:sz w:val="22"/>
          <w:szCs w:val="28"/>
        </w:rPr>
        <w:t>dryck</w:t>
      </w:r>
      <w:proofErr w:type="spellEnd"/>
      <w:r w:rsidRPr="000C5978">
        <w:rPr>
          <w:rFonts w:asciiTheme="minorHAnsi" w:hAnsiTheme="minorHAnsi" w:cstheme="minorHAnsi"/>
          <w:sz w:val="22"/>
          <w:szCs w:val="28"/>
        </w:rPr>
        <w:t>, se</w:t>
      </w:r>
      <w:r w:rsidR="007971EB">
        <w:rPr>
          <w:rFonts w:asciiTheme="minorHAnsi" w:hAnsiTheme="minorHAnsi" w:cstheme="minorHAnsi"/>
          <w:sz w:val="22"/>
          <w:szCs w:val="28"/>
        </w:rPr>
        <w:t xml:space="preserve"> </w:t>
      </w:r>
      <w:hyperlink r:id="rId14" w:history="1">
        <w:r w:rsidRPr="00D0030C">
          <w:rPr>
            <w:rStyle w:val="Hyperlnk"/>
            <w:sz w:val="22"/>
            <w:szCs w:val="28"/>
            <w:lang w:val="en-GB"/>
          </w:rPr>
          <w:t>ICC Framework for responsible food and beverage marketing communications</w:t>
        </w:r>
      </w:hyperlink>
    </w:p>
    <w:p w14:paraId="24667051" w14:textId="77777777" w:rsidR="00733D38" w:rsidRPr="000C5978" w:rsidRDefault="00733D38" w:rsidP="00733D38">
      <w:pPr>
        <w:jc w:val="both"/>
        <w:rPr>
          <w:rFonts w:asciiTheme="minorHAnsi" w:hAnsiTheme="minorHAnsi" w:cstheme="minorHAnsi"/>
          <w:sz w:val="22"/>
          <w:szCs w:val="28"/>
        </w:rPr>
      </w:pPr>
    </w:p>
    <w:p w14:paraId="08EFA2A1" w14:textId="017FD7B5" w:rsidR="00733D38" w:rsidRPr="000C5978" w:rsidRDefault="00733D38" w:rsidP="00733D38">
      <w:pPr>
        <w:pStyle w:val="Liststycke"/>
        <w:numPr>
          <w:ilvl w:val="0"/>
          <w:numId w:val="10"/>
        </w:numPr>
        <w:tabs>
          <w:tab w:val="left" w:pos="426"/>
        </w:tabs>
        <w:spacing w:after="0" w:line="240" w:lineRule="auto"/>
        <w:ind w:left="360" w:right="936"/>
        <w:textAlignment w:val="baseline"/>
        <w:rPr>
          <w:rFonts w:asciiTheme="minorHAnsi" w:eastAsia="Arial" w:hAnsiTheme="minorHAnsi"/>
          <w:sz w:val="22"/>
          <w:szCs w:val="28"/>
          <w:lang w:val="en-GB"/>
        </w:rPr>
      </w:pPr>
      <w:r w:rsidRPr="000C5978">
        <w:rPr>
          <w:rFonts w:asciiTheme="minorHAnsi" w:hAnsiTheme="minorHAnsi" w:cstheme="minorHAnsi"/>
          <w:sz w:val="22"/>
          <w:szCs w:val="28"/>
        </w:rPr>
        <w:t>alkohol, se</w:t>
      </w:r>
      <w:hyperlink r:id="rId15" w:history="1">
        <w:r w:rsidRPr="00D0030C">
          <w:rPr>
            <w:rStyle w:val="Hyperlnk"/>
            <w:sz w:val="22"/>
            <w:szCs w:val="28"/>
            <w:lang w:val="en-GB"/>
          </w:rPr>
          <w:t xml:space="preserve"> ICC Framework for Responsible Alcohol Marketing Communications</w:t>
        </w:r>
      </w:hyperlink>
      <w:r w:rsidRPr="00D0030C">
        <w:rPr>
          <w:rFonts w:asciiTheme="minorHAnsi" w:hAnsiTheme="minorHAnsi"/>
          <w:sz w:val="22"/>
          <w:szCs w:val="28"/>
          <w:lang w:val="en-GB"/>
        </w:rPr>
        <w:t xml:space="preserve"> </w:t>
      </w:r>
    </w:p>
    <w:p w14:paraId="6C3EADBD" w14:textId="77777777" w:rsidR="00733D38" w:rsidRPr="000C5978" w:rsidRDefault="00733D38" w:rsidP="00733D38">
      <w:pPr>
        <w:pStyle w:val="Liststycke"/>
        <w:rPr>
          <w:rFonts w:asciiTheme="minorHAnsi" w:eastAsia="Arial" w:hAnsiTheme="minorHAnsi"/>
          <w:sz w:val="22"/>
          <w:szCs w:val="28"/>
          <w:lang w:val="en-GB"/>
        </w:rPr>
      </w:pPr>
    </w:p>
    <w:p w14:paraId="3B9C0ECA" w14:textId="77777777" w:rsidR="00733D38" w:rsidRDefault="00733D38" w:rsidP="00733D38">
      <w:pPr>
        <w:tabs>
          <w:tab w:val="left" w:pos="426"/>
        </w:tabs>
        <w:spacing w:after="0" w:line="240" w:lineRule="auto"/>
        <w:ind w:right="936"/>
        <w:textAlignment w:val="baseline"/>
        <w:rPr>
          <w:rFonts w:asciiTheme="minorHAnsi" w:eastAsia="Arial" w:hAnsiTheme="minorHAnsi"/>
          <w:sz w:val="22"/>
          <w:szCs w:val="28"/>
          <w:lang w:val="en-GB"/>
        </w:rPr>
      </w:pPr>
    </w:p>
    <w:p w14:paraId="6CF04135" w14:textId="77777777" w:rsidR="00733D38" w:rsidRDefault="00733D38" w:rsidP="00733D38">
      <w:pPr>
        <w:pBdr>
          <w:bottom w:val="single" w:sz="12" w:space="1" w:color="auto"/>
        </w:pBdr>
        <w:tabs>
          <w:tab w:val="left" w:pos="426"/>
        </w:tabs>
        <w:spacing w:after="0" w:line="240" w:lineRule="auto"/>
        <w:ind w:right="936"/>
        <w:textAlignment w:val="baseline"/>
        <w:rPr>
          <w:rFonts w:asciiTheme="minorHAnsi" w:eastAsia="Arial" w:hAnsiTheme="minorHAnsi"/>
          <w:sz w:val="22"/>
          <w:szCs w:val="28"/>
          <w:lang w:val="en-GB"/>
        </w:rPr>
      </w:pPr>
    </w:p>
    <w:p w14:paraId="580288B0" w14:textId="77777777" w:rsidR="00733D38" w:rsidRPr="000C5978" w:rsidRDefault="00733D38" w:rsidP="00733D38">
      <w:pPr>
        <w:tabs>
          <w:tab w:val="left" w:pos="426"/>
        </w:tabs>
        <w:spacing w:after="0" w:line="240" w:lineRule="auto"/>
        <w:ind w:right="936"/>
        <w:textAlignment w:val="baseline"/>
        <w:rPr>
          <w:rFonts w:asciiTheme="minorHAnsi" w:eastAsia="Arial" w:hAnsiTheme="minorHAnsi"/>
          <w:sz w:val="22"/>
          <w:szCs w:val="28"/>
          <w:lang w:val="en-GB"/>
        </w:rPr>
      </w:pPr>
    </w:p>
    <w:p w14:paraId="5E45D4ED" w14:textId="77777777" w:rsidR="007631AC" w:rsidRPr="00733D38" w:rsidRDefault="007631AC">
      <w:pPr>
        <w:rPr>
          <w:lang w:val="en-GB"/>
        </w:rPr>
      </w:pPr>
    </w:p>
    <w:sectPr w:rsidR="007631AC" w:rsidRPr="00733D3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0FB74" w14:textId="77777777" w:rsidR="00DE77C3" w:rsidRDefault="00DE77C3" w:rsidP="00733D38">
      <w:pPr>
        <w:spacing w:after="0" w:line="240" w:lineRule="auto"/>
      </w:pPr>
      <w:r>
        <w:separator/>
      </w:r>
    </w:p>
  </w:endnote>
  <w:endnote w:type="continuationSeparator" w:id="0">
    <w:p w14:paraId="1838014D" w14:textId="77777777" w:rsidR="00DE77C3" w:rsidRDefault="00DE77C3" w:rsidP="0073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llix">
    <w:altName w:val="Calibri"/>
    <w:panose1 w:val="00000000000000000000"/>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484617"/>
      <w:docPartObj>
        <w:docPartGallery w:val="Page Numbers (Bottom of Page)"/>
        <w:docPartUnique/>
      </w:docPartObj>
    </w:sdtPr>
    <w:sdtContent>
      <w:p w14:paraId="1A400752" w14:textId="438D317E" w:rsidR="00755C06" w:rsidRDefault="00755C06">
        <w:pPr>
          <w:pStyle w:val="Sidfot"/>
          <w:jc w:val="right"/>
        </w:pPr>
        <w:r>
          <w:fldChar w:fldCharType="begin"/>
        </w:r>
        <w:r>
          <w:instrText>PAGE   \* MERGEFORMAT</w:instrText>
        </w:r>
        <w:r>
          <w:fldChar w:fldCharType="separate"/>
        </w:r>
        <w:r>
          <w:rPr>
            <w:lang w:val="sv-SE"/>
          </w:rPr>
          <w:t>2</w:t>
        </w:r>
        <w:r>
          <w:fldChar w:fldCharType="end"/>
        </w:r>
      </w:p>
    </w:sdtContent>
  </w:sdt>
  <w:p w14:paraId="1E9D01CF" w14:textId="77777777" w:rsidR="00755C06" w:rsidRDefault="00755C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D2A9A" w14:textId="77777777" w:rsidR="00DE77C3" w:rsidRDefault="00DE77C3" w:rsidP="00733D38">
      <w:pPr>
        <w:spacing w:after="0" w:line="240" w:lineRule="auto"/>
      </w:pPr>
      <w:r>
        <w:separator/>
      </w:r>
    </w:p>
  </w:footnote>
  <w:footnote w:type="continuationSeparator" w:id="0">
    <w:p w14:paraId="7A0026DD" w14:textId="77777777" w:rsidR="00DE77C3" w:rsidRDefault="00DE77C3" w:rsidP="00733D38">
      <w:pPr>
        <w:spacing w:after="0" w:line="240" w:lineRule="auto"/>
      </w:pPr>
      <w:r>
        <w:continuationSeparator/>
      </w:r>
    </w:p>
  </w:footnote>
  <w:footnote w:id="1">
    <w:p w14:paraId="74429A48" w14:textId="77777777" w:rsidR="00733D38" w:rsidRDefault="00733D38" w:rsidP="00733D38">
      <w:pPr>
        <w:pStyle w:val="Fotnotstext"/>
      </w:pPr>
      <w:r>
        <w:rPr>
          <w:rStyle w:val="Fotnotsreferens"/>
        </w:rPr>
        <w:footnoteRef/>
      </w:r>
      <w:r>
        <w:t xml:space="preserve"> </w:t>
      </w:r>
      <w:r w:rsidRPr="009B1B09">
        <w:t>The term ’minor’ here refers to those below the legal purchase age, i.e., the age at which national legislation permits the purchase or consumption of such restricted products. In countries where purchase age and consumption age are not the same, the higher age applies in relevant markets.</w:t>
      </w:r>
    </w:p>
    <w:p w14:paraId="3A25ADE6" w14:textId="71631740" w:rsidR="00733D38" w:rsidRPr="00733D38" w:rsidRDefault="00733D38" w:rsidP="00733D38">
      <w:pPr>
        <w:pStyle w:val="Fotnotstext"/>
        <w:rPr>
          <w:lang w:val="sv-SE"/>
        </w:rPr>
      </w:pPr>
      <w:r w:rsidRPr="00733D38">
        <w:rPr>
          <w:lang w:val="sv-SE"/>
        </w:rPr>
        <w:t>_________</w:t>
      </w:r>
      <w:r w:rsidR="007971EB">
        <w:rPr>
          <w:lang w:val="sv-SE"/>
        </w:rPr>
        <w:t xml:space="preserve"> </w:t>
      </w:r>
    </w:p>
    <w:p w14:paraId="528D2034" w14:textId="77777777" w:rsidR="00733D38" w:rsidRPr="00733D38" w:rsidRDefault="00733D38" w:rsidP="00733D38">
      <w:pPr>
        <w:pStyle w:val="Fotnotstext"/>
        <w:rPr>
          <w:lang w:val="sv-SE"/>
        </w:rPr>
      </w:pPr>
    </w:p>
  </w:footnote>
  <w:footnote w:id="2">
    <w:p w14:paraId="0B1947F5" w14:textId="77777777" w:rsidR="00733D38" w:rsidRPr="000D4D6D" w:rsidRDefault="00733D38" w:rsidP="00733D38">
      <w:pPr>
        <w:pStyle w:val="Fotnotstext"/>
        <w:rPr>
          <w:lang w:val="sv-SE"/>
        </w:rPr>
      </w:pPr>
      <w:r>
        <w:rPr>
          <w:rStyle w:val="Fotnotsreferens"/>
        </w:rPr>
        <w:footnoteRef/>
      </w:r>
      <w:r w:rsidRPr="00CD32AC">
        <w:rPr>
          <w:lang w:val="sv-SE"/>
        </w:rPr>
        <w:t xml:space="preserve"> </w:t>
      </w:r>
      <w:r>
        <w:rPr>
          <w:lang w:val="sv-SE"/>
        </w:rPr>
        <w:t xml:space="preserve">Termen minderårig avser här en person som inte uppnått den ålder som enligt tillämplig lag krävs för att få köpa eller konsumera produkten </w:t>
      </w:r>
      <w:proofErr w:type="gramStart"/>
      <w:r>
        <w:rPr>
          <w:lang w:val="sv-SE"/>
        </w:rPr>
        <w:t>ifråga</w:t>
      </w:r>
      <w:proofErr w:type="gramEnd"/>
      <w:r>
        <w:rPr>
          <w:lang w:val="sv-SE"/>
        </w:rPr>
        <w:t>. Vid skilda åldersgränser för köp och konsumtion ska den högre användas på berörda marknader.</w:t>
      </w:r>
    </w:p>
  </w:footnote>
  <w:footnote w:id="3">
    <w:p w14:paraId="63EA260B" w14:textId="715C6BB5" w:rsidR="00733D38" w:rsidRPr="00733D38" w:rsidRDefault="00733D38" w:rsidP="00733D38">
      <w:pPr>
        <w:pStyle w:val="Fotnotstext"/>
        <w:rPr>
          <w:lang w:val="sv-SE"/>
        </w:rPr>
      </w:pPr>
      <w:r>
        <w:rPr>
          <w:rStyle w:val="Fotnotsreferens"/>
        </w:rPr>
        <w:footnoteRef/>
      </w:r>
      <w:r>
        <w:t xml:space="preserve"> </w:t>
      </w:r>
      <w:r w:rsidRPr="00C84DE7">
        <w:t>The ICC Toolkit: Marketing and Advertising to Children, provides more details regarding research on age 12 as a reference age for the application of rules on marketing, advertising and data collection involving children.</w:t>
      </w:r>
      <w:r w:rsidR="007971EB">
        <w:t xml:space="preserve"> </w:t>
      </w:r>
      <w:proofErr w:type="spellStart"/>
      <w:r w:rsidRPr="00733D38">
        <w:rPr>
          <w:lang w:val="sv-SE"/>
        </w:rPr>
        <w:t>Local</w:t>
      </w:r>
      <w:proofErr w:type="spellEnd"/>
      <w:r w:rsidRPr="00733D38">
        <w:rPr>
          <w:lang w:val="sv-SE"/>
        </w:rPr>
        <w:t xml:space="preserve"> </w:t>
      </w:r>
      <w:proofErr w:type="spellStart"/>
      <w:r w:rsidRPr="00733D38">
        <w:rPr>
          <w:lang w:val="sv-SE"/>
        </w:rPr>
        <w:t>laws</w:t>
      </w:r>
      <w:proofErr w:type="spellEnd"/>
      <w:r w:rsidRPr="00733D38">
        <w:rPr>
          <w:lang w:val="sv-SE"/>
        </w:rPr>
        <w:t xml:space="preserve"> </w:t>
      </w:r>
      <w:proofErr w:type="spellStart"/>
      <w:r w:rsidRPr="00733D38">
        <w:rPr>
          <w:lang w:val="sv-SE"/>
        </w:rPr>
        <w:t>may</w:t>
      </w:r>
      <w:proofErr w:type="spellEnd"/>
      <w:r w:rsidRPr="00733D38">
        <w:rPr>
          <w:lang w:val="sv-SE"/>
        </w:rPr>
        <w:t xml:space="preserve"> </w:t>
      </w:r>
      <w:proofErr w:type="spellStart"/>
      <w:r w:rsidRPr="00733D38">
        <w:rPr>
          <w:lang w:val="sv-SE"/>
        </w:rPr>
        <w:t>define</w:t>
      </w:r>
      <w:proofErr w:type="spellEnd"/>
      <w:r w:rsidRPr="00733D38">
        <w:rPr>
          <w:lang w:val="sv-SE"/>
        </w:rPr>
        <w:t xml:space="preserve"> “</w:t>
      </w:r>
      <w:proofErr w:type="spellStart"/>
      <w:r w:rsidRPr="00733D38">
        <w:rPr>
          <w:lang w:val="sv-SE"/>
        </w:rPr>
        <w:t>children</w:t>
      </w:r>
      <w:proofErr w:type="spellEnd"/>
      <w:r w:rsidRPr="00733D38">
        <w:rPr>
          <w:lang w:val="sv-SE"/>
        </w:rPr>
        <w:t xml:space="preserve">” </w:t>
      </w:r>
      <w:proofErr w:type="spellStart"/>
      <w:r w:rsidRPr="00733D38">
        <w:rPr>
          <w:lang w:val="sv-SE"/>
        </w:rPr>
        <w:t>differently</w:t>
      </w:r>
      <w:proofErr w:type="spellEnd"/>
      <w:r w:rsidRPr="00733D38">
        <w:rPr>
          <w:lang w:val="sv-SE"/>
        </w:rPr>
        <w:t>.</w:t>
      </w:r>
    </w:p>
    <w:p w14:paraId="28C25C00" w14:textId="7D0244C9" w:rsidR="00733D38" w:rsidRPr="00733D38" w:rsidRDefault="00733D38" w:rsidP="00733D38">
      <w:pPr>
        <w:pStyle w:val="Fotnotstext"/>
        <w:rPr>
          <w:lang w:val="sv-SE"/>
        </w:rPr>
      </w:pPr>
      <w:r w:rsidRPr="00733D38">
        <w:rPr>
          <w:lang w:val="sv-SE"/>
        </w:rPr>
        <w:t>________________</w:t>
      </w:r>
      <w:r w:rsidR="007971EB">
        <w:rPr>
          <w:lang w:val="sv-SE"/>
        </w:rPr>
        <w:t xml:space="preserve"> </w:t>
      </w:r>
    </w:p>
    <w:p w14:paraId="435023F9" w14:textId="77777777" w:rsidR="00733D38" w:rsidRPr="00733D38" w:rsidRDefault="00733D38" w:rsidP="00733D38">
      <w:pPr>
        <w:pStyle w:val="Fotnotstext"/>
        <w:rPr>
          <w:lang w:val="sv-SE"/>
        </w:rPr>
      </w:pPr>
    </w:p>
  </w:footnote>
  <w:footnote w:id="4">
    <w:p w14:paraId="7480D53B" w14:textId="0042D0DC" w:rsidR="00733D38" w:rsidRPr="00056783" w:rsidRDefault="00733D38" w:rsidP="00733D38">
      <w:pPr>
        <w:pStyle w:val="Fotnotstext"/>
        <w:rPr>
          <w:lang w:val="sv-SE"/>
        </w:rPr>
      </w:pPr>
      <w:r>
        <w:rPr>
          <w:rStyle w:val="Fotnotsreferens"/>
        </w:rPr>
        <w:footnoteRef/>
      </w:r>
      <w:r w:rsidRPr="00056783">
        <w:rPr>
          <w:lang w:val="sv-SE"/>
        </w:rPr>
        <w:t xml:space="preserve"> I </w:t>
      </w:r>
      <w:r w:rsidR="007971EB">
        <w:rPr>
          <w:lang w:val="sv-SE"/>
        </w:rPr>
        <w:t>ICC:s</w:t>
      </w:r>
      <w:r w:rsidRPr="00056783">
        <w:rPr>
          <w:lang w:val="sv-SE"/>
        </w:rPr>
        <w:t xml:space="preserve"> </w:t>
      </w:r>
      <w:proofErr w:type="spellStart"/>
      <w:r w:rsidRPr="00056783">
        <w:rPr>
          <w:lang w:val="sv-SE"/>
        </w:rPr>
        <w:t>Toolkit</w:t>
      </w:r>
      <w:proofErr w:type="spellEnd"/>
      <w:r w:rsidRPr="00056783">
        <w:rPr>
          <w:lang w:val="sv-SE"/>
        </w:rPr>
        <w:t xml:space="preserve"> ”Marketing and </w:t>
      </w:r>
      <w:proofErr w:type="spellStart"/>
      <w:r w:rsidRPr="00056783">
        <w:rPr>
          <w:lang w:val="sv-SE"/>
        </w:rPr>
        <w:t>Advertising</w:t>
      </w:r>
      <w:proofErr w:type="spellEnd"/>
      <w:r w:rsidRPr="00056783">
        <w:rPr>
          <w:lang w:val="sv-SE"/>
        </w:rPr>
        <w:t xml:space="preserve"> to Children” finns mer information om forskning kring 12 år som referensålder för tillämpning av regler om marknadsföring till barn och om insamling av personuppgifter från dem. </w:t>
      </w:r>
      <w:r w:rsidRPr="007971EB">
        <w:rPr>
          <w:lang w:val="sv-SE"/>
        </w:rPr>
        <w:t>Nationell lagstiftning kan ha andra definitioner av ”barn”.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389F"/>
    <w:multiLevelType w:val="hybridMultilevel"/>
    <w:tmpl w:val="B15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A7D25"/>
    <w:multiLevelType w:val="hybridMultilevel"/>
    <w:tmpl w:val="980EFD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D243637"/>
    <w:multiLevelType w:val="hybridMultilevel"/>
    <w:tmpl w:val="442A8A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E902921"/>
    <w:multiLevelType w:val="hybridMultilevel"/>
    <w:tmpl w:val="369A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C25AC"/>
    <w:multiLevelType w:val="hybridMultilevel"/>
    <w:tmpl w:val="EE8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B30EF"/>
    <w:multiLevelType w:val="hybridMultilevel"/>
    <w:tmpl w:val="FE0806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8BD7CC9"/>
    <w:multiLevelType w:val="hybridMultilevel"/>
    <w:tmpl w:val="FF5866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4B3466E"/>
    <w:multiLevelType w:val="hybridMultilevel"/>
    <w:tmpl w:val="4AE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143FA"/>
    <w:multiLevelType w:val="hybridMultilevel"/>
    <w:tmpl w:val="A1C0D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77F71"/>
    <w:multiLevelType w:val="hybridMultilevel"/>
    <w:tmpl w:val="D5DE5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281624">
    <w:abstractNumId w:val="9"/>
  </w:num>
  <w:num w:numId="2" w16cid:durableId="1814131697">
    <w:abstractNumId w:val="6"/>
  </w:num>
  <w:num w:numId="3" w16cid:durableId="1280989715">
    <w:abstractNumId w:val="8"/>
  </w:num>
  <w:num w:numId="4" w16cid:durableId="1293050763">
    <w:abstractNumId w:val="3"/>
  </w:num>
  <w:num w:numId="5" w16cid:durableId="1749889594">
    <w:abstractNumId w:val="1"/>
  </w:num>
  <w:num w:numId="6" w16cid:durableId="1273174742">
    <w:abstractNumId w:val="5"/>
  </w:num>
  <w:num w:numId="7" w16cid:durableId="1275559691">
    <w:abstractNumId w:val="0"/>
  </w:num>
  <w:num w:numId="8" w16cid:durableId="1678266114">
    <w:abstractNumId w:val="7"/>
  </w:num>
  <w:num w:numId="9" w16cid:durableId="2100321603">
    <w:abstractNumId w:val="2"/>
  </w:num>
  <w:num w:numId="10" w16cid:durableId="1721593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38"/>
    <w:rsid w:val="00010B3B"/>
    <w:rsid w:val="00035351"/>
    <w:rsid w:val="000B7613"/>
    <w:rsid w:val="00107B27"/>
    <w:rsid w:val="00216E72"/>
    <w:rsid w:val="00251709"/>
    <w:rsid w:val="00293527"/>
    <w:rsid w:val="002B18A8"/>
    <w:rsid w:val="002D1CA2"/>
    <w:rsid w:val="00330749"/>
    <w:rsid w:val="003451A3"/>
    <w:rsid w:val="0036423D"/>
    <w:rsid w:val="003E4332"/>
    <w:rsid w:val="003E59BB"/>
    <w:rsid w:val="00401607"/>
    <w:rsid w:val="004A0D92"/>
    <w:rsid w:val="004A1B81"/>
    <w:rsid w:val="005534BF"/>
    <w:rsid w:val="006B4149"/>
    <w:rsid w:val="006F048B"/>
    <w:rsid w:val="00733D38"/>
    <w:rsid w:val="00755C06"/>
    <w:rsid w:val="007631AC"/>
    <w:rsid w:val="00775D6D"/>
    <w:rsid w:val="007971EB"/>
    <w:rsid w:val="007B216D"/>
    <w:rsid w:val="008B02AC"/>
    <w:rsid w:val="008E52DF"/>
    <w:rsid w:val="0090748D"/>
    <w:rsid w:val="0091588F"/>
    <w:rsid w:val="009271E9"/>
    <w:rsid w:val="009732E5"/>
    <w:rsid w:val="009B1086"/>
    <w:rsid w:val="00A07EF1"/>
    <w:rsid w:val="00A61D93"/>
    <w:rsid w:val="00BC11BA"/>
    <w:rsid w:val="00C1743F"/>
    <w:rsid w:val="00C3033B"/>
    <w:rsid w:val="00D4375B"/>
    <w:rsid w:val="00D63C12"/>
    <w:rsid w:val="00D66E82"/>
    <w:rsid w:val="00D932D3"/>
    <w:rsid w:val="00DA3244"/>
    <w:rsid w:val="00DE77C3"/>
    <w:rsid w:val="00E77C2C"/>
    <w:rsid w:val="00F70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E128"/>
  <w15:chartTrackingRefBased/>
  <w15:docId w15:val="{87E32760-FD45-449B-B110-649458A7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33D38"/>
    <w:pPr>
      <w:spacing w:after="120" w:line="276" w:lineRule="auto"/>
    </w:pPr>
    <w:rPr>
      <w:rFonts w:ascii="Gellix" w:eastAsia="ヒラギノ角ゴ Pro W3" w:hAnsi="Gellix" w:cs="Times New Roman"/>
      <w:color w:val="000000"/>
      <w:kern w:val="0"/>
      <w:sz w:val="20"/>
      <w:szCs w:val="24"/>
      <w:lang w:val="en-US"/>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aliases w:val="fn,Geneva 9,Font: Geneva 9,Boston 10,f"/>
    <w:basedOn w:val="Normal"/>
    <w:link w:val="FotnotstextChar"/>
    <w:autoRedefine/>
    <w:uiPriority w:val="99"/>
    <w:unhideWhenUsed/>
    <w:qFormat/>
    <w:rsid w:val="00733D38"/>
    <w:pPr>
      <w:spacing w:after="0" w:line="240" w:lineRule="auto"/>
    </w:pPr>
    <w:rPr>
      <w:sz w:val="16"/>
      <w:szCs w:val="16"/>
    </w:rPr>
  </w:style>
  <w:style w:type="character" w:customStyle="1" w:styleId="FotnotstextChar">
    <w:name w:val="Fotnotstext Char"/>
    <w:aliases w:val="fn Char,Geneva 9 Char,Font: Geneva 9 Char,Boston 10 Char,f Char"/>
    <w:basedOn w:val="Standardstycketeckensnitt"/>
    <w:link w:val="Fotnotstext"/>
    <w:uiPriority w:val="99"/>
    <w:rsid w:val="00733D38"/>
    <w:rPr>
      <w:rFonts w:ascii="Gellix" w:eastAsia="ヒラギノ角ゴ Pro W3" w:hAnsi="Gellix" w:cs="Times New Roman"/>
      <w:color w:val="000000"/>
      <w:kern w:val="0"/>
      <w:sz w:val="16"/>
      <w:szCs w:val="16"/>
      <w:lang w:val="en-US"/>
      <w14:ligatures w14:val="none"/>
    </w:rPr>
  </w:style>
  <w:style w:type="character" w:styleId="Fotnotsreferens">
    <w:name w:val="footnote reference"/>
    <w:basedOn w:val="Standardstycketeckensnitt"/>
    <w:uiPriority w:val="99"/>
    <w:unhideWhenUsed/>
    <w:rsid w:val="00733D38"/>
    <w:rPr>
      <w:vertAlign w:val="superscript"/>
    </w:rPr>
  </w:style>
  <w:style w:type="paragraph" w:styleId="Liststycke">
    <w:name w:val="List Paragraph"/>
    <w:basedOn w:val="Normal"/>
    <w:uiPriority w:val="34"/>
    <w:qFormat/>
    <w:rsid w:val="00733D38"/>
    <w:pPr>
      <w:ind w:left="720"/>
      <w:contextualSpacing/>
    </w:pPr>
  </w:style>
  <w:style w:type="character" w:styleId="Hyperlnk">
    <w:name w:val="Hyperlink"/>
    <w:basedOn w:val="Standardstycketeckensnitt"/>
    <w:uiPriority w:val="99"/>
    <w:rsid w:val="00733D38"/>
    <w:rPr>
      <w:rFonts w:asciiTheme="minorHAnsi" w:hAnsiTheme="minorHAnsi"/>
      <w:color w:val="4472C4" w:themeColor="accent1"/>
      <w:u w:val="single"/>
    </w:rPr>
  </w:style>
  <w:style w:type="paragraph" w:styleId="Revision">
    <w:name w:val="Revision"/>
    <w:hidden/>
    <w:uiPriority w:val="99"/>
    <w:semiHidden/>
    <w:rsid w:val="00733D38"/>
    <w:pPr>
      <w:spacing w:after="0" w:line="240" w:lineRule="auto"/>
    </w:pPr>
    <w:rPr>
      <w:rFonts w:ascii="Gellix" w:eastAsia="ヒラギノ角ゴ Pro W3" w:hAnsi="Gellix" w:cs="Times New Roman"/>
      <w:color w:val="000000"/>
      <w:kern w:val="0"/>
      <w:sz w:val="20"/>
      <w:szCs w:val="24"/>
      <w:lang w:val="en-US"/>
      <w14:ligatures w14:val="none"/>
    </w:rPr>
  </w:style>
  <w:style w:type="paragraph" w:styleId="Sidhuvud">
    <w:name w:val="header"/>
    <w:basedOn w:val="Normal"/>
    <w:link w:val="SidhuvudChar"/>
    <w:uiPriority w:val="99"/>
    <w:unhideWhenUsed/>
    <w:rsid w:val="00755C0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5C06"/>
    <w:rPr>
      <w:rFonts w:ascii="Gellix" w:eastAsia="ヒラギノ角ゴ Pro W3" w:hAnsi="Gellix" w:cs="Times New Roman"/>
      <w:color w:val="000000"/>
      <w:kern w:val="0"/>
      <w:sz w:val="20"/>
      <w:szCs w:val="24"/>
      <w:lang w:val="en-US"/>
      <w14:ligatures w14:val="none"/>
    </w:rPr>
  </w:style>
  <w:style w:type="paragraph" w:styleId="Sidfot">
    <w:name w:val="footer"/>
    <w:basedOn w:val="Normal"/>
    <w:link w:val="SidfotChar"/>
    <w:uiPriority w:val="99"/>
    <w:unhideWhenUsed/>
    <w:rsid w:val="00755C0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5C06"/>
    <w:rPr>
      <w:rFonts w:ascii="Gellix" w:eastAsia="ヒラギノ角ゴ Pro W3" w:hAnsi="Gellix" w:cs="Times New Roman"/>
      <w:color w:val="000000"/>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cwbo.org/news-publications/policies-reports/icc-toolkit-marketing-advertising-childr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cwbo.org/news-publications/policies-reports/icc-framework-for-responsible-alcohol-marketing-commun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cwbo.org/news-publications/policies-reports/framework-for-responsible-food-and-beverage-marketing-communications/" TargetMode="External"/><Relationship Id="rId5" Type="http://schemas.openxmlformats.org/officeDocument/2006/relationships/styles" Target="styles.xml"/><Relationship Id="rId15" Type="http://schemas.openxmlformats.org/officeDocument/2006/relationships/hyperlink" Target="https://iccwbo.org/news-publications/policies-reports/icc-framework-for-responsible-alcohol-marketing-communications/" TargetMode="External"/><Relationship Id="rId10" Type="http://schemas.openxmlformats.org/officeDocument/2006/relationships/hyperlink" Target="https://iccwbo.org/news-publications/policies-reports/icc-toolkit-marketing-advertising-child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cwbo.org/news-publications/policies-reports/framework-for-responsible-food-and-beverage-marketing-communication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AE539-087D-4B64-82DD-9DAA98F98146}">
  <ds:schemaRefs>
    <ds:schemaRef ds:uri="http://schemas.openxmlformats.org/officeDocument/2006/bibliography"/>
  </ds:schemaRefs>
</ds:datastoreItem>
</file>

<file path=customXml/itemProps2.xml><?xml version="1.0" encoding="utf-8"?>
<ds:datastoreItem xmlns:ds="http://schemas.openxmlformats.org/officeDocument/2006/customXml" ds:itemID="{1EACC6DE-B05C-41E7-BC71-BDF6591FB35E}">
  <ds:schemaRefs>
    <ds:schemaRef ds:uri="http://schemas.microsoft.com/sharepoint/v3/contenttype/forms"/>
  </ds:schemaRefs>
</ds:datastoreItem>
</file>

<file path=customXml/itemProps3.xml><?xml version="1.0" encoding="utf-8"?>
<ds:datastoreItem xmlns:ds="http://schemas.openxmlformats.org/officeDocument/2006/customXml" ds:itemID="{4A8ED90B-7129-4CB6-B3B0-03D0FDCE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3102</Words>
  <Characters>16445</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Kajsa Persson-Berg</cp:lastModifiedBy>
  <cp:revision>9</cp:revision>
  <cp:lastPrinted>2024-10-20T14:27:00Z</cp:lastPrinted>
  <dcterms:created xsi:type="dcterms:W3CDTF">2024-10-21T07:58:00Z</dcterms:created>
  <dcterms:modified xsi:type="dcterms:W3CDTF">2024-10-21T08:47:00Z</dcterms:modified>
</cp:coreProperties>
</file>