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47D7" w14:textId="24BB63E7" w:rsidR="009660D7" w:rsidRPr="00116117" w:rsidRDefault="00C2201A" w:rsidP="00C212BB">
      <w:pPr>
        <w:pStyle w:val="Title"/>
        <w:spacing w:line="276" w:lineRule="auto"/>
        <w:rPr>
          <w:rFonts w:asciiTheme="majorHAnsi" w:hAnsiTheme="majorHAnsi"/>
          <w:i/>
          <w:iCs/>
          <w:color w:val="999998" w:themeColor="accent5"/>
          <w:sz w:val="22"/>
          <w:szCs w:val="22"/>
          <w:lang w:val="en-GB"/>
        </w:rPr>
      </w:pPr>
      <w:r w:rsidRPr="00116117">
        <w:rPr>
          <w:rFonts w:asciiTheme="majorHAnsi" w:hAnsiTheme="majorHAnsi"/>
          <w:i/>
          <w:iCs/>
          <w:color w:val="999998" w:themeColor="accent5"/>
          <w:sz w:val="22"/>
          <w:szCs w:val="22"/>
          <w:lang w:val="en-GB"/>
        </w:rPr>
        <w:t>La</w:t>
      </w:r>
      <w:r w:rsidR="00F32C9E" w:rsidRPr="00116117">
        <w:rPr>
          <w:rFonts w:asciiTheme="majorHAnsi" w:hAnsiTheme="majorHAnsi"/>
          <w:i/>
          <w:iCs/>
          <w:color w:val="999998" w:themeColor="accent5"/>
          <w:sz w:val="22"/>
          <w:szCs w:val="22"/>
          <w:lang w:val="en-GB"/>
        </w:rPr>
        <w:t xml:space="preserve">st edit </w:t>
      </w:r>
      <w:r w:rsidR="00CA1F25">
        <w:rPr>
          <w:rFonts w:asciiTheme="majorHAnsi" w:hAnsiTheme="majorHAnsi"/>
          <w:i/>
          <w:iCs/>
          <w:color w:val="999998" w:themeColor="accent5"/>
          <w:sz w:val="22"/>
          <w:szCs w:val="22"/>
          <w:lang w:val="en-GB"/>
        </w:rPr>
        <w:t>10</w:t>
      </w:r>
      <w:r w:rsidR="00F32C9E" w:rsidRPr="00116117">
        <w:rPr>
          <w:rFonts w:asciiTheme="majorHAnsi" w:hAnsiTheme="majorHAnsi"/>
          <w:i/>
          <w:iCs/>
          <w:color w:val="999998" w:themeColor="accent5"/>
          <w:sz w:val="22"/>
          <w:szCs w:val="22"/>
          <w:lang w:val="en-GB"/>
        </w:rPr>
        <w:t>/</w:t>
      </w:r>
      <w:r w:rsidR="001242F9">
        <w:rPr>
          <w:rFonts w:asciiTheme="majorHAnsi" w:hAnsiTheme="majorHAnsi"/>
          <w:i/>
          <w:iCs/>
          <w:color w:val="999998" w:themeColor="accent5"/>
          <w:sz w:val="22"/>
          <w:szCs w:val="22"/>
          <w:lang w:val="en-GB"/>
        </w:rPr>
        <w:t>10</w:t>
      </w:r>
      <w:r w:rsidR="00F32C9E" w:rsidRPr="00116117">
        <w:rPr>
          <w:rFonts w:asciiTheme="majorHAnsi" w:hAnsiTheme="majorHAnsi"/>
          <w:i/>
          <w:iCs/>
          <w:color w:val="999998" w:themeColor="accent5"/>
          <w:sz w:val="22"/>
          <w:szCs w:val="22"/>
          <w:lang w:val="en-GB"/>
        </w:rPr>
        <w:t>/24</w:t>
      </w:r>
    </w:p>
    <w:p w14:paraId="145C2D5C" w14:textId="21B2E83E" w:rsidR="00E03256" w:rsidRPr="00116117" w:rsidRDefault="005718E3" w:rsidP="00EA0C18">
      <w:pPr>
        <w:pStyle w:val="Title"/>
        <w:spacing w:before="0" w:line="240" w:lineRule="auto"/>
        <w:contextualSpacing/>
        <w:rPr>
          <w:rFonts w:asciiTheme="majorHAnsi" w:hAnsiTheme="majorHAnsi"/>
          <w:sz w:val="52"/>
          <w:szCs w:val="52"/>
          <w:lang w:val="en-GB"/>
        </w:rPr>
      </w:pPr>
      <w:r w:rsidRPr="00116117">
        <w:rPr>
          <w:rFonts w:asciiTheme="majorHAnsi" w:hAnsiTheme="majorHAnsi"/>
          <w:sz w:val="52"/>
          <w:szCs w:val="52"/>
          <w:lang w:val="en-GB"/>
        </w:rPr>
        <w:t xml:space="preserve">ICC Global Principles for </w:t>
      </w:r>
      <w:r w:rsidR="000657E9" w:rsidRPr="00116117">
        <w:rPr>
          <w:rFonts w:asciiTheme="majorHAnsi" w:hAnsiTheme="majorHAnsi"/>
          <w:sz w:val="52"/>
          <w:szCs w:val="52"/>
          <w:lang w:val="en-GB"/>
        </w:rPr>
        <w:t>Effective Border Carbon Adjustment</w:t>
      </w:r>
      <w:r w:rsidR="00206DD5" w:rsidRPr="00116117">
        <w:rPr>
          <w:rFonts w:asciiTheme="majorHAnsi" w:hAnsiTheme="majorHAnsi"/>
          <w:sz w:val="52"/>
          <w:szCs w:val="52"/>
          <w:lang w:val="en-GB"/>
        </w:rPr>
        <w:t>s</w:t>
      </w:r>
      <w:r w:rsidR="000657E9" w:rsidRPr="00116117">
        <w:rPr>
          <w:rFonts w:asciiTheme="majorHAnsi" w:hAnsiTheme="majorHAnsi"/>
          <w:sz w:val="52"/>
          <w:szCs w:val="52"/>
          <w:lang w:val="en-GB"/>
        </w:rPr>
        <w:t xml:space="preserve"> </w:t>
      </w:r>
      <w:r w:rsidR="00C83349" w:rsidRPr="00116117">
        <w:rPr>
          <w:rFonts w:asciiTheme="majorHAnsi" w:hAnsiTheme="majorHAnsi"/>
          <w:sz w:val="52"/>
          <w:szCs w:val="52"/>
          <w:lang w:val="en-GB"/>
        </w:rPr>
        <w:t>(BCA</w:t>
      </w:r>
      <w:r w:rsidR="00206DD5" w:rsidRPr="00116117">
        <w:rPr>
          <w:rFonts w:asciiTheme="majorHAnsi" w:hAnsiTheme="majorHAnsi"/>
          <w:sz w:val="52"/>
          <w:szCs w:val="52"/>
          <w:lang w:val="en-GB"/>
        </w:rPr>
        <w:t>s</w:t>
      </w:r>
      <w:r w:rsidR="00EE0DCB">
        <w:rPr>
          <w:rFonts w:asciiTheme="majorHAnsi" w:hAnsiTheme="majorHAnsi"/>
          <w:sz w:val="52"/>
          <w:szCs w:val="52"/>
          <w:lang w:val="en-GB"/>
        </w:rPr>
        <w:t>)</w:t>
      </w:r>
      <w:r w:rsidR="00BC26D2" w:rsidRPr="00116117">
        <w:rPr>
          <w:rFonts w:asciiTheme="majorHAnsi" w:hAnsiTheme="majorHAnsi"/>
          <w:sz w:val="52"/>
          <w:szCs w:val="52"/>
          <w:lang w:val="en-GB"/>
        </w:rPr>
        <w:t xml:space="preserve"> </w:t>
      </w:r>
    </w:p>
    <w:p w14:paraId="023B64FD" w14:textId="73BFAA2A" w:rsidR="004E0FBE" w:rsidRPr="00116117" w:rsidRDefault="00FD4DCD"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The </w:t>
      </w:r>
      <w:r w:rsidR="00B83609" w:rsidRPr="00116117">
        <w:rPr>
          <w:rFonts w:asciiTheme="majorHAnsi" w:hAnsiTheme="majorHAnsi"/>
          <w:sz w:val="22"/>
          <w:szCs w:val="22"/>
          <w:lang w:val="en-GB"/>
        </w:rPr>
        <w:t xml:space="preserve">UN Framework Convention on Climate Change </w:t>
      </w:r>
      <w:r w:rsidR="00FB5B74" w:rsidRPr="00116117">
        <w:rPr>
          <w:rFonts w:asciiTheme="majorHAnsi" w:hAnsiTheme="majorHAnsi"/>
          <w:sz w:val="22"/>
          <w:szCs w:val="22"/>
          <w:lang w:val="en-GB"/>
        </w:rPr>
        <w:t xml:space="preserve">(UNFCCC) </w:t>
      </w:r>
      <w:r w:rsidR="00B83609" w:rsidRPr="00116117">
        <w:rPr>
          <w:rFonts w:asciiTheme="majorHAnsi" w:hAnsiTheme="majorHAnsi"/>
          <w:sz w:val="22"/>
          <w:szCs w:val="22"/>
          <w:lang w:val="en-GB"/>
        </w:rPr>
        <w:t xml:space="preserve">and the Paris </w:t>
      </w:r>
      <w:r w:rsidR="00FB5B74" w:rsidRPr="00116117">
        <w:rPr>
          <w:rFonts w:asciiTheme="majorHAnsi" w:hAnsiTheme="majorHAnsi"/>
          <w:sz w:val="22"/>
          <w:szCs w:val="22"/>
          <w:lang w:val="en-GB"/>
        </w:rPr>
        <w:t xml:space="preserve">Climate </w:t>
      </w:r>
      <w:r w:rsidR="00B83609" w:rsidRPr="00116117">
        <w:rPr>
          <w:rFonts w:asciiTheme="majorHAnsi" w:hAnsiTheme="majorHAnsi"/>
          <w:sz w:val="22"/>
          <w:szCs w:val="22"/>
          <w:lang w:val="en-GB"/>
        </w:rPr>
        <w:t xml:space="preserve">Agreement </w:t>
      </w:r>
      <w:r w:rsidR="00373BBD" w:rsidRPr="00116117">
        <w:rPr>
          <w:rFonts w:asciiTheme="majorHAnsi" w:hAnsiTheme="majorHAnsi"/>
          <w:sz w:val="22"/>
          <w:szCs w:val="22"/>
          <w:lang w:val="en-GB"/>
        </w:rPr>
        <w:t xml:space="preserve">are </w:t>
      </w:r>
      <w:r w:rsidR="00B75C25" w:rsidRPr="00116117">
        <w:rPr>
          <w:rFonts w:asciiTheme="majorHAnsi" w:hAnsiTheme="majorHAnsi"/>
          <w:sz w:val="22"/>
          <w:szCs w:val="22"/>
          <w:lang w:val="en-GB"/>
        </w:rPr>
        <w:t>the</w:t>
      </w:r>
      <w:r w:rsidR="007B75D3" w:rsidRPr="00116117">
        <w:rPr>
          <w:rFonts w:asciiTheme="majorHAnsi" w:hAnsiTheme="majorHAnsi"/>
          <w:sz w:val="22"/>
          <w:szCs w:val="22"/>
          <w:lang w:val="en-GB"/>
        </w:rPr>
        <w:t xml:space="preserve"> </w:t>
      </w:r>
      <w:r w:rsidR="00036F08" w:rsidRPr="00116117">
        <w:rPr>
          <w:rFonts w:asciiTheme="majorHAnsi" w:hAnsiTheme="majorHAnsi"/>
          <w:sz w:val="22"/>
          <w:szCs w:val="22"/>
          <w:lang w:val="en-GB"/>
        </w:rPr>
        <w:t xml:space="preserve">foundation </w:t>
      </w:r>
      <w:r w:rsidR="00764EBA" w:rsidRPr="00116117">
        <w:rPr>
          <w:rFonts w:asciiTheme="majorHAnsi" w:hAnsiTheme="majorHAnsi"/>
          <w:sz w:val="22"/>
          <w:szCs w:val="22"/>
          <w:lang w:val="en-GB"/>
        </w:rPr>
        <w:t>for a sustainable</w:t>
      </w:r>
      <w:r w:rsidR="00036F08" w:rsidRPr="00116117">
        <w:rPr>
          <w:rFonts w:asciiTheme="majorHAnsi" w:hAnsiTheme="majorHAnsi"/>
          <w:sz w:val="22"/>
          <w:szCs w:val="22"/>
          <w:lang w:val="en-GB"/>
        </w:rPr>
        <w:t xml:space="preserve">, </w:t>
      </w:r>
      <w:r w:rsidR="00764EBA" w:rsidRPr="00116117">
        <w:rPr>
          <w:rFonts w:asciiTheme="majorHAnsi" w:hAnsiTheme="majorHAnsi"/>
          <w:sz w:val="22"/>
          <w:szCs w:val="22"/>
          <w:lang w:val="en-GB"/>
        </w:rPr>
        <w:t>net</w:t>
      </w:r>
      <w:r w:rsidR="00036F08" w:rsidRPr="00116117">
        <w:rPr>
          <w:rFonts w:asciiTheme="majorHAnsi" w:hAnsiTheme="majorHAnsi"/>
          <w:sz w:val="22"/>
          <w:szCs w:val="22"/>
          <w:lang w:val="en-GB"/>
        </w:rPr>
        <w:t>-</w:t>
      </w:r>
      <w:r w:rsidR="00764EBA" w:rsidRPr="00116117">
        <w:rPr>
          <w:rFonts w:asciiTheme="majorHAnsi" w:hAnsiTheme="majorHAnsi"/>
          <w:sz w:val="22"/>
          <w:szCs w:val="22"/>
          <w:lang w:val="en-GB"/>
        </w:rPr>
        <w:t>zero emissions future</w:t>
      </w:r>
      <w:r w:rsidR="00373BBD" w:rsidRPr="00116117">
        <w:rPr>
          <w:rFonts w:asciiTheme="majorHAnsi" w:hAnsiTheme="majorHAnsi"/>
          <w:sz w:val="22"/>
          <w:szCs w:val="22"/>
          <w:lang w:val="en-GB"/>
        </w:rPr>
        <w:t>.</w:t>
      </w:r>
      <w:r w:rsidR="00DF09F9">
        <w:rPr>
          <w:rFonts w:asciiTheme="majorHAnsi" w:hAnsiTheme="majorHAnsi"/>
          <w:sz w:val="22"/>
          <w:szCs w:val="22"/>
          <w:lang w:val="en-GB"/>
        </w:rPr>
        <w:t xml:space="preserve"> </w:t>
      </w:r>
      <w:r w:rsidR="00036F08" w:rsidRPr="00116117">
        <w:rPr>
          <w:rFonts w:asciiTheme="majorHAnsi" w:hAnsiTheme="majorHAnsi"/>
          <w:sz w:val="22"/>
          <w:szCs w:val="22"/>
          <w:lang w:val="en-GB"/>
        </w:rPr>
        <w:t>They</w:t>
      </w:r>
      <w:r w:rsidR="00DF0B4A" w:rsidRPr="00116117">
        <w:rPr>
          <w:rFonts w:asciiTheme="majorHAnsi" w:hAnsiTheme="majorHAnsi"/>
          <w:sz w:val="22"/>
          <w:szCs w:val="22"/>
          <w:lang w:val="en-GB"/>
        </w:rPr>
        <w:t xml:space="preserve"> underscore </w:t>
      </w:r>
      <w:r w:rsidR="00B83609" w:rsidRPr="00116117">
        <w:rPr>
          <w:rFonts w:asciiTheme="majorHAnsi" w:hAnsiTheme="majorHAnsi"/>
          <w:sz w:val="22"/>
          <w:szCs w:val="22"/>
          <w:lang w:val="en-GB"/>
        </w:rPr>
        <w:t>the importance of international cooperation and coordinated solutions at all levels</w:t>
      </w:r>
      <w:r w:rsidR="00FD1D4C" w:rsidRPr="00116117">
        <w:rPr>
          <w:rFonts w:asciiTheme="majorHAnsi" w:hAnsiTheme="majorHAnsi"/>
          <w:sz w:val="22"/>
          <w:szCs w:val="22"/>
          <w:lang w:val="en-GB"/>
        </w:rPr>
        <w:t xml:space="preserve">, driving </w:t>
      </w:r>
      <w:r w:rsidR="001E5ED8" w:rsidRPr="00116117">
        <w:rPr>
          <w:rFonts w:asciiTheme="majorHAnsi" w:hAnsiTheme="majorHAnsi"/>
          <w:sz w:val="22"/>
          <w:szCs w:val="22"/>
          <w:lang w:val="en-GB"/>
        </w:rPr>
        <w:t xml:space="preserve">the highest possible </w:t>
      </w:r>
      <w:r w:rsidR="00B83609" w:rsidRPr="00116117">
        <w:rPr>
          <w:rFonts w:asciiTheme="majorHAnsi" w:hAnsiTheme="majorHAnsi"/>
          <w:sz w:val="22"/>
          <w:szCs w:val="22"/>
          <w:lang w:val="en-GB"/>
        </w:rPr>
        <w:t xml:space="preserve">ambition and </w:t>
      </w:r>
      <w:r w:rsidR="00FD1D4C" w:rsidRPr="00116117">
        <w:rPr>
          <w:rFonts w:asciiTheme="majorHAnsi" w:hAnsiTheme="majorHAnsi"/>
          <w:sz w:val="22"/>
          <w:szCs w:val="22"/>
          <w:lang w:val="en-GB"/>
        </w:rPr>
        <w:t xml:space="preserve">effective </w:t>
      </w:r>
      <w:r w:rsidR="00B83609" w:rsidRPr="00116117">
        <w:rPr>
          <w:rFonts w:asciiTheme="majorHAnsi" w:hAnsiTheme="majorHAnsi"/>
          <w:sz w:val="22"/>
          <w:szCs w:val="22"/>
          <w:lang w:val="en-GB"/>
        </w:rPr>
        <w:t>action.</w:t>
      </w:r>
    </w:p>
    <w:p w14:paraId="2C021958" w14:textId="7C729E29" w:rsidR="00DB1927" w:rsidRPr="00116117" w:rsidRDefault="008F16BB"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The </w:t>
      </w:r>
      <w:r w:rsidR="007903A5" w:rsidRPr="00116117">
        <w:rPr>
          <w:rFonts w:asciiTheme="majorHAnsi" w:hAnsiTheme="majorHAnsi"/>
          <w:sz w:val="22"/>
          <w:szCs w:val="22"/>
          <w:lang w:val="en-GB"/>
        </w:rPr>
        <w:t xml:space="preserve">UN Climate Conference </w:t>
      </w:r>
      <w:r w:rsidR="004E0FBE" w:rsidRPr="00116117">
        <w:rPr>
          <w:rFonts w:asciiTheme="majorHAnsi" w:hAnsiTheme="majorHAnsi"/>
          <w:sz w:val="22"/>
          <w:szCs w:val="22"/>
          <w:lang w:val="en-GB"/>
        </w:rPr>
        <w:t xml:space="preserve">COP28 </w:t>
      </w:r>
      <w:r w:rsidR="009438E3" w:rsidRPr="00116117">
        <w:rPr>
          <w:rFonts w:asciiTheme="majorHAnsi" w:hAnsiTheme="majorHAnsi"/>
          <w:sz w:val="22"/>
          <w:szCs w:val="22"/>
          <w:lang w:val="en-GB"/>
        </w:rPr>
        <w:t xml:space="preserve">further </w:t>
      </w:r>
      <w:r w:rsidR="004E0FBE" w:rsidRPr="00116117">
        <w:rPr>
          <w:rFonts w:asciiTheme="majorHAnsi" w:hAnsiTheme="majorHAnsi"/>
          <w:sz w:val="22"/>
          <w:szCs w:val="22"/>
          <w:lang w:val="en-GB"/>
        </w:rPr>
        <w:t xml:space="preserve">demonstrated </w:t>
      </w:r>
      <w:r w:rsidR="00E43C0A" w:rsidRPr="00116117">
        <w:rPr>
          <w:rFonts w:asciiTheme="majorHAnsi" w:hAnsiTheme="majorHAnsi"/>
          <w:sz w:val="22"/>
          <w:szCs w:val="22"/>
          <w:lang w:val="en-GB"/>
        </w:rPr>
        <w:t xml:space="preserve">the potential of </w:t>
      </w:r>
      <w:r w:rsidR="004E0FBE" w:rsidRPr="00116117">
        <w:rPr>
          <w:rFonts w:asciiTheme="majorHAnsi" w:hAnsiTheme="majorHAnsi"/>
          <w:sz w:val="22"/>
          <w:szCs w:val="22"/>
          <w:lang w:val="en-GB"/>
        </w:rPr>
        <w:t xml:space="preserve">multilateralism </w:t>
      </w:r>
      <w:r w:rsidR="002E55CE" w:rsidRPr="00116117">
        <w:rPr>
          <w:rFonts w:asciiTheme="majorHAnsi" w:hAnsiTheme="majorHAnsi"/>
          <w:sz w:val="22"/>
          <w:szCs w:val="22"/>
          <w:lang w:val="en-GB"/>
        </w:rPr>
        <w:t xml:space="preserve">and reinforced </w:t>
      </w:r>
      <w:r w:rsidR="004E0FBE" w:rsidRPr="00116117">
        <w:rPr>
          <w:rFonts w:asciiTheme="majorHAnsi" w:hAnsiTheme="majorHAnsi"/>
          <w:sz w:val="22"/>
          <w:szCs w:val="22"/>
          <w:lang w:val="en-GB"/>
        </w:rPr>
        <w:t xml:space="preserve">that cooperation is </w:t>
      </w:r>
      <w:r w:rsidR="00292616" w:rsidRPr="00116117">
        <w:rPr>
          <w:rFonts w:asciiTheme="majorHAnsi" w:hAnsiTheme="majorHAnsi"/>
          <w:sz w:val="22"/>
          <w:szCs w:val="22"/>
          <w:lang w:val="en-GB"/>
        </w:rPr>
        <w:t xml:space="preserve">our only option </w:t>
      </w:r>
      <w:r w:rsidR="004E0FBE" w:rsidRPr="00116117">
        <w:rPr>
          <w:rFonts w:asciiTheme="majorHAnsi" w:hAnsiTheme="majorHAnsi"/>
          <w:sz w:val="22"/>
          <w:szCs w:val="22"/>
          <w:lang w:val="en-GB"/>
        </w:rPr>
        <w:t>to tackle the global climate crisis</w:t>
      </w:r>
      <w:r w:rsidR="007F38B0" w:rsidRPr="00116117">
        <w:rPr>
          <w:rFonts w:asciiTheme="majorHAnsi" w:hAnsiTheme="majorHAnsi"/>
          <w:sz w:val="22"/>
          <w:szCs w:val="22"/>
          <w:lang w:val="en-GB"/>
        </w:rPr>
        <w:t xml:space="preserve"> and </w:t>
      </w:r>
      <w:r w:rsidR="002A2A4D" w:rsidRPr="00116117">
        <w:rPr>
          <w:rFonts w:asciiTheme="majorHAnsi" w:hAnsiTheme="majorHAnsi"/>
          <w:sz w:val="22"/>
          <w:szCs w:val="22"/>
          <w:lang w:val="en-GB"/>
        </w:rPr>
        <w:t>put the</w:t>
      </w:r>
      <w:r w:rsidR="003824C3" w:rsidRPr="00116117">
        <w:rPr>
          <w:rFonts w:asciiTheme="majorHAnsi" w:hAnsiTheme="majorHAnsi"/>
          <w:sz w:val="22"/>
          <w:szCs w:val="22"/>
          <w:lang w:val="en-GB"/>
        </w:rPr>
        <w:t xml:space="preserve"> “UAE Consensus” into action.</w:t>
      </w:r>
      <w:r w:rsidR="00EA2A8C" w:rsidRPr="00116117">
        <w:rPr>
          <w:rFonts w:asciiTheme="majorHAnsi" w:hAnsiTheme="majorHAnsi"/>
          <w:sz w:val="22"/>
          <w:szCs w:val="22"/>
          <w:lang w:val="en-GB"/>
        </w:rPr>
        <w:t xml:space="preserve"> </w:t>
      </w:r>
      <w:r w:rsidR="00136BC6" w:rsidRPr="00116117">
        <w:rPr>
          <w:rFonts w:asciiTheme="majorHAnsi" w:hAnsiTheme="majorHAnsi"/>
          <w:sz w:val="22"/>
          <w:szCs w:val="22"/>
          <w:lang w:val="en-GB"/>
        </w:rPr>
        <w:t>In this effort, t</w:t>
      </w:r>
      <w:r w:rsidR="004E0FBE" w:rsidRPr="00116117">
        <w:rPr>
          <w:rFonts w:asciiTheme="majorHAnsi" w:hAnsiTheme="majorHAnsi"/>
          <w:sz w:val="22"/>
          <w:szCs w:val="22"/>
          <w:lang w:val="en-GB"/>
        </w:rPr>
        <w:t xml:space="preserve">he </w:t>
      </w:r>
      <w:r w:rsidR="002F085F" w:rsidRPr="00116117">
        <w:rPr>
          <w:rFonts w:asciiTheme="majorHAnsi" w:hAnsiTheme="majorHAnsi"/>
          <w:sz w:val="22"/>
          <w:szCs w:val="22"/>
          <w:lang w:val="en-GB"/>
        </w:rPr>
        <w:t xml:space="preserve">global </w:t>
      </w:r>
      <w:r w:rsidR="004E0FBE" w:rsidRPr="00116117">
        <w:rPr>
          <w:rFonts w:asciiTheme="majorHAnsi" w:hAnsiTheme="majorHAnsi"/>
          <w:sz w:val="22"/>
          <w:szCs w:val="22"/>
          <w:lang w:val="en-GB"/>
        </w:rPr>
        <w:t xml:space="preserve">business community </w:t>
      </w:r>
      <w:r w:rsidR="00723DAE">
        <w:rPr>
          <w:rFonts w:asciiTheme="majorHAnsi" w:hAnsiTheme="majorHAnsi"/>
          <w:sz w:val="22"/>
          <w:szCs w:val="22"/>
          <w:lang w:val="en-GB"/>
        </w:rPr>
        <w:t xml:space="preserve">not only </w:t>
      </w:r>
      <w:r w:rsidR="00136BC6" w:rsidRPr="00116117">
        <w:rPr>
          <w:rFonts w:asciiTheme="majorHAnsi" w:hAnsiTheme="majorHAnsi"/>
          <w:sz w:val="22"/>
          <w:szCs w:val="22"/>
          <w:lang w:val="en-GB"/>
        </w:rPr>
        <w:t>has a pivotal role to play</w:t>
      </w:r>
      <w:r w:rsidR="00624491" w:rsidRPr="00624491">
        <w:rPr>
          <w:rFonts w:asciiTheme="majorHAnsi" w:hAnsiTheme="majorHAnsi"/>
          <w:sz w:val="22"/>
          <w:szCs w:val="22"/>
          <w:lang w:val="en-GB"/>
        </w:rPr>
        <w:t xml:space="preserve"> </w:t>
      </w:r>
      <w:r w:rsidR="005D2ADC">
        <w:rPr>
          <w:rFonts w:asciiTheme="majorHAnsi" w:hAnsiTheme="majorHAnsi"/>
          <w:sz w:val="22"/>
          <w:szCs w:val="22"/>
          <w:lang w:val="en-GB"/>
        </w:rPr>
        <w:t xml:space="preserve">but also carries a clear </w:t>
      </w:r>
      <w:r w:rsidR="005D053F">
        <w:rPr>
          <w:rFonts w:asciiTheme="majorHAnsi" w:hAnsiTheme="majorHAnsi"/>
          <w:sz w:val="22"/>
          <w:szCs w:val="22"/>
          <w:lang w:val="en-GB"/>
        </w:rPr>
        <w:t>responsibility</w:t>
      </w:r>
      <w:r w:rsidR="00437D77">
        <w:rPr>
          <w:rFonts w:asciiTheme="majorHAnsi" w:hAnsiTheme="majorHAnsi"/>
          <w:sz w:val="22"/>
          <w:szCs w:val="22"/>
          <w:lang w:val="en-GB"/>
        </w:rPr>
        <w:t xml:space="preserve"> </w:t>
      </w:r>
      <w:r w:rsidR="00437D77" w:rsidRPr="009A3A6A">
        <w:rPr>
          <w:rFonts w:asciiTheme="majorHAnsi" w:hAnsiTheme="majorHAnsi"/>
          <w:sz w:val="22"/>
          <w:szCs w:val="22"/>
        </w:rPr>
        <w:t>to help put the world back on the 1.5-degree pathway</w:t>
      </w:r>
      <w:r w:rsidR="00F519D6">
        <w:rPr>
          <w:rFonts w:asciiTheme="majorHAnsi" w:hAnsiTheme="majorHAnsi"/>
          <w:sz w:val="22"/>
          <w:szCs w:val="22"/>
          <w:lang w:val="en-GB"/>
        </w:rPr>
        <w:t>.</w:t>
      </w:r>
      <w:r w:rsidR="003A6A8E">
        <w:rPr>
          <w:rFonts w:asciiTheme="majorHAnsi" w:hAnsiTheme="majorHAnsi"/>
          <w:sz w:val="22"/>
          <w:szCs w:val="22"/>
          <w:lang w:val="en-GB"/>
        </w:rPr>
        <w:t xml:space="preserve"> </w:t>
      </w:r>
      <w:r w:rsidR="00624491">
        <w:rPr>
          <w:rFonts w:asciiTheme="majorHAnsi" w:hAnsiTheme="majorHAnsi"/>
          <w:sz w:val="22"/>
          <w:szCs w:val="22"/>
          <w:lang w:val="en-GB"/>
        </w:rPr>
        <w:t>Business</w:t>
      </w:r>
      <w:r w:rsidR="003A6A8E">
        <w:rPr>
          <w:rFonts w:asciiTheme="majorHAnsi" w:hAnsiTheme="majorHAnsi"/>
          <w:sz w:val="22"/>
          <w:szCs w:val="22"/>
          <w:lang w:val="en-GB"/>
        </w:rPr>
        <w:t xml:space="preserve"> </w:t>
      </w:r>
      <w:r w:rsidR="00624491" w:rsidRPr="00116117">
        <w:rPr>
          <w:rFonts w:asciiTheme="majorHAnsi" w:hAnsiTheme="majorHAnsi"/>
          <w:sz w:val="22"/>
          <w:szCs w:val="22"/>
          <w:lang w:val="en-GB"/>
        </w:rPr>
        <w:t>stands resolutely behind the goals of the Paris Agreement</w:t>
      </w:r>
      <w:r w:rsidR="00624491">
        <w:rPr>
          <w:rFonts w:asciiTheme="majorHAnsi" w:hAnsiTheme="majorHAnsi"/>
          <w:sz w:val="22"/>
          <w:szCs w:val="22"/>
          <w:lang w:val="en-GB"/>
        </w:rPr>
        <w:t xml:space="preserve"> and achieving net zero emissions by 2050</w:t>
      </w:r>
      <w:r w:rsidR="00624491" w:rsidRPr="00116117">
        <w:rPr>
          <w:rFonts w:asciiTheme="majorHAnsi" w:hAnsiTheme="majorHAnsi"/>
          <w:sz w:val="22"/>
          <w:szCs w:val="22"/>
          <w:lang w:val="en-GB"/>
        </w:rPr>
        <w:t>.</w:t>
      </w:r>
    </w:p>
    <w:p w14:paraId="2F10A997" w14:textId="57843893" w:rsidR="009A7E9A" w:rsidRPr="007D22E9" w:rsidRDefault="002612D5" w:rsidP="007D22E9">
      <w:pPr>
        <w:spacing w:before="240" w:after="0"/>
        <w:jc w:val="both"/>
        <w:rPr>
          <w:rFonts w:asciiTheme="majorHAnsi" w:hAnsiTheme="majorHAnsi"/>
          <w:sz w:val="22"/>
          <w:szCs w:val="22"/>
        </w:rPr>
      </w:pPr>
      <w:bookmarkStart w:id="0" w:name="OLE_LINK3"/>
      <w:r>
        <w:rPr>
          <w:rFonts w:asciiTheme="majorHAnsi" w:hAnsiTheme="majorHAnsi"/>
          <w:sz w:val="22"/>
          <w:szCs w:val="22"/>
        </w:rPr>
        <w:t>However</w:t>
      </w:r>
      <w:r w:rsidR="00F519D6">
        <w:rPr>
          <w:rFonts w:asciiTheme="majorHAnsi" w:hAnsiTheme="majorHAnsi"/>
          <w:sz w:val="22"/>
          <w:szCs w:val="22"/>
        </w:rPr>
        <w:t>,</w:t>
      </w:r>
      <w:r>
        <w:rPr>
          <w:rFonts w:asciiTheme="majorHAnsi" w:hAnsiTheme="majorHAnsi"/>
          <w:sz w:val="22"/>
          <w:szCs w:val="22"/>
        </w:rPr>
        <w:t xml:space="preserve"> the global </w:t>
      </w:r>
      <w:r w:rsidRPr="002612D5">
        <w:rPr>
          <w:rFonts w:asciiTheme="majorHAnsi" w:hAnsiTheme="majorHAnsi"/>
          <w:sz w:val="22"/>
          <w:szCs w:val="22"/>
        </w:rPr>
        <w:t>business community face</w:t>
      </w:r>
      <w:r>
        <w:rPr>
          <w:rFonts w:asciiTheme="majorHAnsi" w:hAnsiTheme="majorHAnsi"/>
          <w:sz w:val="22"/>
          <w:szCs w:val="22"/>
        </w:rPr>
        <w:t>s</w:t>
      </w:r>
      <w:r w:rsidRPr="002612D5">
        <w:rPr>
          <w:rFonts w:asciiTheme="majorHAnsi" w:hAnsiTheme="majorHAnsi"/>
          <w:sz w:val="22"/>
          <w:szCs w:val="22"/>
        </w:rPr>
        <w:t xml:space="preserve"> roadblocks </w:t>
      </w:r>
      <w:r w:rsidR="00BA13D8">
        <w:rPr>
          <w:rFonts w:asciiTheme="majorHAnsi" w:hAnsiTheme="majorHAnsi"/>
          <w:sz w:val="22"/>
          <w:szCs w:val="22"/>
        </w:rPr>
        <w:t>beyond its control</w:t>
      </w:r>
      <w:bookmarkEnd w:id="0"/>
      <w:r w:rsidR="00570301">
        <w:rPr>
          <w:rFonts w:asciiTheme="majorHAnsi" w:hAnsiTheme="majorHAnsi"/>
          <w:sz w:val="22"/>
          <w:szCs w:val="22"/>
        </w:rPr>
        <w:t>.</w:t>
      </w:r>
      <w:r w:rsidR="00DB6E30">
        <w:rPr>
          <w:rFonts w:asciiTheme="majorHAnsi" w:hAnsiTheme="majorHAnsi"/>
          <w:sz w:val="22"/>
          <w:szCs w:val="22"/>
        </w:rPr>
        <w:t xml:space="preserve"> </w:t>
      </w:r>
      <w:r w:rsidR="00733BF4">
        <w:rPr>
          <w:rFonts w:asciiTheme="majorHAnsi" w:hAnsiTheme="majorHAnsi"/>
          <w:sz w:val="22"/>
          <w:szCs w:val="22"/>
          <w:lang w:val="en-GB"/>
        </w:rPr>
        <w:t>C</w:t>
      </w:r>
      <w:r w:rsidR="00A408A8" w:rsidRPr="00116117">
        <w:rPr>
          <w:rFonts w:asciiTheme="majorHAnsi" w:hAnsiTheme="majorHAnsi"/>
          <w:sz w:val="22"/>
          <w:szCs w:val="22"/>
          <w:lang w:val="en-GB"/>
        </w:rPr>
        <w:t xml:space="preserve">oordinated action </w:t>
      </w:r>
      <w:r w:rsidR="00A46908">
        <w:rPr>
          <w:rFonts w:asciiTheme="majorHAnsi" w:hAnsiTheme="majorHAnsi"/>
          <w:sz w:val="22"/>
          <w:szCs w:val="22"/>
          <w:lang w:val="en-GB"/>
        </w:rPr>
        <w:t>by all government</w:t>
      </w:r>
      <w:r w:rsidR="00570301">
        <w:rPr>
          <w:rFonts w:asciiTheme="majorHAnsi" w:hAnsiTheme="majorHAnsi"/>
          <w:sz w:val="22"/>
          <w:szCs w:val="22"/>
          <w:lang w:val="en-GB"/>
        </w:rPr>
        <w:t>s</w:t>
      </w:r>
      <w:r w:rsidR="00A46908">
        <w:rPr>
          <w:rFonts w:asciiTheme="majorHAnsi" w:hAnsiTheme="majorHAnsi"/>
          <w:sz w:val="22"/>
          <w:szCs w:val="22"/>
          <w:lang w:val="en-GB"/>
        </w:rPr>
        <w:t xml:space="preserve"> </w:t>
      </w:r>
      <w:r w:rsidR="00664624">
        <w:rPr>
          <w:rFonts w:asciiTheme="majorHAnsi" w:hAnsiTheme="majorHAnsi"/>
          <w:sz w:val="22"/>
          <w:szCs w:val="22"/>
          <w:lang w:val="en-GB"/>
        </w:rPr>
        <w:t xml:space="preserve">is essential </w:t>
      </w:r>
      <w:r w:rsidR="00DB1927" w:rsidRPr="00116117">
        <w:rPr>
          <w:rFonts w:asciiTheme="majorHAnsi" w:hAnsiTheme="majorHAnsi"/>
          <w:sz w:val="22"/>
          <w:szCs w:val="22"/>
          <w:lang w:val="en-GB"/>
        </w:rPr>
        <w:t>to address</w:t>
      </w:r>
      <w:r w:rsidR="0006077D">
        <w:rPr>
          <w:rFonts w:asciiTheme="majorHAnsi" w:hAnsiTheme="majorHAnsi"/>
          <w:sz w:val="22"/>
          <w:szCs w:val="22"/>
          <w:lang w:val="en-GB"/>
        </w:rPr>
        <w:t>ing</w:t>
      </w:r>
      <w:r w:rsidR="00DB1927" w:rsidRPr="00116117">
        <w:rPr>
          <w:rFonts w:asciiTheme="majorHAnsi" w:hAnsiTheme="majorHAnsi"/>
          <w:sz w:val="22"/>
          <w:szCs w:val="22"/>
          <w:lang w:val="en-GB"/>
        </w:rPr>
        <w:t xml:space="preserve"> barriers to the deployment of climate solutions and </w:t>
      </w:r>
      <w:r w:rsidR="00BE5CF3" w:rsidRPr="00116117">
        <w:rPr>
          <w:rFonts w:asciiTheme="majorHAnsi" w:hAnsiTheme="majorHAnsi"/>
          <w:sz w:val="22"/>
          <w:szCs w:val="22"/>
          <w:lang w:val="en-GB"/>
        </w:rPr>
        <w:t>mak</w:t>
      </w:r>
      <w:r w:rsidR="0006077D">
        <w:rPr>
          <w:rFonts w:asciiTheme="majorHAnsi" w:hAnsiTheme="majorHAnsi"/>
          <w:sz w:val="22"/>
          <w:szCs w:val="22"/>
          <w:lang w:val="en-GB"/>
        </w:rPr>
        <w:t>ing</w:t>
      </w:r>
      <w:r w:rsidR="00BE5CF3" w:rsidRPr="00116117">
        <w:rPr>
          <w:rFonts w:asciiTheme="majorHAnsi" w:hAnsiTheme="majorHAnsi"/>
          <w:sz w:val="22"/>
          <w:szCs w:val="22"/>
          <w:lang w:val="en-GB"/>
        </w:rPr>
        <w:t xml:space="preserve"> </w:t>
      </w:r>
      <w:r w:rsidR="00DB1927" w:rsidRPr="00116117">
        <w:rPr>
          <w:rFonts w:asciiTheme="majorHAnsi" w:hAnsiTheme="majorHAnsi"/>
          <w:sz w:val="22"/>
          <w:szCs w:val="22"/>
          <w:lang w:val="en-GB"/>
        </w:rPr>
        <w:t>investments in a net-zero future</w:t>
      </w:r>
      <w:r w:rsidR="00BE5CF3" w:rsidRPr="00116117">
        <w:rPr>
          <w:rFonts w:asciiTheme="majorHAnsi" w:hAnsiTheme="majorHAnsi"/>
          <w:sz w:val="22"/>
          <w:szCs w:val="22"/>
          <w:lang w:val="en-GB"/>
        </w:rPr>
        <w:t xml:space="preserve"> more attractive</w:t>
      </w:r>
      <w:r w:rsidR="009B0F44" w:rsidRPr="00116117">
        <w:rPr>
          <w:rFonts w:asciiTheme="majorHAnsi" w:hAnsiTheme="majorHAnsi"/>
          <w:sz w:val="22"/>
          <w:szCs w:val="22"/>
          <w:lang w:val="en-GB"/>
        </w:rPr>
        <w:t xml:space="preserve"> by </w:t>
      </w:r>
      <w:r w:rsidR="00E42DF6" w:rsidRPr="00116117">
        <w:rPr>
          <w:rFonts w:asciiTheme="majorHAnsi" w:hAnsiTheme="majorHAnsi"/>
          <w:sz w:val="22"/>
          <w:szCs w:val="22"/>
          <w:lang w:val="en-GB"/>
        </w:rPr>
        <w:t xml:space="preserve">adopting </w:t>
      </w:r>
      <w:r w:rsidR="0063194B" w:rsidRPr="00116117">
        <w:rPr>
          <w:rFonts w:asciiTheme="majorHAnsi" w:hAnsiTheme="majorHAnsi"/>
          <w:sz w:val="22"/>
          <w:szCs w:val="22"/>
          <w:lang w:val="en-GB"/>
        </w:rPr>
        <w:t>polic</w:t>
      </w:r>
      <w:r w:rsidR="00E42DF6" w:rsidRPr="00116117">
        <w:rPr>
          <w:rFonts w:asciiTheme="majorHAnsi" w:hAnsiTheme="majorHAnsi"/>
          <w:sz w:val="22"/>
          <w:szCs w:val="22"/>
          <w:lang w:val="en-GB"/>
        </w:rPr>
        <w:t xml:space="preserve">ies </w:t>
      </w:r>
      <w:r w:rsidR="0063194B" w:rsidRPr="00116117">
        <w:rPr>
          <w:rFonts w:asciiTheme="majorHAnsi" w:hAnsiTheme="majorHAnsi"/>
          <w:sz w:val="22"/>
          <w:szCs w:val="22"/>
          <w:lang w:val="en-GB"/>
        </w:rPr>
        <w:t>frameworks that provide real incentives and support</w:t>
      </w:r>
      <w:r w:rsidR="00DF5156">
        <w:rPr>
          <w:rFonts w:asciiTheme="majorHAnsi" w:hAnsiTheme="majorHAnsi"/>
          <w:sz w:val="22"/>
          <w:szCs w:val="22"/>
          <w:lang w:val="en-GB"/>
        </w:rPr>
        <w:t xml:space="preserve"> </w:t>
      </w:r>
      <w:r w:rsidR="0063194B" w:rsidRPr="00116117">
        <w:rPr>
          <w:rFonts w:asciiTheme="majorHAnsi" w:hAnsiTheme="majorHAnsi"/>
          <w:sz w:val="22"/>
          <w:szCs w:val="22"/>
          <w:lang w:val="en-GB"/>
        </w:rPr>
        <w:t>concrete action,</w:t>
      </w:r>
      <w:r w:rsidR="00DF5156">
        <w:rPr>
          <w:rFonts w:asciiTheme="majorHAnsi" w:hAnsiTheme="majorHAnsi"/>
          <w:sz w:val="22"/>
          <w:szCs w:val="22"/>
          <w:lang w:val="en-GB"/>
        </w:rPr>
        <w:t xml:space="preserve"> </w:t>
      </w:r>
      <w:r w:rsidR="0063194B" w:rsidRPr="00116117">
        <w:rPr>
          <w:rFonts w:asciiTheme="majorHAnsi" w:hAnsiTheme="majorHAnsi"/>
          <w:sz w:val="22"/>
          <w:szCs w:val="22"/>
          <w:lang w:val="en-GB"/>
        </w:rPr>
        <w:t xml:space="preserve">innovation, </w:t>
      </w:r>
      <w:r w:rsidR="00001CF6" w:rsidRPr="00116117">
        <w:rPr>
          <w:rFonts w:asciiTheme="majorHAnsi" w:hAnsiTheme="majorHAnsi"/>
          <w:sz w:val="22"/>
          <w:szCs w:val="22"/>
          <w:lang w:val="en-GB"/>
        </w:rPr>
        <w:t xml:space="preserve">and </w:t>
      </w:r>
      <w:r w:rsidR="0063194B" w:rsidRPr="00116117">
        <w:rPr>
          <w:rFonts w:asciiTheme="majorHAnsi" w:hAnsiTheme="majorHAnsi"/>
          <w:sz w:val="22"/>
          <w:szCs w:val="22"/>
          <w:lang w:val="en-GB"/>
        </w:rPr>
        <w:t>investment.</w:t>
      </w:r>
    </w:p>
    <w:p w14:paraId="0FF78793" w14:textId="6844F198" w:rsidR="00421AFF" w:rsidRPr="00116117" w:rsidRDefault="00FD4F74" w:rsidP="00C212BB">
      <w:pPr>
        <w:spacing w:before="240" w:after="0"/>
        <w:jc w:val="both"/>
        <w:rPr>
          <w:rFonts w:asciiTheme="majorHAnsi" w:hAnsiTheme="majorHAnsi"/>
          <w:sz w:val="22"/>
          <w:szCs w:val="22"/>
          <w:lang w:val="en-GB"/>
        </w:rPr>
      </w:pPr>
      <w:r>
        <w:rPr>
          <w:rFonts w:asciiTheme="majorHAnsi" w:hAnsiTheme="majorHAnsi"/>
          <w:sz w:val="22"/>
          <w:szCs w:val="22"/>
          <w:lang w:val="en-GB"/>
        </w:rPr>
        <w:t>M</w:t>
      </w:r>
      <w:r w:rsidR="00D014A7" w:rsidRPr="00116117">
        <w:rPr>
          <w:rFonts w:asciiTheme="majorHAnsi" w:hAnsiTheme="majorHAnsi"/>
          <w:sz w:val="22"/>
          <w:szCs w:val="22"/>
          <w:lang w:val="en-GB"/>
        </w:rPr>
        <w:t xml:space="preserve">any </w:t>
      </w:r>
      <w:r w:rsidR="003102A5" w:rsidRPr="00116117">
        <w:rPr>
          <w:rFonts w:asciiTheme="majorHAnsi" w:hAnsiTheme="majorHAnsi"/>
          <w:sz w:val="22"/>
          <w:szCs w:val="22"/>
          <w:lang w:val="en-GB"/>
        </w:rPr>
        <w:t xml:space="preserve">countries </w:t>
      </w:r>
      <w:r w:rsidR="00D014A7" w:rsidRPr="00116117">
        <w:rPr>
          <w:rFonts w:asciiTheme="majorHAnsi" w:hAnsiTheme="majorHAnsi"/>
          <w:sz w:val="22"/>
          <w:szCs w:val="22"/>
          <w:lang w:val="en-GB"/>
        </w:rPr>
        <w:t xml:space="preserve">have </w:t>
      </w:r>
      <w:r w:rsidR="003102A5" w:rsidRPr="00116117">
        <w:rPr>
          <w:rFonts w:asciiTheme="majorHAnsi" w:hAnsiTheme="majorHAnsi"/>
          <w:sz w:val="22"/>
          <w:szCs w:val="22"/>
          <w:lang w:val="en-GB"/>
        </w:rPr>
        <w:t>adopt</w:t>
      </w:r>
      <w:r w:rsidR="00D014A7" w:rsidRPr="00116117">
        <w:rPr>
          <w:rFonts w:asciiTheme="majorHAnsi" w:hAnsiTheme="majorHAnsi"/>
          <w:sz w:val="22"/>
          <w:szCs w:val="22"/>
          <w:lang w:val="en-GB"/>
        </w:rPr>
        <w:t>ed</w:t>
      </w:r>
      <w:r w:rsidR="003102A5" w:rsidRPr="00116117">
        <w:rPr>
          <w:rFonts w:asciiTheme="majorHAnsi" w:hAnsiTheme="majorHAnsi"/>
          <w:sz w:val="22"/>
          <w:szCs w:val="22"/>
          <w:lang w:val="en-GB"/>
        </w:rPr>
        <w:t xml:space="preserve"> ambitious </w:t>
      </w:r>
      <w:r w:rsidR="007B5B77" w:rsidRPr="00116117">
        <w:rPr>
          <w:rFonts w:asciiTheme="majorHAnsi" w:hAnsiTheme="majorHAnsi"/>
          <w:sz w:val="22"/>
          <w:szCs w:val="22"/>
          <w:lang w:val="en-GB"/>
        </w:rPr>
        <w:t xml:space="preserve">domestic </w:t>
      </w:r>
      <w:r w:rsidR="003102A5" w:rsidRPr="00116117">
        <w:rPr>
          <w:rFonts w:asciiTheme="majorHAnsi" w:hAnsiTheme="majorHAnsi"/>
          <w:sz w:val="22"/>
          <w:szCs w:val="22"/>
          <w:lang w:val="en-GB"/>
        </w:rPr>
        <w:t>climate policies</w:t>
      </w:r>
      <w:r w:rsidR="00792C89" w:rsidRPr="00116117">
        <w:rPr>
          <w:rFonts w:asciiTheme="majorHAnsi" w:hAnsiTheme="majorHAnsi"/>
          <w:sz w:val="22"/>
          <w:szCs w:val="22"/>
          <w:lang w:val="en-GB"/>
        </w:rPr>
        <w:t>,</w:t>
      </w:r>
      <w:r w:rsidR="00DE21B4" w:rsidRPr="00116117">
        <w:rPr>
          <w:rFonts w:asciiTheme="majorHAnsi" w:hAnsiTheme="majorHAnsi"/>
          <w:sz w:val="22"/>
          <w:szCs w:val="22"/>
          <w:lang w:val="en-GB"/>
        </w:rPr>
        <w:t xml:space="preserve"> </w:t>
      </w:r>
      <w:r w:rsidR="00792C89" w:rsidRPr="00116117">
        <w:rPr>
          <w:rFonts w:asciiTheme="majorHAnsi" w:hAnsiTheme="majorHAnsi"/>
          <w:sz w:val="22"/>
          <w:szCs w:val="22"/>
          <w:lang w:val="en-GB"/>
        </w:rPr>
        <w:t xml:space="preserve">including </w:t>
      </w:r>
      <w:r w:rsidR="00C1202D" w:rsidRPr="00116117">
        <w:rPr>
          <w:rFonts w:asciiTheme="majorHAnsi" w:hAnsiTheme="majorHAnsi"/>
          <w:sz w:val="22"/>
          <w:szCs w:val="22"/>
          <w:lang w:val="en-GB"/>
        </w:rPr>
        <w:t>national and regional carbon pricing instruments</w:t>
      </w:r>
      <w:r w:rsidR="001C5F9D">
        <w:rPr>
          <w:rFonts w:asciiTheme="majorHAnsi" w:hAnsiTheme="majorHAnsi"/>
          <w:sz w:val="22"/>
          <w:szCs w:val="22"/>
          <w:lang w:val="en-GB"/>
        </w:rPr>
        <w:t>.</w:t>
      </w:r>
      <w:r w:rsidR="0019370A">
        <w:rPr>
          <w:rFonts w:asciiTheme="majorHAnsi" w:hAnsiTheme="majorHAnsi"/>
          <w:sz w:val="22"/>
          <w:szCs w:val="22"/>
          <w:lang w:val="en-GB"/>
        </w:rPr>
        <w:t xml:space="preserve"> </w:t>
      </w:r>
      <w:r w:rsidR="001C5F9D">
        <w:rPr>
          <w:rFonts w:asciiTheme="majorHAnsi" w:hAnsiTheme="majorHAnsi"/>
          <w:sz w:val="22"/>
          <w:szCs w:val="22"/>
          <w:lang w:val="en-GB"/>
        </w:rPr>
        <w:t xml:space="preserve">However, </w:t>
      </w:r>
      <w:r w:rsidR="00792C89" w:rsidRPr="00116117">
        <w:rPr>
          <w:rFonts w:asciiTheme="majorHAnsi" w:hAnsiTheme="majorHAnsi"/>
          <w:sz w:val="22"/>
          <w:szCs w:val="22"/>
          <w:lang w:val="en-GB"/>
        </w:rPr>
        <w:t>varying</w:t>
      </w:r>
      <w:r w:rsidR="00C1202D" w:rsidRPr="00116117">
        <w:rPr>
          <w:rFonts w:asciiTheme="majorHAnsi" w:hAnsiTheme="majorHAnsi"/>
          <w:sz w:val="22"/>
          <w:szCs w:val="22"/>
          <w:lang w:val="en-GB"/>
        </w:rPr>
        <w:t xml:space="preserve"> levels of regulation of emission reductions in different countries and the absence of a coordinated </w:t>
      </w:r>
      <w:r w:rsidR="00093177" w:rsidRPr="00116117">
        <w:rPr>
          <w:rFonts w:asciiTheme="majorHAnsi" w:hAnsiTheme="majorHAnsi"/>
          <w:sz w:val="22"/>
          <w:szCs w:val="22"/>
          <w:lang w:val="en-GB"/>
        </w:rPr>
        <w:t xml:space="preserve">global </w:t>
      </w:r>
      <w:r w:rsidR="00C1202D" w:rsidRPr="00116117">
        <w:rPr>
          <w:rFonts w:asciiTheme="majorHAnsi" w:hAnsiTheme="majorHAnsi"/>
          <w:sz w:val="22"/>
          <w:szCs w:val="22"/>
          <w:lang w:val="en-GB"/>
        </w:rPr>
        <w:t>approach</w:t>
      </w:r>
      <w:r w:rsidR="008270FA" w:rsidRPr="00116117">
        <w:rPr>
          <w:rFonts w:asciiTheme="majorHAnsi" w:hAnsiTheme="majorHAnsi"/>
          <w:sz w:val="22"/>
          <w:szCs w:val="22"/>
          <w:lang w:val="en-GB"/>
        </w:rPr>
        <w:t xml:space="preserve"> </w:t>
      </w:r>
      <w:r w:rsidR="00093177" w:rsidRPr="00116117">
        <w:rPr>
          <w:rFonts w:asciiTheme="majorHAnsi" w:hAnsiTheme="majorHAnsi"/>
          <w:sz w:val="22"/>
          <w:szCs w:val="22"/>
          <w:lang w:val="en-GB"/>
        </w:rPr>
        <w:t xml:space="preserve">to </w:t>
      </w:r>
      <w:r w:rsidR="008270FA" w:rsidRPr="00116117">
        <w:rPr>
          <w:rFonts w:asciiTheme="majorHAnsi" w:hAnsiTheme="majorHAnsi"/>
          <w:sz w:val="22"/>
          <w:szCs w:val="22"/>
          <w:lang w:val="en-GB"/>
        </w:rPr>
        <w:t>carbon pricing</w:t>
      </w:r>
      <w:r w:rsidR="00D30443" w:rsidRPr="00116117">
        <w:rPr>
          <w:rFonts w:asciiTheme="majorHAnsi" w:hAnsiTheme="majorHAnsi"/>
          <w:sz w:val="22"/>
          <w:szCs w:val="22"/>
          <w:lang w:val="en-GB"/>
        </w:rPr>
        <w:t xml:space="preserve"> </w:t>
      </w:r>
      <w:r w:rsidR="00C1202D" w:rsidRPr="00116117">
        <w:rPr>
          <w:rFonts w:asciiTheme="majorHAnsi" w:hAnsiTheme="majorHAnsi"/>
          <w:sz w:val="22"/>
          <w:szCs w:val="22"/>
          <w:lang w:val="en-GB"/>
        </w:rPr>
        <w:t xml:space="preserve">increase </w:t>
      </w:r>
      <w:r w:rsidR="00D30443" w:rsidRPr="00116117">
        <w:rPr>
          <w:rFonts w:asciiTheme="majorHAnsi" w:hAnsiTheme="majorHAnsi"/>
          <w:sz w:val="22"/>
          <w:szCs w:val="22"/>
          <w:lang w:val="en-GB"/>
        </w:rPr>
        <w:t xml:space="preserve">the </w:t>
      </w:r>
      <w:r w:rsidR="00C1202D" w:rsidRPr="00116117">
        <w:rPr>
          <w:rFonts w:asciiTheme="majorHAnsi" w:hAnsiTheme="majorHAnsi"/>
          <w:sz w:val="22"/>
          <w:szCs w:val="22"/>
          <w:lang w:val="en-GB"/>
        </w:rPr>
        <w:t>risk</w:t>
      </w:r>
      <w:r w:rsidR="00D30443" w:rsidRPr="00116117">
        <w:rPr>
          <w:rFonts w:asciiTheme="majorHAnsi" w:hAnsiTheme="majorHAnsi"/>
          <w:sz w:val="22"/>
          <w:szCs w:val="22"/>
          <w:lang w:val="en-GB"/>
        </w:rPr>
        <w:t xml:space="preserve"> of</w:t>
      </w:r>
      <w:r w:rsidR="00E35008" w:rsidRPr="00116117">
        <w:rPr>
          <w:rFonts w:asciiTheme="majorHAnsi" w:hAnsiTheme="majorHAnsi"/>
          <w:sz w:val="22"/>
          <w:szCs w:val="22"/>
          <w:lang w:val="en-GB"/>
        </w:rPr>
        <w:t xml:space="preserve"> </w:t>
      </w:r>
      <w:r w:rsidR="00C1202D" w:rsidRPr="00116117">
        <w:rPr>
          <w:rFonts w:asciiTheme="majorHAnsi" w:hAnsiTheme="majorHAnsi"/>
          <w:sz w:val="22"/>
          <w:szCs w:val="22"/>
          <w:lang w:val="en-GB"/>
        </w:rPr>
        <w:t>shifting of investment, production</w:t>
      </w:r>
      <w:r w:rsidR="00036C75" w:rsidRPr="00116117">
        <w:rPr>
          <w:rFonts w:asciiTheme="majorHAnsi" w:hAnsiTheme="majorHAnsi"/>
          <w:sz w:val="22"/>
          <w:szCs w:val="22"/>
          <w:lang w:val="en-GB"/>
        </w:rPr>
        <w:t>,</w:t>
      </w:r>
      <w:r w:rsidR="00C1202D" w:rsidRPr="00116117">
        <w:rPr>
          <w:rFonts w:asciiTheme="majorHAnsi" w:hAnsiTheme="majorHAnsi"/>
          <w:sz w:val="22"/>
          <w:szCs w:val="22"/>
          <w:lang w:val="en-GB"/>
        </w:rPr>
        <w:t xml:space="preserve"> and emissions to regions</w:t>
      </w:r>
      <w:r w:rsidR="00036C75" w:rsidRPr="00116117">
        <w:rPr>
          <w:rFonts w:asciiTheme="majorHAnsi" w:hAnsiTheme="majorHAnsi"/>
          <w:sz w:val="22"/>
          <w:szCs w:val="22"/>
          <w:lang w:val="en-GB"/>
        </w:rPr>
        <w:t xml:space="preserve"> with less stringent policies. This </w:t>
      </w:r>
      <w:r w:rsidR="008034D4" w:rsidRPr="00116117">
        <w:rPr>
          <w:rFonts w:asciiTheme="majorHAnsi" w:hAnsiTheme="majorHAnsi"/>
          <w:sz w:val="22"/>
          <w:szCs w:val="22"/>
          <w:lang w:val="en-GB"/>
        </w:rPr>
        <w:t xml:space="preserve">‘carbon leakage’ </w:t>
      </w:r>
      <w:r w:rsidR="00C1202D" w:rsidRPr="00116117">
        <w:rPr>
          <w:rFonts w:asciiTheme="majorHAnsi" w:hAnsiTheme="majorHAnsi"/>
          <w:sz w:val="22"/>
          <w:szCs w:val="22"/>
          <w:lang w:val="en-GB"/>
        </w:rPr>
        <w:t xml:space="preserve">could </w:t>
      </w:r>
      <w:r w:rsidR="008034D4" w:rsidRPr="00116117">
        <w:rPr>
          <w:rFonts w:asciiTheme="majorHAnsi" w:hAnsiTheme="majorHAnsi"/>
          <w:sz w:val="22"/>
          <w:szCs w:val="22"/>
          <w:lang w:val="en-GB"/>
        </w:rPr>
        <w:t>undermine global</w:t>
      </w:r>
      <w:r w:rsidR="00C1202D" w:rsidRPr="00116117">
        <w:rPr>
          <w:rFonts w:asciiTheme="majorHAnsi" w:hAnsiTheme="majorHAnsi"/>
          <w:sz w:val="22"/>
          <w:szCs w:val="22"/>
          <w:lang w:val="en-GB"/>
        </w:rPr>
        <w:t xml:space="preserve"> emissions reductions efforts.</w:t>
      </w:r>
      <w:r w:rsidR="008D2D82">
        <w:rPr>
          <w:rFonts w:asciiTheme="majorHAnsi" w:hAnsiTheme="majorHAnsi"/>
          <w:sz w:val="22"/>
          <w:szCs w:val="22"/>
          <w:lang w:val="en-GB"/>
        </w:rPr>
        <w:t xml:space="preserve"> </w:t>
      </w:r>
    </w:p>
    <w:p w14:paraId="6BB90AF5" w14:textId="50BDF52D" w:rsidR="00CD2694" w:rsidRPr="00116117" w:rsidRDefault="00AF38B2"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To address carbon leakage, t</w:t>
      </w:r>
      <w:r w:rsidR="00CD2694" w:rsidRPr="00116117">
        <w:rPr>
          <w:rFonts w:asciiTheme="majorHAnsi" w:hAnsiTheme="majorHAnsi"/>
          <w:sz w:val="22"/>
          <w:szCs w:val="22"/>
          <w:lang w:val="en-GB"/>
        </w:rPr>
        <w:t>he E</w:t>
      </w:r>
      <w:r w:rsidR="002079F7" w:rsidRPr="00116117">
        <w:rPr>
          <w:rFonts w:asciiTheme="majorHAnsi" w:hAnsiTheme="majorHAnsi"/>
          <w:sz w:val="22"/>
          <w:szCs w:val="22"/>
          <w:lang w:val="en-GB"/>
        </w:rPr>
        <w:t>uropean Union</w:t>
      </w:r>
      <w:r w:rsidR="00034A24" w:rsidRPr="00116117">
        <w:rPr>
          <w:rFonts w:asciiTheme="majorHAnsi" w:hAnsiTheme="majorHAnsi"/>
          <w:sz w:val="22"/>
          <w:szCs w:val="22"/>
          <w:lang w:val="en-GB"/>
        </w:rPr>
        <w:t xml:space="preserve"> </w:t>
      </w:r>
      <w:r w:rsidR="009A3CFB">
        <w:rPr>
          <w:rFonts w:asciiTheme="majorHAnsi" w:hAnsiTheme="majorHAnsi"/>
          <w:sz w:val="22"/>
          <w:szCs w:val="22"/>
          <w:lang w:val="en-GB"/>
        </w:rPr>
        <w:t xml:space="preserve">(EU) </w:t>
      </w:r>
      <w:r w:rsidR="005C2FBC" w:rsidRPr="00116117">
        <w:rPr>
          <w:rFonts w:asciiTheme="majorHAnsi" w:hAnsiTheme="majorHAnsi"/>
          <w:sz w:val="22"/>
          <w:szCs w:val="22"/>
          <w:lang w:val="en-GB"/>
        </w:rPr>
        <w:t xml:space="preserve">became the first in the world to </w:t>
      </w:r>
      <w:r w:rsidR="00964343" w:rsidRPr="00116117">
        <w:rPr>
          <w:rFonts w:asciiTheme="majorHAnsi" w:hAnsiTheme="majorHAnsi"/>
          <w:sz w:val="22"/>
          <w:szCs w:val="22"/>
          <w:lang w:val="en-GB"/>
        </w:rPr>
        <w:t xml:space="preserve">adopt </w:t>
      </w:r>
      <w:r w:rsidR="00CD2694" w:rsidRPr="00116117">
        <w:rPr>
          <w:rFonts w:asciiTheme="majorHAnsi" w:hAnsiTheme="majorHAnsi"/>
          <w:sz w:val="22"/>
          <w:szCs w:val="22"/>
          <w:lang w:val="en-GB"/>
        </w:rPr>
        <w:t xml:space="preserve">a </w:t>
      </w:r>
      <w:r w:rsidR="009D2CEF">
        <w:rPr>
          <w:rFonts w:asciiTheme="majorHAnsi" w:hAnsiTheme="majorHAnsi"/>
          <w:sz w:val="22"/>
          <w:szCs w:val="22"/>
          <w:lang w:val="en-GB"/>
        </w:rPr>
        <w:t>c</w:t>
      </w:r>
      <w:r w:rsidR="00CD2694" w:rsidRPr="00116117">
        <w:rPr>
          <w:rFonts w:asciiTheme="majorHAnsi" w:hAnsiTheme="majorHAnsi"/>
          <w:sz w:val="22"/>
          <w:szCs w:val="22"/>
          <w:lang w:val="en-GB"/>
        </w:rPr>
        <w:t>a</w:t>
      </w:r>
      <w:r w:rsidR="002F11BF" w:rsidRPr="00116117">
        <w:rPr>
          <w:rFonts w:asciiTheme="majorHAnsi" w:hAnsiTheme="majorHAnsi"/>
          <w:sz w:val="22"/>
          <w:szCs w:val="22"/>
          <w:lang w:val="en-GB"/>
        </w:rPr>
        <w:t xml:space="preserve">rbon </w:t>
      </w:r>
      <w:r w:rsidR="009D2CEF">
        <w:rPr>
          <w:rFonts w:asciiTheme="majorHAnsi" w:hAnsiTheme="majorHAnsi"/>
          <w:sz w:val="22"/>
          <w:szCs w:val="22"/>
          <w:lang w:val="en-GB"/>
        </w:rPr>
        <w:t>b</w:t>
      </w:r>
      <w:r w:rsidR="00CD2694" w:rsidRPr="00116117">
        <w:rPr>
          <w:rFonts w:asciiTheme="majorHAnsi" w:hAnsiTheme="majorHAnsi"/>
          <w:sz w:val="22"/>
          <w:szCs w:val="22"/>
          <w:lang w:val="en-GB"/>
        </w:rPr>
        <w:t xml:space="preserve">order </w:t>
      </w:r>
      <w:r w:rsidR="009D2CEF">
        <w:rPr>
          <w:rFonts w:asciiTheme="majorHAnsi" w:hAnsiTheme="majorHAnsi"/>
          <w:sz w:val="22"/>
          <w:szCs w:val="22"/>
          <w:lang w:val="en-GB"/>
        </w:rPr>
        <w:t>a</w:t>
      </w:r>
      <w:r w:rsidR="00CD2694" w:rsidRPr="00116117">
        <w:rPr>
          <w:rFonts w:asciiTheme="majorHAnsi" w:hAnsiTheme="majorHAnsi"/>
          <w:sz w:val="22"/>
          <w:szCs w:val="22"/>
          <w:lang w:val="en-GB"/>
        </w:rPr>
        <w:t xml:space="preserve">djustment </w:t>
      </w:r>
      <w:r w:rsidR="009D2CEF">
        <w:rPr>
          <w:rFonts w:asciiTheme="majorHAnsi" w:hAnsiTheme="majorHAnsi"/>
          <w:sz w:val="22"/>
          <w:szCs w:val="22"/>
          <w:lang w:val="en-GB"/>
        </w:rPr>
        <w:t>m</w:t>
      </w:r>
      <w:r w:rsidR="00CD2694" w:rsidRPr="00116117">
        <w:rPr>
          <w:rFonts w:asciiTheme="majorHAnsi" w:hAnsiTheme="majorHAnsi"/>
          <w:sz w:val="22"/>
          <w:szCs w:val="22"/>
          <w:lang w:val="en-GB"/>
        </w:rPr>
        <w:t xml:space="preserve">echanism (CBAM) </w:t>
      </w:r>
      <w:r w:rsidR="005C2FBC" w:rsidRPr="00116117">
        <w:rPr>
          <w:rFonts w:asciiTheme="majorHAnsi" w:hAnsiTheme="majorHAnsi"/>
          <w:sz w:val="22"/>
          <w:szCs w:val="22"/>
          <w:lang w:val="en-GB"/>
        </w:rPr>
        <w:t xml:space="preserve">in 2021, </w:t>
      </w:r>
      <w:r w:rsidR="00CD2694" w:rsidRPr="00116117">
        <w:rPr>
          <w:rFonts w:asciiTheme="majorHAnsi" w:hAnsiTheme="majorHAnsi"/>
          <w:sz w:val="22"/>
          <w:szCs w:val="22"/>
          <w:lang w:val="en-GB"/>
        </w:rPr>
        <w:t>as part of the E</w:t>
      </w:r>
      <w:r w:rsidR="008800E5" w:rsidRPr="00116117">
        <w:rPr>
          <w:rFonts w:asciiTheme="majorHAnsi" w:hAnsiTheme="majorHAnsi"/>
          <w:sz w:val="22"/>
          <w:szCs w:val="22"/>
          <w:lang w:val="en-GB"/>
        </w:rPr>
        <w:t xml:space="preserve">U </w:t>
      </w:r>
      <w:r w:rsidR="00CD2694" w:rsidRPr="00116117">
        <w:rPr>
          <w:rFonts w:asciiTheme="majorHAnsi" w:hAnsiTheme="majorHAnsi"/>
          <w:sz w:val="22"/>
          <w:szCs w:val="22"/>
          <w:lang w:val="en-GB"/>
        </w:rPr>
        <w:t>Green Deal</w:t>
      </w:r>
      <w:r w:rsidR="000959E8" w:rsidRPr="00116117">
        <w:rPr>
          <w:rFonts w:asciiTheme="majorHAnsi" w:hAnsiTheme="majorHAnsi"/>
          <w:sz w:val="22"/>
          <w:szCs w:val="22"/>
          <w:lang w:val="en-GB"/>
        </w:rPr>
        <w:t xml:space="preserve"> </w:t>
      </w:r>
      <w:r w:rsidR="008800E5" w:rsidRPr="00116117">
        <w:rPr>
          <w:rFonts w:asciiTheme="majorHAnsi" w:hAnsiTheme="majorHAnsi"/>
          <w:sz w:val="22"/>
          <w:szCs w:val="22"/>
          <w:lang w:val="en-GB"/>
        </w:rPr>
        <w:t xml:space="preserve">and </w:t>
      </w:r>
      <w:r w:rsidR="00AD0A08" w:rsidRPr="00116117">
        <w:rPr>
          <w:rFonts w:asciiTheme="majorHAnsi" w:hAnsiTheme="majorHAnsi"/>
          <w:sz w:val="22"/>
          <w:szCs w:val="22"/>
          <w:lang w:val="en-GB"/>
        </w:rPr>
        <w:t xml:space="preserve">the </w:t>
      </w:r>
      <w:r w:rsidR="008800E5" w:rsidRPr="00116117">
        <w:rPr>
          <w:rFonts w:asciiTheme="majorHAnsi" w:hAnsiTheme="majorHAnsi"/>
          <w:sz w:val="22"/>
          <w:szCs w:val="22"/>
          <w:lang w:val="en-GB"/>
        </w:rPr>
        <w:t>“Fit for 55” package</w:t>
      </w:r>
      <w:r w:rsidR="005D7CAF" w:rsidRPr="00116117">
        <w:rPr>
          <w:rFonts w:asciiTheme="majorHAnsi" w:hAnsiTheme="majorHAnsi"/>
          <w:sz w:val="22"/>
          <w:szCs w:val="22"/>
          <w:lang w:val="en-GB"/>
        </w:rPr>
        <w:t xml:space="preserve">, </w:t>
      </w:r>
      <w:r w:rsidR="0079128F" w:rsidRPr="00116117">
        <w:rPr>
          <w:rFonts w:asciiTheme="majorHAnsi" w:hAnsiTheme="majorHAnsi"/>
          <w:sz w:val="22"/>
          <w:szCs w:val="22"/>
          <w:lang w:val="en-GB"/>
        </w:rPr>
        <w:t>complement</w:t>
      </w:r>
      <w:r w:rsidR="00AD0A08" w:rsidRPr="00116117">
        <w:rPr>
          <w:rFonts w:asciiTheme="majorHAnsi" w:hAnsiTheme="majorHAnsi"/>
          <w:sz w:val="22"/>
          <w:szCs w:val="22"/>
          <w:lang w:val="en-GB"/>
        </w:rPr>
        <w:t>ing</w:t>
      </w:r>
      <w:r w:rsidR="0079128F" w:rsidRPr="00116117">
        <w:rPr>
          <w:rFonts w:asciiTheme="majorHAnsi" w:hAnsiTheme="majorHAnsi"/>
          <w:sz w:val="22"/>
          <w:szCs w:val="22"/>
          <w:lang w:val="en-GB"/>
        </w:rPr>
        <w:t xml:space="preserve"> the EU Emissions Trading System (EU ETS). The EU </w:t>
      </w:r>
      <w:r w:rsidR="0079128F" w:rsidRPr="00116117">
        <w:rPr>
          <w:rFonts w:asciiTheme="majorHAnsi" w:hAnsiTheme="majorHAnsi"/>
          <w:sz w:val="22"/>
          <w:szCs w:val="22"/>
          <w:lang w:val="en-GB"/>
        </w:rPr>
        <w:lastRenderedPageBreak/>
        <w:t xml:space="preserve">CBAM </w:t>
      </w:r>
      <w:r w:rsidR="00182E99">
        <w:rPr>
          <w:rFonts w:asciiTheme="majorHAnsi" w:hAnsiTheme="majorHAnsi"/>
          <w:sz w:val="22"/>
          <w:szCs w:val="22"/>
          <w:lang w:val="en-GB"/>
        </w:rPr>
        <w:t xml:space="preserve">regulation on CBAM </w:t>
      </w:r>
      <w:r w:rsidR="00176A5A">
        <w:rPr>
          <w:rFonts w:asciiTheme="majorHAnsi" w:hAnsiTheme="majorHAnsi"/>
          <w:sz w:val="22"/>
          <w:szCs w:val="22"/>
          <w:lang w:val="en-GB"/>
        </w:rPr>
        <w:t xml:space="preserve">entered into force </w:t>
      </w:r>
      <w:r w:rsidR="001C1B28">
        <w:rPr>
          <w:rFonts w:asciiTheme="majorHAnsi" w:hAnsiTheme="majorHAnsi"/>
          <w:sz w:val="22"/>
          <w:szCs w:val="22"/>
          <w:lang w:val="en-GB"/>
        </w:rPr>
        <w:t xml:space="preserve">on 17 </w:t>
      </w:r>
      <w:r w:rsidR="00182E99">
        <w:rPr>
          <w:rFonts w:asciiTheme="majorHAnsi" w:hAnsiTheme="majorHAnsi"/>
          <w:sz w:val="22"/>
          <w:szCs w:val="22"/>
          <w:lang w:val="en-GB"/>
        </w:rPr>
        <w:t>May 2023</w:t>
      </w:r>
      <w:r w:rsidR="00EA060F">
        <w:rPr>
          <w:rFonts w:asciiTheme="majorHAnsi" w:hAnsiTheme="majorHAnsi"/>
          <w:sz w:val="22"/>
          <w:szCs w:val="22"/>
          <w:lang w:val="en-GB"/>
        </w:rPr>
        <w:t xml:space="preserve"> and</w:t>
      </w:r>
      <w:r w:rsidR="00EF083A">
        <w:rPr>
          <w:rFonts w:asciiTheme="majorHAnsi" w:hAnsiTheme="majorHAnsi"/>
          <w:sz w:val="22"/>
          <w:szCs w:val="22"/>
          <w:lang w:val="en-GB"/>
        </w:rPr>
        <w:t xml:space="preserve"> </w:t>
      </w:r>
      <w:r w:rsidR="001F58DF">
        <w:rPr>
          <w:rFonts w:asciiTheme="majorHAnsi" w:hAnsiTheme="majorHAnsi"/>
          <w:sz w:val="22"/>
          <w:szCs w:val="22"/>
          <w:lang w:val="en-GB"/>
        </w:rPr>
        <w:t xml:space="preserve">provides for </w:t>
      </w:r>
      <w:r w:rsidR="00CD2694" w:rsidRPr="00116117">
        <w:rPr>
          <w:rFonts w:asciiTheme="majorHAnsi" w:hAnsiTheme="majorHAnsi"/>
          <w:sz w:val="22"/>
          <w:szCs w:val="22"/>
          <w:lang w:val="en-GB"/>
        </w:rPr>
        <w:t>a three-year transition</w:t>
      </w:r>
      <w:r w:rsidR="002B735B" w:rsidRPr="00116117">
        <w:rPr>
          <w:rFonts w:asciiTheme="majorHAnsi" w:hAnsiTheme="majorHAnsi"/>
          <w:sz w:val="22"/>
          <w:szCs w:val="22"/>
          <w:lang w:val="en-GB"/>
        </w:rPr>
        <w:t xml:space="preserve">al </w:t>
      </w:r>
      <w:r w:rsidR="006B56A0">
        <w:rPr>
          <w:rFonts w:asciiTheme="majorHAnsi" w:hAnsiTheme="majorHAnsi"/>
          <w:sz w:val="22"/>
          <w:szCs w:val="22"/>
          <w:lang w:val="en-GB"/>
        </w:rPr>
        <w:t xml:space="preserve">period </w:t>
      </w:r>
      <w:r w:rsidR="00FC76D9" w:rsidRPr="00116117">
        <w:rPr>
          <w:rFonts w:asciiTheme="majorHAnsi" w:hAnsiTheme="majorHAnsi"/>
          <w:sz w:val="22"/>
          <w:szCs w:val="22"/>
          <w:lang w:val="en-GB"/>
        </w:rPr>
        <w:t xml:space="preserve">that started on October </w:t>
      </w:r>
      <w:r w:rsidR="005C656E" w:rsidRPr="00116117">
        <w:rPr>
          <w:rFonts w:asciiTheme="majorHAnsi" w:hAnsiTheme="majorHAnsi"/>
          <w:sz w:val="22"/>
          <w:szCs w:val="22"/>
          <w:lang w:val="en-GB"/>
        </w:rPr>
        <w:t xml:space="preserve">1, </w:t>
      </w:r>
      <w:r w:rsidR="002F11BF" w:rsidRPr="00116117">
        <w:rPr>
          <w:rFonts w:asciiTheme="majorHAnsi" w:hAnsiTheme="majorHAnsi"/>
          <w:sz w:val="22"/>
          <w:szCs w:val="22"/>
          <w:lang w:val="en-GB"/>
        </w:rPr>
        <w:t>2023</w:t>
      </w:r>
      <w:r w:rsidR="00CD2694" w:rsidRPr="00116117">
        <w:rPr>
          <w:rFonts w:asciiTheme="majorHAnsi" w:hAnsiTheme="majorHAnsi"/>
          <w:sz w:val="22"/>
          <w:szCs w:val="22"/>
          <w:lang w:val="en-GB"/>
        </w:rPr>
        <w:t>.</w:t>
      </w:r>
      <w:r w:rsidR="002D1611" w:rsidRPr="00116117">
        <w:rPr>
          <w:rStyle w:val="FootnoteReference"/>
          <w:rFonts w:asciiTheme="majorHAnsi" w:hAnsiTheme="majorHAnsi"/>
          <w:sz w:val="22"/>
          <w:szCs w:val="22"/>
          <w:lang w:val="en-GB"/>
        </w:rPr>
        <w:footnoteReference w:id="2"/>
      </w:r>
    </w:p>
    <w:p w14:paraId="6AFDEFD6" w14:textId="0CEA0A62" w:rsidR="007253A8" w:rsidRPr="00116117" w:rsidRDefault="00722370" w:rsidP="00C212BB">
      <w:pPr>
        <w:spacing w:before="240" w:after="0"/>
        <w:jc w:val="both"/>
        <w:rPr>
          <w:rFonts w:asciiTheme="majorHAnsi" w:hAnsiTheme="majorHAnsi"/>
          <w:sz w:val="22"/>
          <w:szCs w:val="22"/>
        </w:rPr>
      </w:pPr>
      <w:r w:rsidRPr="00116117">
        <w:rPr>
          <w:rFonts w:asciiTheme="majorHAnsi" w:hAnsiTheme="majorHAnsi"/>
          <w:sz w:val="22"/>
          <w:szCs w:val="22"/>
        </w:rPr>
        <w:t>A</w:t>
      </w:r>
      <w:r w:rsidR="00C1202D" w:rsidRPr="00116117">
        <w:rPr>
          <w:rFonts w:asciiTheme="majorHAnsi" w:hAnsiTheme="majorHAnsi"/>
          <w:sz w:val="22"/>
          <w:szCs w:val="22"/>
        </w:rPr>
        <w:t xml:space="preserve">s </w:t>
      </w:r>
      <w:r w:rsidR="00AC46F4">
        <w:rPr>
          <w:rFonts w:asciiTheme="majorHAnsi" w:hAnsiTheme="majorHAnsi"/>
          <w:sz w:val="22"/>
          <w:szCs w:val="22"/>
        </w:rPr>
        <w:t xml:space="preserve">several </w:t>
      </w:r>
      <w:r w:rsidR="00EE503D" w:rsidRPr="00EE503D">
        <w:rPr>
          <w:rFonts w:asciiTheme="majorHAnsi" w:hAnsiTheme="majorHAnsi"/>
          <w:sz w:val="22"/>
          <w:szCs w:val="22"/>
        </w:rPr>
        <w:t>major economies</w:t>
      </w:r>
      <w:r w:rsidR="00AC52E0">
        <w:rPr>
          <w:rFonts w:asciiTheme="majorHAnsi" w:hAnsiTheme="majorHAnsi"/>
          <w:sz w:val="22"/>
          <w:szCs w:val="22"/>
        </w:rPr>
        <w:t xml:space="preserve"> </w:t>
      </w:r>
      <w:r w:rsidR="004C6D1D">
        <w:rPr>
          <w:rFonts w:asciiTheme="majorHAnsi" w:hAnsiTheme="majorHAnsi"/>
          <w:sz w:val="22"/>
          <w:szCs w:val="22"/>
        </w:rPr>
        <w:t xml:space="preserve">move </w:t>
      </w:r>
      <w:r w:rsidR="00C1202D" w:rsidRPr="00116117">
        <w:rPr>
          <w:rFonts w:asciiTheme="majorHAnsi" w:hAnsiTheme="majorHAnsi"/>
          <w:sz w:val="22"/>
          <w:szCs w:val="22"/>
        </w:rPr>
        <w:t xml:space="preserve">to </w:t>
      </w:r>
      <w:r w:rsidR="006B6A07">
        <w:rPr>
          <w:rFonts w:asciiTheme="majorHAnsi" w:hAnsiTheme="majorHAnsi"/>
          <w:sz w:val="22"/>
          <w:szCs w:val="22"/>
        </w:rPr>
        <w:t xml:space="preserve">implement </w:t>
      </w:r>
      <w:r w:rsidR="00CE7C95">
        <w:rPr>
          <w:rFonts w:asciiTheme="majorHAnsi" w:hAnsiTheme="majorHAnsi"/>
          <w:sz w:val="22"/>
          <w:szCs w:val="22"/>
        </w:rPr>
        <w:t xml:space="preserve">similar </w:t>
      </w:r>
      <w:r w:rsidR="00EE503D">
        <w:rPr>
          <w:rFonts w:asciiTheme="majorHAnsi" w:hAnsiTheme="majorHAnsi"/>
          <w:sz w:val="22"/>
          <w:szCs w:val="22"/>
        </w:rPr>
        <w:t xml:space="preserve">border </w:t>
      </w:r>
      <w:r w:rsidR="00E40005">
        <w:rPr>
          <w:rFonts w:asciiTheme="majorHAnsi" w:hAnsiTheme="majorHAnsi"/>
          <w:sz w:val="22"/>
          <w:szCs w:val="22"/>
        </w:rPr>
        <w:t xml:space="preserve">carbon </w:t>
      </w:r>
      <w:r w:rsidR="00CE7C95">
        <w:rPr>
          <w:rFonts w:asciiTheme="majorHAnsi" w:hAnsiTheme="majorHAnsi"/>
          <w:sz w:val="22"/>
          <w:szCs w:val="22"/>
        </w:rPr>
        <w:t>adjustment</w:t>
      </w:r>
      <w:r w:rsidR="00E40005">
        <w:rPr>
          <w:rFonts w:asciiTheme="majorHAnsi" w:hAnsiTheme="majorHAnsi"/>
          <w:sz w:val="22"/>
          <w:szCs w:val="22"/>
        </w:rPr>
        <w:t xml:space="preserve"> (BCA)</w:t>
      </w:r>
      <w:r w:rsidR="00CE7C95">
        <w:rPr>
          <w:rFonts w:asciiTheme="majorHAnsi" w:hAnsiTheme="majorHAnsi"/>
          <w:sz w:val="22"/>
          <w:szCs w:val="22"/>
        </w:rPr>
        <w:t xml:space="preserve"> measures</w:t>
      </w:r>
      <w:r w:rsidR="00AC52E0">
        <w:rPr>
          <w:rFonts w:asciiTheme="majorHAnsi" w:hAnsiTheme="majorHAnsi"/>
          <w:sz w:val="22"/>
          <w:szCs w:val="22"/>
        </w:rPr>
        <w:t xml:space="preserve">, </w:t>
      </w:r>
      <w:r w:rsidR="0051154E" w:rsidRPr="00116117">
        <w:rPr>
          <w:rFonts w:asciiTheme="majorHAnsi" w:hAnsiTheme="majorHAnsi"/>
          <w:sz w:val="22"/>
          <w:szCs w:val="22"/>
        </w:rPr>
        <w:t xml:space="preserve">there is a </w:t>
      </w:r>
      <w:r w:rsidR="00D9250C">
        <w:rPr>
          <w:rFonts w:asciiTheme="majorHAnsi" w:hAnsiTheme="majorHAnsi"/>
          <w:sz w:val="22"/>
          <w:szCs w:val="22"/>
        </w:rPr>
        <w:t xml:space="preserve">significant </w:t>
      </w:r>
      <w:r w:rsidR="0051154E" w:rsidRPr="00116117">
        <w:rPr>
          <w:rFonts w:asciiTheme="majorHAnsi" w:hAnsiTheme="majorHAnsi"/>
          <w:sz w:val="22"/>
          <w:szCs w:val="22"/>
        </w:rPr>
        <w:t>risk of unilateral measures</w:t>
      </w:r>
      <w:r w:rsidR="00D246C0" w:rsidRPr="00116117">
        <w:rPr>
          <w:rFonts w:asciiTheme="majorHAnsi" w:hAnsiTheme="majorHAnsi"/>
          <w:sz w:val="22"/>
          <w:szCs w:val="22"/>
        </w:rPr>
        <w:t xml:space="preserve"> creating a fragmented and distorted landscape</w:t>
      </w:r>
      <w:r w:rsidR="00F00040" w:rsidRPr="00116117">
        <w:rPr>
          <w:rFonts w:asciiTheme="majorHAnsi" w:hAnsiTheme="majorHAnsi"/>
          <w:sz w:val="22"/>
          <w:szCs w:val="22"/>
        </w:rPr>
        <w:t xml:space="preserve"> for</w:t>
      </w:r>
      <w:r w:rsidR="002775F2" w:rsidRPr="00116117">
        <w:rPr>
          <w:rFonts w:asciiTheme="majorHAnsi" w:hAnsiTheme="majorHAnsi"/>
          <w:sz w:val="22"/>
          <w:szCs w:val="22"/>
        </w:rPr>
        <w:t xml:space="preserve"> countries and their businesses</w:t>
      </w:r>
      <w:r w:rsidR="00187C57" w:rsidRPr="00116117">
        <w:rPr>
          <w:rFonts w:asciiTheme="majorHAnsi" w:hAnsiTheme="majorHAnsi"/>
          <w:sz w:val="22"/>
          <w:szCs w:val="22"/>
        </w:rPr>
        <w:t xml:space="preserve">. </w:t>
      </w:r>
      <w:r w:rsidR="001324EE">
        <w:rPr>
          <w:rFonts w:asciiTheme="majorHAnsi" w:hAnsiTheme="majorHAnsi"/>
          <w:sz w:val="22"/>
          <w:szCs w:val="22"/>
        </w:rPr>
        <w:t xml:space="preserve">Recent </w:t>
      </w:r>
      <w:r w:rsidR="00901E4B">
        <w:rPr>
          <w:rFonts w:asciiTheme="majorHAnsi" w:hAnsiTheme="majorHAnsi"/>
          <w:sz w:val="22"/>
          <w:szCs w:val="22"/>
        </w:rPr>
        <w:t>research</w:t>
      </w:r>
      <w:r w:rsidR="009A3EEC">
        <w:rPr>
          <w:rStyle w:val="FootnoteReference"/>
          <w:rFonts w:asciiTheme="majorHAnsi" w:hAnsiTheme="majorHAnsi"/>
          <w:sz w:val="22"/>
          <w:szCs w:val="22"/>
        </w:rPr>
        <w:footnoteReference w:id="3"/>
      </w:r>
      <w:r w:rsidR="001324EE">
        <w:rPr>
          <w:rFonts w:asciiTheme="majorHAnsi" w:hAnsiTheme="majorHAnsi"/>
          <w:sz w:val="22"/>
          <w:szCs w:val="22"/>
        </w:rPr>
        <w:t xml:space="preserve"> also indicate</w:t>
      </w:r>
      <w:r w:rsidR="00DA5BC5">
        <w:rPr>
          <w:rFonts w:asciiTheme="majorHAnsi" w:hAnsiTheme="majorHAnsi"/>
          <w:sz w:val="22"/>
          <w:szCs w:val="22"/>
        </w:rPr>
        <w:t>s</w:t>
      </w:r>
      <w:r w:rsidR="001324EE">
        <w:rPr>
          <w:rFonts w:asciiTheme="majorHAnsi" w:hAnsiTheme="majorHAnsi"/>
          <w:sz w:val="22"/>
          <w:szCs w:val="22"/>
        </w:rPr>
        <w:t xml:space="preserve"> that </w:t>
      </w:r>
      <w:r w:rsidR="007642F1">
        <w:rPr>
          <w:rFonts w:asciiTheme="majorHAnsi" w:hAnsiTheme="majorHAnsi"/>
          <w:sz w:val="22"/>
          <w:szCs w:val="22"/>
        </w:rPr>
        <w:t xml:space="preserve">a </w:t>
      </w:r>
      <w:r w:rsidR="001324EE">
        <w:rPr>
          <w:rFonts w:asciiTheme="majorHAnsi" w:hAnsiTheme="majorHAnsi"/>
          <w:sz w:val="22"/>
          <w:szCs w:val="22"/>
        </w:rPr>
        <w:t xml:space="preserve">BCA, such as </w:t>
      </w:r>
      <w:r w:rsidR="009A3CFB">
        <w:rPr>
          <w:rFonts w:asciiTheme="majorHAnsi" w:hAnsiTheme="majorHAnsi"/>
          <w:sz w:val="22"/>
          <w:szCs w:val="22"/>
        </w:rPr>
        <w:t>the EU CBAM</w:t>
      </w:r>
      <w:r w:rsidR="0082147E">
        <w:rPr>
          <w:rFonts w:asciiTheme="majorHAnsi" w:hAnsiTheme="majorHAnsi"/>
          <w:sz w:val="22"/>
          <w:szCs w:val="22"/>
        </w:rPr>
        <w:t>,</w:t>
      </w:r>
      <w:r w:rsidR="009A3CFB">
        <w:rPr>
          <w:rFonts w:asciiTheme="majorHAnsi" w:hAnsiTheme="majorHAnsi"/>
          <w:sz w:val="22"/>
          <w:szCs w:val="22"/>
        </w:rPr>
        <w:t xml:space="preserve"> </w:t>
      </w:r>
      <w:r w:rsidR="00296548">
        <w:rPr>
          <w:rFonts w:asciiTheme="majorHAnsi" w:hAnsiTheme="majorHAnsi"/>
          <w:sz w:val="22"/>
          <w:szCs w:val="22"/>
        </w:rPr>
        <w:t xml:space="preserve">is </w:t>
      </w:r>
      <w:r w:rsidR="00C60FEC" w:rsidRPr="00C60FEC">
        <w:rPr>
          <w:rFonts w:asciiTheme="majorHAnsi" w:hAnsiTheme="majorHAnsi"/>
          <w:sz w:val="22"/>
          <w:szCs w:val="22"/>
        </w:rPr>
        <w:t>likely to disproportionately impact</w:t>
      </w:r>
      <w:r w:rsidR="00296548">
        <w:rPr>
          <w:rFonts w:asciiTheme="majorHAnsi" w:hAnsiTheme="majorHAnsi"/>
          <w:sz w:val="22"/>
          <w:szCs w:val="22"/>
        </w:rPr>
        <w:t xml:space="preserve"> </w:t>
      </w:r>
      <w:r w:rsidR="001324EE" w:rsidRPr="001324EE">
        <w:rPr>
          <w:rFonts w:asciiTheme="majorHAnsi" w:hAnsiTheme="majorHAnsi"/>
          <w:sz w:val="22"/>
          <w:szCs w:val="22"/>
        </w:rPr>
        <w:t xml:space="preserve">developing countries </w:t>
      </w:r>
      <w:r w:rsidR="000C1A1D">
        <w:rPr>
          <w:rFonts w:asciiTheme="majorHAnsi" w:hAnsiTheme="majorHAnsi"/>
          <w:sz w:val="22"/>
          <w:szCs w:val="22"/>
        </w:rPr>
        <w:t>by</w:t>
      </w:r>
      <w:r w:rsidR="00B025FE">
        <w:rPr>
          <w:rFonts w:asciiTheme="majorHAnsi" w:hAnsiTheme="majorHAnsi"/>
          <w:sz w:val="22"/>
          <w:szCs w:val="22"/>
        </w:rPr>
        <w:t xml:space="preserve"> reducing their </w:t>
      </w:r>
      <w:r w:rsidR="001324EE" w:rsidRPr="001324EE">
        <w:rPr>
          <w:rFonts w:asciiTheme="majorHAnsi" w:hAnsiTheme="majorHAnsi"/>
          <w:sz w:val="22"/>
          <w:szCs w:val="22"/>
        </w:rPr>
        <w:t xml:space="preserve">trade levels and </w:t>
      </w:r>
      <w:r w:rsidR="00F22014">
        <w:rPr>
          <w:rFonts w:asciiTheme="majorHAnsi" w:hAnsiTheme="majorHAnsi"/>
          <w:sz w:val="22"/>
          <w:szCs w:val="22"/>
        </w:rPr>
        <w:t>causing</w:t>
      </w:r>
      <w:r w:rsidR="001324EE" w:rsidRPr="001324EE">
        <w:rPr>
          <w:rFonts w:asciiTheme="majorHAnsi" w:hAnsiTheme="majorHAnsi"/>
          <w:sz w:val="22"/>
          <w:szCs w:val="22"/>
        </w:rPr>
        <w:t xml:space="preserve"> </w:t>
      </w:r>
      <w:r w:rsidR="00073EFC" w:rsidRPr="00073EFC">
        <w:rPr>
          <w:rFonts w:asciiTheme="majorHAnsi" w:hAnsiTheme="majorHAnsi"/>
          <w:sz w:val="22"/>
          <w:szCs w:val="22"/>
        </w:rPr>
        <w:t xml:space="preserve">Gross </w:t>
      </w:r>
      <w:r w:rsidR="00C95287">
        <w:rPr>
          <w:rFonts w:asciiTheme="majorHAnsi" w:hAnsiTheme="majorHAnsi"/>
          <w:sz w:val="22"/>
          <w:szCs w:val="22"/>
        </w:rPr>
        <w:t>D</w:t>
      </w:r>
      <w:r w:rsidR="00073EFC" w:rsidRPr="00073EFC">
        <w:rPr>
          <w:rFonts w:asciiTheme="majorHAnsi" w:hAnsiTheme="majorHAnsi"/>
          <w:sz w:val="22"/>
          <w:szCs w:val="22"/>
        </w:rPr>
        <w:t xml:space="preserve">omestic </w:t>
      </w:r>
      <w:r w:rsidR="00C95287">
        <w:rPr>
          <w:rFonts w:asciiTheme="majorHAnsi" w:hAnsiTheme="majorHAnsi"/>
          <w:sz w:val="22"/>
          <w:szCs w:val="22"/>
        </w:rPr>
        <w:t>P</w:t>
      </w:r>
      <w:r w:rsidR="00073EFC" w:rsidRPr="00073EFC">
        <w:rPr>
          <w:rFonts w:asciiTheme="majorHAnsi" w:hAnsiTheme="majorHAnsi"/>
          <w:sz w:val="22"/>
          <w:szCs w:val="22"/>
        </w:rPr>
        <w:t>roduct</w:t>
      </w:r>
      <w:r w:rsidR="00F759CC">
        <w:rPr>
          <w:rFonts w:asciiTheme="majorHAnsi" w:hAnsiTheme="majorHAnsi"/>
          <w:sz w:val="22"/>
          <w:szCs w:val="22"/>
        </w:rPr>
        <w:t xml:space="preserve"> losses</w:t>
      </w:r>
      <w:r w:rsidR="00073EFC">
        <w:rPr>
          <w:rFonts w:asciiTheme="majorHAnsi" w:hAnsiTheme="majorHAnsi"/>
          <w:sz w:val="22"/>
          <w:szCs w:val="22"/>
        </w:rPr>
        <w:t xml:space="preserve">. </w:t>
      </w:r>
    </w:p>
    <w:p w14:paraId="3BEA44BD" w14:textId="14199C66" w:rsidR="00F36EA6" w:rsidRPr="00116117" w:rsidRDefault="00214312"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In view of</w:t>
      </w:r>
      <w:r w:rsidR="00E97A61" w:rsidRPr="00116117">
        <w:rPr>
          <w:rFonts w:asciiTheme="majorHAnsi" w:hAnsiTheme="majorHAnsi"/>
          <w:sz w:val="22"/>
          <w:szCs w:val="22"/>
          <w:lang w:val="en-GB"/>
        </w:rPr>
        <w:t xml:space="preserve"> th</w:t>
      </w:r>
      <w:r w:rsidR="005760CD">
        <w:rPr>
          <w:rFonts w:asciiTheme="majorHAnsi" w:hAnsiTheme="majorHAnsi"/>
          <w:sz w:val="22"/>
          <w:szCs w:val="22"/>
          <w:lang w:val="en-GB"/>
        </w:rPr>
        <w:t>ese</w:t>
      </w:r>
      <w:r w:rsidR="00E97A61" w:rsidRPr="00116117">
        <w:rPr>
          <w:rFonts w:asciiTheme="majorHAnsi" w:hAnsiTheme="majorHAnsi"/>
          <w:sz w:val="22"/>
          <w:szCs w:val="22"/>
          <w:lang w:val="en-GB"/>
        </w:rPr>
        <w:t xml:space="preserve"> emerging risk</w:t>
      </w:r>
      <w:r w:rsidR="005760CD">
        <w:rPr>
          <w:rFonts w:asciiTheme="majorHAnsi" w:hAnsiTheme="majorHAnsi"/>
          <w:sz w:val="22"/>
          <w:szCs w:val="22"/>
          <w:lang w:val="en-GB"/>
        </w:rPr>
        <w:t>s</w:t>
      </w:r>
      <w:r w:rsidR="00E97A61" w:rsidRPr="00116117">
        <w:rPr>
          <w:rFonts w:asciiTheme="majorHAnsi" w:hAnsiTheme="majorHAnsi"/>
          <w:sz w:val="22"/>
          <w:szCs w:val="22"/>
          <w:lang w:val="en-GB"/>
        </w:rPr>
        <w:t xml:space="preserve"> as well as </w:t>
      </w:r>
      <w:r w:rsidR="004650A0" w:rsidRPr="00116117">
        <w:rPr>
          <w:rFonts w:asciiTheme="majorHAnsi" w:hAnsiTheme="majorHAnsi"/>
          <w:sz w:val="22"/>
          <w:szCs w:val="22"/>
          <w:lang w:val="en-GB"/>
        </w:rPr>
        <w:t xml:space="preserve">considering </w:t>
      </w:r>
      <w:r w:rsidR="007252D5" w:rsidRPr="00116117">
        <w:rPr>
          <w:rFonts w:asciiTheme="majorHAnsi" w:hAnsiTheme="majorHAnsi"/>
          <w:sz w:val="22"/>
          <w:szCs w:val="22"/>
          <w:lang w:val="en-GB"/>
        </w:rPr>
        <w:t>early learning</w:t>
      </w:r>
      <w:r w:rsidR="009432EE" w:rsidRPr="00116117">
        <w:rPr>
          <w:rFonts w:asciiTheme="majorHAnsi" w:hAnsiTheme="majorHAnsi"/>
          <w:sz w:val="22"/>
          <w:szCs w:val="22"/>
          <w:lang w:val="en-GB"/>
        </w:rPr>
        <w:t>s</w:t>
      </w:r>
      <w:r w:rsidR="007252D5" w:rsidRPr="00116117">
        <w:rPr>
          <w:rFonts w:asciiTheme="majorHAnsi" w:hAnsiTheme="majorHAnsi"/>
          <w:sz w:val="22"/>
          <w:szCs w:val="22"/>
          <w:lang w:val="en-GB"/>
        </w:rPr>
        <w:t xml:space="preserve"> from the </w:t>
      </w:r>
      <w:r w:rsidR="00002147" w:rsidRPr="00116117">
        <w:rPr>
          <w:rFonts w:asciiTheme="majorHAnsi" w:hAnsiTheme="majorHAnsi"/>
          <w:sz w:val="22"/>
          <w:szCs w:val="22"/>
          <w:lang w:val="en-GB"/>
        </w:rPr>
        <w:t>transition</w:t>
      </w:r>
      <w:r w:rsidR="00027152" w:rsidRPr="00116117">
        <w:rPr>
          <w:rFonts w:asciiTheme="majorHAnsi" w:hAnsiTheme="majorHAnsi"/>
          <w:sz w:val="22"/>
          <w:szCs w:val="22"/>
          <w:lang w:val="en-GB"/>
        </w:rPr>
        <w:t>al</w:t>
      </w:r>
      <w:r w:rsidR="00002147" w:rsidRPr="00116117">
        <w:rPr>
          <w:rFonts w:asciiTheme="majorHAnsi" w:hAnsiTheme="majorHAnsi"/>
          <w:sz w:val="22"/>
          <w:szCs w:val="22"/>
          <w:lang w:val="en-GB"/>
        </w:rPr>
        <w:t xml:space="preserve"> </w:t>
      </w:r>
      <w:r w:rsidR="006B56A0">
        <w:rPr>
          <w:rFonts w:asciiTheme="majorHAnsi" w:hAnsiTheme="majorHAnsi"/>
          <w:sz w:val="22"/>
          <w:szCs w:val="22"/>
          <w:lang w:val="en-GB"/>
        </w:rPr>
        <w:t xml:space="preserve">period </w:t>
      </w:r>
      <w:r w:rsidR="00002147" w:rsidRPr="00116117">
        <w:rPr>
          <w:rFonts w:asciiTheme="majorHAnsi" w:hAnsiTheme="majorHAnsi"/>
          <w:sz w:val="22"/>
          <w:szCs w:val="22"/>
          <w:lang w:val="en-GB"/>
        </w:rPr>
        <w:t>under the EU CBAM,</w:t>
      </w:r>
      <w:r w:rsidR="00704467" w:rsidRPr="00116117">
        <w:rPr>
          <w:rFonts w:asciiTheme="majorHAnsi" w:hAnsiTheme="majorHAnsi"/>
          <w:sz w:val="22"/>
          <w:szCs w:val="22"/>
          <w:lang w:val="en-GB"/>
        </w:rPr>
        <w:t xml:space="preserve"> </w:t>
      </w:r>
      <w:r w:rsidR="00002147" w:rsidRPr="00116117">
        <w:rPr>
          <w:rFonts w:asciiTheme="majorHAnsi" w:hAnsiTheme="majorHAnsi"/>
          <w:sz w:val="22"/>
          <w:szCs w:val="22"/>
          <w:lang w:val="en-GB"/>
        </w:rPr>
        <w:t>t</w:t>
      </w:r>
      <w:r w:rsidR="00790198" w:rsidRPr="00116117">
        <w:rPr>
          <w:rFonts w:asciiTheme="majorHAnsi" w:hAnsiTheme="majorHAnsi"/>
          <w:sz w:val="22"/>
          <w:szCs w:val="22"/>
          <w:lang w:val="en-GB"/>
        </w:rPr>
        <w:t xml:space="preserve">he International Chamber of Commerce </w:t>
      </w:r>
      <w:r w:rsidR="00C57C02" w:rsidRPr="00116117">
        <w:rPr>
          <w:rFonts w:asciiTheme="majorHAnsi" w:hAnsiTheme="majorHAnsi"/>
          <w:sz w:val="22"/>
          <w:szCs w:val="22"/>
          <w:lang w:val="en-GB"/>
        </w:rPr>
        <w:t>(</w:t>
      </w:r>
      <w:r w:rsidR="00722370" w:rsidRPr="00116117">
        <w:rPr>
          <w:rFonts w:asciiTheme="majorHAnsi" w:hAnsiTheme="majorHAnsi"/>
          <w:sz w:val="22"/>
          <w:szCs w:val="22"/>
          <w:lang w:val="en-GB"/>
        </w:rPr>
        <w:t>ICC</w:t>
      </w:r>
      <w:r w:rsidR="00C57C02" w:rsidRPr="00116117">
        <w:rPr>
          <w:rFonts w:asciiTheme="majorHAnsi" w:hAnsiTheme="majorHAnsi"/>
          <w:sz w:val="22"/>
          <w:szCs w:val="22"/>
          <w:lang w:val="en-GB"/>
        </w:rPr>
        <w:t>)</w:t>
      </w:r>
      <w:r w:rsidR="00A027FA" w:rsidRPr="00116117">
        <w:rPr>
          <w:rFonts w:asciiTheme="majorHAnsi" w:hAnsiTheme="majorHAnsi"/>
          <w:sz w:val="22"/>
          <w:szCs w:val="22"/>
          <w:lang w:val="en-GB"/>
        </w:rPr>
        <w:t xml:space="preserve">, </w:t>
      </w:r>
      <w:r w:rsidR="00DD2819" w:rsidRPr="00116117">
        <w:rPr>
          <w:rFonts w:asciiTheme="majorHAnsi" w:hAnsiTheme="majorHAnsi"/>
          <w:sz w:val="22"/>
          <w:szCs w:val="22"/>
          <w:lang w:val="en-GB"/>
        </w:rPr>
        <w:t>building on its</w:t>
      </w:r>
      <w:r w:rsidR="00F4606D">
        <w:rPr>
          <w:rFonts w:asciiTheme="majorHAnsi" w:hAnsiTheme="majorHAnsi"/>
          <w:sz w:val="22"/>
          <w:szCs w:val="22"/>
          <w:lang w:val="en-GB"/>
        </w:rPr>
        <w:t xml:space="preserve"> </w:t>
      </w:r>
      <w:r w:rsidR="0022281D">
        <w:rPr>
          <w:rFonts w:asciiTheme="majorHAnsi" w:hAnsiTheme="majorHAnsi"/>
          <w:sz w:val="22"/>
          <w:szCs w:val="22"/>
          <w:lang w:val="en-GB"/>
        </w:rPr>
        <w:t>ICC Carbon Pricing Principles (20</w:t>
      </w:r>
      <w:r w:rsidR="00AB2BB4">
        <w:rPr>
          <w:rFonts w:asciiTheme="majorHAnsi" w:hAnsiTheme="majorHAnsi"/>
          <w:sz w:val="22"/>
          <w:szCs w:val="22"/>
          <w:lang w:val="en-GB"/>
        </w:rPr>
        <w:t>21</w:t>
      </w:r>
      <w:r w:rsidR="0022281D">
        <w:rPr>
          <w:rFonts w:asciiTheme="majorHAnsi" w:hAnsiTheme="majorHAnsi"/>
          <w:sz w:val="22"/>
          <w:szCs w:val="22"/>
          <w:lang w:val="en-GB"/>
        </w:rPr>
        <w:t>)</w:t>
      </w:r>
      <w:r w:rsidR="003B3422">
        <w:rPr>
          <w:rStyle w:val="FootnoteReference"/>
          <w:rFonts w:asciiTheme="majorHAnsi" w:hAnsiTheme="majorHAnsi"/>
          <w:sz w:val="22"/>
          <w:szCs w:val="22"/>
          <w:lang w:val="en-GB"/>
        </w:rPr>
        <w:footnoteReference w:id="4"/>
      </w:r>
      <w:r w:rsidR="00F82366">
        <w:rPr>
          <w:rFonts w:asciiTheme="majorHAnsi" w:hAnsiTheme="majorHAnsi"/>
          <w:sz w:val="22"/>
          <w:szCs w:val="22"/>
          <w:lang w:val="en-GB"/>
        </w:rPr>
        <w:t xml:space="preserve">; </w:t>
      </w:r>
      <w:r w:rsidR="000A4250">
        <w:rPr>
          <w:rFonts w:asciiTheme="majorHAnsi" w:hAnsiTheme="majorHAnsi"/>
          <w:sz w:val="22"/>
          <w:szCs w:val="22"/>
          <w:lang w:val="en-GB"/>
        </w:rPr>
        <w:t xml:space="preserve">ICC </w:t>
      </w:r>
      <w:r w:rsidR="000A4250" w:rsidRPr="000A4250">
        <w:rPr>
          <w:rFonts w:asciiTheme="majorHAnsi" w:hAnsiTheme="majorHAnsi"/>
          <w:sz w:val="22"/>
          <w:szCs w:val="22"/>
          <w:lang w:val="en-GB"/>
        </w:rPr>
        <w:t>Critical design features for effective carbon pricing (2022)</w:t>
      </w:r>
      <w:r w:rsidR="00F82366">
        <w:rPr>
          <w:rFonts w:asciiTheme="majorHAnsi" w:hAnsiTheme="majorHAnsi"/>
          <w:sz w:val="22"/>
          <w:szCs w:val="22"/>
          <w:lang w:val="en-GB"/>
        </w:rPr>
        <w:t xml:space="preserve"> and </w:t>
      </w:r>
      <w:r w:rsidR="000A4250" w:rsidRPr="000A4250">
        <w:rPr>
          <w:rFonts w:asciiTheme="majorHAnsi" w:hAnsiTheme="majorHAnsi"/>
          <w:sz w:val="22"/>
          <w:szCs w:val="22"/>
          <w:lang w:val="en-GB"/>
        </w:rPr>
        <w:t>ICC Principles and proposals for effective carbon pricing (2023)</w:t>
      </w:r>
      <w:r w:rsidR="00007629" w:rsidRPr="00116117">
        <w:rPr>
          <w:rStyle w:val="FootnoteReference"/>
          <w:rFonts w:asciiTheme="majorHAnsi" w:hAnsiTheme="majorHAnsi"/>
          <w:sz w:val="22"/>
          <w:szCs w:val="22"/>
          <w:lang w:val="en-GB"/>
        </w:rPr>
        <w:footnoteReference w:id="5"/>
      </w:r>
      <w:r w:rsidR="00310FE5" w:rsidRPr="00116117">
        <w:rPr>
          <w:rFonts w:asciiTheme="majorHAnsi" w:hAnsiTheme="majorHAnsi"/>
          <w:sz w:val="22"/>
          <w:szCs w:val="22"/>
          <w:lang w:val="en-GB"/>
        </w:rPr>
        <w:t>,</w:t>
      </w:r>
      <w:r w:rsidR="007253A8" w:rsidRPr="00116117">
        <w:rPr>
          <w:rFonts w:asciiTheme="majorHAnsi" w:hAnsiTheme="majorHAnsi"/>
          <w:sz w:val="22"/>
          <w:szCs w:val="22"/>
          <w:lang w:val="en-GB"/>
        </w:rPr>
        <w:t xml:space="preserve"> </w:t>
      </w:r>
      <w:r w:rsidR="00722370" w:rsidRPr="00116117">
        <w:rPr>
          <w:rFonts w:asciiTheme="majorHAnsi" w:hAnsiTheme="majorHAnsi"/>
          <w:sz w:val="22"/>
          <w:szCs w:val="22"/>
          <w:lang w:val="en-GB"/>
        </w:rPr>
        <w:t>ha</w:t>
      </w:r>
      <w:r w:rsidR="00790198" w:rsidRPr="00116117">
        <w:rPr>
          <w:rFonts w:asciiTheme="majorHAnsi" w:hAnsiTheme="majorHAnsi"/>
          <w:sz w:val="22"/>
          <w:szCs w:val="22"/>
          <w:lang w:val="en-GB"/>
        </w:rPr>
        <w:t>s</w:t>
      </w:r>
      <w:r w:rsidR="007253A8" w:rsidRPr="00116117">
        <w:rPr>
          <w:rFonts w:asciiTheme="majorHAnsi" w:hAnsiTheme="majorHAnsi"/>
          <w:sz w:val="22"/>
          <w:szCs w:val="22"/>
          <w:lang w:val="en-GB"/>
        </w:rPr>
        <w:t xml:space="preserve"> </w:t>
      </w:r>
      <w:r w:rsidR="002179B0" w:rsidRPr="00116117">
        <w:rPr>
          <w:rFonts w:asciiTheme="majorHAnsi" w:hAnsiTheme="majorHAnsi"/>
          <w:sz w:val="22"/>
          <w:szCs w:val="22"/>
          <w:lang w:val="en-GB"/>
        </w:rPr>
        <w:t xml:space="preserve">engaged </w:t>
      </w:r>
      <w:r w:rsidR="00C57C02" w:rsidRPr="00116117">
        <w:rPr>
          <w:rFonts w:asciiTheme="majorHAnsi" w:hAnsiTheme="majorHAnsi"/>
          <w:sz w:val="22"/>
          <w:szCs w:val="22"/>
          <w:lang w:val="en-GB"/>
        </w:rPr>
        <w:t>its business networks</w:t>
      </w:r>
      <w:r w:rsidR="007252D5" w:rsidRPr="00116117">
        <w:rPr>
          <w:rFonts w:asciiTheme="majorHAnsi" w:hAnsiTheme="majorHAnsi"/>
          <w:sz w:val="22"/>
          <w:szCs w:val="22"/>
          <w:lang w:val="en-GB"/>
        </w:rPr>
        <w:t xml:space="preserve"> </w:t>
      </w:r>
      <w:r w:rsidR="00250DF9" w:rsidRPr="00116117">
        <w:rPr>
          <w:rFonts w:asciiTheme="majorHAnsi" w:hAnsiTheme="majorHAnsi"/>
          <w:sz w:val="22"/>
          <w:szCs w:val="22"/>
          <w:lang w:val="en-GB"/>
        </w:rPr>
        <w:t xml:space="preserve">in 170 countries </w:t>
      </w:r>
      <w:r w:rsidR="0091542D" w:rsidRPr="00116117">
        <w:rPr>
          <w:rFonts w:asciiTheme="majorHAnsi" w:hAnsiTheme="majorHAnsi"/>
          <w:sz w:val="22"/>
          <w:szCs w:val="22"/>
          <w:lang w:val="en-GB"/>
        </w:rPr>
        <w:t>to identify</w:t>
      </w:r>
      <w:r w:rsidR="008A119E" w:rsidRPr="00116117">
        <w:rPr>
          <w:rFonts w:asciiTheme="majorHAnsi" w:hAnsiTheme="majorHAnsi"/>
          <w:sz w:val="22"/>
          <w:szCs w:val="22"/>
          <w:lang w:val="en-GB"/>
        </w:rPr>
        <w:t xml:space="preserve"> the</w:t>
      </w:r>
      <w:r w:rsidR="0091542D" w:rsidRPr="00116117">
        <w:rPr>
          <w:rFonts w:asciiTheme="majorHAnsi" w:hAnsiTheme="majorHAnsi"/>
          <w:sz w:val="22"/>
          <w:szCs w:val="22"/>
          <w:lang w:val="en-GB"/>
        </w:rPr>
        <w:t xml:space="preserve"> </w:t>
      </w:r>
      <w:r w:rsidR="00B34461" w:rsidRPr="00116117">
        <w:rPr>
          <w:rFonts w:asciiTheme="majorHAnsi" w:hAnsiTheme="majorHAnsi"/>
          <w:sz w:val="22"/>
          <w:szCs w:val="22"/>
          <w:lang w:val="en-GB"/>
        </w:rPr>
        <w:t xml:space="preserve">main critical </w:t>
      </w:r>
      <w:r w:rsidR="0091542D" w:rsidRPr="00116117">
        <w:rPr>
          <w:rFonts w:asciiTheme="majorHAnsi" w:hAnsiTheme="majorHAnsi"/>
          <w:sz w:val="22"/>
          <w:szCs w:val="22"/>
          <w:lang w:val="en-GB"/>
        </w:rPr>
        <w:t>elements for</w:t>
      </w:r>
      <w:r w:rsidR="00264DC2" w:rsidRPr="00116117">
        <w:rPr>
          <w:rFonts w:asciiTheme="majorHAnsi" w:hAnsiTheme="majorHAnsi"/>
          <w:sz w:val="22"/>
          <w:szCs w:val="22"/>
          <w:lang w:val="en-GB"/>
        </w:rPr>
        <w:t xml:space="preserve"> the</w:t>
      </w:r>
      <w:r w:rsidR="0091542D" w:rsidRPr="00116117">
        <w:rPr>
          <w:rFonts w:asciiTheme="majorHAnsi" w:hAnsiTheme="majorHAnsi"/>
          <w:sz w:val="22"/>
          <w:szCs w:val="22"/>
          <w:lang w:val="en-GB"/>
        </w:rPr>
        <w:t xml:space="preserve"> effective design and implementation of</w:t>
      </w:r>
      <w:r w:rsidR="008068F4">
        <w:rPr>
          <w:rFonts w:asciiTheme="majorHAnsi" w:hAnsiTheme="majorHAnsi"/>
          <w:sz w:val="22"/>
          <w:szCs w:val="22"/>
          <w:lang w:val="en-GB"/>
        </w:rPr>
        <w:t xml:space="preserve"> BCAs</w:t>
      </w:r>
      <w:r w:rsidR="00FB045E" w:rsidRPr="00116117">
        <w:rPr>
          <w:rFonts w:asciiTheme="majorHAnsi" w:hAnsiTheme="majorHAnsi"/>
          <w:sz w:val="22"/>
          <w:szCs w:val="22"/>
          <w:lang w:val="en-GB"/>
        </w:rPr>
        <w:t xml:space="preserve">. </w:t>
      </w:r>
      <w:r w:rsidR="0091542D" w:rsidRPr="00116117">
        <w:rPr>
          <w:rFonts w:asciiTheme="majorHAnsi" w:hAnsiTheme="majorHAnsi"/>
          <w:sz w:val="22"/>
          <w:szCs w:val="22"/>
          <w:lang w:val="en-GB"/>
        </w:rPr>
        <w:t xml:space="preserve"> </w:t>
      </w:r>
    </w:p>
    <w:p w14:paraId="5F0498F3" w14:textId="58A9E2B2" w:rsidR="00A05535" w:rsidRPr="00116117" w:rsidRDefault="00D5262A" w:rsidP="00C212BB">
      <w:pPr>
        <w:spacing w:before="240" w:after="0"/>
        <w:jc w:val="both"/>
        <w:rPr>
          <w:rFonts w:asciiTheme="majorHAnsi" w:hAnsiTheme="majorHAnsi"/>
          <w:sz w:val="22"/>
          <w:szCs w:val="22"/>
          <w:lang w:val="en-GB"/>
        </w:rPr>
      </w:pPr>
      <w:r>
        <w:rPr>
          <w:rFonts w:asciiTheme="majorHAnsi" w:hAnsiTheme="majorHAnsi"/>
          <w:sz w:val="22"/>
          <w:szCs w:val="22"/>
          <w:lang w:val="en-GB"/>
        </w:rPr>
        <w:t>T</w:t>
      </w:r>
      <w:r w:rsidR="001348CB" w:rsidRPr="00116117">
        <w:rPr>
          <w:rFonts w:asciiTheme="majorHAnsi" w:hAnsiTheme="majorHAnsi"/>
          <w:sz w:val="22"/>
          <w:szCs w:val="22"/>
          <w:lang w:val="en-GB"/>
        </w:rPr>
        <w:t xml:space="preserve">he </w:t>
      </w:r>
      <w:r w:rsidR="00C57A3C" w:rsidRPr="00116117">
        <w:rPr>
          <w:rFonts w:asciiTheme="majorHAnsi" w:hAnsiTheme="majorHAnsi"/>
          <w:sz w:val="22"/>
          <w:szCs w:val="22"/>
          <w:lang w:val="en-GB"/>
        </w:rPr>
        <w:t xml:space="preserve">following </w:t>
      </w:r>
      <w:r w:rsidR="001348CB" w:rsidRPr="00116117">
        <w:rPr>
          <w:rFonts w:asciiTheme="majorHAnsi" w:hAnsiTheme="majorHAnsi"/>
          <w:sz w:val="22"/>
          <w:szCs w:val="22"/>
          <w:lang w:val="en-GB"/>
        </w:rPr>
        <w:t xml:space="preserve">principles and recommendations draw on lessons learned </w:t>
      </w:r>
      <w:r w:rsidR="0075374E" w:rsidRPr="00116117">
        <w:rPr>
          <w:rFonts w:asciiTheme="majorHAnsi" w:hAnsiTheme="majorHAnsi"/>
          <w:sz w:val="22"/>
          <w:szCs w:val="22"/>
          <w:lang w:val="en-GB"/>
        </w:rPr>
        <w:t>to date</w:t>
      </w:r>
      <w:r w:rsidR="00823F6D">
        <w:rPr>
          <w:rFonts w:asciiTheme="majorHAnsi" w:hAnsiTheme="majorHAnsi"/>
          <w:sz w:val="22"/>
          <w:szCs w:val="22"/>
          <w:lang w:val="en-GB"/>
        </w:rPr>
        <w:t xml:space="preserve"> and </w:t>
      </w:r>
      <w:r w:rsidR="00B74E05">
        <w:rPr>
          <w:rFonts w:asciiTheme="majorHAnsi" w:hAnsiTheme="majorHAnsi"/>
          <w:sz w:val="22"/>
          <w:szCs w:val="22"/>
          <w:lang w:val="en-GB"/>
        </w:rPr>
        <w:t>aim to</w:t>
      </w:r>
      <w:r w:rsidR="001348CB" w:rsidRPr="00116117">
        <w:rPr>
          <w:rFonts w:asciiTheme="majorHAnsi" w:hAnsiTheme="majorHAnsi"/>
          <w:sz w:val="22"/>
          <w:szCs w:val="22"/>
          <w:lang w:val="en-GB"/>
        </w:rPr>
        <w:t xml:space="preserve"> </w:t>
      </w:r>
      <w:r w:rsidR="006F25DE" w:rsidRPr="00116117">
        <w:rPr>
          <w:rFonts w:asciiTheme="majorHAnsi" w:hAnsiTheme="majorHAnsi"/>
          <w:sz w:val="22"/>
          <w:szCs w:val="22"/>
          <w:lang w:val="en-GB"/>
        </w:rPr>
        <w:t xml:space="preserve">help governments </w:t>
      </w:r>
      <w:r w:rsidR="00444237" w:rsidRPr="00116117">
        <w:rPr>
          <w:rFonts w:asciiTheme="majorHAnsi" w:hAnsiTheme="majorHAnsi"/>
          <w:sz w:val="22"/>
          <w:szCs w:val="22"/>
          <w:lang w:val="en-GB"/>
        </w:rPr>
        <w:t xml:space="preserve">leverage </w:t>
      </w:r>
      <w:r w:rsidR="00AD7A0C">
        <w:rPr>
          <w:rFonts w:asciiTheme="majorHAnsi" w:hAnsiTheme="majorHAnsi"/>
          <w:sz w:val="22"/>
          <w:szCs w:val="22"/>
          <w:lang w:val="en-GB"/>
        </w:rPr>
        <w:t xml:space="preserve">the </w:t>
      </w:r>
      <w:r w:rsidR="001568AE" w:rsidRPr="00116117">
        <w:rPr>
          <w:rFonts w:asciiTheme="majorHAnsi" w:hAnsiTheme="majorHAnsi"/>
          <w:sz w:val="22"/>
          <w:szCs w:val="22"/>
          <w:lang w:val="en-GB"/>
        </w:rPr>
        <w:t xml:space="preserve">opportunities </w:t>
      </w:r>
      <w:r w:rsidR="007A2C73" w:rsidRPr="00116117">
        <w:rPr>
          <w:rFonts w:asciiTheme="majorHAnsi" w:hAnsiTheme="majorHAnsi"/>
          <w:sz w:val="22"/>
          <w:szCs w:val="22"/>
          <w:lang w:val="en-GB"/>
        </w:rPr>
        <w:t>arising from</w:t>
      </w:r>
      <w:r w:rsidR="00D84220" w:rsidRPr="00116117">
        <w:rPr>
          <w:rFonts w:asciiTheme="majorHAnsi" w:hAnsiTheme="majorHAnsi"/>
          <w:sz w:val="22"/>
          <w:szCs w:val="22"/>
          <w:lang w:val="en-GB"/>
        </w:rPr>
        <w:t xml:space="preserve"> </w:t>
      </w:r>
      <w:r w:rsidR="00C523CB" w:rsidRPr="00116117">
        <w:rPr>
          <w:rFonts w:asciiTheme="majorHAnsi" w:hAnsiTheme="majorHAnsi"/>
          <w:sz w:val="22"/>
          <w:szCs w:val="22"/>
          <w:lang w:val="en-GB"/>
        </w:rPr>
        <w:t>BCAs</w:t>
      </w:r>
      <w:r w:rsidR="00254349" w:rsidRPr="00116117">
        <w:rPr>
          <w:rFonts w:asciiTheme="majorHAnsi" w:hAnsiTheme="majorHAnsi"/>
          <w:sz w:val="22"/>
          <w:szCs w:val="22"/>
          <w:lang w:val="en-GB"/>
        </w:rPr>
        <w:t xml:space="preserve">, </w:t>
      </w:r>
      <w:r w:rsidR="00C1202D" w:rsidRPr="00116117">
        <w:rPr>
          <w:rFonts w:asciiTheme="majorHAnsi" w:hAnsiTheme="majorHAnsi"/>
          <w:sz w:val="22"/>
          <w:szCs w:val="22"/>
          <w:lang w:val="en-GB"/>
        </w:rPr>
        <w:t>minimis</w:t>
      </w:r>
      <w:r w:rsidR="00580F1C" w:rsidRPr="00116117">
        <w:rPr>
          <w:rFonts w:asciiTheme="majorHAnsi" w:hAnsiTheme="majorHAnsi"/>
          <w:sz w:val="22"/>
          <w:szCs w:val="22"/>
          <w:lang w:val="en-GB"/>
        </w:rPr>
        <w:t>e</w:t>
      </w:r>
      <w:r w:rsidR="00C1202D" w:rsidRPr="00116117">
        <w:rPr>
          <w:rFonts w:asciiTheme="majorHAnsi" w:hAnsiTheme="majorHAnsi"/>
          <w:sz w:val="22"/>
          <w:szCs w:val="22"/>
          <w:lang w:val="en-GB"/>
        </w:rPr>
        <w:t xml:space="preserve"> negative impacts </w:t>
      </w:r>
      <w:r w:rsidR="003D20CA" w:rsidRPr="00116117">
        <w:rPr>
          <w:rFonts w:asciiTheme="majorHAnsi" w:hAnsiTheme="majorHAnsi"/>
          <w:sz w:val="22"/>
          <w:szCs w:val="22"/>
          <w:lang w:val="en-GB"/>
        </w:rPr>
        <w:t xml:space="preserve">on </w:t>
      </w:r>
      <w:r w:rsidR="006A3F22" w:rsidRPr="00116117">
        <w:rPr>
          <w:rFonts w:asciiTheme="majorHAnsi" w:hAnsiTheme="majorHAnsi"/>
          <w:sz w:val="22"/>
          <w:szCs w:val="22"/>
          <w:lang w:val="en-GB"/>
        </w:rPr>
        <w:t>business</w:t>
      </w:r>
      <w:r w:rsidR="0013348B" w:rsidRPr="00116117">
        <w:rPr>
          <w:rFonts w:asciiTheme="majorHAnsi" w:hAnsiTheme="majorHAnsi"/>
          <w:sz w:val="22"/>
          <w:szCs w:val="22"/>
          <w:lang w:val="en-GB"/>
        </w:rPr>
        <w:t>es</w:t>
      </w:r>
      <w:r w:rsidR="006A3F22" w:rsidRPr="00116117">
        <w:rPr>
          <w:rFonts w:asciiTheme="majorHAnsi" w:hAnsiTheme="majorHAnsi"/>
          <w:sz w:val="22"/>
          <w:szCs w:val="22"/>
          <w:lang w:val="en-GB"/>
        </w:rPr>
        <w:t xml:space="preserve"> and consumers</w:t>
      </w:r>
      <w:r w:rsidR="0013348B" w:rsidRPr="00116117">
        <w:rPr>
          <w:rFonts w:asciiTheme="majorHAnsi" w:hAnsiTheme="majorHAnsi"/>
          <w:sz w:val="22"/>
          <w:szCs w:val="22"/>
          <w:lang w:val="en-GB"/>
        </w:rPr>
        <w:t>,</w:t>
      </w:r>
      <w:r w:rsidR="006A3F22" w:rsidRPr="00116117">
        <w:rPr>
          <w:rFonts w:asciiTheme="majorHAnsi" w:hAnsiTheme="majorHAnsi"/>
          <w:sz w:val="22"/>
          <w:szCs w:val="22"/>
          <w:lang w:val="en-GB"/>
        </w:rPr>
        <w:t xml:space="preserve"> </w:t>
      </w:r>
      <w:r w:rsidR="00580F1C" w:rsidRPr="00116117">
        <w:rPr>
          <w:rFonts w:asciiTheme="majorHAnsi" w:hAnsiTheme="majorHAnsi"/>
          <w:sz w:val="22"/>
          <w:szCs w:val="22"/>
          <w:lang w:val="en-GB"/>
        </w:rPr>
        <w:t xml:space="preserve">and </w:t>
      </w:r>
      <w:r w:rsidR="002179B0" w:rsidRPr="00116117">
        <w:rPr>
          <w:rFonts w:asciiTheme="majorHAnsi" w:hAnsiTheme="majorHAnsi"/>
          <w:sz w:val="22"/>
          <w:szCs w:val="22"/>
          <w:lang w:val="en-GB"/>
        </w:rPr>
        <w:t xml:space="preserve">work </w:t>
      </w:r>
      <w:r w:rsidR="00580F1C" w:rsidRPr="00116117">
        <w:rPr>
          <w:rFonts w:asciiTheme="majorHAnsi" w:hAnsiTheme="majorHAnsi"/>
          <w:sz w:val="22"/>
          <w:szCs w:val="22"/>
          <w:lang w:val="en-GB"/>
        </w:rPr>
        <w:t xml:space="preserve">towards </w:t>
      </w:r>
      <w:r w:rsidR="00EE40BB">
        <w:rPr>
          <w:rFonts w:asciiTheme="majorHAnsi" w:hAnsiTheme="majorHAnsi"/>
          <w:sz w:val="22"/>
          <w:szCs w:val="22"/>
          <w:lang w:val="en-GB"/>
        </w:rPr>
        <w:t xml:space="preserve">global </w:t>
      </w:r>
      <w:proofErr w:type="spellStart"/>
      <w:r w:rsidR="007547F4">
        <w:rPr>
          <w:rFonts w:asciiTheme="majorHAnsi" w:hAnsiTheme="majorHAnsi"/>
          <w:sz w:val="22"/>
          <w:szCs w:val="22"/>
        </w:rPr>
        <w:t>harmoni</w:t>
      </w:r>
      <w:r w:rsidR="004F7524">
        <w:rPr>
          <w:rFonts w:asciiTheme="majorHAnsi" w:hAnsiTheme="majorHAnsi"/>
          <w:sz w:val="22"/>
          <w:szCs w:val="22"/>
        </w:rPr>
        <w:t>s</w:t>
      </w:r>
      <w:r w:rsidR="007547F4">
        <w:rPr>
          <w:rFonts w:asciiTheme="majorHAnsi" w:hAnsiTheme="majorHAnsi"/>
          <w:sz w:val="22"/>
          <w:szCs w:val="22"/>
        </w:rPr>
        <w:t>ation</w:t>
      </w:r>
      <w:proofErr w:type="spellEnd"/>
      <w:r w:rsidR="007547F4">
        <w:rPr>
          <w:rFonts w:asciiTheme="majorHAnsi" w:hAnsiTheme="majorHAnsi"/>
          <w:sz w:val="22"/>
          <w:szCs w:val="22"/>
        </w:rPr>
        <w:t xml:space="preserve"> </w:t>
      </w:r>
      <w:r w:rsidR="002540E3">
        <w:rPr>
          <w:rFonts w:asciiTheme="majorHAnsi" w:hAnsiTheme="majorHAnsi"/>
          <w:sz w:val="22"/>
          <w:szCs w:val="22"/>
        </w:rPr>
        <w:t>of me</w:t>
      </w:r>
      <w:r w:rsidR="00EE40BB">
        <w:rPr>
          <w:rFonts w:asciiTheme="majorHAnsi" w:hAnsiTheme="majorHAnsi"/>
          <w:sz w:val="22"/>
          <w:szCs w:val="22"/>
        </w:rPr>
        <w:t>thodologies and rules</w:t>
      </w:r>
      <w:r w:rsidR="002540E3">
        <w:rPr>
          <w:rFonts w:asciiTheme="majorHAnsi" w:hAnsiTheme="majorHAnsi"/>
          <w:sz w:val="22"/>
          <w:szCs w:val="22"/>
        </w:rPr>
        <w:t xml:space="preserve"> </w:t>
      </w:r>
      <w:r w:rsidR="00666D4E">
        <w:rPr>
          <w:rFonts w:asciiTheme="majorHAnsi" w:hAnsiTheme="majorHAnsi"/>
          <w:sz w:val="22"/>
          <w:szCs w:val="22"/>
        </w:rPr>
        <w:t>through</w:t>
      </w:r>
      <w:r w:rsidR="00E276A2">
        <w:rPr>
          <w:rFonts w:asciiTheme="majorHAnsi" w:hAnsiTheme="majorHAnsi"/>
          <w:sz w:val="22"/>
          <w:szCs w:val="22"/>
        </w:rPr>
        <w:t xml:space="preserve"> </w:t>
      </w:r>
      <w:r w:rsidR="00580F1C" w:rsidRPr="00116117">
        <w:rPr>
          <w:rFonts w:asciiTheme="majorHAnsi" w:hAnsiTheme="majorHAnsi"/>
          <w:sz w:val="22"/>
          <w:szCs w:val="22"/>
          <w:lang w:val="en-GB"/>
        </w:rPr>
        <w:t>a</w:t>
      </w:r>
      <w:r w:rsidR="002179B0" w:rsidRPr="00116117">
        <w:rPr>
          <w:rFonts w:asciiTheme="majorHAnsi" w:hAnsiTheme="majorHAnsi"/>
          <w:sz w:val="22"/>
          <w:szCs w:val="22"/>
          <w:lang w:val="en-GB"/>
        </w:rPr>
        <w:t xml:space="preserve"> multilateral approach</w:t>
      </w:r>
      <w:r w:rsidR="00D4750D">
        <w:rPr>
          <w:rFonts w:asciiTheme="majorHAnsi" w:hAnsiTheme="majorHAnsi"/>
          <w:sz w:val="22"/>
          <w:szCs w:val="22"/>
          <w:lang w:val="en-GB"/>
        </w:rPr>
        <w:t xml:space="preserve"> </w:t>
      </w:r>
      <w:r w:rsidR="002179B0" w:rsidRPr="00116117">
        <w:rPr>
          <w:rFonts w:asciiTheme="majorHAnsi" w:hAnsiTheme="majorHAnsi"/>
          <w:sz w:val="22"/>
          <w:szCs w:val="22"/>
          <w:lang w:val="en-GB"/>
        </w:rPr>
        <w:t xml:space="preserve">that </w:t>
      </w:r>
      <w:r w:rsidR="0013348B" w:rsidRPr="00116117">
        <w:rPr>
          <w:rFonts w:asciiTheme="majorHAnsi" w:hAnsiTheme="majorHAnsi"/>
          <w:sz w:val="22"/>
          <w:szCs w:val="22"/>
          <w:lang w:val="en-GB"/>
        </w:rPr>
        <w:t xml:space="preserve">advances </w:t>
      </w:r>
      <w:r w:rsidR="002179B0" w:rsidRPr="00116117">
        <w:rPr>
          <w:rFonts w:asciiTheme="majorHAnsi" w:hAnsiTheme="majorHAnsi"/>
          <w:sz w:val="22"/>
          <w:szCs w:val="22"/>
          <w:lang w:val="en-GB"/>
        </w:rPr>
        <w:t>climate goals</w:t>
      </w:r>
      <w:r w:rsidR="00AD5F98" w:rsidRPr="00116117">
        <w:rPr>
          <w:rFonts w:asciiTheme="majorHAnsi" w:hAnsiTheme="majorHAnsi"/>
          <w:sz w:val="22"/>
          <w:szCs w:val="22"/>
          <w:lang w:val="en-GB"/>
        </w:rPr>
        <w:t>,</w:t>
      </w:r>
      <w:r w:rsidR="00096C9B" w:rsidRPr="00116117">
        <w:rPr>
          <w:rFonts w:asciiTheme="majorHAnsi" w:hAnsiTheme="majorHAnsi"/>
          <w:sz w:val="22"/>
          <w:szCs w:val="22"/>
          <w:lang w:val="en-GB"/>
        </w:rPr>
        <w:t xml:space="preserve"> </w:t>
      </w:r>
      <w:r w:rsidR="00AD5F98" w:rsidRPr="00116117">
        <w:rPr>
          <w:rFonts w:asciiTheme="majorHAnsi" w:hAnsiTheme="majorHAnsi"/>
          <w:sz w:val="22"/>
          <w:szCs w:val="22"/>
          <w:lang w:val="en-GB"/>
        </w:rPr>
        <w:t>fosters fair competition</w:t>
      </w:r>
      <w:r w:rsidR="008B7335" w:rsidRPr="00116117">
        <w:rPr>
          <w:rFonts w:asciiTheme="majorHAnsi" w:hAnsiTheme="majorHAnsi"/>
          <w:sz w:val="22"/>
          <w:szCs w:val="22"/>
          <w:lang w:val="en-GB"/>
        </w:rPr>
        <w:t>,</w:t>
      </w:r>
      <w:r w:rsidR="00AD5F98" w:rsidRPr="00116117">
        <w:rPr>
          <w:rFonts w:asciiTheme="majorHAnsi" w:hAnsiTheme="majorHAnsi"/>
          <w:sz w:val="22"/>
          <w:szCs w:val="22"/>
          <w:lang w:val="en-GB"/>
        </w:rPr>
        <w:t xml:space="preserve"> and </w:t>
      </w:r>
      <w:r w:rsidR="00264DC2" w:rsidRPr="00116117">
        <w:rPr>
          <w:rFonts w:asciiTheme="majorHAnsi" w:hAnsiTheme="majorHAnsi"/>
          <w:sz w:val="22"/>
          <w:szCs w:val="22"/>
          <w:lang w:val="en-GB"/>
        </w:rPr>
        <w:t xml:space="preserve">promotes </w:t>
      </w:r>
      <w:r w:rsidR="00202C03" w:rsidRPr="00116117">
        <w:rPr>
          <w:rFonts w:asciiTheme="majorHAnsi" w:hAnsiTheme="majorHAnsi"/>
          <w:sz w:val="22"/>
          <w:szCs w:val="22"/>
          <w:lang w:val="en-GB"/>
        </w:rPr>
        <w:t>international commerce</w:t>
      </w:r>
      <w:r w:rsidR="008B7335" w:rsidRPr="00116117">
        <w:rPr>
          <w:rFonts w:asciiTheme="majorHAnsi" w:hAnsiTheme="majorHAnsi"/>
          <w:sz w:val="22"/>
          <w:szCs w:val="22"/>
          <w:lang w:val="en-GB"/>
        </w:rPr>
        <w:t>.</w:t>
      </w:r>
    </w:p>
    <w:p w14:paraId="6C8EF6A9" w14:textId="512FEFC6" w:rsidR="008968C1" w:rsidRPr="002612DC" w:rsidRDefault="008968C1" w:rsidP="00A3109B">
      <w:pPr>
        <w:pStyle w:val="ListParagraph"/>
        <w:numPr>
          <w:ilvl w:val="0"/>
          <w:numId w:val="21"/>
        </w:numPr>
        <w:spacing w:before="240" w:after="0"/>
        <w:rPr>
          <w:rFonts w:asciiTheme="majorHAnsi" w:hAnsiTheme="majorHAnsi"/>
          <w:b/>
          <w:sz w:val="22"/>
          <w:szCs w:val="22"/>
          <w:u w:val="single"/>
          <w:lang w:val="en-GB"/>
        </w:rPr>
      </w:pPr>
      <w:r w:rsidRPr="002612DC">
        <w:rPr>
          <w:rFonts w:asciiTheme="majorHAnsi" w:hAnsiTheme="majorHAnsi"/>
          <w:b/>
          <w:sz w:val="22"/>
          <w:szCs w:val="22"/>
          <w:u w:val="single"/>
          <w:lang w:val="en-GB"/>
        </w:rPr>
        <w:t xml:space="preserve">International </w:t>
      </w:r>
      <w:r w:rsidR="001B46D4" w:rsidRPr="002612DC">
        <w:rPr>
          <w:rFonts w:asciiTheme="majorHAnsi" w:hAnsiTheme="majorHAnsi"/>
          <w:b/>
          <w:sz w:val="22"/>
          <w:szCs w:val="22"/>
          <w:u w:val="single"/>
          <w:lang w:val="en-GB"/>
        </w:rPr>
        <w:t>C</w:t>
      </w:r>
      <w:r w:rsidRPr="002612DC">
        <w:rPr>
          <w:rFonts w:asciiTheme="majorHAnsi" w:hAnsiTheme="majorHAnsi"/>
          <w:b/>
          <w:sz w:val="22"/>
          <w:szCs w:val="22"/>
          <w:u w:val="single"/>
          <w:lang w:val="en-GB"/>
        </w:rPr>
        <w:t>ooperation</w:t>
      </w:r>
    </w:p>
    <w:p w14:paraId="0EB64075" w14:textId="297E86F9" w:rsidR="00C212BB" w:rsidRPr="00C212BB" w:rsidRDefault="00D472FA" w:rsidP="00656732">
      <w:pPr>
        <w:pStyle w:val="ListParagraph"/>
        <w:numPr>
          <w:ilvl w:val="0"/>
          <w:numId w:val="5"/>
        </w:numPr>
        <w:spacing w:before="240" w:after="0"/>
        <w:ind w:left="714" w:hanging="357"/>
        <w:contextualSpacing w:val="0"/>
        <w:jc w:val="both"/>
        <w:rPr>
          <w:rFonts w:asciiTheme="majorHAnsi" w:hAnsiTheme="majorHAnsi"/>
          <w:sz w:val="22"/>
          <w:szCs w:val="22"/>
          <w:lang w:val="en-GB"/>
        </w:rPr>
      </w:pPr>
      <w:r w:rsidRPr="00116117">
        <w:rPr>
          <w:rFonts w:asciiTheme="majorHAnsi" w:hAnsiTheme="majorHAnsi"/>
          <w:b/>
          <w:bCs/>
          <w:sz w:val="22"/>
          <w:szCs w:val="22"/>
          <w:lang w:val="en-GB"/>
        </w:rPr>
        <w:t xml:space="preserve">Support </w:t>
      </w:r>
      <w:r w:rsidR="0094545B" w:rsidRPr="00116117">
        <w:rPr>
          <w:rFonts w:asciiTheme="majorHAnsi" w:hAnsiTheme="majorHAnsi"/>
          <w:b/>
          <w:bCs/>
          <w:sz w:val="22"/>
          <w:szCs w:val="22"/>
          <w:lang w:val="en-GB"/>
        </w:rPr>
        <w:t>Paris Agreement</w:t>
      </w:r>
      <w:r w:rsidRPr="00116117">
        <w:rPr>
          <w:rFonts w:asciiTheme="majorHAnsi" w:hAnsiTheme="majorHAnsi"/>
          <w:b/>
          <w:bCs/>
          <w:sz w:val="22"/>
          <w:szCs w:val="22"/>
          <w:lang w:val="en-GB"/>
        </w:rPr>
        <w:t xml:space="preserve"> </w:t>
      </w:r>
      <w:r w:rsidR="004F533B" w:rsidRPr="00116117">
        <w:rPr>
          <w:rFonts w:asciiTheme="majorHAnsi" w:hAnsiTheme="majorHAnsi"/>
          <w:b/>
          <w:bCs/>
          <w:sz w:val="22"/>
          <w:szCs w:val="22"/>
          <w:lang w:val="en-GB"/>
        </w:rPr>
        <w:t>G</w:t>
      </w:r>
      <w:r w:rsidR="00A2082B" w:rsidRPr="00116117">
        <w:rPr>
          <w:rFonts w:asciiTheme="majorHAnsi" w:hAnsiTheme="majorHAnsi"/>
          <w:b/>
          <w:bCs/>
          <w:sz w:val="22"/>
          <w:szCs w:val="22"/>
          <w:lang w:val="en-GB"/>
        </w:rPr>
        <w:t xml:space="preserve">oals as </w:t>
      </w:r>
      <w:r w:rsidR="004F533B" w:rsidRPr="00116117">
        <w:rPr>
          <w:rFonts w:asciiTheme="majorHAnsi" w:hAnsiTheme="majorHAnsi"/>
          <w:b/>
          <w:bCs/>
          <w:sz w:val="22"/>
          <w:szCs w:val="22"/>
          <w:lang w:val="en-GB"/>
        </w:rPr>
        <w:t>P</w:t>
      </w:r>
      <w:r w:rsidR="00A2082B" w:rsidRPr="00116117">
        <w:rPr>
          <w:rFonts w:asciiTheme="majorHAnsi" w:hAnsiTheme="majorHAnsi"/>
          <w:b/>
          <w:bCs/>
          <w:sz w:val="22"/>
          <w:szCs w:val="22"/>
          <w:lang w:val="en-GB"/>
        </w:rPr>
        <w:t xml:space="preserve">rimary </w:t>
      </w:r>
      <w:r w:rsidR="004F533B" w:rsidRPr="00116117">
        <w:rPr>
          <w:rFonts w:asciiTheme="majorHAnsi" w:hAnsiTheme="majorHAnsi"/>
          <w:b/>
          <w:bCs/>
          <w:sz w:val="22"/>
          <w:szCs w:val="22"/>
          <w:lang w:val="en-GB"/>
        </w:rPr>
        <w:t>O</w:t>
      </w:r>
      <w:r w:rsidR="00A2082B" w:rsidRPr="00116117">
        <w:rPr>
          <w:rFonts w:asciiTheme="majorHAnsi" w:hAnsiTheme="majorHAnsi"/>
          <w:b/>
          <w:bCs/>
          <w:sz w:val="22"/>
          <w:szCs w:val="22"/>
          <w:lang w:val="en-GB"/>
        </w:rPr>
        <w:t>bjective</w:t>
      </w:r>
      <w:r w:rsidR="00A2082B" w:rsidRPr="00116117">
        <w:rPr>
          <w:rFonts w:asciiTheme="majorHAnsi" w:hAnsiTheme="majorHAnsi"/>
          <w:sz w:val="22"/>
          <w:szCs w:val="22"/>
          <w:lang w:val="en-GB"/>
        </w:rPr>
        <w:t xml:space="preserve">: </w:t>
      </w:r>
      <w:r w:rsidR="008F7734" w:rsidRPr="00116117">
        <w:rPr>
          <w:rFonts w:asciiTheme="majorHAnsi" w:hAnsiTheme="majorHAnsi"/>
          <w:sz w:val="22"/>
          <w:szCs w:val="22"/>
          <w:lang w:val="en-GB"/>
        </w:rPr>
        <w:t xml:space="preserve">BCAs </w:t>
      </w:r>
      <w:r w:rsidRPr="00116117">
        <w:rPr>
          <w:rFonts w:asciiTheme="majorHAnsi" w:hAnsiTheme="majorHAnsi"/>
          <w:sz w:val="22"/>
          <w:szCs w:val="22"/>
          <w:lang w:val="en-GB"/>
        </w:rPr>
        <w:t xml:space="preserve">should seek to prevent </w:t>
      </w:r>
      <w:r w:rsidR="008F7734" w:rsidRPr="00116117">
        <w:rPr>
          <w:rFonts w:asciiTheme="majorHAnsi" w:hAnsiTheme="majorHAnsi"/>
          <w:sz w:val="22"/>
          <w:szCs w:val="22"/>
          <w:lang w:val="en-GB"/>
        </w:rPr>
        <w:t xml:space="preserve">carbon </w:t>
      </w:r>
      <w:r w:rsidRPr="00116117">
        <w:rPr>
          <w:rFonts w:asciiTheme="majorHAnsi" w:hAnsiTheme="majorHAnsi"/>
          <w:sz w:val="22"/>
          <w:szCs w:val="22"/>
          <w:lang w:val="en-GB"/>
        </w:rPr>
        <w:t>leakage</w:t>
      </w:r>
      <w:r w:rsidR="002C2525" w:rsidRPr="00116117">
        <w:rPr>
          <w:rFonts w:asciiTheme="majorHAnsi" w:hAnsiTheme="majorHAnsi"/>
          <w:sz w:val="22"/>
          <w:szCs w:val="22"/>
          <w:lang w:val="en-GB"/>
        </w:rPr>
        <w:t xml:space="preserve"> </w:t>
      </w:r>
      <w:r w:rsidR="001B6D8F">
        <w:rPr>
          <w:rFonts w:asciiTheme="majorHAnsi" w:hAnsiTheme="majorHAnsi"/>
          <w:sz w:val="22"/>
          <w:szCs w:val="22"/>
          <w:lang w:val="en-GB"/>
        </w:rPr>
        <w:t xml:space="preserve">to </w:t>
      </w:r>
      <w:r w:rsidRPr="00116117">
        <w:rPr>
          <w:rFonts w:asciiTheme="majorHAnsi" w:hAnsiTheme="majorHAnsi"/>
          <w:sz w:val="22"/>
          <w:szCs w:val="22"/>
          <w:lang w:val="en-GB"/>
        </w:rPr>
        <w:t>enabl</w:t>
      </w:r>
      <w:r w:rsidR="001B6D8F">
        <w:rPr>
          <w:rFonts w:asciiTheme="majorHAnsi" w:hAnsiTheme="majorHAnsi"/>
          <w:sz w:val="22"/>
          <w:szCs w:val="22"/>
          <w:lang w:val="en-GB"/>
        </w:rPr>
        <w:t>e</w:t>
      </w:r>
      <w:r w:rsidRPr="00116117">
        <w:rPr>
          <w:rFonts w:asciiTheme="majorHAnsi" w:hAnsiTheme="majorHAnsi"/>
          <w:sz w:val="22"/>
          <w:szCs w:val="22"/>
          <w:lang w:val="en-GB"/>
        </w:rPr>
        <w:t xml:space="preserve"> and enhanc</w:t>
      </w:r>
      <w:r w:rsidR="001B6D8F">
        <w:rPr>
          <w:rFonts w:asciiTheme="majorHAnsi" w:hAnsiTheme="majorHAnsi"/>
          <w:sz w:val="22"/>
          <w:szCs w:val="22"/>
          <w:lang w:val="en-GB"/>
        </w:rPr>
        <w:t>e</w:t>
      </w:r>
      <w:r w:rsidRPr="00116117">
        <w:rPr>
          <w:rFonts w:asciiTheme="majorHAnsi" w:hAnsiTheme="majorHAnsi"/>
          <w:sz w:val="22"/>
          <w:szCs w:val="22"/>
          <w:lang w:val="en-GB"/>
        </w:rPr>
        <w:t xml:space="preserve"> domestic climate ambition.</w:t>
      </w:r>
      <w:r w:rsidR="002C2525" w:rsidRPr="00116117">
        <w:rPr>
          <w:rStyle w:val="FootnoteReference"/>
          <w:rFonts w:asciiTheme="majorHAnsi" w:hAnsiTheme="majorHAnsi"/>
          <w:sz w:val="22"/>
          <w:szCs w:val="22"/>
          <w:lang w:val="en-GB"/>
        </w:rPr>
        <w:footnoteReference w:id="6"/>
      </w:r>
      <w:r w:rsidR="008C448C">
        <w:rPr>
          <w:rFonts w:asciiTheme="majorHAnsi" w:hAnsiTheme="majorHAnsi"/>
          <w:sz w:val="22"/>
          <w:szCs w:val="22"/>
          <w:lang w:val="en-GB"/>
        </w:rPr>
        <w:t xml:space="preserve"> </w:t>
      </w:r>
      <w:r w:rsidR="003755BA" w:rsidRPr="00116117">
        <w:rPr>
          <w:rFonts w:asciiTheme="majorHAnsi" w:hAnsiTheme="majorHAnsi"/>
          <w:sz w:val="22"/>
          <w:szCs w:val="22"/>
          <w:lang w:val="en-GB"/>
        </w:rPr>
        <w:t xml:space="preserve">These </w:t>
      </w:r>
      <w:r w:rsidR="001179F6" w:rsidRPr="00116117">
        <w:rPr>
          <w:rFonts w:asciiTheme="majorHAnsi" w:hAnsiTheme="majorHAnsi"/>
          <w:sz w:val="22"/>
          <w:szCs w:val="22"/>
          <w:lang w:val="en-GB"/>
        </w:rPr>
        <w:t>measure</w:t>
      </w:r>
      <w:r w:rsidR="00BA2F14" w:rsidRPr="00116117">
        <w:rPr>
          <w:rFonts w:asciiTheme="majorHAnsi" w:hAnsiTheme="majorHAnsi"/>
          <w:sz w:val="22"/>
          <w:szCs w:val="22"/>
          <w:lang w:val="en-GB"/>
        </w:rPr>
        <w:t>s</w:t>
      </w:r>
      <w:r w:rsidRPr="00116117">
        <w:rPr>
          <w:rFonts w:asciiTheme="majorHAnsi" w:hAnsiTheme="majorHAnsi"/>
          <w:sz w:val="22"/>
          <w:szCs w:val="22"/>
          <w:lang w:val="en-GB"/>
        </w:rPr>
        <w:t xml:space="preserve"> </w:t>
      </w:r>
      <w:r w:rsidR="00BA2F14" w:rsidRPr="00116117">
        <w:rPr>
          <w:rFonts w:asciiTheme="majorHAnsi" w:hAnsiTheme="majorHAnsi"/>
          <w:sz w:val="22"/>
          <w:szCs w:val="22"/>
          <w:lang w:val="en-GB"/>
        </w:rPr>
        <w:t>should</w:t>
      </w:r>
      <w:r w:rsidR="00AA6EE2" w:rsidRPr="00116117">
        <w:rPr>
          <w:rFonts w:asciiTheme="majorHAnsi" w:hAnsiTheme="majorHAnsi"/>
          <w:sz w:val="22"/>
          <w:szCs w:val="22"/>
          <w:lang w:val="en-GB"/>
        </w:rPr>
        <w:t xml:space="preserve"> lead to </w:t>
      </w:r>
      <w:r w:rsidR="00ED122E" w:rsidRPr="00116117">
        <w:rPr>
          <w:rFonts w:asciiTheme="majorHAnsi" w:hAnsiTheme="majorHAnsi"/>
          <w:sz w:val="22"/>
          <w:szCs w:val="22"/>
          <w:lang w:val="en-GB"/>
        </w:rPr>
        <w:t xml:space="preserve">verifiably </w:t>
      </w:r>
      <w:r w:rsidRPr="00116117">
        <w:rPr>
          <w:rFonts w:asciiTheme="majorHAnsi" w:hAnsiTheme="majorHAnsi"/>
          <w:sz w:val="22"/>
          <w:szCs w:val="22"/>
          <w:lang w:val="en-GB"/>
        </w:rPr>
        <w:t xml:space="preserve">increased climate mitigation </w:t>
      </w:r>
      <w:r w:rsidR="006F0F94" w:rsidRPr="00116117">
        <w:rPr>
          <w:rFonts w:asciiTheme="majorHAnsi" w:hAnsiTheme="majorHAnsi"/>
          <w:sz w:val="22"/>
          <w:szCs w:val="22"/>
          <w:lang w:val="en-GB"/>
        </w:rPr>
        <w:t xml:space="preserve">efforts </w:t>
      </w:r>
      <w:r w:rsidR="00FB2599" w:rsidRPr="00116117">
        <w:rPr>
          <w:rFonts w:asciiTheme="majorHAnsi" w:hAnsiTheme="majorHAnsi"/>
          <w:sz w:val="22"/>
          <w:szCs w:val="22"/>
          <w:lang w:val="en-GB"/>
        </w:rPr>
        <w:t xml:space="preserve">and action </w:t>
      </w:r>
      <w:r w:rsidRPr="00116117">
        <w:rPr>
          <w:rFonts w:asciiTheme="majorHAnsi" w:hAnsiTheme="majorHAnsi"/>
          <w:sz w:val="22"/>
          <w:szCs w:val="22"/>
          <w:lang w:val="en-GB"/>
        </w:rPr>
        <w:t xml:space="preserve">and the achievement of a country’s </w:t>
      </w:r>
      <w:r w:rsidR="00E77082" w:rsidRPr="00116117">
        <w:rPr>
          <w:rFonts w:asciiTheme="majorHAnsi" w:hAnsiTheme="majorHAnsi"/>
          <w:sz w:val="22"/>
          <w:szCs w:val="22"/>
          <w:lang w:val="en-GB"/>
        </w:rPr>
        <w:t>Nationally Determined C</w:t>
      </w:r>
      <w:r w:rsidR="00F309A7" w:rsidRPr="00116117">
        <w:rPr>
          <w:rFonts w:asciiTheme="majorHAnsi" w:hAnsiTheme="majorHAnsi"/>
          <w:sz w:val="22"/>
          <w:szCs w:val="22"/>
          <w:lang w:val="en-GB"/>
        </w:rPr>
        <w:t>ontributions (</w:t>
      </w:r>
      <w:r w:rsidRPr="00116117">
        <w:rPr>
          <w:rFonts w:asciiTheme="majorHAnsi" w:hAnsiTheme="majorHAnsi"/>
          <w:sz w:val="22"/>
          <w:szCs w:val="22"/>
          <w:lang w:val="en-GB"/>
        </w:rPr>
        <w:t>NDCs</w:t>
      </w:r>
      <w:r w:rsidR="00F309A7" w:rsidRPr="00116117">
        <w:rPr>
          <w:rFonts w:asciiTheme="majorHAnsi" w:hAnsiTheme="majorHAnsi"/>
          <w:sz w:val="22"/>
          <w:szCs w:val="22"/>
          <w:lang w:val="en-GB"/>
        </w:rPr>
        <w:t>)</w:t>
      </w:r>
      <w:r w:rsidRPr="00116117">
        <w:rPr>
          <w:rFonts w:asciiTheme="majorHAnsi" w:hAnsiTheme="majorHAnsi"/>
          <w:sz w:val="22"/>
          <w:szCs w:val="22"/>
          <w:lang w:val="en-GB"/>
        </w:rPr>
        <w:t xml:space="preserve"> under the Paris Agreement. </w:t>
      </w:r>
      <w:r w:rsidR="00C212BB">
        <w:rPr>
          <w:rFonts w:asciiTheme="majorHAnsi" w:hAnsiTheme="majorHAnsi"/>
          <w:sz w:val="22"/>
          <w:szCs w:val="22"/>
          <w:lang w:val="en-GB"/>
        </w:rPr>
        <w:br/>
      </w:r>
    </w:p>
    <w:p w14:paraId="1F677D5F" w14:textId="2695177F" w:rsidR="004B1034" w:rsidRDefault="00D472FA" w:rsidP="004C6563">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It is important that BCAs not hinder global efforts on climate action but </w:t>
      </w:r>
      <w:r w:rsidR="00AF13DF" w:rsidRPr="00116117">
        <w:rPr>
          <w:rFonts w:asciiTheme="majorHAnsi" w:hAnsiTheme="majorHAnsi"/>
          <w:sz w:val="22"/>
          <w:szCs w:val="22"/>
          <w:lang w:val="en-GB"/>
        </w:rPr>
        <w:t xml:space="preserve">instead </w:t>
      </w:r>
      <w:r w:rsidR="00AA6EE2" w:rsidRPr="00116117">
        <w:rPr>
          <w:rFonts w:asciiTheme="majorHAnsi" w:hAnsiTheme="majorHAnsi"/>
          <w:sz w:val="22"/>
          <w:szCs w:val="22"/>
          <w:lang w:val="en-GB"/>
        </w:rPr>
        <w:t xml:space="preserve">lead to </w:t>
      </w:r>
      <w:r w:rsidRPr="00116117">
        <w:rPr>
          <w:rFonts w:asciiTheme="majorHAnsi" w:hAnsiTheme="majorHAnsi"/>
          <w:sz w:val="22"/>
          <w:szCs w:val="22"/>
          <w:lang w:val="en-GB"/>
        </w:rPr>
        <w:t>increased collaboration and coordination.</w:t>
      </w:r>
      <w:r w:rsidR="005760CD">
        <w:rPr>
          <w:rFonts w:asciiTheme="majorHAnsi" w:hAnsiTheme="majorHAnsi"/>
          <w:sz w:val="22"/>
          <w:szCs w:val="22"/>
          <w:lang w:val="en-GB"/>
        </w:rPr>
        <w:t xml:space="preserve"> </w:t>
      </w:r>
      <w:r w:rsidRPr="00116117">
        <w:rPr>
          <w:rFonts w:asciiTheme="majorHAnsi" w:hAnsiTheme="majorHAnsi"/>
          <w:sz w:val="22"/>
          <w:szCs w:val="22"/>
          <w:lang w:val="en-GB"/>
        </w:rPr>
        <w:t xml:space="preserve">BCAs should </w:t>
      </w:r>
      <w:r w:rsidR="001E6A55">
        <w:rPr>
          <w:rFonts w:asciiTheme="majorHAnsi" w:hAnsiTheme="majorHAnsi"/>
          <w:sz w:val="22"/>
          <w:szCs w:val="22"/>
          <w:lang w:val="en-GB"/>
        </w:rPr>
        <w:t xml:space="preserve">be </w:t>
      </w:r>
      <w:r w:rsidR="001E6A55" w:rsidRPr="0056604E">
        <w:rPr>
          <w:rFonts w:asciiTheme="majorHAnsi" w:hAnsiTheme="majorHAnsi"/>
          <w:sz w:val="22"/>
          <w:szCs w:val="22"/>
          <w:lang w:val="en-GB"/>
        </w:rPr>
        <w:t>introduced either in conjunction with</w:t>
      </w:r>
      <w:r w:rsidR="001E6A55">
        <w:rPr>
          <w:rFonts w:asciiTheme="majorHAnsi" w:hAnsiTheme="majorHAnsi"/>
          <w:sz w:val="22"/>
          <w:szCs w:val="22"/>
          <w:lang w:val="en-GB"/>
        </w:rPr>
        <w:t>,</w:t>
      </w:r>
      <w:r w:rsidR="001E6A55" w:rsidRPr="0056604E">
        <w:rPr>
          <w:rFonts w:asciiTheme="majorHAnsi" w:hAnsiTheme="majorHAnsi"/>
          <w:sz w:val="22"/>
          <w:szCs w:val="22"/>
          <w:lang w:val="en-GB"/>
        </w:rPr>
        <w:t xml:space="preserve"> or </w:t>
      </w:r>
      <w:r w:rsidR="001E6A55">
        <w:rPr>
          <w:rFonts w:asciiTheme="majorHAnsi" w:hAnsiTheme="majorHAnsi"/>
          <w:sz w:val="22"/>
          <w:szCs w:val="22"/>
          <w:lang w:val="en-GB"/>
        </w:rPr>
        <w:t xml:space="preserve">as a </w:t>
      </w:r>
      <w:r w:rsidR="001E6A55" w:rsidRPr="0056604E">
        <w:rPr>
          <w:rFonts w:asciiTheme="majorHAnsi" w:hAnsiTheme="majorHAnsi"/>
          <w:sz w:val="22"/>
          <w:szCs w:val="22"/>
          <w:lang w:val="en-GB"/>
        </w:rPr>
        <w:t xml:space="preserve">complement </w:t>
      </w:r>
      <w:r w:rsidR="001E6A55">
        <w:rPr>
          <w:rFonts w:asciiTheme="majorHAnsi" w:hAnsiTheme="majorHAnsi"/>
          <w:sz w:val="22"/>
          <w:szCs w:val="22"/>
          <w:lang w:val="en-GB"/>
        </w:rPr>
        <w:t xml:space="preserve">to, </w:t>
      </w:r>
      <w:r w:rsidR="001E6A55" w:rsidRPr="0056604E">
        <w:rPr>
          <w:rFonts w:asciiTheme="majorHAnsi" w:hAnsiTheme="majorHAnsi"/>
          <w:sz w:val="22"/>
          <w:szCs w:val="22"/>
          <w:lang w:val="en-GB"/>
        </w:rPr>
        <w:t xml:space="preserve">an existing national or regional carbon </w:t>
      </w:r>
      <w:r w:rsidR="001E6A55" w:rsidRPr="0056604E">
        <w:rPr>
          <w:rFonts w:asciiTheme="majorHAnsi" w:hAnsiTheme="majorHAnsi"/>
          <w:sz w:val="22"/>
          <w:szCs w:val="22"/>
          <w:lang w:val="en-GB"/>
        </w:rPr>
        <w:lastRenderedPageBreak/>
        <w:t>pricing mechanism</w:t>
      </w:r>
      <w:r w:rsidR="001E6A55">
        <w:rPr>
          <w:rFonts w:asciiTheme="majorHAnsi" w:hAnsiTheme="majorHAnsi"/>
          <w:sz w:val="22"/>
          <w:szCs w:val="22"/>
          <w:lang w:val="en-GB"/>
        </w:rPr>
        <w:t xml:space="preserve"> and </w:t>
      </w:r>
      <w:r w:rsidR="00D215C3">
        <w:rPr>
          <w:rFonts w:asciiTheme="majorHAnsi" w:hAnsiTheme="majorHAnsi"/>
          <w:sz w:val="22"/>
          <w:szCs w:val="22"/>
          <w:lang w:val="en-GB"/>
        </w:rPr>
        <w:t xml:space="preserve">should </w:t>
      </w:r>
      <w:r w:rsidRPr="00116117">
        <w:rPr>
          <w:rFonts w:asciiTheme="majorHAnsi" w:hAnsiTheme="majorHAnsi"/>
          <w:sz w:val="22"/>
          <w:szCs w:val="22"/>
          <w:lang w:val="en-GB"/>
        </w:rPr>
        <w:t>be c</w:t>
      </w:r>
      <w:r w:rsidR="00921FC8">
        <w:rPr>
          <w:rFonts w:asciiTheme="majorHAnsi" w:hAnsiTheme="majorHAnsi"/>
          <w:sz w:val="22"/>
          <w:szCs w:val="22"/>
          <w:lang w:val="en-GB"/>
        </w:rPr>
        <w:t>oherent</w:t>
      </w:r>
      <w:r w:rsidR="00D215C3">
        <w:rPr>
          <w:rFonts w:asciiTheme="majorHAnsi" w:hAnsiTheme="majorHAnsi"/>
          <w:sz w:val="22"/>
          <w:szCs w:val="22"/>
          <w:lang w:val="en-GB"/>
        </w:rPr>
        <w:t xml:space="preserve"> </w:t>
      </w:r>
      <w:r w:rsidRPr="00116117">
        <w:rPr>
          <w:rFonts w:asciiTheme="majorHAnsi" w:hAnsiTheme="majorHAnsi"/>
          <w:sz w:val="22"/>
          <w:szCs w:val="22"/>
          <w:lang w:val="en-GB"/>
        </w:rPr>
        <w:t xml:space="preserve">with </w:t>
      </w:r>
      <w:r w:rsidR="00F870F9">
        <w:rPr>
          <w:rFonts w:asciiTheme="majorHAnsi" w:hAnsiTheme="majorHAnsi"/>
          <w:sz w:val="22"/>
          <w:szCs w:val="22"/>
          <w:lang w:val="en-GB"/>
        </w:rPr>
        <w:t xml:space="preserve">other </w:t>
      </w:r>
      <w:r w:rsidRPr="00116117">
        <w:rPr>
          <w:rFonts w:asciiTheme="majorHAnsi" w:hAnsiTheme="majorHAnsi"/>
          <w:sz w:val="22"/>
          <w:szCs w:val="22"/>
          <w:lang w:val="en-GB"/>
        </w:rPr>
        <w:t xml:space="preserve">national climate policies, avoiding overlapping measures </w:t>
      </w:r>
      <w:r w:rsidR="005948DE">
        <w:rPr>
          <w:rFonts w:asciiTheme="majorHAnsi" w:hAnsiTheme="majorHAnsi"/>
          <w:sz w:val="22"/>
          <w:szCs w:val="22"/>
          <w:lang w:val="en-GB"/>
        </w:rPr>
        <w:t>such as</w:t>
      </w:r>
      <w:r w:rsidR="00D215C3">
        <w:rPr>
          <w:rFonts w:asciiTheme="majorHAnsi" w:hAnsiTheme="majorHAnsi"/>
          <w:sz w:val="22"/>
          <w:szCs w:val="22"/>
          <w:lang w:val="en-GB"/>
        </w:rPr>
        <w:t xml:space="preserve"> </w:t>
      </w:r>
      <w:r w:rsidRPr="00116117">
        <w:rPr>
          <w:rFonts w:asciiTheme="majorHAnsi" w:hAnsiTheme="majorHAnsi"/>
          <w:sz w:val="22"/>
          <w:szCs w:val="22"/>
          <w:lang w:val="en-GB"/>
        </w:rPr>
        <w:t>double taxation</w:t>
      </w:r>
      <w:r w:rsidR="005948DE">
        <w:rPr>
          <w:rFonts w:asciiTheme="majorHAnsi" w:hAnsiTheme="majorHAnsi"/>
          <w:sz w:val="22"/>
          <w:szCs w:val="22"/>
          <w:lang w:val="en-GB"/>
        </w:rPr>
        <w:t>,</w:t>
      </w:r>
      <w:r w:rsidRPr="00116117">
        <w:rPr>
          <w:rFonts w:asciiTheme="majorHAnsi" w:hAnsiTheme="majorHAnsi"/>
          <w:sz w:val="22"/>
          <w:szCs w:val="22"/>
          <w:lang w:val="en-GB"/>
        </w:rPr>
        <w:t xml:space="preserve"> </w:t>
      </w:r>
      <w:r w:rsidR="009878B2">
        <w:rPr>
          <w:rFonts w:asciiTheme="majorHAnsi" w:hAnsiTheme="majorHAnsi"/>
          <w:sz w:val="22"/>
          <w:szCs w:val="22"/>
          <w:lang w:val="en-GB"/>
        </w:rPr>
        <w:t>while</w:t>
      </w:r>
      <w:r w:rsidRPr="00116117">
        <w:rPr>
          <w:rFonts w:asciiTheme="majorHAnsi" w:hAnsiTheme="majorHAnsi"/>
          <w:sz w:val="22"/>
          <w:szCs w:val="22"/>
          <w:lang w:val="en-GB"/>
        </w:rPr>
        <w:t xml:space="preserve"> advancing international cooperation on carbon pricing</w:t>
      </w:r>
      <w:r w:rsidR="002A1127" w:rsidRPr="00116117">
        <w:rPr>
          <w:rFonts w:asciiTheme="majorHAnsi" w:hAnsiTheme="majorHAnsi"/>
          <w:sz w:val="22"/>
          <w:szCs w:val="22"/>
          <w:lang w:val="en-GB"/>
        </w:rPr>
        <w:t xml:space="preserve">, </w:t>
      </w:r>
      <w:r w:rsidR="006C43F3" w:rsidRPr="00116117">
        <w:rPr>
          <w:rFonts w:asciiTheme="majorHAnsi" w:hAnsiTheme="majorHAnsi"/>
          <w:sz w:val="22"/>
          <w:szCs w:val="22"/>
          <w:lang w:val="en-GB"/>
        </w:rPr>
        <w:t xml:space="preserve">including </w:t>
      </w:r>
      <w:r w:rsidR="002A1127" w:rsidRPr="00116117">
        <w:rPr>
          <w:rFonts w:asciiTheme="majorHAnsi" w:hAnsiTheme="majorHAnsi"/>
          <w:sz w:val="22"/>
          <w:szCs w:val="22"/>
          <w:lang w:val="en-GB"/>
        </w:rPr>
        <w:t>under Article 6 of the Paris Agreement.</w:t>
      </w:r>
    </w:p>
    <w:p w14:paraId="62F8037F" w14:textId="77777777" w:rsidR="00647933" w:rsidRPr="004C6563" w:rsidRDefault="00647933" w:rsidP="004C6563">
      <w:pPr>
        <w:pStyle w:val="ListParagraph"/>
        <w:spacing w:before="240" w:after="0"/>
        <w:jc w:val="both"/>
        <w:rPr>
          <w:rFonts w:asciiTheme="majorHAnsi" w:hAnsiTheme="majorHAnsi"/>
          <w:sz w:val="22"/>
          <w:szCs w:val="22"/>
        </w:rPr>
      </w:pPr>
    </w:p>
    <w:p w14:paraId="0F281A84" w14:textId="77777777" w:rsidR="00C55A1C" w:rsidRDefault="00D81F4C" w:rsidP="00C55A1C">
      <w:pPr>
        <w:pStyle w:val="ListParagraph"/>
        <w:numPr>
          <w:ilvl w:val="0"/>
          <w:numId w:val="5"/>
        </w:numPr>
        <w:rPr>
          <w:rFonts w:asciiTheme="majorHAnsi" w:hAnsiTheme="majorHAnsi"/>
          <w:sz w:val="22"/>
          <w:szCs w:val="22"/>
        </w:rPr>
      </w:pPr>
      <w:r w:rsidRPr="00D60B11">
        <w:rPr>
          <w:rFonts w:asciiTheme="majorHAnsi" w:hAnsiTheme="majorHAnsi"/>
          <w:b/>
          <w:bCs/>
          <w:sz w:val="22"/>
          <w:szCs w:val="22"/>
          <w:lang w:val="en-GB"/>
        </w:rPr>
        <w:t xml:space="preserve">WTO </w:t>
      </w:r>
      <w:r w:rsidR="00D13712" w:rsidRPr="00D60B11">
        <w:rPr>
          <w:rFonts w:asciiTheme="majorHAnsi" w:hAnsiTheme="majorHAnsi"/>
          <w:b/>
          <w:bCs/>
          <w:sz w:val="22"/>
          <w:szCs w:val="22"/>
          <w:lang w:val="en-GB"/>
        </w:rPr>
        <w:t>Compliance</w:t>
      </w:r>
      <w:r w:rsidRPr="00D60B11">
        <w:rPr>
          <w:rFonts w:asciiTheme="majorHAnsi" w:hAnsiTheme="majorHAnsi"/>
          <w:sz w:val="22"/>
          <w:szCs w:val="22"/>
          <w:lang w:val="en-GB"/>
        </w:rPr>
        <w:t>:</w:t>
      </w:r>
      <w:r w:rsidR="00283D92" w:rsidRPr="00D60B11">
        <w:rPr>
          <w:rFonts w:asciiTheme="majorHAnsi" w:hAnsiTheme="majorHAnsi"/>
          <w:sz w:val="22"/>
          <w:szCs w:val="22"/>
          <w:lang w:val="en-GB"/>
        </w:rPr>
        <w:t xml:space="preserve"> BCAs must </w:t>
      </w:r>
      <w:r w:rsidR="000B1851" w:rsidRPr="00D60B11">
        <w:rPr>
          <w:rFonts w:asciiTheme="majorHAnsi" w:hAnsiTheme="majorHAnsi"/>
          <w:sz w:val="22"/>
          <w:szCs w:val="22"/>
        </w:rPr>
        <w:t>be compatible with international treaties and agreements, most notably with World Trade Organi</w:t>
      </w:r>
      <w:r w:rsidR="00524E35" w:rsidRPr="00D60B11">
        <w:rPr>
          <w:rFonts w:asciiTheme="majorHAnsi" w:hAnsiTheme="majorHAnsi"/>
          <w:sz w:val="22"/>
          <w:szCs w:val="22"/>
        </w:rPr>
        <w:t>z</w:t>
      </w:r>
      <w:r w:rsidR="000B1851" w:rsidRPr="00D60B11">
        <w:rPr>
          <w:rFonts w:asciiTheme="majorHAnsi" w:hAnsiTheme="majorHAnsi"/>
          <w:sz w:val="22"/>
          <w:szCs w:val="22"/>
        </w:rPr>
        <w:t>ation (WTO) rules and non-discrimination principles, considering, in particular, provisions of the General Agreement on Tariffs and Trade (GATT).</w:t>
      </w:r>
      <w:r w:rsidR="008C3BC0" w:rsidRPr="00D60B11">
        <w:rPr>
          <w:rFonts w:asciiTheme="majorHAnsi" w:hAnsiTheme="majorHAnsi"/>
          <w:sz w:val="22"/>
          <w:szCs w:val="22"/>
        </w:rPr>
        <w:t xml:space="preserve"> </w:t>
      </w:r>
      <w:r w:rsidR="0092737C" w:rsidRPr="00D60B11">
        <w:rPr>
          <w:rFonts w:asciiTheme="majorHAnsi" w:hAnsiTheme="majorHAnsi"/>
          <w:sz w:val="22"/>
          <w:szCs w:val="22"/>
        </w:rPr>
        <w:t xml:space="preserve">A </w:t>
      </w:r>
      <w:r w:rsidR="0052209E">
        <w:rPr>
          <w:rFonts w:asciiTheme="majorHAnsi" w:hAnsiTheme="majorHAnsi"/>
          <w:sz w:val="22"/>
          <w:szCs w:val="22"/>
        </w:rPr>
        <w:t>key pillar</w:t>
      </w:r>
      <w:r w:rsidR="0092737C" w:rsidRPr="00D60B11">
        <w:rPr>
          <w:rFonts w:asciiTheme="majorHAnsi" w:hAnsiTheme="majorHAnsi"/>
          <w:sz w:val="22"/>
          <w:szCs w:val="22"/>
        </w:rPr>
        <w:t xml:space="preserve"> of the multilateral trading system is the principle of non-discrimination in international trade. For trade in goods, two elements are particularly relevant </w:t>
      </w:r>
      <w:r w:rsidR="00041977">
        <w:rPr>
          <w:rFonts w:asciiTheme="majorHAnsi" w:hAnsiTheme="majorHAnsi"/>
          <w:sz w:val="22"/>
          <w:szCs w:val="22"/>
        </w:rPr>
        <w:t xml:space="preserve">in </w:t>
      </w:r>
      <w:r w:rsidR="00A6708D" w:rsidRPr="00D60B11">
        <w:rPr>
          <w:rFonts w:asciiTheme="majorHAnsi" w:hAnsiTheme="majorHAnsi"/>
          <w:sz w:val="22"/>
          <w:szCs w:val="22"/>
        </w:rPr>
        <w:t>assess</w:t>
      </w:r>
      <w:r w:rsidR="00041977">
        <w:rPr>
          <w:rFonts w:asciiTheme="majorHAnsi" w:hAnsiTheme="majorHAnsi"/>
          <w:sz w:val="22"/>
          <w:szCs w:val="22"/>
        </w:rPr>
        <w:t>ing</w:t>
      </w:r>
      <w:r w:rsidR="00A6708D" w:rsidRPr="00D60B11">
        <w:rPr>
          <w:rFonts w:asciiTheme="majorHAnsi" w:hAnsiTheme="majorHAnsi"/>
          <w:sz w:val="22"/>
          <w:szCs w:val="22"/>
        </w:rPr>
        <w:t xml:space="preserve"> such </w:t>
      </w:r>
      <w:r w:rsidR="0092737C" w:rsidRPr="00D60B11">
        <w:rPr>
          <w:rFonts w:asciiTheme="majorHAnsi" w:hAnsiTheme="majorHAnsi"/>
          <w:sz w:val="22"/>
          <w:szCs w:val="22"/>
        </w:rPr>
        <w:t>measure</w:t>
      </w:r>
      <w:r w:rsidR="00041977">
        <w:rPr>
          <w:rFonts w:asciiTheme="majorHAnsi" w:hAnsiTheme="majorHAnsi"/>
          <w:sz w:val="22"/>
          <w:szCs w:val="22"/>
        </w:rPr>
        <w:t>s</w:t>
      </w:r>
      <w:r w:rsidR="0092737C" w:rsidRPr="00D60B11">
        <w:rPr>
          <w:rFonts w:asciiTheme="majorHAnsi" w:hAnsiTheme="majorHAnsi"/>
          <w:sz w:val="22"/>
          <w:szCs w:val="22"/>
        </w:rPr>
        <w:t>: the most-</w:t>
      </w:r>
      <w:proofErr w:type="spellStart"/>
      <w:r w:rsidR="0092737C" w:rsidRPr="00D60B11">
        <w:rPr>
          <w:rFonts w:asciiTheme="majorHAnsi" w:hAnsiTheme="majorHAnsi"/>
          <w:sz w:val="22"/>
          <w:szCs w:val="22"/>
        </w:rPr>
        <w:t>favoured</w:t>
      </w:r>
      <w:proofErr w:type="spellEnd"/>
      <w:r w:rsidR="0092737C" w:rsidRPr="00D60B11">
        <w:rPr>
          <w:rFonts w:asciiTheme="majorHAnsi" w:hAnsiTheme="majorHAnsi"/>
          <w:sz w:val="22"/>
          <w:szCs w:val="22"/>
        </w:rPr>
        <w:t>-nation (MFN) treatment obligation set out in Article I of the GATT, and the national treatment (NT) obligation</w:t>
      </w:r>
      <w:r w:rsidR="004C12AE">
        <w:rPr>
          <w:rFonts w:asciiTheme="majorHAnsi" w:hAnsiTheme="majorHAnsi"/>
          <w:sz w:val="22"/>
          <w:szCs w:val="22"/>
        </w:rPr>
        <w:t xml:space="preserve"> </w:t>
      </w:r>
      <w:r w:rsidR="0092737C" w:rsidRPr="00D60B11">
        <w:rPr>
          <w:rFonts w:asciiTheme="majorHAnsi" w:hAnsiTheme="majorHAnsi"/>
          <w:sz w:val="22"/>
          <w:szCs w:val="22"/>
        </w:rPr>
        <w:t>set out in Article III of the GATT.</w:t>
      </w:r>
    </w:p>
    <w:p w14:paraId="32D1447E" w14:textId="77777777" w:rsidR="00C55A1C" w:rsidRDefault="00C55A1C" w:rsidP="00C55A1C">
      <w:pPr>
        <w:pStyle w:val="ListParagraph"/>
        <w:rPr>
          <w:rFonts w:asciiTheme="majorHAnsi" w:hAnsiTheme="majorHAnsi"/>
          <w:b/>
          <w:bCs/>
          <w:sz w:val="22"/>
          <w:szCs w:val="22"/>
        </w:rPr>
      </w:pPr>
    </w:p>
    <w:p w14:paraId="286F9FFD" w14:textId="1082CC82" w:rsidR="0092737C" w:rsidRPr="00C55A1C" w:rsidRDefault="00567634" w:rsidP="00C55A1C">
      <w:pPr>
        <w:pStyle w:val="ListParagraph"/>
        <w:rPr>
          <w:rFonts w:asciiTheme="majorHAnsi" w:hAnsiTheme="majorHAnsi"/>
          <w:sz w:val="22"/>
          <w:szCs w:val="22"/>
        </w:rPr>
      </w:pPr>
      <w:r w:rsidRPr="00C55A1C">
        <w:rPr>
          <w:rFonts w:asciiTheme="majorHAnsi" w:hAnsiTheme="majorHAnsi"/>
          <w:sz w:val="22"/>
          <w:szCs w:val="22"/>
          <w:lang w:val="en-GB"/>
        </w:rPr>
        <w:t xml:space="preserve">BCAs </w:t>
      </w:r>
      <w:r w:rsidR="00E67C98" w:rsidRPr="00C55A1C">
        <w:rPr>
          <w:rFonts w:asciiTheme="majorHAnsi" w:hAnsiTheme="majorHAnsi"/>
          <w:sz w:val="22"/>
          <w:szCs w:val="22"/>
          <w:lang w:val="en-GB"/>
        </w:rPr>
        <w:t xml:space="preserve">should </w:t>
      </w:r>
      <w:r w:rsidRPr="00C55A1C">
        <w:rPr>
          <w:rFonts w:asciiTheme="majorHAnsi" w:hAnsiTheme="majorHAnsi"/>
          <w:sz w:val="22"/>
          <w:szCs w:val="22"/>
          <w:lang w:val="en-GB"/>
        </w:rPr>
        <w:t xml:space="preserve">not </w:t>
      </w:r>
      <w:r w:rsidR="008E6136" w:rsidRPr="00C55A1C">
        <w:rPr>
          <w:rFonts w:asciiTheme="majorHAnsi" w:hAnsiTheme="majorHAnsi"/>
          <w:sz w:val="22"/>
          <w:szCs w:val="22"/>
          <w:lang w:val="en-GB"/>
        </w:rPr>
        <w:t xml:space="preserve">cause </w:t>
      </w:r>
      <w:r w:rsidRPr="00C55A1C">
        <w:rPr>
          <w:rFonts w:asciiTheme="majorHAnsi" w:hAnsiTheme="majorHAnsi"/>
          <w:sz w:val="22"/>
          <w:szCs w:val="22"/>
          <w:lang w:val="en-GB"/>
        </w:rPr>
        <w:t xml:space="preserve">discriminatory barriers to trade or </w:t>
      </w:r>
      <w:r w:rsidR="0025056D" w:rsidRPr="00C55A1C">
        <w:rPr>
          <w:rFonts w:asciiTheme="majorHAnsi" w:hAnsiTheme="majorHAnsi"/>
          <w:sz w:val="22"/>
          <w:szCs w:val="22"/>
          <w:lang w:val="en-GB"/>
        </w:rPr>
        <w:t xml:space="preserve">be a </w:t>
      </w:r>
      <w:r w:rsidRPr="00C55A1C">
        <w:rPr>
          <w:rFonts w:asciiTheme="majorHAnsi" w:hAnsiTheme="majorHAnsi"/>
          <w:sz w:val="22"/>
          <w:szCs w:val="22"/>
          <w:lang w:val="en-GB"/>
        </w:rPr>
        <w:t>form of disguised</w:t>
      </w:r>
      <w:r w:rsidR="0025056D" w:rsidRPr="00C55A1C">
        <w:rPr>
          <w:rFonts w:asciiTheme="majorHAnsi" w:hAnsiTheme="majorHAnsi"/>
          <w:sz w:val="22"/>
          <w:szCs w:val="22"/>
          <w:lang w:val="en-GB"/>
        </w:rPr>
        <w:t xml:space="preserve"> trade</w:t>
      </w:r>
      <w:r w:rsidRPr="00C55A1C">
        <w:rPr>
          <w:rFonts w:asciiTheme="majorHAnsi" w:hAnsiTheme="majorHAnsi"/>
          <w:sz w:val="22"/>
          <w:szCs w:val="22"/>
          <w:lang w:val="en-GB"/>
        </w:rPr>
        <w:t xml:space="preserve"> protectionism. The</w:t>
      </w:r>
      <w:r w:rsidR="009F21D4" w:rsidRPr="00C55A1C">
        <w:rPr>
          <w:rFonts w:asciiTheme="majorHAnsi" w:hAnsiTheme="majorHAnsi"/>
          <w:sz w:val="22"/>
          <w:szCs w:val="22"/>
          <w:lang w:val="en-GB"/>
        </w:rPr>
        <w:t>ir</w:t>
      </w:r>
      <w:r w:rsidRPr="00C55A1C">
        <w:rPr>
          <w:rFonts w:asciiTheme="majorHAnsi" w:hAnsiTheme="majorHAnsi"/>
          <w:sz w:val="22"/>
          <w:szCs w:val="22"/>
          <w:lang w:val="en-GB"/>
        </w:rPr>
        <w:t xml:space="preserve"> </w:t>
      </w:r>
      <w:r w:rsidR="004A3CA6" w:rsidRPr="00C55A1C">
        <w:rPr>
          <w:rFonts w:asciiTheme="majorHAnsi" w:hAnsiTheme="majorHAnsi"/>
          <w:sz w:val="22"/>
          <w:szCs w:val="22"/>
          <w:lang w:val="en-GB"/>
        </w:rPr>
        <w:t xml:space="preserve">legitimate </w:t>
      </w:r>
      <w:r w:rsidR="00397FAE" w:rsidRPr="00C55A1C">
        <w:rPr>
          <w:rFonts w:asciiTheme="majorHAnsi" w:hAnsiTheme="majorHAnsi"/>
          <w:sz w:val="22"/>
          <w:szCs w:val="22"/>
          <w:lang w:val="en-GB"/>
        </w:rPr>
        <w:t xml:space="preserve">aim </w:t>
      </w:r>
      <w:r w:rsidRPr="00C55A1C">
        <w:rPr>
          <w:rFonts w:asciiTheme="majorHAnsi" w:hAnsiTheme="majorHAnsi"/>
          <w:sz w:val="22"/>
          <w:szCs w:val="22"/>
          <w:lang w:val="en-GB"/>
        </w:rPr>
        <w:t>must be to prevent carbon leakage by ensuring that companies in the same market pay a similar price for emissions, whether their products have been produced domestically or abroad</w:t>
      </w:r>
      <w:r w:rsidR="002D0FC6">
        <w:rPr>
          <w:rFonts w:asciiTheme="majorHAnsi" w:hAnsiTheme="majorHAnsi"/>
          <w:sz w:val="22"/>
          <w:szCs w:val="22"/>
          <w:lang w:val="en-GB"/>
        </w:rPr>
        <w:t>.</w:t>
      </w:r>
      <w:r w:rsidR="00C55A1C">
        <w:rPr>
          <w:rFonts w:asciiTheme="majorHAnsi" w:hAnsiTheme="majorHAnsi"/>
          <w:sz w:val="22"/>
          <w:szCs w:val="22"/>
          <w:lang w:val="en-GB"/>
        </w:rPr>
        <w:br/>
      </w:r>
      <w:r w:rsidR="00C55A1C">
        <w:rPr>
          <w:rFonts w:asciiTheme="majorHAnsi" w:hAnsiTheme="majorHAnsi"/>
          <w:sz w:val="22"/>
          <w:szCs w:val="22"/>
          <w:lang w:val="en-GB"/>
        </w:rPr>
        <w:br/>
      </w:r>
      <w:r w:rsidR="00330A19" w:rsidRPr="00165C3F">
        <w:rPr>
          <w:rFonts w:asciiTheme="majorHAnsi" w:hAnsiTheme="majorHAnsi"/>
          <w:sz w:val="22"/>
          <w:szCs w:val="22"/>
        </w:rPr>
        <w:t xml:space="preserve">Extensive </w:t>
      </w:r>
      <w:r w:rsidR="00677645" w:rsidRPr="00165C3F">
        <w:rPr>
          <w:rFonts w:asciiTheme="majorHAnsi" w:hAnsiTheme="majorHAnsi"/>
          <w:sz w:val="22"/>
          <w:szCs w:val="22"/>
        </w:rPr>
        <w:t xml:space="preserve">and timely </w:t>
      </w:r>
      <w:r w:rsidR="00330A19" w:rsidRPr="00165C3F">
        <w:rPr>
          <w:rFonts w:asciiTheme="majorHAnsi" w:hAnsiTheme="majorHAnsi"/>
          <w:sz w:val="22"/>
          <w:szCs w:val="22"/>
        </w:rPr>
        <w:t xml:space="preserve">bilateral and multilateral diplomatic engagement with </w:t>
      </w:r>
      <w:r w:rsidR="00B51BD5" w:rsidRPr="00165C3F">
        <w:rPr>
          <w:rFonts w:asciiTheme="majorHAnsi" w:hAnsiTheme="majorHAnsi"/>
          <w:sz w:val="22"/>
          <w:szCs w:val="22"/>
        </w:rPr>
        <w:t xml:space="preserve">key trading partners and </w:t>
      </w:r>
      <w:r w:rsidR="00330A19" w:rsidRPr="00165C3F">
        <w:rPr>
          <w:rFonts w:asciiTheme="majorHAnsi" w:hAnsiTheme="majorHAnsi"/>
          <w:sz w:val="22"/>
          <w:szCs w:val="22"/>
        </w:rPr>
        <w:t xml:space="preserve">other WTO </w:t>
      </w:r>
      <w:r w:rsidR="00457F8A" w:rsidRPr="00165C3F">
        <w:rPr>
          <w:rFonts w:asciiTheme="majorHAnsi" w:hAnsiTheme="majorHAnsi"/>
          <w:sz w:val="22"/>
          <w:szCs w:val="22"/>
        </w:rPr>
        <w:t xml:space="preserve">members </w:t>
      </w:r>
      <w:r w:rsidR="00FE513E" w:rsidRPr="00165C3F">
        <w:rPr>
          <w:rFonts w:asciiTheme="majorHAnsi" w:hAnsiTheme="majorHAnsi"/>
          <w:sz w:val="22"/>
          <w:szCs w:val="22"/>
        </w:rPr>
        <w:t>in a</w:t>
      </w:r>
      <w:r w:rsidR="0065679E" w:rsidRPr="00165C3F">
        <w:rPr>
          <w:rFonts w:asciiTheme="majorHAnsi" w:hAnsiTheme="majorHAnsi"/>
          <w:sz w:val="22"/>
          <w:szCs w:val="22"/>
        </w:rPr>
        <w:t>n</w:t>
      </w:r>
      <w:r w:rsidR="00FE513E" w:rsidRPr="00165C3F">
        <w:rPr>
          <w:rFonts w:asciiTheme="majorHAnsi" w:hAnsiTheme="majorHAnsi"/>
          <w:sz w:val="22"/>
          <w:szCs w:val="22"/>
        </w:rPr>
        <w:t xml:space="preserve"> open, transparent and inclusive manner</w:t>
      </w:r>
      <w:r w:rsidR="00A929D5" w:rsidRPr="00165C3F">
        <w:rPr>
          <w:rFonts w:asciiTheme="majorHAnsi" w:hAnsiTheme="majorHAnsi"/>
          <w:sz w:val="22"/>
          <w:szCs w:val="22"/>
        </w:rPr>
        <w:t xml:space="preserve"> and </w:t>
      </w:r>
      <w:r w:rsidR="00330A19" w:rsidRPr="00165C3F">
        <w:rPr>
          <w:rFonts w:asciiTheme="majorHAnsi" w:hAnsiTheme="majorHAnsi"/>
          <w:sz w:val="22"/>
          <w:szCs w:val="22"/>
        </w:rPr>
        <w:t>prior to the crafting and implementation of BCA measures is</w:t>
      </w:r>
      <w:r w:rsidR="00677645" w:rsidRPr="00165C3F">
        <w:rPr>
          <w:rFonts w:asciiTheme="majorHAnsi" w:hAnsiTheme="majorHAnsi"/>
          <w:sz w:val="22"/>
          <w:szCs w:val="22"/>
        </w:rPr>
        <w:t xml:space="preserve"> </w:t>
      </w:r>
      <w:r w:rsidR="00330A19" w:rsidRPr="00165C3F">
        <w:rPr>
          <w:rFonts w:asciiTheme="majorHAnsi" w:hAnsiTheme="majorHAnsi"/>
          <w:sz w:val="22"/>
          <w:szCs w:val="22"/>
        </w:rPr>
        <w:t xml:space="preserve">essential to </w:t>
      </w:r>
      <w:r w:rsidR="00EA7943" w:rsidRPr="00165C3F">
        <w:rPr>
          <w:rFonts w:asciiTheme="majorHAnsi" w:hAnsiTheme="majorHAnsi"/>
          <w:sz w:val="22"/>
          <w:szCs w:val="22"/>
        </w:rPr>
        <w:t xml:space="preserve">form a shared understanding of the fundamental aspects of the </w:t>
      </w:r>
      <w:r w:rsidR="00FE513E" w:rsidRPr="00165C3F">
        <w:rPr>
          <w:rFonts w:asciiTheme="majorHAnsi" w:hAnsiTheme="majorHAnsi"/>
          <w:sz w:val="22"/>
          <w:szCs w:val="22"/>
        </w:rPr>
        <w:t>BCA and</w:t>
      </w:r>
      <w:r w:rsidR="00EA7943" w:rsidRPr="00165C3F">
        <w:rPr>
          <w:rFonts w:asciiTheme="majorHAnsi" w:hAnsiTheme="majorHAnsi"/>
          <w:sz w:val="22"/>
          <w:szCs w:val="22"/>
        </w:rPr>
        <w:t> </w:t>
      </w:r>
      <w:r w:rsidR="00330A19" w:rsidRPr="00165C3F">
        <w:rPr>
          <w:rFonts w:asciiTheme="majorHAnsi" w:hAnsiTheme="majorHAnsi"/>
          <w:sz w:val="22"/>
          <w:szCs w:val="22"/>
        </w:rPr>
        <w:t>avoid escalatory retaliation that could lead to economically harmful green trade wars.</w:t>
      </w:r>
      <w:r w:rsidR="0030632C">
        <w:rPr>
          <w:rFonts w:asciiTheme="majorHAnsi" w:hAnsiTheme="majorHAnsi"/>
          <w:sz w:val="22"/>
          <w:szCs w:val="22"/>
        </w:rPr>
        <w:t xml:space="preserve"> </w:t>
      </w:r>
      <w:r w:rsidR="00165C3F">
        <w:rPr>
          <w:rFonts w:asciiTheme="majorHAnsi" w:hAnsiTheme="majorHAnsi"/>
          <w:sz w:val="22"/>
          <w:szCs w:val="22"/>
        </w:rPr>
        <w:t>I</w:t>
      </w:r>
      <w:r w:rsidR="00165C3F" w:rsidRPr="00165C3F">
        <w:rPr>
          <w:rFonts w:asciiTheme="majorHAnsi" w:hAnsiTheme="majorHAnsi"/>
          <w:sz w:val="22"/>
          <w:szCs w:val="22"/>
        </w:rPr>
        <w:t xml:space="preserve">t is critical that WTO </w:t>
      </w:r>
      <w:r w:rsidR="0097184A">
        <w:rPr>
          <w:rFonts w:asciiTheme="majorHAnsi" w:hAnsiTheme="majorHAnsi"/>
          <w:sz w:val="22"/>
          <w:szCs w:val="22"/>
        </w:rPr>
        <w:t>m</w:t>
      </w:r>
      <w:r w:rsidR="00165C3F" w:rsidRPr="00165C3F">
        <w:rPr>
          <w:rFonts w:asciiTheme="majorHAnsi" w:hAnsiTheme="majorHAnsi"/>
          <w:sz w:val="22"/>
          <w:szCs w:val="22"/>
        </w:rPr>
        <w:t xml:space="preserve">embers discuss the trade related aspects of </w:t>
      </w:r>
      <w:r w:rsidR="00995559">
        <w:rPr>
          <w:rFonts w:asciiTheme="majorHAnsi" w:hAnsiTheme="majorHAnsi"/>
          <w:sz w:val="22"/>
          <w:szCs w:val="22"/>
        </w:rPr>
        <w:t xml:space="preserve">BCAs </w:t>
      </w:r>
      <w:r w:rsidR="00165C3F" w:rsidRPr="00165C3F">
        <w:rPr>
          <w:rFonts w:asciiTheme="majorHAnsi" w:hAnsiTheme="majorHAnsi"/>
          <w:sz w:val="22"/>
          <w:szCs w:val="22"/>
        </w:rPr>
        <w:t>and consider methods to develop a multilateral approach that meets climate goals without violating trade rules</w:t>
      </w:r>
      <w:r w:rsidR="00E337FF">
        <w:rPr>
          <w:rFonts w:asciiTheme="majorHAnsi" w:hAnsiTheme="majorHAnsi"/>
          <w:sz w:val="22"/>
          <w:szCs w:val="22"/>
        </w:rPr>
        <w:t>.</w:t>
      </w:r>
      <w:r w:rsidR="002D4045">
        <w:rPr>
          <w:rFonts w:asciiTheme="majorHAnsi" w:hAnsiTheme="majorHAnsi"/>
          <w:sz w:val="22"/>
          <w:szCs w:val="22"/>
        </w:rPr>
        <w:t xml:space="preserve"> Business engagement </w:t>
      </w:r>
      <w:r w:rsidR="00794476">
        <w:rPr>
          <w:rFonts w:asciiTheme="majorHAnsi" w:hAnsiTheme="majorHAnsi"/>
          <w:sz w:val="22"/>
          <w:szCs w:val="22"/>
        </w:rPr>
        <w:t xml:space="preserve">on technical design issues is critical to ensure </w:t>
      </w:r>
      <w:r w:rsidR="00575364">
        <w:rPr>
          <w:rFonts w:asciiTheme="majorHAnsi" w:hAnsiTheme="majorHAnsi"/>
          <w:sz w:val="22"/>
          <w:szCs w:val="22"/>
        </w:rPr>
        <w:t>that the measure</w:t>
      </w:r>
      <w:r w:rsidR="00B30E13">
        <w:rPr>
          <w:rFonts w:asciiTheme="majorHAnsi" w:hAnsiTheme="majorHAnsi"/>
          <w:sz w:val="22"/>
          <w:szCs w:val="22"/>
        </w:rPr>
        <w:t>s</w:t>
      </w:r>
      <w:r w:rsidR="00575364">
        <w:rPr>
          <w:rFonts w:asciiTheme="majorHAnsi" w:hAnsiTheme="majorHAnsi"/>
          <w:sz w:val="22"/>
          <w:szCs w:val="22"/>
        </w:rPr>
        <w:t xml:space="preserve"> can be successfully implemented.</w:t>
      </w:r>
      <w:r w:rsidR="00E8695F" w:rsidRPr="00165C3F">
        <w:rPr>
          <w:rFonts w:ascii="Helvetica Neue" w:hAnsi="Helvetica Neue"/>
          <w:color w:val="212B36"/>
          <w:shd w:val="clear" w:color="auto" w:fill="FFFFFF"/>
        </w:rPr>
        <w:br/>
      </w:r>
    </w:p>
    <w:p w14:paraId="38CC7F77" w14:textId="198CD9DE" w:rsidR="00996D55" w:rsidRPr="00996D55" w:rsidRDefault="00514682" w:rsidP="00656732">
      <w:pPr>
        <w:pStyle w:val="ListParagraph"/>
        <w:numPr>
          <w:ilvl w:val="0"/>
          <w:numId w:val="5"/>
        </w:numPr>
        <w:spacing w:before="240" w:after="0"/>
        <w:ind w:left="714" w:hanging="357"/>
        <w:contextualSpacing w:val="0"/>
        <w:jc w:val="both"/>
        <w:rPr>
          <w:rFonts w:asciiTheme="majorHAnsi" w:hAnsiTheme="majorHAnsi"/>
          <w:sz w:val="22"/>
          <w:szCs w:val="22"/>
          <w:lang w:val="en-GB"/>
        </w:rPr>
      </w:pPr>
      <w:r w:rsidRPr="00116117">
        <w:rPr>
          <w:rFonts w:asciiTheme="majorHAnsi" w:hAnsiTheme="majorHAnsi"/>
          <w:b/>
          <w:bCs/>
          <w:sz w:val="22"/>
          <w:szCs w:val="22"/>
          <w:lang w:val="en-GB"/>
        </w:rPr>
        <w:t xml:space="preserve">Respect UNFCCC and </w:t>
      </w:r>
      <w:r w:rsidR="00A627BE" w:rsidRPr="00116117">
        <w:rPr>
          <w:rFonts w:asciiTheme="majorHAnsi" w:hAnsiTheme="majorHAnsi"/>
          <w:b/>
          <w:bCs/>
          <w:sz w:val="22"/>
          <w:szCs w:val="22"/>
          <w:lang w:val="en-GB"/>
        </w:rPr>
        <w:t>Paris Agreement</w:t>
      </w:r>
      <w:r w:rsidR="002A33EE" w:rsidRPr="00116117">
        <w:rPr>
          <w:rFonts w:asciiTheme="majorHAnsi" w:hAnsiTheme="majorHAnsi"/>
          <w:b/>
          <w:bCs/>
          <w:sz w:val="22"/>
          <w:szCs w:val="22"/>
          <w:lang w:val="en-GB"/>
        </w:rPr>
        <w:t xml:space="preserve"> </w:t>
      </w:r>
      <w:r w:rsidRPr="00116117">
        <w:rPr>
          <w:rFonts w:asciiTheme="majorHAnsi" w:hAnsiTheme="majorHAnsi"/>
          <w:b/>
          <w:bCs/>
          <w:sz w:val="22"/>
          <w:szCs w:val="22"/>
          <w:lang w:val="en-GB"/>
        </w:rPr>
        <w:t>Principles</w:t>
      </w:r>
      <w:r w:rsidR="008D22C1" w:rsidRPr="00116117">
        <w:rPr>
          <w:rFonts w:asciiTheme="majorHAnsi" w:hAnsiTheme="majorHAnsi"/>
          <w:sz w:val="22"/>
          <w:szCs w:val="22"/>
          <w:lang w:val="en-GB"/>
        </w:rPr>
        <w:t>:</w:t>
      </w:r>
      <w:r w:rsidR="00B40828" w:rsidRPr="00116117">
        <w:rPr>
          <w:rFonts w:asciiTheme="majorHAnsi" w:hAnsiTheme="majorHAnsi"/>
          <w:sz w:val="22"/>
          <w:szCs w:val="22"/>
          <w:lang w:val="en-GB"/>
        </w:rPr>
        <w:t xml:space="preserve"> </w:t>
      </w:r>
      <w:r w:rsidR="00413982" w:rsidRPr="00116117">
        <w:rPr>
          <w:rFonts w:asciiTheme="majorHAnsi" w:hAnsiTheme="majorHAnsi"/>
          <w:sz w:val="22"/>
          <w:szCs w:val="22"/>
          <w:lang w:val="en-GB"/>
        </w:rPr>
        <w:t xml:space="preserve">Countries designing and implementing a BCA </w:t>
      </w:r>
      <w:r w:rsidR="00744BC4" w:rsidRPr="00116117">
        <w:rPr>
          <w:rFonts w:asciiTheme="majorHAnsi" w:hAnsiTheme="majorHAnsi"/>
          <w:sz w:val="22"/>
          <w:szCs w:val="22"/>
          <w:lang w:val="en-GB"/>
        </w:rPr>
        <w:t xml:space="preserve">must </w:t>
      </w:r>
      <w:r w:rsidR="00413982" w:rsidRPr="00116117">
        <w:rPr>
          <w:rFonts w:asciiTheme="majorHAnsi" w:hAnsiTheme="majorHAnsi"/>
          <w:sz w:val="22"/>
          <w:szCs w:val="22"/>
          <w:lang w:val="en-GB"/>
        </w:rPr>
        <w:t>r</w:t>
      </w:r>
      <w:r w:rsidR="00F7010A" w:rsidRPr="00116117">
        <w:rPr>
          <w:rFonts w:asciiTheme="majorHAnsi" w:hAnsiTheme="majorHAnsi"/>
          <w:sz w:val="22"/>
          <w:szCs w:val="22"/>
          <w:lang w:val="en-GB"/>
        </w:rPr>
        <w:t>ecognis</w:t>
      </w:r>
      <w:r w:rsidR="008C61B3" w:rsidRPr="00116117">
        <w:rPr>
          <w:rFonts w:asciiTheme="majorHAnsi" w:hAnsiTheme="majorHAnsi"/>
          <w:sz w:val="22"/>
          <w:szCs w:val="22"/>
          <w:lang w:val="en-GB"/>
        </w:rPr>
        <w:t>e</w:t>
      </w:r>
      <w:r w:rsidR="00F7010A" w:rsidRPr="00116117">
        <w:rPr>
          <w:rFonts w:asciiTheme="majorHAnsi" w:hAnsiTheme="majorHAnsi"/>
          <w:sz w:val="22"/>
          <w:szCs w:val="22"/>
          <w:lang w:val="en-GB"/>
        </w:rPr>
        <w:t xml:space="preserve"> </w:t>
      </w:r>
      <w:r w:rsidR="00404528" w:rsidRPr="00116117">
        <w:rPr>
          <w:rFonts w:asciiTheme="majorHAnsi" w:hAnsiTheme="majorHAnsi"/>
          <w:sz w:val="22"/>
          <w:szCs w:val="22"/>
          <w:lang w:val="en-GB"/>
        </w:rPr>
        <w:t xml:space="preserve">the </w:t>
      </w:r>
      <w:r w:rsidR="00B66064" w:rsidRPr="00116117">
        <w:rPr>
          <w:rFonts w:asciiTheme="majorHAnsi" w:hAnsiTheme="majorHAnsi"/>
          <w:sz w:val="22"/>
          <w:szCs w:val="22"/>
          <w:lang w:val="en-GB"/>
        </w:rPr>
        <w:t>varying</w:t>
      </w:r>
      <w:r w:rsidR="00677645">
        <w:rPr>
          <w:rFonts w:asciiTheme="majorHAnsi" w:hAnsiTheme="majorHAnsi"/>
          <w:sz w:val="22"/>
          <w:szCs w:val="22"/>
          <w:lang w:val="en-GB"/>
        </w:rPr>
        <w:t xml:space="preserve"> </w:t>
      </w:r>
      <w:r w:rsidR="00F7010A" w:rsidRPr="00116117">
        <w:rPr>
          <w:rFonts w:asciiTheme="majorHAnsi" w:hAnsiTheme="majorHAnsi"/>
          <w:sz w:val="22"/>
          <w:szCs w:val="22"/>
          <w:lang w:val="en-GB"/>
        </w:rPr>
        <w:t>capabilities of developing and emerging economies</w:t>
      </w:r>
      <w:r w:rsidR="004807E4" w:rsidRPr="00116117">
        <w:rPr>
          <w:rFonts w:asciiTheme="majorHAnsi" w:hAnsiTheme="majorHAnsi"/>
          <w:sz w:val="22"/>
          <w:szCs w:val="22"/>
          <w:lang w:val="en-GB"/>
        </w:rPr>
        <w:t xml:space="preserve"> </w:t>
      </w:r>
      <w:r w:rsidR="008C61B3" w:rsidRPr="00116117">
        <w:rPr>
          <w:rFonts w:asciiTheme="majorHAnsi" w:hAnsiTheme="majorHAnsi"/>
          <w:sz w:val="22"/>
          <w:szCs w:val="22"/>
          <w:lang w:val="en-GB"/>
        </w:rPr>
        <w:t>to mitigat</w:t>
      </w:r>
      <w:r w:rsidR="00967703">
        <w:rPr>
          <w:rFonts w:asciiTheme="majorHAnsi" w:hAnsiTheme="majorHAnsi"/>
          <w:sz w:val="22"/>
          <w:szCs w:val="22"/>
          <w:lang w:val="en-GB"/>
        </w:rPr>
        <w:t>e</w:t>
      </w:r>
      <w:r w:rsidR="008C61B3" w:rsidRPr="00116117">
        <w:rPr>
          <w:rFonts w:asciiTheme="majorHAnsi" w:hAnsiTheme="majorHAnsi"/>
          <w:sz w:val="22"/>
          <w:szCs w:val="22"/>
          <w:lang w:val="en-GB"/>
        </w:rPr>
        <w:t xml:space="preserve"> </w:t>
      </w:r>
      <w:r w:rsidR="00685071">
        <w:rPr>
          <w:rFonts w:asciiTheme="majorHAnsi" w:hAnsiTheme="majorHAnsi"/>
          <w:sz w:val="22"/>
          <w:szCs w:val="22"/>
          <w:lang w:val="en-GB"/>
        </w:rPr>
        <w:t>(GHG)</w:t>
      </w:r>
      <w:r w:rsidR="008C61B3" w:rsidRPr="00116117">
        <w:rPr>
          <w:rFonts w:asciiTheme="majorHAnsi" w:hAnsiTheme="majorHAnsi"/>
          <w:sz w:val="22"/>
          <w:szCs w:val="22"/>
          <w:lang w:val="en-GB"/>
        </w:rPr>
        <w:t xml:space="preserve"> and to adjust to other WTO members’ trade regulations</w:t>
      </w:r>
      <w:r w:rsidR="00787C64" w:rsidRPr="00116117">
        <w:rPr>
          <w:rFonts w:asciiTheme="majorHAnsi" w:hAnsiTheme="majorHAnsi"/>
          <w:sz w:val="22"/>
          <w:szCs w:val="22"/>
          <w:lang w:val="en-GB"/>
        </w:rPr>
        <w:t xml:space="preserve"> – </w:t>
      </w:r>
      <w:r w:rsidR="00ED0E91" w:rsidRPr="00116117">
        <w:rPr>
          <w:rFonts w:asciiTheme="majorHAnsi" w:hAnsiTheme="majorHAnsi"/>
          <w:sz w:val="22"/>
          <w:szCs w:val="22"/>
          <w:lang w:val="en-GB"/>
        </w:rPr>
        <w:t xml:space="preserve">in </w:t>
      </w:r>
      <w:r w:rsidR="00DB50B6" w:rsidRPr="00116117">
        <w:rPr>
          <w:rFonts w:asciiTheme="majorHAnsi" w:hAnsiTheme="majorHAnsi"/>
          <w:sz w:val="22"/>
          <w:szCs w:val="22"/>
          <w:lang w:val="en-GB"/>
        </w:rPr>
        <w:t>line with UNFCCC</w:t>
      </w:r>
      <w:r w:rsidR="009809E2" w:rsidRPr="00116117">
        <w:rPr>
          <w:rFonts w:asciiTheme="majorHAnsi" w:hAnsiTheme="majorHAnsi"/>
          <w:sz w:val="22"/>
          <w:szCs w:val="22"/>
          <w:lang w:val="en-GB"/>
        </w:rPr>
        <w:t xml:space="preserve"> and Paris Agreement</w:t>
      </w:r>
      <w:r w:rsidR="00DB50B6" w:rsidRPr="00116117">
        <w:rPr>
          <w:rFonts w:asciiTheme="majorHAnsi" w:hAnsiTheme="majorHAnsi"/>
          <w:sz w:val="22"/>
          <w:szCs w:val="22"/>
          <w:lang w:val="en-GB"/>
        </w:rPr>
        <w:t xml:space="preserve"> Principles of Equity and Common but Differentiated Responsibilities and Respective Capabilities</w:t>
      </w:r>
      <w:r w:rsidR="00F7010A" w:rsidRPr="00116117">
        <w:rPr>
          <w:rFonts w:asciiTheme="majorHAnsi" w:hAnsiTheme="majorHAnsi"/>
          <w:sz w:val="22"/>
          <w:szCs w:val="22"/>
          <w:lang w:val="en-GB"/>
        </w:rPr>
        <w:t xml:space="preserve"> </w:t>
      </w:r>
      <w:r w:rsidR="00E1598B" w:rsidRPr="00116117">
        <w:rPr>
          <w:rFonts w:asciiTheme="majorHAnsi" w:hAnsiTheme="majorHAnsi"/>
          <w:sz w:val="22"/>
          <w:szCs w:val="22"/>
          <w:lang w:val="en-GB"/>
        </w:rPr>
        <w:t xml:space="preserve">(CBDR-RC) </w:t>
      </w:r>
      <w:r w:rsidR="00DB50B6" w:rsidRPr="00116117">
        <w:rPr>
          <w:rFonts w:asciiTheme="majorHAnsi" w:hAnsiTheme="majorHAnsi"/>
          <w:sz w:val="22"/>
          <w:szCs w:val="22"/>
          <w:lang w:val="en-GB"/>
        </w:rPr>
        <w:t>as we</w:t>
      </w:r>
      <w:r w:rsidR="00602C98" w:rsidRPr="00116117">
        <w:rPr>
          <w:rFonts w:asciiTheme="majorHAnsi" w:hAnsiTheme="majorHAnsi"/>
          <w:sz w:val="22"/>
          <w:szCs w:val="22"/>
          <w:lang w:val="en-GB"/>
        </w:rPr>
        <w:t>ll</w:t>
      </w:r>
      <w:r w:rsidR="00DB50B6" w:rsidRPr="00116117">
        <w:rPr>
          <w:rFonts w:asciiTheme="majorHAnsi" w:hAnsiTheme="majorHAnsi"/>
          <w:sz w:val="22"/>
          <w:szCs w:val="22"/>
          <w:lang w:val="en-GB"/>
        </w:rPr>
        <w:t xml:space="preserve"> a</w:t>
      </w:r>
      <w:r w:rsidR="00664B9D" w:rsidRPr="00116117">
        <w:rPr>
          <w:rFonts w:asciiTheme="majorHAnsi" w:hAnsiTheme="majorHAnsi"/>
          <w:sz w:val="22"/>
          <w:szCs w:val="22"/>
          <w:lang w:val="en-GB"/>
        </w:rPr>
        <w:t>s</w:t>
      </w:r>
      <w:r w:rsidR="00DB50B6" w:rsidRPr="00116117">
        <w:rPr>
          <w:rFonts w:asciiTheme="majorHAnsi" w:hAnsiTheme="majorHAnsi"/>
          <w:sz w:val="22"/>
          <w:szCs w:val="22"/>
          <w:lang w:val="en-GB"/>
        </w:rPr>
        <w:t xml:space="preserve"> WTO’s Special and Differential Treatment Principle</w:t>
      </w:r>
      <w:r w:rsidR="00787C64" w:rsidRPr="00116117">
        <w:rPr>
          <w:rFonts w:asciiTheme="majorHAnsi" w:hAnsiTheme="majorHAnsi"/>
          <w:sz w:val="22"/>
          <w:szCs w:val="22"/>
          <w:lang w:val="en-GB"/>
        </w:rPr>
        <w:t>.</w:t>
      </w:r>
      <w:r w:rsidR="00996D55">
        <w:rPr>
          <w:rFonts w:asciiTheme="majorHAnsi" w:hAnsiTheme="majorHAnsi"/>
          <w:sz w:val="22"/>
          <w:szCs w:val="22"/>
          <w:lang w:val="en-GB"/>
        </w:rPr>
        <w:br/>
      </w:r>
    </w:p>
    <w:p w14:paraId="0C4DC3D3" w14:textId="7C443AA1" w:rsidR="00DB3AAA" w:rsidRPr="00DB3AAA" w:rsidRDefault="0092242D" w:rsidP="00DB3AAA">
      <w:pPr>
        <w:pStyle w:val="ListParagraph"/>
        <w:spacing w:before="240" w:after="0"/>
        <w:jc w:val="both"/>
        <w:rPr>
          <w:rFonts w:asciiTheme="majorHAnsi" w:hAnsiTheme="majorHAnsi"/>
          <w:sz w:val="22"/>
          <w:szCs w:val="22"/>
        </w:rPr>
      </w:pPr>
      <w:r w:rsidRPr="00116117">
        <w:rPr>
          <w:rFonts w:asciiTheme="majorHAnsi" w:hAnsiTheme="majorHAnsi"/>
          <w:sz w:val="22"/>
          <w:szCs w:val="22"/>
        </w:rPr>
        <w:t>Article 3.5 of the UNFCCC</w:t>
      </w:r>
      <w:r w:rsidR="0017679E" w:rsidRPr="00116117">
        <w:rPr>
          <w:rFonts w:asciiTheme="majorHAnsi" w:hAnsiTheme="majorHAnsi"/>
          <w:sz w:val="22"/>
          <w:szCs w:val="22"/>
        </w:rPr>
        <w:t xml:space="preserve"> </w:t>
      </w:r>
      <w:r w:rsidR="007B4B00">
        <w:rPr>
          <w:rFonts w:asciiTheme="majorHAnsi" w:hAnsiTheme="majorHAnsi"/>
          <w:sz w:val="22"/>
          <w:szCs w:val="22"/>
        </w:rPr>
        <w:t xml:space="preserve">also </w:t>
      </w:r>
      <w:r w:rsidR="00FD4390" w:rsidRPr="00116117">
        <w:rPr>
          <w:rFonts w:asciiTheme="majorHAnsi" w:hAnsiTheme="majorHAnsi"/>
          <w:sz w:val="22"/>
          <w:szCs w:val="22"/>
        </w:rPr>
        <w:t>provides</w:t>
      </w:r>
      <w:r w:rsidR="00CB4FDE" w:rsidRPr="00116117">
        <w:rPr>
          <w:rFonts w:asciiTheme="majorHAnsi" w:hAnsiTheme="majorHAnsi"/>
          <w:sz w:val="22"/>
          <w:szCs w:val="22"/>
        </w:rPr>
        <w:t xml:space="preserve"> </w:t>
      </w:r>
      <w:r w:rsidR="00BD6E72" w:rsidRPr="00116117">
        <w:rPr>
          <w:rFonts w:asciiTheme="majorHAnsi" w:hAnsiTheme="majorHAnsi"/>
          <w:sz w:val="22"/>
          <w:szCs w:val="22"/>
        </w:rPr>
        <w:t>that “</w:t>
      </w:r>
      <w:r w:rsidR="00CB4FDE" w:rsidRPr="00116117">
        <w:rPr>
          <w:rFonts w:asciiTheme="majorHAnsi" w:hAnsiTheme="majorHAnsi"/>
          <w:sz w:val="22"/>
          <w:szCs w:val="22"/>
        </w:rPr>
        <w:t>measures taken to combat climate change, including unilateral ones, should not constitute means of arbitrary or unjustifiable discrimination or a disguised restriction on international trade</w:t>
      </w:r>
      <w:r w:rsidR="00BD6E72" w:rsidRPr="00116117">
        <w:rPr>
          <w:rFonts w:asciiTheme="majorHAnsi" w:hAnsiTheme="majorHAnsi"/>
          <w:sz w:val="22"/>
          <w:szCs w:val="22"/>
        </w:rPr>
        <w:t>”</w:t>
      </w:r>
      <w:r w:rsidR="004067F9" w:rsidRPr="00116117">
        <w:rPr>
          <w:rFonts w:asciiTheme="majorHAnsi" w:hAnsiTheme="majorHAnsi"/>
          <w:sz w:val="22"/>
          <w:szCs w:val="22"/>
        </w:rPr>
        <w:t>.</w:t>
      </w:r>
      <w:r w:rsidR="009A4D50">
        <w:rPr>
          <w:rFonts w:asciiTheme="majorHAnsi" w:hAnsiTheme="majorHAnsi"/>
          <w:sz w:val="22"/>
          <w:szCs w:val="22"/>
        </w:rPr>
        <w:t xml:space="preserve"> </w:t>
      </w:r>
      <w:r w:rsidR="00265A31" w:rsidRPr="3FE62F68">
        <w:rPr>
          <w:rFonts w:asciiTheme="majorHAnsi" w:hAnsiTheme="majorHAnsi"/>
          <w:sz w:val="22"/>
          <w:szCs w:val="22"/>
        </w:rPr>
        <w:t xml:space="preserve">This </w:t>
      </w:r>
      <w:r w:rsidR="00265A31" w:rsidRPr="3FE62F68">
        <w:rPr>
          <w:rFonts w:asciiTheme="majorHAnsi" w:hAnsiTheme="majorHAnsi"/>
          <w:sz w:val="22"/>
          <w:szCs w:val="22"/>
        </w:rPr>
        <w:lastRenderedPageBreak/>
        <w:t xml:space="preserve">principle </w:t>
      </w:r>
      <w:r w:rsidR="00265A31">
        <w:rPr>
          <w:rFonts w:asciiTheme="majorHAnsi" w:hAnsiTheme="majorHAnsi"/>
          <w:sz w:val="22"/>
          <w:szCs w:val="22"/>
        </w:rPr>
        <w:t xml:space="preserve">echoes the GATT and </w:t>
      </w:r>
      <w:r w:rsidR="00265A31" w:rsidRPr="3FE62F68">
        <w:rPr>
          <w:rFonts w:asciiTheme="majorHAnsi" w:hAnsiTheme="majorHAnsi"/>
          <w:sz w:val="22"/>
          <w:szCs w:val="22"/>
        </w:rPr>
        <w:t xml:space="preserve">was reaffirmed </w:t>
      </w:r>
      <w:r w:rsidR="009F1E4B">
        <w:rPr>
          <w:rFonts w:asciiTheme="majorHAnsi" w:hAnsiTheme="majorHAnsi"/>
          <w:sz w:val="22"/>
          <w:szCs w:val="22"/>
        </w:rPr>
        <w:t xml:space="preserve">in the </w:t>
      </w:r>
      <w:r w:rsidR="00265A31" w:rsidRPr="3FE62F68">
        <w:rPr>
          <w:rFonts w:asciiTheme="majorHAnsi" w:hAnsiTheme="majorHAnsi"/>
          <w:sz w:val="22"/>
          <w:szCs w:val="22"/>
        </w:rPr>
        <w:t xml:space="preserve">COP28 Global Stocktake </w:t>
      </w:r>
      <w:r w:rsidR="009F1E4B">
        <w:rPr>
          <w:rFonts w:asciiTheme="majorHAnsi" w:hAnsiTheme="majorHAnsi"/>
          <w:sz w:val="22"/>
          <w:szCs w:val="22"/>
        </w:rPr>
        <w:t>outcome</w:t>
      </w:r>
      <w:r w:rsidR="00E32B98">
        <w:rPr>
          <w:rFonts w:asciiTheme="majorHAnsi" w:hAnsiTheme="majorHAnsi"/>
          <w:sz w:val="22"/>
          <w:szCs w:val="22"/>
        </w:rPr>
        <w:t xml:space="preserve"> </w:t>
      </w:r>
      <w:r w:rsidR="00265A31" w:rsidRPr="3FE62F68">
        <w:rPr>
          <w:rFonts w:asciiTheme="majorHAnsi" w:hAnsiTheme="majorHAnsi"/>
          <w:sz w:val="22"/>
          <w:szCs w:val="22"/>
        </w:rPr>
        <w:t xml:space="preserve">and remains paramount to limiting the spread of </w:t>
      </w:r>
      <w:r w:rsidR="00082D75">
        <w:rPr>
          <w:rFonts w:asciiTheme="majorHAnsi" w:hAnsiTheme="majorHAnsi"/>
          <w:sz w:val="22"/>
          <w:szCs w:val="22"/>
        </w:rPr>
        <w:t xml:space="preserve">restrictive trade </w:t>
      </w:r>
      <w:r w:rsidR="009F1E4B">
        <w:rPr>
          <w:rFonts w:asciiTheme="majorHAnsi" w:hAnsiTheme="majorHAnsi"/>
          <w:sz w:val="22"/>
          <w:szCs w:val="22"/>
        </w:rPr>
        <w:t xml:space="preserve">measures </w:t>
      </w:r>
      <w:r w:rsidR="00265A31" w:rsidRPr="3FE62F68">
        <w:rPr>
          <w:rFonts w:asciiTheme="majorHAnsi" w:hAnsiTheme="majorHAnsi"/>
          <w:sz w:val="22"/>
          <w:szCs w:val="22"/>
        </w:rPr>
        <w:t>under the guise of climate policy.</w:t>
      </w:r>
      <w:r w:rsidR="007700E1">
        <w:rPr>
          <w:rFonts w:asciiTheme="majorHAnsi" w:hAnsiTheme="majorHAnsi"/>
          <w:sz w:val="22"/>
          <w:szCs w:val="22"/>
        </w:rPr>
        <w:t xml:space="preserve"> </w:t>
      </w:r>
      <w:r w:rsidR="00C33D3E" w:rsidRPr="007700E1">
        <w:rPr>
          <w:rFonts w:asciiTheme="majorHAnsi" w:hAnsiTheme="majorHAnsi"/>
          <w:sz w:val="22"/>
          <w:szCs w:val="22"/>
        </w:rPr>
        <w:t>It is further critical that a BCA respect</w:t>
      </w:r>
      <w:r w:rsidR="00785E4C" w:rsidRPr="007700E1">
        <w:rPr>
          <w:rFonts w:asciiTheme="majorHAnsi" w:hAnsiTheme="majorHAnsi"/>
          <w:sz w:val="22"/>
          <w:szCs w:val="22"/>
        </w:rPr>
        <w:t>s</w:t>
      </w:r>
      <w:r w:rsidR="00C33D3E" w:rsidRPr="007700E1">
        <w:rPr>
          <w:rFonts w:asciiTheme="majorHAnsi" w:hAnsiTheme="majorHAnsi"/>
          <w:sz w:val="22"/>
          <w:szCs w:val="22"/>
        </w:rPr>
        <w:t xml:space="preserve"> </w:t>
      </w:r>
      <w:r w:rsidR="00782A52" w:rsidRPr="007700E1">
        <w:rPr>
          <w:rFonts w:asciiTheme="majorHAnsi" w:hAnsiTheme="majorHAnsi"/>
          <w:sz w:val="22"/>
          <w:szCs w:val="22"/>
        </w:rPr>
        <w:t xml:space="preserve"> t</w:t>
      </w:r>
      <w:r w:rsidR="00285145" w:rsidRPr="007700E1">
        <w:rPr>
          <w:rFonts w:asciiTheme="majorHAnsi" w:hAnsiTheme="majorHAnsi"/>
          <w:sz w:val="22"/>
          <w:szCs w:val="22"/>
        </w:rPr>
        <w:t>he</w:t>
      </w:r>
      <w:r w:rsidR="00C66E91">
        <w:rPr>
          <w:rFonts w:asciiTheme="majorHAnsi" w:hAnsiTheme="majorHAnsi"/>
          <w:sz w:val="22"/>
          <w:szCs w:val="22"/>
        </w:rPr>
        <w:t xml:space="preserve"> </w:t>
      </w:r>
      <w:r w:rsidR="00285145" w:rsidRPr="00C66E91">
        <w:rPr>
          <w:rFonts w:asciiTheme="majorHAnsi" w:hAnsiTheme="majorHAnsi"/>
          <w:sz w:val="22"/>
          <w:szCs w:val="22"/>
        </w:rPr>
        <w:t>nationally determined nature</w:t>
      </w:r>
      <w:r w:rsidR="00DD2689" w:rsidRPr="00116117">
        <w:rPr>
          <w:rStyle w:val="FootnoteReference"/>
          <w:rFonts w:asciiTheme="majorHAnsi" w:hAnsiTheme="majorHAnsi"/>
          <w:sz w:val="22"/>
          <w:szCs w:val="22"/>
          <w:lang w:val="en-GB"/>
        </w:rPr>
        <w:footnoteReference w:id="7"/>
      </w:r>
      <w:r w:rsidR="00E32B98" w:rsidRPr="00C66E91">
        <w:rPr>
          <w:rFonts w:asciiTheme="majorHAnsi" w:hAnsiTheme="majorHAnsi"/>
          <w:sz w:val="22"/>
          <w:szCs w:val="22"/>
          <w:lang w:val="en-GB"/>
        </w:rPr>
        <w:t xml:space="preserve"> </w:t>
      </w:r>
      <w:r w:rsidR="00FF2AAA" w:rsidRPr="00C66E91">
        <w:rPr>
          <w:rFonts w:asciiTheme="majorHAnsi" w:hAnsiTheme="majorHAnsi"/>
          <w:sz w:val="22"/>
          <w:szCs w:val="22"/>
        </w:rPr>
        <w:t xml:space="preserve">and </w:t>
      </w:r>
      <w:r w:rsidR="005F33FE" w:rsidRPr="00C66E91">
        <w:rPr>
          <w:rFonts w:asciiTheme="majorHAnsi" w:hAnsiTheme="majorHAnsi"/>
          <w:sz w:val="22"/>
          <w:szCs w:val="22"/>
        </w:rPr>
        <w:t xml:space="preserve">the </w:t>
      </w:r>
      <w:r w:rsidR="008E2AEF" w:rsidRPr="00C66E91">
        <w:rPr>
          <w:rFonts w:asciiTheme="majorHAnsi" w:hAnsiTheme="majorHAnsi"/>
          <w:sz w:val="22"/>
          <w:szCs w:val="22"/>
        </w:rPr>
        <w:t xml:space="preserve">principle of </w:t>
      </w:r>
      <w:r w:rsidR="005F33FE" w:rsidRPr="00C66E91">
        <w:rPr>
          <w:rFonts w:asciiTheme="majorHAnsi" w:hAnsiTheme="majorHAnsi"/>
          <w:sz w:val="22"/>
          <w:szCs w:val="22"/>
        </w:rPr>
        <w:t xml:space="preserve">cooperation </w:t>
      </w:r>
      <w:r w:rsidR="00EC2810" w:rsidRPr="00C66E91">
        <w:rPr>
          <w:rFonts w:asciiTheme="majorHAnsi" w:hAnsiTheme="majorHAnsi"/>
          <w:sz w:val="22"/>
          <w:szCs w:val="22"/>
        </w:rPr>
        <w:t xml:space="preserve">between countries </w:t>
      </w:r>
      <w:r w:rsidR="001127AF" w:rsidRPr="00C66E91">
        <w:rPr>
          <w:rFonts w:asciiTheme="majorHAnsi" w:hAnsiTheme="majorHAnsi"/>
          <w:sz w:val="22"/>
          <w:szCs w:val="22"/>
        </w:rPr>
        <w:t xml:space="preserve">that </w:t>
      </w:r>
      <w:r w:rsidR="00FF2AAA" w:rsidRPr="00C66E91">
        <w:rPr>
          <w:rFonts w:asciiTheme="majorHAnsi" w:hAnsiTheme="majorHAnsi"/>
          <w:sz w:val="22"/>
          <w:szCs w:val="22"/>
        </w:rPr>
        <w:t xml:space="preserve">are at the core of the </w:t>
      </w:r>
      <w:r w:rsidR="000C66DF" w:rsidRPr="00C66E91">
        <w:rPr>
          <w:rFonts w:asciiTheme="majorHAnsi" w:hAnsiTheme="majorHAnsi"/>
          <w:sz w:val="22"/>
          <w:szCs w:val="22"/>
        </w:rPr>
        <w:t>Paris A</w:t>
      </w:r>
      <w:r w:rsidR="00FF2AAA" w:rsidRPr="00C66E91">
        <w:rPr>
          <w:rFonts w:asciiTheme="majorHAnsi" w:hAnsiTheme="majorHAnsi"/>
          <w:sz w:val="22"/>
          <w:szCs w:val="22"/>
        </w:rPr>
        <w:t>greement</w:t>
      </w:r>
      <w:r w:rsidR="00F33DF2" w:rsidRPr="00C66E91">
        <w:rPr>
          <w:rFonts w:asciiTheme="majorHAnsi" w:hAnsiTheme="majorHAnsi"/>
          <w:sz w:val="22"/>
          <w:szCs w:val="22"/>
        </w:rPr>
        <w:t xml:space="preserve"> and are</w:t>
      </w:r>
      <w:r w:rsidR="005F33FE" w:rsidRPr="00C66E91">
        <w:rPr>
          <w:rFonts w:asciiTheme="majorHAnsi" w:hAnsiTheme="majorHAnsi"/>
          <w:sz w:val="22"/>
          <w:szCs w:val="22"/>
        </w:rPr>
        <w:t xml:space="preserve"> </w:t>
      </w:r>
      <w:r w:rsidR="00EC2810" w:rsidRPr="00C66E91">
        <w:rPr>
          <w:rFonts w:asciiTheme="majorHAnsi" w:hAnsiTheme="majorHAnsi"/>
          <w:sz w:val="22"/>
          <w:szCs w:val="22"/>
        </w:rPr>
        <w:t xml:space="preserve">expressed </w:t>
      </w:r>
      <w:r w:rsidR="0071214F" w:rsidRPr="00C66E91">
        <w:rPr>
          <w:rFonts w:asciiTheme="majorHAnsi" w:hAnsiTheme="majorHAnsi"/>
          <w:sz w:val="22"/>
          <w:szCs w:val="22"/>
        </w:rPr>
        <w:t>across different articles, such as Article 4</w:t>
      </w:r>
      <w:r w:rsidR="00907205" w:rsidRPr="00C66E91">
        <w:rPr>
          <w:rFonts w:asciiTheme="majorHAnsi" w:hAnsiTheme="majorHAnsi"/>
          <w:sz w:val="22"/>
          <w:szCs w:val="22"/>
        </w:rPr>
        <w:t xml:space="preserve"> on NDCs</w:t>
      </w:r>
      <w:r w:rsidR="0071214F" w:rsidRPr="00C66E91">
        <w:rPr>
          <w:rFonts w:asciiTheme="majorHAnsi" w:hAnsiTheme="majorHAnsi"/>
          <w:sz w:val="22"/>
          <w:szCs w:val="22"/>
        </w:rPr>
        <w:t>, Article 6</w:t>
      </w:r>
      <w:r w:rsidR="00907205" w:rsidRPr="00C66E91">
        <w:rPr>
          <w:rFonts w:asciiTheme="majorHAnsi" w:hAnsiTheme="majorHAnsi"/>
          <w:sz w:val="22"/>
          <w:szCs w:val="22"/>
        </w:rPr>
        <w:t xml:space="preserve"> on cooperative market and no</w:t>
      </w:r>
      <w:r w:rsidR="00A03DE9" w:rsidRPr="00C66E91">
        <w:rPr>
          <w:rFonts w:asciiTheme="majorHAnsi" w:hAnsiTheme="majorHAnsi"/>
          <w:sz w:val="22"/>
          <w:szCs w:val="22"/>
        </w:rPr>
        <w:t>n-market approaches</w:t>
      </w:r>
      <w:r w:rsidR="00090BF1" w:rsidRPr="00C66E91">
        <w:rPr>
          <w:rFonts w:asciiTheme="majorHAnsi" w:hAnsiTheme="majorHAnsi"/>
          <w:sz w:val="22"/>
          <w:szCs w:val="22"/>
        </w:rPr>
        <w:t>,</w:t>
      </w:r>
      <w:r w:rsidR="00A03DE9" w:rsidRPr="00C66E91">
        <w:rPr>
          <w:rFonts w:asciiTheme="majorHAnsi" w:hAnsiTheme="majorHAnsi"/>
          <w:sz w:val="22"/>
          <w:szCs w:val="22"/>
        </w:rPr>
        <w:t xml:space="preserve"> </w:t>
      </w:r>
      <w:r w:rsidR="0071214F" w:rsidRPr="00C66E91">
        <w:rPr>
          <w:rFonts w:asciiTheme="majorHAnsi" w:hAnsiTheme="majorHAnsi"/>
          <w:sz w:val="22"/>
          <w:szCs w:val="22"/>
        </w:rPr>
        <w:t>and Article 9</w:t>
      </w:r>
      <w:r w:rsidR="007D6A20" w:rsidRPr="00C66E91">
        <w:rPr>
          <w:rFonts w:asciiTheme="majorHAnsi" w:hAnsiTheme="majorHAnsi"/>
          <w:sz w:val="22"/>
          <w:szCs w:val="22"/>
        </w:rPr>
        <w:t xml:space="preserve"> on financial support</w:t>
      </w:r>
      <w:r w:rsidR="0071214F" w:rsidRPr="00C66E91">
        <w:rPr>
          <w:rFonts w:asciiTheme="majorHAnsi" w:hAnsiTheme="majorHAnsi"/>
          <w:sz w:val="22"/>
          <w:szCs w:val="22"/>
        </w:rPr>
        <w:t>.</w:t>
      </w:r>
    </w:p>
    <w:p w14:paraId="3F9AA222" w14:textId="3D20DCA4" w:rsidR="00DB3AAA" w:rsidRPr="00687BD4" w:rsidRDefault="00DB3AAA" w:rsidP="00DB3AAA">
      <w:pPr>
        <w:pStyle w:val="ListParagraph"/>
        <w:numPr>
          <w:ilvl w:val="0"/>
          <w:numId w:val="5"/>
        </w:numPr>
        <w:spacing w:before="240"/>
        <w:contextualSpacing w:val="0"/>
        <w:jc w:val="both"/>
        <w:rPr>
          <w:rFonts w:asciiTheme="majorHAnsi" w:hAnsiTheme="majorHAnsi"/>
          <w:sz w:val="22"/>
          <w:szCs w:val="22"/>
          <w:lang w:val="en-GB"/>
        </w:rPr>
      </w:pPr>
      <w:r w:rsidRPr="00116117">
        <w:rPr>
          <w:rFonts w:asciiTheme="majorHAnsi" w:hAnsiTheme="majorHAnsi"/>
          <w:b/>
          <w:bCs/>
          <w:sz w:val="22"/>
          <w:szCs w:val="22"/>
          <w:lang w:val="en-GB"/>
        </w:rPr>
        <w:t>Pr</w:t>
      </w:r>
      <w:r>
        <w:rPr>
          <w:rFonts w:asciiTheme="majorHAnsi" w:hAnsiTheme="majorHAnsi"/>
          <w:b/>
          <w:bCs/>
          <w:sz w:val="22"/>
          <w:szCs w:val="22"/>
          <w:lang w:val="en-GB"/>
        </w:rPr>
        <w:t>o</w:t>
      </w:r>
      <w:r w:rsidRPr="00116117">
        <w:rPr>
          <w:rFonts w:asciiTheme="majorHAnsi" w:hAnsiTheme="majorHAnsi"/>
          <w:b/>
          <w:bCs/>
          <w:sz w:val="22"/>
          <w:szCs w:val="22"/>
          <w:lang w:val="en-GB"/>
        </w:rPr>
        <w:t>vide Targeted Exemptions and Support for Most Vulnerable Countries</w:t>
      </w:r>
      <w:r w:rsidRPr="00116117">
        <w:rPr>
          <w:rFonts w:asciiTheme="majorHAnsi" w:hAnsiTheme="majorHAnsi"/>
          <w:sz w:val="22"/>
          <w:szCs w:val="22"/>
          <w:lang w:val="en-GB"/>
        </w:rPr>
        <w:t xml:space="preserve">: In line with the principles of the Paris Agreement and UNFCCC, it is key to </w:t>
      </w:r>
      <w:r w:rsidRPr="00116117">
        <w:rPr>
          <w:rFonts w:asciiTheme="majorHAnsi" w:hAnsiTheme="majorHAnsi"/>
          <w:sz w:val="22"/>
          <w:szCs w:val="22"/>
        </w:rPr>
        <w:t xml:space="preserve">recognise  countries’ different starting points, particularly the special circumstances of Least Developed Countries (LDCs) and Small Island Developing States (SIDS), to ensure we can deliver on our collective commitments in a just and inclusive manner. The climate action agenda must be integrated into development plans to allow countries to tackle the climate crisis without stifling development and </w:t>
      </w:r>
      <w:proofErr w:type="spellStart"/>
      <w:r w:rsidRPr="00116117">
        <w:rPr>
          <w:rFonts w:asciiTheme="majorHAnsi" w:hAnsiTheme="majorHAnsi"/>
          <w:sz w:val="22"/>
          <w:szCs w:val="22"/>
        </w:rPr>
        <w:t>industriali</w:t>
      </w:r>
      <w:r>
        <w:rPr>
          <w:rFonts w:asciiTheme="majorHAnsi" w:hAnsiTheme="majorHAnsi"/>
          <w:sz w:val="22"/>
          <w:szCs w:val="22"/>
        </w:rPr>
        <w:t>s</w:t>
      </w:r>
      <w:r w:rsidRPr="00116117">
        <w:rPr>
          <w:rFonts w:asciiTheme="majorHAnsi" w:hAnsiTheme="majorHAnsi"/>
          <w:sz w:val="22"/>
          <w:szCs w:val="22"/>
        </w:rPr>
        <w:t>ation</w:t>
      </w:r>
      <w:proofErr w:type="spellEnd"/>
      <w:r w:rsidRPr="00116117">
        <w:rPr>
          <w:rFonts w:asciiTheme="majorHAnsi" w:hAnsiTheme="majorHAnsi"/>
          <w:sz w:val="22"/>
          <w:szCs w:val="22"/>
        </w:rPr>
        <w:t>, creating opportunities for sustainable growth</w:t>
      </w:r>
      <w:r>
        <w:rPr>
          <w:rFonts w:asciiTheme="majorHAnsi" w:hAnsiTheme="majorHAnsi"/>
          <w:sz w:val="22"/>
          <w:szCs w:val="22"/>
        </w:rPr>
        <w:t xml:space="preserve"> for all</w:t>
      </w:r>
      <w:r w:rsidRPr="00116117">
        <w:rPr>
          <w:rFonts w:asciiTheme="majorHAnsi" w:hAnsiTheme="majorHAnsi"/>
          <w:sz w:val="22"/>
          <w:szCs w:val="22"/>
        </w:rPr>
        <w:t xml:space="preserve">. </w:t>
      </w:r>
    </w:p>
    <w:p w14:paraId="2A4ACC6B" w14:textId="77777777" w:rsidR="00DB3AAA" w:rsidRDefault="00DB3AAA" w:rsidP="00DB3AAA">
      <w:pPr>
        <w:pStyle w:val="ListParagraph"/>
        <w:spacing w:before="240"/>
        <w:contextualSpacing w:val="0"/>
        <w:jc w:val="both"/>
        <w:rPr>
          <w:rFonts w:asciiTheme="majorHAnsi" w:hAnsiTheme="majorHAnsi"/>
          <w:sz w:val="22"/>
          <w:szCs w:val="22"/>
          <w:lang w:val="en-GB"/>
        </w:rPr>
      </w:pPr>
      <w:r>
        <w:rPr>
          <w:rFonts w:asciiTheme="majorHAnsi" w:hAnsiTheme="majorHAnsi"/>
          <w:sz w:val="22"/>
          <w:szCs w:val="22"/>
          <w:lang w:val="en-GB"/>
        </w:rPr>
        <w:t xml:space="preserve">Thus, </w:t>
      </w:r>
      <w:r w:rsidRPr="00B730B2">
        <w:rPr>
          <w:rFonts w:asciiTheme="majorHAnsi" w:hAnsiTheme="majorHAnsi"/>
          <w:sz w:val="22"/>
          <w:szCs w:val="22"/>
          <w:lang w:val="en-GB"/>
        </w:rPr>
        <w:t xml:space="preserve">LDCs and SIDS should be exempted from BCA obligations through an LDC waiver or alternatively, </w:t>
      </w:r>
      <w:r w:rsidRPr="00B730B2">
        <w:rPr>
          <w:rFonts w:asciiTheme="majorHAnsi" w:hAnsiTheme="majorHAnsi"/>
          <w:sz w:val="22"/>
          <w:szCs w:val="22"/>
        </w:rPr>
        <w:t>an equivalent measure to the Duty-Free Quota-Free scheme</w:t>
      </w:r>
      <w:r>
        <w:rPr>
          <w:rFonts w:asciiTheme="majorHAnsi" w:hAnsiTheme="majorHAnsi"/>
          <w:sz w:val="22"/>
          <w:szCs w:val="22"/>
        </w:rPr>
        <w:t xml:space="preserve">. </w:t>
      </w:r>
      <w:r w:rsidRPr="00B730B2">
        <w:rPr>
          <w:rFonts w:asciiTheme="majorHAnsi" w:hAnsiTheme="majorHAnsi"/>
          <w:sz w:val="22"/>
          <w:szCs w:val="22"/>
          <w:lang w:val="en-GB"/>
        </w:rPr>
        <w:t>Targeted additional support, such as capacity</w:t>
      </w:r>
      <w:r>
        <w:rPr>
          <w:rFonts w:asciiTheme="majorHAnsi" w:hAnsiTheme="majorHAnsi"/>
          <w:sz w:val="22"/>
          <w:szCs w:val="22"/>
          <w:lang w:val="en-GB"/>
        </w:rPr>
        <w:t>-</w:t>
      </w:r>
      <w:r w:rsidRPr="00B730B2">
        <w:rPr>
          <w:rFonts w:asciiTheme="majorHAnsi" w:hAnsiTheme="majorHAnsi"/>
          <w:sz w:val="22"/>
          <w:szCs w:val="22"/>
          <w:lang w:val="en-GB"/>
        </w:rPr>
        <w:t>building, technical assistance would help vulnerable countries and their businesses reduce and minimise negative impacts on development and adhere to the principle of Common But Differentiated Responsibilities. However, such measures may raise legal and circumvention risks. Therefore, it is important to engage with concerned countries to jointly agree on the definition and application of exemptions or preferential treatments</w:t>
      </w:r>
      <w:r>
        <w:rPr>
          <w:rFonts w:asciiTheme="majorHAnsi" w:hAnsiTheme="majorHAnsi"/>
          <w:sz w:val="22"/>
          <w:szCs w:val="22"/>
          <w:lang w:val="en-GB"/>
        </w:rPr>
        <w:t>.</w:t>
      </w:r>
    </w:p>
    <w:p w14:paraId="1EDDD755" w14:textId="1290E516" w:rsidR="00DB3AAA" w:rsidRPr="00C66E91" w:rsidRDefault="00DB3AAA" w:rsidP="00DB3AAA">
      <w:pPr>
        <w:pStyle w:val="ListParagraph"/>
        <w:spacing w:before="240" w:after="0"/>
        <w:jc w:val="both"/>
        <w:rPr>
          <w:rFonts w:asciiTheme="majorHAnsi" w:hAnsiTheme="majorHAnsi"/>
          <w:sz w:val="22"/>
          <w:szCs w:val="22"/>
        </w:rPr>
      </w:pPr>
      <w:r w:rsidRPr="00B730B2">
        <w:rPr>
          <w:rFonts w:asciiTheme="majorHAnsi" w:hAnsiTheme="majorHAnsi"/>
          <w:sz w:val="22"/>
          <w:szCs w:val="22"/>
          <w:lang w:val="en-GB"/>
        </w:rPr>
        <w:t xml:space="preserve">Countries should </w:t>
      </w:r>
      <w:r>
        <w:rPr>
          <w:rFonts w:asciiTheme="majorHAnsi" w:hAnsiTheme="majorHAnsi"/>
          <w:sz w:val="22"/>
          <w:szCs w:val="22"/>
          <w:lang w:val="en-GB"/>
        </w:rPr>
        <w:t xml:space="preserve">also </w:t>
      </w:r>
      <w:r w:rsidRPr="00B730B2">
        <w:rPr>
          <w:rFonts w:asciiTheme="majorHAnsi" w:hAnsiTheme="majorHAnsi"/>
          <w:sz w:val="22"/>
          <w:szCs w:val="22"/>
          <w:lang w:val="en-GB"/>
        </w:rPr>
        <w:t>undertake an independent risk assessment ex-ante on the BCA on their principal trading partners, and in particular on developing and emerging economies’ exports and competitiveness in relation to the objective to reduce GHG emissions.</w:t>
      </w:r>
    </w:p>
    <w:p w14:paraId="0C4636F6" w14:textId="77777777" w:rsidR="00D72E28" w:rsidRDefault="00D72E28" w:rsidP="00E32B98">
      <w:pPr>
        <w:pStyle w:val="ListParagraph"/>
        <w:spacing w:before="240" w:after="0"/>
        <w:jc w:val="both"/>
        <w:rPr>
          <w:rFonts w:asciiTheme="majorHAnsi" w:hAnsiTheme="majorHAnsi"/>
          <w:sz w:val="22"/>
          <w:szCs w:val="22"/>
        </w:rPr>
      </w:pPr>
    </w:p>
    <w:p w14:paraId="28D32BB7" w14:textId="6A24363E" w:rsidR="007A6317" w:rsidRPr="002612DC" w:rsidRDefault="00B960B1" w:rsidP="00DB3AAA">
      <w:pPr>
        <w:pStyle w:val="ListParagraph"/>
        <w:numPr>
          <w:ilvl w:val="0"/>
          <w:numId w:val="21"/>
        </w:numPr>
        <w:spacing w:before="240" w:after="0"/>
        <w:jc w:val="both"/>
        <w:rPr>
          <w:rFonts w:asciiTheme="majorHAnsi" w:hAnsiTheme="majorHAnsi"/>
          <w:sz w:val="22"/>
          <w:szCs w:val="22"/>
          <w:u w:val="single"/>
          <w:lang w:val="en-GB"/>
        </w:rPr>
      </w:pPr>
      <w:r w:rsidRPr="002612DC">
        <w:rPr>
          <w:rFonts w:asciiTheme="majorHAnsi" w:hAnsiTheme="majorHAnsi"/>
          <w:b/>
          <w:bCs/>
          <w:sz w:val="22"/>
          <w:szCs w:val="22"/>
          <w:u w:val="single"/>
          <w:lang w:val="en-GB"/>
        </w:rPr>
        <w:t>Practi</w:t>
      </w:r>
      <w:r w:rsidR="007B092D" w:rsidRPr="002612DC">
        <w:rPr>
          <w:rFonts w:asciiTheme="majorHAnsi" w:hAnsiTheme="majorHAnsi"/>
          <w:b/>
          <w:bCs/>
          <w:sz w:val="22"/>
          <w:szCs w:val="22"/>
          <w:u w:val="single"/>
          <w:lang w:val="en-GB"/>
        </w:rPr>
        <w:t xml:space="preserve">cal </w:t>
      </w:r>
      <w:r w:rsidR="000D1B93" w:rsidRPr="002612DC">
        <w:rPr>
          <w:rFonts w:asciiTheme="majorHAnsi" w:hAnsiTheme="majorHAnsi"/>
          <w:b/>
          <w:bCs/>
          <w:sz w:val="22"/>
          <w:szCs w:val="22"/>
          <w:u w:val="single"/>
          <w:lang w:val="en-GB"/>
        </w:rPr>
        <w:t>Design</w:t>
      </w:r>
      <w:r w:rsidR="000E3835">
        <w:rPr>
          <w:rFonts w:asciiTheme="majorHAnsi" w:hAnsiTheme="majorHAnsi"/>
          <w:b/>
          <w:bCs/>
          <w:sz w:val="22"/>
          <w:szCs w:val="22"/>
          <w:u w:val="single"/>
          <w:lang w:val="en-GB"/>
        </w:rPr>
        <w:t xml:space="preserve"> Principles</w:t>
      </w:r>
      <w:r w:rsidR="00D72E28" w:rsidRPr="002612DC">
        <w:rPr>
          <w:rFonts w:asciiTheme="majorHAnsi" w:hAnsiTheme="majorHAnsi"/>
          <w:b/>
          <w:bCs/>
          <w:sz w:val="22"/>
          <w:szCs w:val="22"/>
          <w:u w:val="single"/>
          <w:lang w:val="en-GB"/>
        </w:rPr>
        <w:br/>
      </w:r>
    </w:p>
    <w:p w14:paraId="49CE4CB2" w14:textId="63884ABE" w:rsidR="00913492" w:rsidRPr="00116117" w:rsidRDefault="00CC09C1" w:rsidP="00656732">
      <w:pPr>
        <w:pStyle w:val="ListParagraph"/>
        <w:numPr>
          <w:ilvl w:val="0"/>
          <w:numId w:val="5"/>
        </w:numPr>
        <w:spacing w:before="240" w:after="0"/>
        <w:jc w:val="both"/>
        <w:rPr>
          <w:rFonts w:asciiTheme="majorHAnsi" w:hAnsiTheme="majorHAnsi"/>
          <w:b/>
          <w:bCs/>
          <w:sz w:val="22"/>
          <w:szCs w:val="22"/>
          <w:lang w:val="en-GB"/>
        </w:rPr>
      </w:pPr>
      <w:r>
        <w:rPr>
          <w:rFonts w:asciiTheme="majorHAnsi" w:hAnsiTheme="majorHAnsi"/>
          <w:b/>
          <w:bCs/>
          <w:sz w:val="22"/>
          <w:szCs w:val="22"/>
          <w:lang w:val="en-GB"/>
        </w:rPr>
        <w:t xml:space="preserve">Develop and </w:t>
      </w:r>
      <w:r w:rsidR="002B6505" w:rsidRPr="00116117">
        <w:rPr>
          <w:rFonts w:asciiTheme="majorHAnsi" w:hAnsiTheme="majorHAnsi"/>
          <w:b/>
          <w:bCs/>
          <w:sz w:val="22"/>
          <w:szCs w:val="22"/>
          <w:lang w:val="en-GB"/>
        </w:rPr>
        <w:t>Apply</w:t>
      </w:r>
      <w:r w:rsidR="005B5340" w:rsidRPr="00116117">
        <w:rPr>
          <w:rFonts w:asciiTheme="majorHAnsi" w:hAnsiTheme="majorHAnsi"/>
          <w:b/>
          <w:bCs/>
          <w:sz w:val="22"/>
          <w:szCs w:val="22"/>
          <w:lang w:val="en-GB"/>
        </w:rPr>
        <w:t xml:space="preserve"> </w:t>
      </w:r>
      <w:r w:rsidR="00C576E7" w:rsidRPr="00116117">
        <w:rPr>
          <w:rFonts w:asciiTheme="majorHAnsi" w:hAnsiTheme="majorHAnsi"/>
          <w:b/>
          <w:bCs/>
          <w:sz w:val="22"/>
          <w:szCs w:val="22"/>
          <w:lang w:val="en-GB"/>
        </w:rPr>
        <w:t>I</w:t>
      </w:r>
      <w:r w:rsidR="00E36158" w:rsidRPr="00116117">
        <w:rPr>
          <w:rFonts w:asciiTheme="majorHAnsi" w:hAnsiTheme="majorHAnsi"/>
          <w:b/>
          <w:bCs/>
          <w:sz w:val="22"/>
          <w:szCs w:val="22"/>
          <w:lang w:val="en-GB"/>
        </w:rPr>
        <w:t xml:space="preserve">nternational </w:t>
      </w:r>
      <w:r w:rsidR="00C576E7" w:rsidRPr="00116117">
        <w:rPr>
          <w:rFonts w:asciiTheme="majorHAnsi" w:hAnsiTheme="majorHAnsi"/>
          <w:b/>
          <w:bCs/>
          <w:sz w:val="22"/>
          <w:szCs w:val="22"/>
          <w:lang w:val="en-GB"/>
        </w:rPr>
        <w:t>S</w:t>
      </w:r>
      <w:r w:rsidR="00C01F89" w:rsidRPr="00116117">
        <w:rPr>
          <w:rFonts w:asciiTheme="majorHAnsi" w:hAnsiTheme="majorHAnsi"/>
          <w:b/>
          <w:bCs/>
          <w:sz w:val="22"/>
          <w:szCs w:val="22"/>
          <w:lang w:val="en-GB"/>
        </w:rPr>
        <w:t>tandard</w:t>
      </w:r>
      <w:r w:rsidR="00611B87" w:rsidRPr="00116117">
        <w:rPr>
          <w:rFonts w:asciiTheme="majorHAnsi" w:hAnsiTheme="majorHAnsi"/>
          <w:b/>
          <w:bCs/>
          <w:sz w:val="22"/>
          <w:szCs w:val="22"/>
          <w:lang w:val="en-GB"/>
        </w:rPr>
        <w:t>ised</w:t>
      </w:r>
      <w:r w:rsidR="00C7491A" w:rsidRPr="00116117">
        <w:rPr>
          <w:rFonts w:asciiTheme="majorHAnsi" w:hAnsiTheme="majorHAnsi"/>
          <w:b/>
          <w:bCs/>
          <w:sz w:val="22"/>
          <w:szCs w:val="22"/>
          <w:lang w:val="en-GB"/>
        </w:rPr>
        <w:t xml:space="preserve"> Methodolog</w:t>
      </w:r>
      <w:r w:rsidR="00AE3946" w:rsidRPr="00116117">
        <w:rPr>
          <w:rFonts w:asciiTheme="majorHAnsi" w:hAnsiTheme="majorHAnsi"/>
          <w:b/>
          <w:bCs/>
          <w:sz w:val="22"/>
          <w:szCs w:val="22"/>
          <w:lang w:val="en-GB"/>
        </w:rPr>
        <w:t>ies</w:t>
      </w:r>
      <w:r w:rsidR="00DB4750" w:rsidRPr="00116117">
        <w:rPr>
          <w:rFonts w:asciiTheme="majorHAnsi" w:hAnsiTheme="majorHAnsi"/>
          <w:sz w:val="22"/>
          <w:szCs w:val="22"/>
          <w:lang w:val="en-GB"/>
        </w:rPr>
        <w:t>:</w:t>
      </w:r>
      <w:r w:rsidR="00E872E9">
        <w:rPr>
          <w:rFonts w:asciiTheme="majorHAnsi" w:hAnsiTheme="majorHAnsi"/>
          <w:sz w:val="22"/>
          <w:szCs w:val="22"/>
          <w:lang w:val="en-GB"/>
        </w:rPr>
        <w:t xml:space="preserve"> </w:t>
      </w:r>
      <w:r w:rsidR="004A046E" w:rsidRPr="00116117">
        <w:rPr>
          <w:rFonts w:asciiTheme="majorHAnsi" w:hAnsiTheme="majorHAnsi"/>
          <w:sz w:val="22"/>
          <w:szCs w:val="22"/>
          <w:lang w:val="en-GB"/>
        </w:rPr>
        <w:t xml:space="preserve">As </w:t>
      </w:r>
      <w:r w:rsidR="00477009" w:rsidRPr="00116117">
        <w:rPr>
          <w:rFonts w:asciiTheme="majorHAnsi" w:hAnsiTheme="majorHAnsi"/>
          <w:sz w:val="22"/>
          <w:szCs w:val="22"/>
          <w:lang w:val="en-GB"/>
        </w:rPr>
        <w:t xml:space="preserve">more governments </w:t>
      </w:r>
      <w:r w:rsidR="0085595C" w:rsidRPr="00116117">
        <w:rPr>
          <w:rFonts w:asciiTheme="majorHAnsi" w:hAnsiTheme="majorHAnsi"/>
          <w:sz w:val="22"/>
          <w:szCs w:val="22"/>
          <w:lang w:val="en-GB"/>
        </w:rPr>
        <w:t xml:space="preserve">move </w:t>
      </w:r>
      <w:r w:rsidR="00477009" w:rsidRPr="00116117">
        <w:rPr>
          <w:rFonts w:asciiTheme="majorHAnsi" w:hAnsiTheme="majorHAnsi"/>
          <w:sz w:val="22"/>
          <w:szCs w:val="22"/>
          <w:lang w:val="en-GB"/>
        </w:rPr>
        <w:t xml:space="preserve">to implement </w:t>
      </w:r>
      <w:r w:rsidR="00623006" w:rsidRPr="00116117">
        <w:rPr>
          <w:rFonts w:asciiTheme="majorHAnsi" w:hAnsiTheme="majorHAnsi"/>
          <w:sz w:val="22"/>
          <w:szCs w:val="22"/>
          <w:lang w:val="en-GB"/>
        </w:rPr>
        <w:t xml:space="preserve">BCAs, there is a </w:t>
      </w:r>
      <w:r w:rsidR="00FC36F8" w:rsidRPr="00116117">
        <w:rPr>
          <w:rFonts w:asciiTheme="majorHAnsi" w:hAnsiTheme="majorHAnsi"/>
          <w:sz w:val="22"/>
          <w:szCs w:val="22"/>
          <w:lang w:val="en-GB"/>
        </w:rPr>
        <w:t xml:space="preserve">real </w:t>
      </w:r>
      <w:r w:rsidR="00623006" w:rsidRPr="00116117">
        <w:rPr>
          <w:rFonts w:asciiTheme="majorHAnsi" w:hAnsiTheme="majorHAnsi"/>
          <w:sz w:val="22"/>
          <w:szCs w:val="22"/>
          <w:lang w:val="en-GB"/>
        </w:rPr>
        <w:t xml:space="preserve">risk that </w:t>
      </w:r>
      <w:r w:rsidR="004A046E" w:rsidRPr="00116117">
        <w:rPr>
          <w:rFonts w:asciiTheme="majorHAnsi" w:hAnsiTheme="majorHAnsi"/>
          <w:sz w:val="22"/>
          <w:szCs w:val="22"/>
          <w:lang w:val="en-GB"/>
        </w:rPr>
        <w:t xml:space="preserve">each </w:t>
      </w:r>
      <w:r w:rsidR="00647D55" w:rsidRPr="00116117">
        <w:rPr>
          <w:rFonts w:asciiTheme="majorHAnsi" w:hAnsiTheme="majorHAnsi"/>
          <w:sz w:val="22"/>
          <w:szCs w:val="22"/>
          <w:lang w:val="en-GB"/>
        </w:rPr>
        <w:t xml:space="preserve">may </w:t>
      </w:r>
      <w:r w:rsidR="004A046E" w:rsidRPr="00116117">
        <w:rPr>
          <w:rFonts w:asciiTheme="majorHAnsi" w:hAnsiTheme="majorHAnsi"/>
          <w:sz w:val="22"/>
          <w:szCs w:val="22"/>
          <w:lang w:val="en-GB"/>
        </w:rPr>
        <w:t xml:space="preserve">establish a different </w:t>
      </w:r>
      <w:r w:rsidR="004A4617" w:rsidRPr="00116117">
        <w:rPr>
          <w:rFonts w:asciiTheme="majorHAnsi" w:hAnsiTheme="majorHAnsi"/>
          <w:sz w:val="22"/>
          <w:szCs w:val="22"/>
          <w:lang w:val="en-GB"/>
        </w:rPr>
        <w:t>methodology</w:t>
      </w:r>
      <w:r w:rsidR="00E03959" w:rsidRPr="00116117">
        <w:rPr>
          <w:rFonts w:asciiTheme="majorHAnsi" w:hAnsiTheme="majorHAnsi"/>
          <w:sz w:val="22"/>
          <w:szCs w:val="22"/>
          <w:lang w:val="en-GB"/>
        </w:rPr>
        <w:t xml:space="preserve"> and</w:t>
      </w:r>
      <w:r w:rsidR="004A046E" w:rsidRPr="00116117">
        <w:rPr>
          <w:rFonts w:asciiTheme="majorHAnsi" w:hAnsiTheme="majorHAnsi"/>
          <w:sz w:val="22"/>
          <w:szCs w:val="22"/>
          <w:lang w:val="en-GB"/>
        </w:rPr>
        <w:t xml:space="preserve"> </w:t>
      </w:r>
      <w:r w:rsidR="00E03959" w:rsidRPr="00116117">
        <w:rPr>
          <w:rFonts w:asciiTheme="majorHAnsi" w:hAnsiTheme="majorHAnsi"/>
          <w:sz w:val="22"/>
          <w:szCs w:val="22"/>
          <w:lang w:val="en-GB"/>
        </w:rPr>
        <w:t xml:space="preserve">framework for emissions </w:t>
      </w:r>
      <w:r w:rsidR="004F1E47">
        <w:rPr>
          <w:rFonts w:asciiTheme="majorHAnsi" w:hAnsiTheme="majorHAnsi"/>
          <w:sz w:val="22"/>
          <w:szCs w:val="22"/>
          <w:lang w:val="en-GB"/>
        </w:rPr>
        <w:t>measurement</w:t>
      </w:r>
      <w:r w:rsidR="00E03959" w:rsidRPr="00116117">
        <w:rPr>
          <w:rFonts w:asciiTheme="majorHAnsi" w:hAnsiTheme="majorHAnsi"/>
          <w:sz w:val="22"/>
          <w:szCs w:val="22"/>
          <w:lang w:val="en-GB"/>
        </w:rPr>
        <w:t>, reporting</w:t>
      </w:r>
      <w:r w:rsidR="00AE4F9C" w:rsidRPr="00116117">
        <w:rPr>
          <w:rFonts w:asciiTheme="majorHAnsi" w:hAnsiTheme="majorHAnsi"/>
          <w:sz w:val="22"/>
          <w:szCs w:val="22"/>
          <w:lang w:val="en-GB"/>
        </w:rPr>
        <w:t>,</w:t>
      </w:r>
      <w:r w:rsidR="00E03959" w:rsidRPr="00116117">
        <w:rPr>
          <w:rFonts w:asciiTheme="majorHAnsi" w:hAnsiTheme="majorHAnsi"/>
          <w:sz w:val="22"/>
          <w:szCs w:val="22"/>
          <w:lang w:val="en-GB"/>
        </w:rPr>
        <w:t xml:space="preserve"> and verification (MRV)</w:t>
      </w:r>
      <w:r w:rsidR="00AE4F9C" w:rsidRPr="00116117">
        <w:rPr>
          <w:rFonts w:asciiTheme="majorHAnsi" w:hAnsiTheme="majorHAnsi"/>
          <w:sz w:val="22"/>
          <w:szCs w:val="22"/>
          <w:lang w:val="en-GB"/>
        </w:rPr>
        <w:t xml:space="preserve">. This could create </w:t>
      </w:r>
      <w:r w:rsidR="004A046E" w:rsidRPr="00116117">
        <w:rPr>
          <w:rFonts w:asciiTheme="majorHAnsi" w:hAnsiTheme="majorHAnsi"/>
          <w:sz w:val="22"/>
          <w:szCs w:val="22"/>
          <w:lang w:val="en-GB"/>
        </w:rPr>
        <w:t>significant additional burden</w:t>
      </w:r>
      <w:r w:rsidR="00AE4F9C" w:rsidRPr="00116117">
        <w:rPr>
          <w:rFonts w:asciiTheme="majorHAnsi" w:hAnsiTheme="majorHAnsi"/>
          <w:sz w:val="22"/>
          <w:szCs w:val="22"/>
          <w:lang w:val="en-GB"/>
        </w:rPr>
        <w:t>s</w:t>
      </w:r>
      <w:r w:rsidR="004A046E" w:rsidRPr="00116117">
        <w:rPr>
          <w:rFonts w:asciiTheme="majorHAnsi" w:hAnsiTheme="majorHAnsi"/>
          <w:sz w:val="22"/>
          <w:szCs w:val="22"/>
          <w:lang w:val="en-GB"/>
        </w:rPr>
        <w:t xml:space="preserve"> on exporters</w:t>
      </w:r>
      <w:r w:rsidR="00623006" w:rsidRPr="00116117">
        <w:rPr>
          <w:rFonts w:asciiTheme="majorHAnsi" w:hAnsiTheme="majorHAnsi"/>
          <w:sz w:val="22"/>
          <w:szCs w:val="22"/>
          <w:lang w:val="en-GB"/>
        </w:rPr>
        <w:t xml:space="preserve"> </w:t>
      </w:r>
      <w:r w:rsidR="00871E03" w:rsidRPr="00116117">
        <w:rPr>
          <w:rFonts w:asciiTheme="majorHAnsi" w:hAnsiTheme="majorHAnsi"/>
          <w:sz w:val="22"/>
          <w:szCs w:val="22"/>
          <w:lang w:val="en-GB"/>
        </w:rPr>
        <w:t xml:space="preserve">in </w:t>
      </w:r>
      <w:r w:rsidR="00871E03" w:rsidRPr="00116117">
        <w:rPr>
          <w:rFonts w:asciiTheme="majorHAnsi" w:hAnsiTheme="majorHAnsi"/>
          <w:sz w:val="22"/>
          <w:szCs w:val="22"/>
          <w:lang w:val="en-GB"/>
        </w:rPr>
        <w:lastRenderedPageBreak/>
        <w:t xml:space="preserve">the form of </w:t>
      </w:r>
      <w:r w:rsidR="000C12E3" w:rsidRPr="00116117">
        <w:rPr>
          <w:rFonts w:asciiTheme="majorHAnsi" w:hAnsiTheme="majorHAnsi"/>
          <w:sz w:val="22"/>
          <w:szCs w:val="22"/>
          <w:lang w:val="en-GB"/>
        </w:rPr>
        <w:t>non-tariff barriers</w:t>
      </w:r>
      <w:r w:rsidR="00D86DC6" w:rsidRPr="00116117">
        <w:rPr>
          <w:rFonts w:asciiTheme="majorHAnsi" w:hAnsiTheme="majorHAnsi"/>
          <w:sz w:val="22"/>
          <w:szCs w:val="22"/>
          <w:lang w:val="en-GB"/>
        </w:rPr>
        <w:t xml:space="preserve"> that increase </w:t>
      </w:r>
      <w:r w:rsidR="00C84EAD" w:rsidRPr="00116117">
        <w:rPr>
          <w:rFonts w:asciiTheme="majorHAnsi" w:hAnsiTheme="majorHAnsi"/>
          <w:sz w:val="22"/>
          <w:szCs w:val="22"/>
          <w:lang w:val="en-GB"/>
        </w:rPr>
        <w:t xml:space="preserve">the </w:t>
      </w:r>
      <w:r w:rsidR="00D86DC6" w:rsidRPr="00116117">
        <w:rPr>
          <w:rFonts w:asciiTheme="majorHAnsi" w:hAnsiTheme="majorHAnsi"/>
          <w:sz w:val="22"/>
          <w:szCs w:val="22"/>
          <w:lang w:val="en-GB"/>
        </w:rPr>
        <w:t>cost of trade</w:t>
      </w:r>
      <w:r w:rsidR="00703957" w:rsidRPr="00116117">
        <w:rPr>
          <w:rFonts w:asciiTheme="majorHAnsi" w:hAnsiTheme="majorHAnsi"/>
          <w:sz w:val="22"/>
          <w:szCs w:val="22"/>
          <w:lang w:val="en-GB"/>
        </w:rPr>
        <w:t>.</w:t>
      </w:r>
      <w:r w:rsidR="000C12E3" w:rsidRPr="00116117">
        <w:rPr>
          <w:rFonts w:asciiTheme="majorHAnsi" w:hAnsiTheme="majorHAnsi"/>
          <w:sz w:val="22"/>
          <w:szCs w:val="22"/>
          <w:lang w:val="en-GB"/>
        </w:rPr>
        <w:t xml:space="preserve"> </w:t>
      </w:r>
      <w:r w:rsidR="00871E03" w:rsidRPr="00116117">
        <w:rPr>
          <w:rFonts w:asciiTheme="majorHAnsi" w:hAnsiTheme="majorHAnsi"/>
          <w:sz w:val="22"/>
          <w:szCs w:val="22"/>
          <w:lang w:val="en-GB"/>
        </w:rPr>
        <w:t>Thus, i</w:t>
      </w:r>
      <w:r w:rsidR="0043652D" w:rsidRPr="00116117">
        <w:rPr>
          <w:rFonts w:asciiTheme="majorHAnsi" w:hAnsiTheme="majorHAnsi"/>
          <w:sz w:val="22"/>
          <w:szCs w:val="22"/>
          <w:lang w:val="en-GB"/>
        </w:rPr>
        <w:t xml:space="preserve">nternational cooperation </w:t>
      </w:r>
      <w:r w:rsidR="00B9154B">
        <w:rPr>
          <w:rFonts w:asciiTheme="majorHAnsi" w:hAnsiTheme="majorHAnsi"/>
          <w:sz w:val="22"/>
          <w:szCs w:val="22"/>
          <w:lang w:val="en-GB"/>
        </w:rPr>
        <w:t>in</w:t>
      </w:r>
      <w:r w:rsidR="0043652D" w:rsidRPr="00116117">
        <w:rPr>
          <w:rFonts w:asciiTheme="majorHAnsi" w:hAnsiTheme="majorHAnsi"/>
          <w:sz w:val="22"/>
          <w:szCs w:val="22"/>
          <w:lang w:val="en-GB"/>
        </w:rPr>
        <w:t xml:space="preserve"> </w:t>
      </w:r>
      <w:r>
        <w:rPr>
          <w:rFonts w:asciiTheme="majorHAnsi" w:hAnsiTheme="majorHAnsi"/>
          <w:sz w:val="22"/>
          <w:szCs w:val="22"/>
          <w:lang w:val="en-GB"/>
        </w:rPr>
        <w:t>develop</w:t>
      </w:r>
      <w:r w:rsidR="00B9154B">
        <w:rPr>
          <w:rFonts w:asciiTheme="majorHAnsi" w:hAnsiTheme="majorHAnsi"/>
          <w:sz w:val="22"/>
          <w:szCs w:val="22"/>
          <w:lang w:val="en-GB"/>
        </w:rPr>
        <w:t xml:space="preserve">ing </w:t>
      </w:r>
      <w:r>
        <w:rPr>
          <w:rFonts w:asciiTheme="majorHAnsi" w:hAnsiTheme="majorHAnsi"/>
          <w:sz w:val="22"/>
          <w:szCs w:val="22"/>
          <w:lang w:val="en-GB"/>
        </w:rPr>
        <w:t xml:space="preserve"> and</w:t>
      </w:r>
      <w:r w:rsidR="00726121" w:rsidRPr="00116117">
        <w:rPr>
          <w:rFonts w:asciiTheme="majorHAnsi" w:hAnsiTheme="majorHAnsi"/>
          <w:sz w:val="22"/>
          <w:szCs w:val="22"/>
          <w:lang w:val="en-GB"/>
        </w:rPr>
        <w:t xml:space="preserve"> </w:t>
      </w:r>
      <w:r w:rsidR="00B9154B">
        <w:rPr>
          <w:rFonts w:asciiTheme="majorHAnsi" w:hAnsiTheme="majorHAnsi"/>
          <w:sz w:val="22"/>
          <w:szCs w:val="22"/>
          <w:lang w:val="en-GB"/>
        </w:rPr>
        <w:t>adopting</w:t>
      </w:r>
      <w:r w:rsidR="00726121" w:rsidRPr="00116117">
        <w:rPr>
          <w:rFonts w:asciiTheme="majorHAnsi" w:hAnsiTheme="majorHAnsi"/>
          <w:sz w:val="22"/>
          <w:szCs w:val="22"/>
          <w:lang w:val="en-GB"/>
        </w:rPr>
        <w:t xml:space="preserve"> </w:t>
      </w:r>
      <w:r w:rsidR="00C527C0" w:rsidRPr="00116117">
        <w:rPr>
          <w:rFonts w:asciiTheme="majorHAnsi" w:hAnsiTheme="majorHAnsi"/>
          <w:sz w:val="22"/>
          <w:szCs w:val="22"/>
          <w:lang w:val="en-GB"/>
        </w:rPr>
        <w:t>globally recognised</w:t>
      </w:r>
      <w:r w:rsidR="002135CD" w:rsidRPr="00116117">
        <w:rPr>
          <w:rFonts w:asciiTheme="majorHAnsi" w:hAnsiTheme="majorHAnsi"/>
          <w:sz w:val="22"/>
          <w:szCs w:val="22"/>
          <w:lang w:val="en-GB"/>
        </w:rPr>
        <w:t xml:space="preserve"> guidelines for </w:t>
      </w:r>
      <w:r w:rsidR="00960A35">
        <w:rPr>
          <w:rFonts w:asciiTheme="majorHAnsi" w:hAnsiTheme="majorHAnsi"/>
          <w:sz w:val="22"/>
          <w:szCs w:val="22"/>
          <w:lang w:val="en-GB"/>
        </w:rPr>
        <w:t>GHG</w:t>
      </w:r>
      <w:r w:rsidR="002135CD" w:rsidRPr="00116117">
        <w:rPr>
          <w:rFonts w:asciiTheme="majorHAnsi" w:hAnsiTheme="majorHAnsi"/>
          <w:sz w:val="22"/>
          <w:szCs w:val="22"/>
          <w:lang w:val="en-GB"/>
        </w:rPr>
        <w:t xml:space="preserve"> emissions </w:t>
      </w:r>
      <w:r w:rsidR="00EE64CC">
        <w:rPr>
          <w:rFonts w:asciiTheme="majorHAnsi" w:hAnsiTheme="majorHAnsi"/>
          <w:sz w:val="22"/>
          <w:szCs w:val="22"/>
          <w:lang w:val="en-GB"/>
        </w:rPr>
        <w:t xml:space="preserve">measurement </w:t>
      </w:r>
      <w:r w:rsidR="006F3A5E">
        <w:rPr>
          <w:rFonts w:asciiTheme="majorHAnsi" w:hAnsiTheme="majorHAnsi"/>
          <w:sz w:val="22"/>
          <w:szCs w:val="22"/>
          <w:lang w:val="en-GB"/>
        </w:rPr>
        <w:t xml:space="preserve">and </w:t>
      </w:r>
      <w:r w:rsidR="006F3A5E" w:rsidRPr="00116117">
        <w:rPr>
          <w:rFonts w:asciiTheme="majorHAnsi" w:hAnsiTheme="majorHAnsi"/>
          <w:sz w:val="22"/>
          <w:szCs w:val="22"/>
          <w:lang w:val="en-GB"/>
        </w:rPr>
        <w:t xml:space="preserve">reporting standards </w:t>
      </w:r>
      <w:r w:rsidR="00841796">
        <w:rPr>
          <w:rFonts w:asciiTheme="majorHAnsi" w:hAnsiTheme="majorHAnsi"/>
          <w:sz w:val="22"/>
          <w:szCs w:val="22"/>
          <w:lang w:val="en-GB"/>
        </w:rPr>
        <w:t xml:space="preserve">will be </w:t>
      </w:r>
      <w:r w:rsidR="00EE64CC">
        <w:rPr>
          <w:rFonts w:asciiTheme="majorHAnsi" w:hAnsiTheme="majorHAnsi"/>
          <w:sz w:val="22"/>
          <w:szCs w:val="22"/>
          <w:lang w:val="en-GB"/>
        </w:rPr>
        <w:t>crucial</w:t>
      </w:r>
      <w:r w:rsidR="00C84EAD" w:rsidRPr="00116117">
        <w:rPr>
          <w:rFonts w:asciiTheme="majorHAnsi" w:hAnsiTheme="majorHAnsi"/>
          <w:sz w:val="22"/>
          <w:szCs w:val="22"/>
          <w:lang w:val="en-GB"/>
        </w:rPr>
        <w:t>.</w:t>
      </w:r>
    </w:p>
    <w:p w14:paraId="0A611685" w14:textId="77777777" w:rsidR="00913492" w:rsidRPr="00116117" w:rsidRDefault="00913492" w:rsidP="00C212BB">
      <w:pPr>
        <w:pStyle w:val="ListParagraph"/>
        <w:spacing w:before="240" w:after="0"/>
        <w:rPr>
          <w:rFonts w:asciiTheme="majorHAnsi" w:hAnsiTheme="majorHAnsi"/>
          <w:sz w:val="22"/>
          <w:szCs w:val="22"/>
          <w:lang w:val="en-GB"/>
        </w:rPr>
      </w:pPr>
    </w:p>
    <w:p w14:paraId="405EEC24" w14:textId="6115678E" w:rsidR="0080573A" w:rsidRPr="00A20A88" w:rsidRDefault="009B7A9B" w:rsidP="00A20A88">
      <w:pPr>
        <w:pStyle w:val="ListParagraph"/>
        <w:spacing w:before="240" w:after="0" w:line="278" w:lineRule="auto"/>
        <w:jc w:val="both"/>
        <w:rPr>
          <w:rFonts w:asciiTheme="majorHAnsi" w:hAnsiTheme="majorHAnsi"/>
          <w:sz w:val="22"/>
          <w:szCs w:val="22"/>
          <w:lang w:val="en-GB"/>
        </w:rPr>
      </w:pPr>
      <w:r w:rsidRPr="00C64C19">
        <w:rPr>
          <w:rFonts w:asciiTheme="majorHAnsi" w:hAnsiTheme="majorHAnsi"/>
          <w:sz w:val="22"/>
          <w:szCs w:val="22"/>
          <w:lang w:val="en-GB"/>
        </w:rPr>
        <w:t xml:space="preserve">Such </w:t>
      </w:r>
      <w:r w:rsidR="00493507" w:rsidRPr="00C64C19">
        <w:rPr>
          <w:rFonts w:asciiTheme="majorHAnsi" w:hAnsiTheme="majorHAnsi"/>
          <w:sz w:val="22"/>
          <w:szCs w:val="22"/>
          <w:lang w:val="en-GB"/>
        </w:rPr>
        <w:t>effort</w:t>
      </w:r>
      <w:r w:rsidR="00C818A8">
        <w:rPr>
          <w:rFonts w:asciiTheme="majorHAnsi" w:hAnsiTheme="majorHAnsi"/>
          <w:sz w:val="22"/>
          <w:szCs w:val="22"/>
          <w:lang w:val="en-GB"/>
        </w:rPr>
        <w:t xml:space="preserve"> </w:t>
      </w:r>
      <w:r w:rsidR="00917707" w:rsidRPr="00C64C19">
        <w:rPr>
          <w:rFonts w:asciiTheme="majorHAnsi" w:hAnsiTheme="majorHAnsi"/>
          <w:sz w:val="22"/>
          <w:szCs w:val="22"/>
          <w:lang w:val="en-GB"/>
        </w:rPr>
        <w:t>should</w:t>
      </w:r>
      <w:r w:rsidR="0035071A" w:rsidRPr="00C64C19">
        <w:rPr>
          <w:rFonts w:asciiTheme="majorHAnsi" w:hAnsiTheme="majorHAnsi"/>
          <w:sz w:val="22"/>
          <w:szCs w:val="22"/>
          <w:lang w:val="en-GB"/>
        </w:rPr>
        <w:t xml:space="preserve"> </w:t>
      </w:r>
      <w:r w:rsidR="00D04F3E" w:rsidRPr="00C64C19">
        <w:rPr>
          <w:rFonts w:asciiTheme="majorHAnsi" w:hAnsiTheme="majorHAnsi"/>
          <w:sz w:val="22"/>
          <w:szCs w:val="22"/>
          <w:lang w:val="en-GB"/>
        </w:rPr>
        <w:t xml:space="preserve">build on existing frameworks </w:t>
      </w:r>
      <w:r w:rsidR="00B72D31" w:rsidRPr="00C64C19">
        <w:rPr>
          <w:rFonts w:asciiTheme="majorHAnsi" w:hAnsiTheme="majorHAnsi"/>
          <w:sz w:val="22"/>
          <w:szCs w:val="22"/>
          <w:lang w:val="en-GB"/>
        </w:rPr>
        <w:t>and practices, such as the GHG Protocol, ISO 14064 and national M</w:t>
      </w:r>
      <w:r w:rsidR="00A83833" w:rsidRPr="00C64C19">
        <w:rPr>
          <w:rFonts w:asciiTheme="majorHAnsi" w:hAnsiTheme="majorHAnsi"/>
          <w:sz w:val="22"/>
          <w:szCs w:val="22"/>
          <w:lang w:val="en-GB"/>
        </w:rPr>
        <w:t xml:space="preserve">onitoring, </w:t>
      </w:r>
      <w:r w:rsidR="00B72D31" w:rsidRPr="00C64C19">
        <w:rPr>
          <w:rFonts w:asciiTheme="majorHAnsi" w:hAnsiTheme="majorHAnsi"/>
          <w:sz w:val="22"/>
          <w:szCs w:val="22"/>
          <w:lang w:val="en-GB"/>
        </w:rPr>
        <w:t>R</w:t>
      </w:r>
      <w:r w:rsidR="00A83833" w:rsidRPr="00C64C19">
        <w:rPr>
          <w:rFonts w:asciiTheme="majorHAnsi" w:hAnsiTheme="majorHAnsi"/>
          <w:sz w:val="22"/>
          <w:szCs w:val="22"/>
          <w:lang w:val="en-GB"/>
        </w:rPr>
        <w:t xml:space="preserve">eporting, and </w:t>
      </w:r>
      <w:r w:rsidR="00B72D31" w:rsidRPr="00C64C19">
        <w:rPr>
          <w:rFonts w:asciiTheme="majorHAnsi" w:hAnsiTheme="majorHAnsi"/>
          <w:sz w:val="22"/>
          <w:szCs w:val="22"/>
          <w:lang w:val="en-GB"/>
        </w:rPr>
        <w:t>V</w:t>
      </w:r>
      <w:r w:rsidR="00A83833" w:rsidRPr="00C64C19">
        <w:rPr>
          <w:rFonts w:asciiTheme="majorHAnsi" w:hAnsiTheme="majorHAnsi"/>
          <w:sz w:val="22"/>
          <w:szCs w:val="22"/>
          <w:lang w:val="en-GB"/>
        </w:rPr>
        <w:t>erification (</w:t>
      </w:r>
      <w:r w:rsidR="00B72D31" w:rsidRPr="00C64C19">
        <w:rPr>
          <w:rFonts w:asciiTheme="majorHAnsi" w:hAnsiTheme="majorHAnsi"/>
          <w:sz w:val="22"/>
          <w:szCs w:val="22"/>
          <w:lang w:val="en-GB"/>
        </w:rPr>
        <w:t>MRV</w:t>
      </w:r>
      <w:r w:rsidR="00A83833" w:rsidRPr="00C64C19">
        <w:rPr>
          <w:rFonts w:asciiTheme="majorHAnsi" w:hAnsiTheme="majorHAnsi"/>
          <w:sz w:val="22"/>
          <w:szCs w:val="22"/>
          <w:lang w:val="en-GB"/>
        </w:rPr>
        <w:t>)</w:t>
      </w:r>
      <w:r w:rsidR="00B72D31" w:rsidRPr="00C64C19">
        <w:rPr>
          <w:rFonts w:asciiTheme="majorHAnsi" w:hAnsiTheme="majorHAnsi"/>
          <w:sz w:val="22"/>
          <w:szCs w:val="22"/>
          <w:lang w:val="en-GB"/>
        </w:rPr>
        <w:t xml:space="preserve"> systems, </w:t>
      </w:r>
      <w:r w:rsidR="00917707" w:rsidRPr="00C64C19">
        <w:rPr>
          <w:rFonts w:asciiTheme="majorHAnsi" w:hAnsiTheme="majorHAnsi"/>
          <w:sz w:val="22"/>
          <w:szCs w:val="22"/>
          <w:lang w:val="en-GB"/>
        </w:rPr>
        <w:t xml:space="preserve">and should </w:t>
      </w:r>
      <w:r w:rsidR="004B0B06" w:rsidRPr="00C64C19">
        <w:rPr>
          <w:rFonts w:asciiTheme="majorHAnsi" w:hAnsiTheme="majorHAnsi"/>
          <w:sz w:val="22"/>
          <w:szCs w:val="22"/>
          <w:lang w:val="en-GB"/>
        </w:rPr>
        <w:t xml:space="preserve">be conducted </w:t>
      </w:r>
      <w:r w:rsidRPr="00C64C19">
        <w:rPr>
          <w:rFonts w:asciiTheme="majorHAnsi" w:hAnsiTheme="majorHAnsi"/>
          <w:sz w:val="22"/>
          <w:szCs w:val="22"/>
          <w:lang w:val="en-GB"/>
        </w:rPr>
        <w:t>within, or at least with the close support of, international or regional standard-setting organi</w:t>
      </w:r>
      <w:r w:rsidR="002B2051" w:rsidRPr="00C64C19">
        <w:rPr>
          <w:rFonts w:asciiTheme="majorHAnsi" w:hAnsiTheme="majorHAnsi"/>
          <w:sz w:val="22"/>
          <w:szCs w:val="22"/>
          <w:lang w:val="en-GB"/>
        </w:rPr>
        <w:t>s</w:t>
      </w:r>
      <w:r w:rsidRPr="00C64C19">
        <w:rPr>
          <w:rFonts w:asciiTheme="majorHAnsi" w:hAnsiTheme="majorHAnsi"/>
          <w:sz w:val="22"/>
          <w:szCs w:val="22"/>
          <w:lang w:val="en-GB"/>
        </w:rPr>
        <w:t>ations</w:t>
      </w:r>
      <w:r w:rsidR="00D82BE3" w:rsidRPr="00C64C19">
        <w:rPr>
          <w:rFonts w:asciiTheme="majorHAnsi" w:hAnsiTheme="majorHAnsi"/>
          <w:sz w:val="22"/>
          <w:szCs w:val="22"/>
          <w:lang w:val="en-GB"/>
        </w:rPr>
        <w:t>.</w:t>
      </w:r>
      <w:r w:rsidR="002C1C9A" w:rsidRPr="00C64C19">
        <w:rPr>
          <w:rFonts w:asciiTheme="majorHAnsi" w:hAnsiTheme="majorHAnsi"/>
          <w:sz w:val="22"/>
          <w:szCs w:val="22"/>
          <w:lang w:val="en-GB"/>
        </w:rPr>
        <w:t xml:space="preserve"> </w:t>
      </w:r>
      <w:r w:rsidR="00EE5F36" w:rsidRPr="00C64C19">
        <w:rPr>
          <w:rFonts w:asciiTheme="majorHAnsi" w:hAnsiTheme="majorHAnsi"/>
          <w:sz w:val="22"/>
          <w:szCs w:val="22"/>
          <w:lang w:val="en-GB"/>
        </w:rPr>
        <w:t xml:space="preserve">Governments should also </w:t>
      </w:r>
      <w:r w:rsidR="00AC03E9" w:rsidRPr="00C64C19">
        <w:rPr>
          <w:rFonts w:asciiTheme="majorHAnsi" w:hAnsiTheme="majorHAnsi"/>
          <w:sz w:val="22"/>
          <w:szCs w:val="22"/>
          <w:lang w:val="en-GB"/>
        </w:rPr>
        <w:t>take into account</w:t>
      </w:r>
      <w:r w:rsidR="00E83E63" w:rsidRPr="00C64C19">
        <w:rPr>
          <w:rFonts w:asciiTheme="majorHAnsi" w:hAnsiTheme="majorHAnsi"/>
          <w:sz w:val="22"/>
          <w:szCs w:val="22"/>
          <w:lang w:val="en-GB"/>
        </w:rPr>
        <w:t xml:space="preserve"> </w:t>
      </w:r>
      <w:r w:rsidR="007A043D" w:rsidRPr="00C64C19">
        <w:rPr>
          <w:rFonts w:asciiTheme="majorHAnsi" w:hAnsiTheme="majorHAnsi"/>
          <w:sz w:val="22"/>
          <w:szCs w:val="22"/>
          <w:lang w:val="en-GB"/>
        </w:rPr>
        <w:t xml:space="preserve">ongoing </w:t>
      </w:r>
      <w:r w:rsidR="00C64B6C" w:rsidRPr="00C64C19">
        <w:rPr>
          <w:rFonts w:asciiTheme="majorHAnsi" w:hAnsiTheme="majorHAnsi"/>
          <w:sz w:val="22"/>
          <w:szCs w:val="22"/>
          <w:lang w:val="en-GB"/>
        </w:rPr>
        <w:t>international</w:t>
      </w:r>
      <w:r w:rsidR="00432C92">
        <w:rPr>
          <w:rFonts w:asciiTheme="majorHAnsi" w:hAnsiTheme="majorHAnsi"/>
          <w:sz w:val="22"/>
          <w:szCs w:val="22"/>
          <w:lang w:val="en-GB"/>
        </w:rPr>
        <w:t xml:space="preserve"> and</w:t>
      </w:r>
      <w:r w:rsidR="00C64B6C">
        <w:rPr>
          <w:rFonts w:asciiTheme="majorHAnsi" w:hAnsiTheme="majorHAnsi"/>
          <w:sz w:val="22"/>
          <w:szCs w:val="22"/>
          <w:lang w:val="en-GB"/>
        </w:rPr>
        <w:t xml:space="preserve"> </w:t>
      </w:r>
      <w:r w:rsidR="00C64B6C" w:rsidRPr="00C64C19">
        <w:rPr>
          <w:rFonts w:asciiTheme="majorHAnsi" w:hAnsiTheme="majorHAnsi"/>
          <w:sz w:val="22"/>
          <w:szCs w:val="22"/>
          <w:lang w:val="en-GB"/>
        </w:rPr>
        <w:t xml:space="preserve">regional </w:t>
      </w:r>
      <w:r w:rsidR="007A043D" w:rsidRPr="00C64C19">
        <w:rPr>
          <w:rFonts w:asciiTheme="majorHAnsi" w:hAnsiTheme="majorHAnsi"/>
          <w:sz w:val="22"/>
          <w:szCs w:val="22"/>
          <w:lang w:val="en-GB"/>
        </w:rPr>
        <w:t>initiatives</w:t>
      </w:r>
      <w:r w:rsidR="00837C89" w:rsidRPr="00C64C19">
        <w:rPr>
          <w:rFonts w:asciiTheme="majorHAnsi" w:hAnsiTheme="majorHAnsi"/>
          <w:sz w:val="22"/>
          <w:szCs w:val="22"/>
          <w:lang w:val="en-GB"/>
        </w:rPr>
        <w:t xml:space="preserve">, </w:t>
      </w:r>
      <w:r w:rsidR="003C0431">
        <w:rPr>
          <w:rFonts w:asciiTheme="majorHAnsi" w:hAnsiTheme="majorHAnsi"/>
          <w:sz w:val="22"/>
          <w:szCs w:val="22"/>
          <w:lang w:val="en-GB"/>
        </w:rPr>
        <w:t xml:space="preserve">such as </w:t>
      </w:r>
      <w:r w:rsidR="00E74CEA" w:rsidRPr="00C64C19">
        <w:rPr>
          <w:rFonts w:asciiTheme="majorHAnsi" w:hAnsiTheme="majorHAnsi"/>
          <w:sz w:val="22"/>
          <w:szCs w:val="22"/>
          <w:lang w:val="en-GB"/>
        </w:rPr>
        <w:t>carbon clubs</w:t>
      </w:r>
      <w:r w:rsidR="00EE550D" w:rsidRPr="00C64C19">
        <w:rPr>
          <w:rFonts w:asciiTheme="majorHAnsi" w:hAnsiTheme="majorHAnsi"/>
          <w:sz w:val="22"/>
          <w:szCs w:val="22"/>
          <w:lang w:val="en-GB"/>
        </w:rPr>
        <w:t xml:space="preserve"> </w:t>
      </w:r>
      <w:r w:rsidR="00244897" w:rsidRPr="00C64C19">
        <w:rPr>
          <w:rFonts w:asciiTheme="majorHAnsi" w:hAnsiTheme="majorHAnsi"/>
          <w:sz w:val="22"/>
          <w:szCs w:val="22"/>
          <w:lang w:val="en-GB"/>
        </w:rPr>
        <w:t xml:space="preserve">and sector specific </w:t>
      </w:r>
      <w:r w:rsidR="00B525F7" w:rsidRPr="00C64C19">
        <w:rPr>
          <w:rFonts w:asciiTheme="majorHAnsi" w:hAnsiTheme="majorHAnsi"/>
          <w:sz w:val="22"/>
          <w:szCs w:val="22"/>
          <w:lang w:val="en-GB"/>
        </w:rPr>
        <w:t>efforts</w:t>
      </w:r>
      <w:r w:rsidR="003C0431">
        <w:rPr>
          <w:rFonts w:asciiTheme="majorHAnsi" w:hAnsiTheme="majorHAnsi"/>
          <w:sz w:val="22"/>
          <w:szCs w:val="22"/>
          <w:lang w:val="en-GB"/>
        </w:rPr>
        <w:t>,</w:t>
      </w:r>
      <w:r w:rsidR="00A20A88">
        <w:rPr>
          <w:rFonts w:asciiTheme="majorHAnsi" w:hAnsiTheme="majorHAnsi"/>
          <w:sz w:val="22"/>
          <w:szCs w:val="22"/>
          <w:lang w:val="en-GB"/>
        </w:rPr>
        <w:t xml:space="preserve"> </w:t>
      </w:r>
      <w:r w:rsidR="00AC03E9" w:rsidRPr="00A20A88">
        <w:rPr>
          <w:rFonts w:asciiTheme="majorHAnsi" w:hAnsiTheme="majorHAnsi"/>
          <w:sz w:val="22"/>
          <w:szCs w:val="22"/>
          <w:lang w:val="en-GB"/>
        </w:rPr>
        <w:t>and work towards</w:t>
      </w:r>
      <w:r w:rsidR="00973AA6" w:rsidRPr="00A20A88">
        <w:rPr>
          <w:rFonts w:asciiTheme="majorHAnsi" w:hAnsiTheme="majorHAnsi"/>
          <w:sz w:val="22"/>
          <w:szCs w:val="22"/>
          <w:lang w:val="en-GB"/>
        </w:rPr>
        <w:t xml:space="preserve"> </w:t>
      </w:r>
      <w:r w:rsidR="003C0431">
        <w:rPr>
          <w:rFonts w:asciiTheme="majorHAnsi" w:hAnsiTheme="majorHAnsi"/>
          <w:sz w:val="22"/>
          <w:szCs w:val="22"/>
          <w:lang w:val="en-GB"/>
        </w:rPr>
        <w:t xml:space="preserve">the </w:t>
      </w:r>
      <w:r w:rsidR="00973AA6" w:rsidRPr="00A20A88">
        <w:rPr>
          <w:rFonts w:asciiTheme="majorHAnsi" w:hAnsiTheme="majorHAnsi"/>
          <w:sz w:val="22"/>
          <w:szCs w:val="22"/>
          <w:lang w:val="en-GB"/>
        </w:rPr>
        <w:t>maximum harmonisation of metho</w:t>
      </w:r>
      <w:r w:rsidR="000756F2" w:rsidRPr="00A20A88">
        <w:rPr>
          <w:rFonts w:asciiTheme="majorHAnsi" w:hAnsiTheme="majorHAnsi"/>
          <w:sz w:val="22"/>
          <w:szCs w:val="22"/>
          <w:lang w:val="en-GB"/>
        </w:rPr>
        <w:t>dologies and MRV requirements</w:t>
      </w:r>
      <w:r w:rsidR="003C0431">
        <w:rPr>
          <w:rFonts w:asciiTheme="majorHAnsi" w:hAnsiTheme="majorHAnsi"/>
          <w:sz w:val="22"/>
          <w:szCs w:val="22"/>
          <w:lang w:val="en-GB"/>
        </w:rPr>
        <w:t>.</w:t>
      </w:r>
      <w:r w:rsidR="00240C1F" w:rsidRPr="00A20A88">
        <w:rPr>
          <w:rFonts w:asciiTheme="majorHAnsi" w:hAnsiTheme="majorHAnsi"/>
          <w:sz w:val="22"/>
          <w:szCs w:val="22"/>
          <w:lang w:val="en-GB"/>
        </w:rPr>
        <w:t xml:space="preserve"> </w:t>
      </w:r>
      <w:r w:rsidR="003C0431">
        <w:rPr>
          <w:rFonts w:asciiTheme="majorHAnsi" w:hAnsiTheme="majorHAnsi"/>
          <w:sz w:val="22"/>
          <w:szCs w:val="22"/>
          <w:lang w:val="en-GB"/>
        </w:rPr>
        <w:t>At the same time, they</w:t>
      </w:r>
      <w:r w:rsidR="00240C1F" w:rsidRPr="00A20A88">
        <w:rPr>
          <w:rFonts w:asciiTheme="majorHAnsi" w:hAnsiTheme="majorHAnsi"/>
          <w:sz w:val="22"/>
          <w:szCs w:val="22"/>
          <w:lang w:val="en-GB"/>
        </w:rPr>
        <w:t xml:space="preserve"> </w:t>
      </w:r>
      <w:r w:rsidR="00FE1746">
        <w:rPr>
          <w:rFonts w:asciiTheme="majorHAnsi" w:hAnsiTheme="majorHAnsi"/>
          <w:sz w:val="22"/>
          <w:szCs w:val="22"/>
          <w:lang w:val="en-GB"/>
        </w:rPr>
        <w:t xml:space="preserve">must </w:t>
      </w:r>
      <w:r w:rsidR="00CC6023" w:rsidRPr="00A20A88">
        <w:rPr>
          <w:rFonts w:asciiTheme="majorHAnsi" w:hAnsiTheme="majorHAnsi"/>
          <w:sz w:val="22"/>
          <w:szCs w:val="22"/>
          <w:lang w:val="en-GB"/>
        </w:rPr>
        <w:t xml:space="preserve">consider </w:t>
      </w:r>
      <w:r w:rsidR="00BA1597" w:rsidRPr="00A20A88">
        <w:rPr>
          <w:rFonts w:asciiTheme="majorHAnsi" w:hAnsiTheme="majorHAnsi"/>
          <w:sz w:val="22"/>
          <w:szCs w:val="22"/>
          <w:lang w:val="en-GB"/>
        </w:rPr>
        <w:t>sector speci</w:t>
      </w:r>
      <w:r w:rsidR="0013376A" w:rsidRPr="00A20A88">
        <w:rPr>
          <w:rFonts w:asciiTheme="majorHAnsi" w:hAnsiTheme="majorHAnsi"/>
          <w:sz w:val="22"/>
          <w:szCs w:val="22"/>
          <w:lang w:val="en-GB"/>
        </w:rPr>
        <w:t xml:space="preserve">fic </w:t>
      </w:r>
      <w:r w:rsidR="00EB0D29" w:rsidRPr="00A20A88">
        <w:rPr>
          <w:rFonts w:asciiTheme="majorHAnsi" w:hAnsiTheme="majorHAnsi"/>
          <w:sz w:val="22"/>
          <w:szCs w:val="22"/>
          <w:lang w:val="en-GB"/>
        </w:rPr>
        <w:t>complexities</w:t>
      </w:r>
      <w:r w:rsidR="0013376A" w:rsidRPr="00A20A88">
        <w:rPr>
          <w:rFonts w:asciiTheme="majorHAnsi" w:hAnsiTheme="majorHAnsi"/>
          <w:sz w:val="22"/>
          <w:szCs w:val="22"/>
          <w:lang w:val="en-GB"/>
        </w:rPr>
        <w:t xml:space="preserve"> and </w:t>
      </w:r>
      <w:r w:rsidR="00C64C19" w:rsidRPr="00A20A88">
        <w:rPr>
          <w:rFonts w:asciiTheme="majorHAnsi" w:hAnsiTheme="majorHAnsi"/>
          <w:sz w:val="22"/>
          <w:szCs w:val="22"/>
          <w:lang w:val="en-GB"/>
        </w:rPr>
        <w:t>circumstances</w:t>
      </w:r>
      <w:r w:rsidR="009A15DC" w:rsidRPr="00A20A88">
        <w:rPr>
          <w:rFonts w:asciiTheme="majorHAnsi" w:hAnsiTheme="majorHAnsi"/>
          <w:sz w:val="22"/>
          <w:szCs w:val="22"/>
          <w:lang w:val="en-GB"/>
        </w:rPr>
        <w:t>.</w:t>
      </w:r>
      <w:r w:rsidR="00C21880" w:rsidRPr="00A20A88">
        <w:rPr>
          <w:rFonts w:ascii="Calibri" w:hAnsi="Calibri" w:cs="Calibri"/>
        </w:rPr>
        <w:t xml:space="preserve"> </w:t>
      </w:r>
      <w:r w:rsidR="00810671" w:rsidRPr="00A20A88">
        <w:rPr>
          <w:rFonts w:asciiTheme="majorHAnsi" w:hAnsiTheme="majorHAnsi"/>
          <w:sz w:val="22"/>
          <w:szCs w:val="22"/>
          <w:lang w:val="en-GB"/>
        </w:rPr>
        <w:t>As a temporary measure</w:t>
      </w:r>
      <w:r w:rsidR="006E02B7" w:rsidRPr="00A20A88">
        <w:rPr>
          <w:rFonts w:asciiTheme="majorHAnsi" w:hAnsiTheme="majorHAnsi"/>
          <w:sz w:val="22"/>
          <w:szCs w:val="22"/>
          <w:lang w:val="en-GB"/>
        </w:rPr>
        <w:t>,</w:t>
      </w:r>
      <w:r w:rsidR="00783BED" w:rsidRPr="00A20A88">
        <w:rPr>
          <w:rFonts w:asciiTheme="majorHAnsi" w:hAnsiTheme="majorHAnsi"/>
          <w:sz w:val="22"/>
          <w:szCs w:val="22"/>
          <w:lang w:val="en-GB"/>
        </w:rPr>
        <w:t xml:space="preserve"> it is </w:t>
      </w:r>
      <w:r w:rsidR="006E02B7" w:rsidRPr="00A20A88">
        <w:rPr>
          <w:rFonts w:asciiTheme="majorHAnsi" w:hAnsiTheme="majorHAnsi"/>
          <w:sz w:val="22"/>
          <w:szCs w:val="22"/>
          <w:lang w:val="en-GB"/>
        </w:rPr>
        <w:t>recommended to accept existing accounting standards, with third-party assurance confirming compliance with required methodologies.</w:t>
      </w:r>
      <w:r w:rsidR="00A20A88">
        <w:rPr>
          <w:rFonts w:asciiTheme="majorHAnsi" w:hAnsiTheme="majorHAnsi"/>
          <w:sz w:val="22"/>
          <w:szCs w:val="22"/>
          <w:lang w:val="en-GB"/>
        </w:rPr>
        <w:br/>
      </w:r>
    </w:p>
    <w:p w14:paraId="4D49BA10" w14:textId="73200003" w:rsidR="00F94C32" w:rsidRDefault="00D66407" w:rsidP="00525717">
      <w:pPr>
        <w:pStyle w:val="ListParagraph"/>
        <w:spacing w:before="240" w:after="0"/>
        <w:ind w:left="714"/>
        <w:jc w:val="both"/>
        <w:rPr>
          <w:rFonts w:asciiTheme="majorHAnsi" w:hAnsiTheme="majorHAnsi"/>
          <w:sz w:val="22"/>
          <w:szCs w:val="22"/>
        </w:rPr>
      </w:pPr>
      <w:r>
        <w:rPr>
          <w:rFonts w:asciiTheme="majorHAnsi" w:hAnsiTheme="majorHAnsi"/>
          <w:sz w:val="22"/>
          <w:szCs w:val="22"/>
        </w:rPr>
        <w:t xml:space="preserve">An effective </w:t>
      </w:r>
      <w:r w:rsidR="00196BD4">
        <w:rPr>
          <w:rFonts w:asciiTheme="majorHAnsi" w:hAnsiTheme="majorHAnsi"/>
          <w:sz w:val="22"/>
          <w:szCs w:val="22"/>
        </w:rPr>
        <w:t xml:space="preserve">GHG calculation </w:t>
      </w:r>
      <w:r w:rsidR="004F3AF5">
        <w:rPr>
          <w:rFonts w:asciiTheme="majorHAnsi" w:hAnsiTheme="majorHAnsi"/>
          <w:sz w:val="22"/>
          <w:szCs w:val="22"/>
        </w:rPr>
        <w:t>methodology</w:t>
      </w:r>
      <w:r w:rsidR="00196BD4">
        <w:rPr>
          <w:rFonts w:asciiTheme="majorHAnsi" w:hAnsiTheme="majorHAnsi"/>
          <w:sz w:val="22"/>
          <w:szCs w:val="22"/>
        </w:rPr>
        <w:t xml:space="preserve"> also ensures</w:t>
      </w:r>
      <w:r w:rsidR="00C72F97">
        <w:rPr>
          <w:rFonts w:asciiTheme="majorHAnsi" w:hAnsiTheme="majorHAnsi"/>
          <w:sz w:val="22"/>
          <w:szCs w:val="22"/>
        </w:rPr>
        <w:t xml:space="preserve"> the</w:t>
      </w:r>
      <w:r w:rsidR="00196BD4">
        <w:rPr>
          <w:rFonts w:asciiTheme="majorHAnsi" w:hAnsiTheme="majorHAnsi"/>
          <w:sz w:val="22"/>
          <w:szCs w:val="22"/>
        </w:rPr>
        <w:t xml:space="preserve"> </w:t>
      </w:r>
      <w:r w:rsidR="004F3AF5">
        <w:rPr>
          <w:rFonts w:asciiTheme="majorHAnsi" w:hAnsiTheme="majorHAnsi"/>
          <w:sz w:val="22"/>
          <w:szCs w:val="22"/>
        </w:rPr>
        <w:t>e</w:t>
      </w:r>
      <w:r w:rsidR="00C2673B" w:rsidRPr="00C2673B">
        <w:rPr>
          <w:rFonts w:asciiTheme="majorHAnsi" w:hAnsiTheme="majorHAnsi"/>
          <w:sz w:val="22"/>
          <w:szCs w:val="22"/>
        </w:rPr>
        <w:t xml:space="preserve">qual treatment </w:t>
      </w:r>
      <w:r w:rsidR="00196BD4">
        <w:rPr>
          <w:rFonts w:asciiTheme="majorHAnsi" w:hAnsiTheme="majorHAnsi"/>
          <w:sz w:val="22"/>
          <w:szCs w:val="22"/>
        </w:rPr>
        <w:t xml:space="preserve">of </w:t>
      </w:r>
      <w:r w:rsidR="00C2673B" w:rsidRPr="00C2673B">
        <w:rPr>
          <w:rFonts w:asciiTheme="majorHAnsi" w:hAnsiTheme="majorHAnsi"/>
          <w:sz w:val="22"/>
          <w:szCs w:val="22"/>
        </w:rPr>
        <w:t>a wide range of activities and technologies that reduce or remove emissions</w:t>
      </w:r>
      <w:r w:rsidR="00BE7C8A">
        <w:rPr>
          <w:rFonts w:asciiTheme="majorHAnsi" w:hAnsiTheme="majorHAnsi"/>
          <w:sz w:val="22"/>
          <w:szCs w:val="22"/>
        </w:rPr>
        <w:t xml:space="preserve">, including </w:t>
      </w:r>
      <w:r w:rsidR="00905B72">
        <w:rPr>
          <w:rFonts w:asciiTheme="majorHAnsi" w:hAnsiTheme="majorHAnsi"/>
          <w:sz w:val="22"/>
          <w:szCs w:val="22"/>
        </w:rPr>
        <w:t>market-tested</w:t>
      </w:r>
      <w:r w:rsidR="000613D2">
        <w:rPr>
          <w:rFonts w:asciiTheme="majorHAnsi" w:hAnsiTheme="majorHAnsi"/>
          <w:sz w:val="22"/>
          <w:szCs w:val="22"/>
        </w:rPr>
        <w:t xml:space="preserve"> solutions</w:t>
      </w:r>
      <w:r w:rsidR="00F94C32">
        <w:rPr>
          <w:rFonts w:asciiTheme="majorHAnsi" w:hAnsiTheme="majorHAnsi"/>
          <w:sz w:val="22"/>
          <w:szCs w:val="22"/>
        </w:rPr>
        <w:t xml:space="preserve">. </w:t>
      </w:r>
    </w:p>
    <w:p w14:paraId="5478E5F8" w14:textId="77777777" w:rsidR="00377F5C" w:rsidRPr="00D72E28" w:rsidRDefault="00377F5C" w:rsidP="00525717">
      <w:pPr>
        <w:pStyle w:val="ListParagraph"/>
        <w:spacing w:before="240" w:after="0"/>
        <w:ind w:left="714"/>
        <w:jc w:val="both"/>
        <w:rPr>
          <w:rFonts w:asciiTheme="majorHAnsi" w:hAnsiTheme="majorHAnsi"/>
          <w:b/>
          <w:bCs/>
          <w:sz w:val="22"/>
          <w:szCs w:val="22"/>
          <w:lang w:val="en-GB"/>
        </w:rPr>
      </w:pPr>
    </w:p>
    <w:p w14:paraId="4DC0D7ED" w14:textId="3D37E5DF" w:rsidR="006B5AD6" w:rsidRPr="006B5AD6" w:rsidRDefault="00364BAB" w:rsidP="006B5AD6">
      <w:pPr>
        <w:pStyle w:val="ListParagraph"/>
        <w:numPr>
          <w:ilvl w:val="0"/>
          <w:numId w:val="6"/>
        </w:numPr>
        <w:spacing w:before="240" w:after="0"/>
        <w:ind w:left="714" w:hanging="357"/>
        <w:jc w:val="both"/>
        <w:rPr>
          <w:rFonts w:asciiTheme="majorHAnsi" w:hAnsiTheme="majorHAnsi"/>
          <w:b/>
          <w:bCs/>
          <w:sz w:val="22"/>
          <w:szCs w:val="22"/>
          <w:lang w:val="en-GB"/>
        </w:rPr>
      </w:pPr>
      <w:r w:rsidRPr="00116117">
        <w:rPr>
          <w:rFonts w:asciiTheme="majorHAnsi" w:hAnsiTheme="majorHAnsi"/>
          <w:b/>
          <w:bCs/>
          <w:sz w:val="22"/>
          <w:szCs w:val="22"/>
          <w:lang w:val="en-GB"/>
        </w:rPr>
        <w:t>Determine</w:t>
      </w:r>
      <w:r w:rsidR="00900930" w:rsidRPr="00116117">
        <w:rPr>
          <w:rFonts w:asciiTheme="majorHAnsi" w:hAnsiTheme="majorHAnsi"/>
          <w:b/>
          <w:bCs/>
          <w:sz w:val="22"/>
          <w:szCs w:val="22"/>
          <w:lang w:val="en-GB"/>
        </w:rPr>
        <w:t xml:space="preserve"> </w:t>
      </w:r>
      <w:r w:rsidR="005F2DF0" w:rsidRPr="00116117">
        <w:rPr>
          <w:rFonts w:asciiTheme="majorHAnsi" w:hAnsiTheme="majorHAnsi"/>
          <w:b/>
          <w:bCs/>
          <w:sz w:val="22"/>
          <w:szCs w:val="22"/>
          <w:lang w:val="en-GB"/>
        </w:rPr>
        <w:t>Sector</w:t>
      </w:r>
      <w:r w:rsidR="00111368">
        <w:rPr>
          <w:rFonts w:asciiTheme="majorHAnsi" w:hAnsiTheme="majorHAnsi"/>
          <w:b/>
          <w:bCs/>
          <w:sz w:val="22"/>
          <w:szCs w:val="22"/>
          <w:lang w:val="en-GB"/>
        </w:rPr>
        <w:t xml:space="preserve">, </w:t>
      </w:r>
      <w:r w:rsidR="005F2DF0" w:rsidRPr="00116117">
        <w:rPr>
          <w:rFonts w:asciiTheme="majorHAnsi" w:hAnsiTheme="majorHAnsi"/>
          <w:b/>
          <w:bCs/>
          <w:sz w:val="22"/>
          <w:szCs w:val="22"/>
          <w:lang w:val="en-GB"/>
        </w:rPr>
        <w:t xml:space="preserve">Product </w:t>
      </w:r>
      <w:r w:rsidR="006B698D">
        <w:rPr>
          <w:rFonts w:asciiTheme="majorHAnsi" w:hAnsiTheme="majorHAnsi"/>
          <w:b/>
          <w:bCs/>
          <w:sz w:val="22"/>
          <w:szCs w:val="22"/>
          <w:lang w:val="en-GB"/>
        </w:rPr>
        <w:t xml:space="preserve">and Emissions </w:t>
      </w:r>
      <w:r w:rsidR="005F2DF0" w:rsidRPr="00116117">
        <w:rPr>
          <w:rFonts w:asciiTheme="majorHAnsi" w:hAnsiTheme="majorHAnsi"/>
          <w:b/>
          <w:bCs/>
          <w:sz w:val="22"/>
          <w:szCs w:val="22"/>
          <w:lang w:val="en-GB"/>
        </w:rPr>
        <w:t xml:space="preserve">Scope Based on Real Leakage Risks: </w:t>
      </w:r>
      <w:r w:rsidR="005F2DF0" w:rsidRPr="00116117">
        <w:rPr>
          <w:rFonts w:asciiTheme="majorHAnsi" w:hAnsiTheme="majorHAnsi"/>
          <w:sz w:val="22"/>
          <w:szCs w:val="22"/>
          <w:lang w:val="en-GB"/>
        </w:rPr>
        <w:t>The primary objective</w:t>
      </w:r>
      <w:r w:rsidR="005F3CBF">
        <w:rPr>
          <w:rFonts w:asciiTheme="majorHAnsi" w:hAnsiTheme="majorHAnsi"/>
          <w:sz w:val="22"/>
          <w:szCs w:val="22"/>
          <w:lang w:val="en-GB"/>
        </w:rPr>
        <w:t>s</w:t>
      </w:r>
      <w:r w:rsidR="005F2DF0" w:rsidRPr="00116117">
        <w:rPr>
          <w:rFonts w:asciiTheme="majorHAnsi" w:hAnsiTheme="majorHAnsi"/>
          <w:sz w:val="22"/>
          <w:szCs w:val="22"/>
          <w:lang w:val="en-GB"/>
        </w:rPr>
        <w:t xml:space="preserve"> and rational</w:t>
      </w:r>
      <w:r w:rsidR="007B4E90">
        <w:rPr>
          <w:rFonts w:asciiTheme="majorHAnsi" w:hAnsiTheme="majorHAnsi"/>
          <w:sz w:val="22"/>
          <w:szCs w:val="22"/>
          <w:lang w:val="en-GB"/>
        </w:rPr>
        <w:t>e</w:t>
      </w:r>
      <w:r w:rsidR="005F2DF0" w:rsidRPr="00116117">
        <w:rPr>
          <w:rFonts w:asciiTheme="majorHAnsi" w:hAnsiTheme="majorHAnsi"/>
          <w:sz w:val="22"/>
          <w:szCs w:val="22"/>
          <w:lang w:val="en-GB"/>
        </w:rPr>
        <w:t xml:space="preserve"> for a BCA should be to </w:t>
      </w:r>
      <w:r w:rsidR="005F2DF0" w:rsidRPr="00116117">
        <w:rPr>
          <w:rFonts w:asciiTheme="majorHAnsi" w:hAnsiTheme="majorHAnsi"/>
          <w:sz w:val="22"/>
          <w:szCs w:val="22"/>
        </w:rPr>
        <w:t>address carbon leakage risks</w:t>
      </w:r>
      <w:r w:rsidR="0041109C">
        <w:rPr>
          <w:rFonts w:asciiTheme="majorHAnsi" w:hAnsiTheme="majorHAnsi"/>
          <w:sz w:val="22"/>
          <w:szCs w:val="22"/>
        </w:rPr>
        <w:t xml:space="preserve"> and </w:t>
      </w:r>
      <w:r w:rsidR="0041109C" w:rsidRPr="0041109C">
        <w:rPr>
          <w:rFonts w:asciiTheme="majorHAnsi" w:hAnsiTheme="majorHAnsi"/>
          <w:sz w:val="22"/>
          <w:szCs w:val="22"/>
        </w:rPr>
        <w:t>encourage higher climate ambition</w:t>
      </w:r>
      <w:r w:rsidR="00897464">
        <w:rPr>
          <w:rFonts w:asciiTheme="majorHAnsi" w:hAnsiTheme="majorHAnsi"/>
          <w:sz w:val="22"/>
          <w:szCs w:val="22"/>
        </w:rPr>
        <w:t xml:space="preserve"> globally</w:t>
      </w:r>
      <w:r w:rsidR="005F2DF0" w:rsidRPr="00116117">
        <w:rPr>
          <w:rFonts w:asciiTheme="majorHAnsi" w:hAnsiTheme="majorHAnsi"/>
          <w:sz w:val="22"/>
          <w:szCs w:val="22"/>
        </w:rPr>
        <w:t xml:space="preserve">. While evidence </w:t>
      </w:r>
      <w:r w:rsidR="00C67CCD" w:rsidRPr="00116117">
        <w:rPr>
          <w:rFonts w:asciiTheme="majorHAnsi" w:hAnsiTheme="majorHAnsi"/>
          <w:sz w:val="22"/>
          <w:szCs w:val="22"/>
        </w:rPr>
        <w:t>on</w:t>
      </w:r>
      <w:r w:rsidR="005F2DF0" w:rsidRPr="00116117">
        <w:rPr>
          <w:rFonts w:asciiTheme="majorHAnsi" w:hAnsiTheme="majorHAnsi"/>
          <w:sz w:val="22"/>
          <w:szCs w:val="22"/>
        </w:rPr>
        <w:t xml:space="preserve"> </w:t>
      </w:r>
      <w:r w:rsidR="009466CE" w:rsidRPr="00116117">
        <w:rPr>
          <w:rFonts w:asciiTheme="majorHAnsi" w:hAnsiTheme="majorHAnsi"/>
          <w:sz w:val="22"/>
          <w:szCs w:val="22"/>
        </w:rPr>
        <w:t>the</w:t>
      </w:r>
      <w:r w:rsidR="005F2DF0" w:rsidRPr="00116117">
        <w:rPr>
          <w:rFonts w:asciiTheme="majorHAnsi" w:hAnsiTheme="majorHAnsi"/>
          <w:sz w:val="22"/>
          <w:szCs w:val="22"/>
        </w:rPr>
        <w:t xml:space="preserve"> magnitude of leakage</w:t>
      </w:r>
      <w:r w:rsidR="00C67CCD" w:rsidRPr="00116117">
        <w:rPr>
          <w:rFonts w:asciiTheme="majorHAnsi" w:hAnsiTheme="majorHAnsi"/>
          <w:sz w:val="22"/>
          <w:szCs w:val="22"/>
        </w:rPr>
        <w:t xml:space="preserve"> </w:t>
      </w:r>
      <w:r w:rsidR="00503ACA" w:rsidRPr="00116117">
        <w:rPr>
          <w:rFonts w:asciiTheme="majorHAnsi" w:hAnsiTheme="majorHAnsi"/>
          <w:sz w:val="22"/>
          <w:szCs w:val="22"/>
        </w:rPr>
        <w:t>is still mixed</w:t>
      </w:r>
      <w:r w:rsidR="005F2DF0" w:rsidRPr="00116117">
        <w:rPr>
          <w:rFonts w:asciiTheme="majorHAnsi" w:hAnsiTheme="majorHAnsi"/>
          <w:sz w:val="22"/>
          <w:szCs w:val="22"/>
        </w:rPr>
        <w:t>, studies</w:t>
      </w:r>
      <w:r w:rsidR="00AB6520" w:rsidRPr="00116117">
        <w:rPr>
          <w:rFonts w:asciiTheme="majorHAnsi" w:hAnsiTheme="majorHAnsi"/>
          <w:sz w:val="22"/>
          <w:szCs w:val="22"/>
        </w:rPr>
        <w:t xml:space="preserve"> </w:t>
      </w:r>
      <w:r w:rsidR="009466CE" w:rsidRPr="00116117">
        <w:rPr>
          <w:rFonts w:asciiTheme="majorHAnsi" w:hAnsiTheme="majorHAnsi"/>
          <w:sz w:val="22"/>
          <w:szCs w:val="22"/>
        </w:rPr>
        <w:t>suggest</w:t>
      </w:r>
      <w:r w:rsidR="005F2DF0" w:rsidRPr="00116117">
        <w:rPr>
          <w:rFonts w:asciiTheme="majorHAnsi" w:hAnsiTheme="majorHAnsi"/>
          <w:sz w:val="22"/>
          <w:szCs w:val="22"/>
        </w:rPr>
        <w:t xml:space="preserve"> that emissions-intensive</w:t>
      </w:r>
      <w:r w:rsidR="00AB6520" w:rsidRPr="00116117">
        <w:rPr>
          <w:rFonts w:asciiTheme="majorHAnsi" w:hAnsiTheme="majorHAnsi"/>
          <w:sz w:val="22"/>
          <w:szCs w:val="22"/>
        </w:rPr>
        <w:t xml:space="preserve"> </w:t>
      </w:r>
      <w:r w:rsidR="005F2DF0" w:rsidRPr="00116117">
        <w:rPr>
          <w:rFonts w:asciiTheme="majorHAnsi" w:hAnsiTheme="majorHAnsi"/>
          <w:sz w:val="22"/>
          <w:szCs w:val="22"/>
        </w:rPr>
        <w:t>sectors</w:t>
      </w:r>
      <w:r w:rsidR="00AB6520" w:rsidRPr="00116117">
        <w:rPr>
          <w:rFonts w:asciiTheme="majorHAnsi" w:hAnsiTheme="majorHAnsi"/>
          <w:sz w:val="22"/>
          <w:szCs w:val="22"/>
        </w:rPr>
        <w:t xml:space="preserve"> </w:t>
      </w:r>
      <w:r w:rsidR="00E05086" w:rsidRPr="00116117">
        <w:rPr>
          <w:rFonts w:asciiTheme="majorHAnsi" w:hAnsiTheme="majorHAnsi"/>
          <w:sz w:val="22"/>
          <w:szCs w:val="22"/>
        </w:rPr>
        <w:t>and/or products</w:t>
      </w:r>
      <w:r w:rsidR="005F2DF0" w:rsidRPr="00116117">
        <w:rPr>
          <w:rFonts w:asciiTheme="majorHAnsi" w:hAnsiTheme="majorHAnsi"/>
          <w:sz w:val="22"/>
          <w:szCs w:val="22"/>
        </w:rPr>
        <w:t xml:space="preserve"> that are heavily exposed to international trade</w:t>
      </w:r>
      <w:r w:rsidR="005F2DF0" w:rsidRPr="00116117">
        <w:rPr>
          <w:rStyle w:val="FootnoteReference"/>
          <w:rFonts w:asciiTheme="majorHAnsi" w:hAnsiTheme="majorHAnsi"/>
          <w:sz w:val="22"/>
          <w:szCs w:val="22"/>
        </w:rPr>
        <w:footnoteReference w:id="8"/>
      </w:r>
      <w:r w:rsidR="00503ACA" w:rsidRPr="00116117">
        <w:rPr>
          <w:rFonts w:asciiTheme="majorHAnsi" w:hAnsiTheme="majorHAnsi"/>
          <w:sz w:val="22"/>
          <w:szCs w:val="22"/>
        </w:rPr>
        <w:t xml:space="preserve"> </w:t>
      </w:r>
      <w:r w:rsidR="00012F88" w:rsidRPr="00116117">
        <w:rPr>
          <w:rFonts w:asciiTheme="majorHAnsi" w:hAnsiTheme="majorHAnsi"/>
          <w:sz w:val="22"/>
          <w:szCs w:val="22"/>
        </w:rPr>
        <w:t>may face significant leakage risks</w:t>
      </w:r>
      <w:r w:rsidR="005F2DF0" w:rsidRPr="00116117">
        <w:rPr>
          <w:rFonts w:asciiTheme="majorHAnsi" w:hAnsiTheme="majorHAnsi"/>
          <w:sz w:val="22"/>
          <w:szCs w:val="22"/>
        </w:rPr>
        <w:t xml:space="preserve">. From this perspective, </w:t>
      </w:r>
      <w:r w:rsidR="00766576" w:rsidRPr="00116117">
        <w:rPr>
          <w:rFonts w:asciiTheme="majorHAnsi" w:hAnsiTheme="majorHAnsi"/>
          <w:sz w:val="22"/>
          <w:szCs w:val="22"/>
        </w:rPr>
        <w:t xml:space="preserve">BCAs should target </w:t>
      </w:r>
      <w:r w:rsidR="005F2DF0" w:rsidRPr="00116117">
        <w:rPr>
          <w:rFonts w:asciiTheme="majorHAnsi" w:hAnsiTheme="majorHAnsi"/>
          <w:sz w:val="22"/>
          <w:szCs w:val="22"/>
        </w:rPr>
        <w:t xml:space="preserve">only </w:t>
      </w:r>
      <w:r w:rsidR="000527AB">
        <w:rPr>
          <w:rFonts w:asciiTheme="majorHAnsi" w:hAnsiTheme="majorHAnsi"/>
          <w:sz w:val="22"/>
          <w:szCs w:val="22"/>
        </w:rPr>
        <w:t xml:space="preserve">major </w:t>
      </w:r>
      <w:r w:rsidR="00F83213">
        <w:rPr>
          <w:rFonts w:asciiTheme="majorHAnsi" w:hAnsiTheme="majorHAnsi"/>
          <w:sz w:val="22"/>
          <w:szCs w:val="22"/>
        </w:rPr>
        <w:t xml:space="preserve">emissions intensive </w:t>
      </w:r>
      <w:r w:rsidR="005F2DF0" w:rsidRPr="00116117">
        <w:rPr>
          <w:rFonts w:asciiTheme="majorHAnsi" w:hAnsiTheme="majorHAnsi"/>
          <w:sz w:val="22"/>
          <w:szCs w:val="22"/>
        </w:rPr>
        <w:t xml:space="preserve">sectors </w:t>
      </w:r>
      <w:r w:rsidR="0038682B">
        <w:rPr>
          <w:rFonts w:asciiTheme="majorHAnsi" w:hAnsiTheme="majorHAnsi"/>
          <w:sz w:val="22"/>
          <w:szCs w:val="22"/>
        </w:rPr>
        <w:t xml:space="preserve">and products </w:t>
      </w:r>
      <w:r w:rsidR="00711906" w:rsidRPr="00116117">
        <w:rPr>
          <w:rFonts w:asciiTheme="majorHAnsi" w:hAnsiTheme="majorHAnsi"/>
          <w:sz w:val="22"/>
          <w:szCs w:val="22"/>
        </w:rPr>
        <w:t xml:space="preserve">most at </w:t>
      </w:r>
      <w:r w:rsidR="005F2DF0" w:rsidRPr="00116117">
        <w:rPr>
          <w:rFonts w:asciiTheme="majorHAnsi" w:hAnsiTheme="majorHAnsi"/>
          <w:sz w:val="22"/>
          <w:szCs w:val="22"/>
        </w:rPr>
        <w:t>risk of carbon leakage due to their GHG emissions intensity</w:t>
      </w:r>
      <w:r w:rsidR="00637ADA" w:rsidRPr="00116117">
        <w:rPr>
          <w:rFonts w:asciiTheme="majorHAnsi" w:hAnsiTheme="majorHAnsi"/>
          <w:sz w:val="22"/>
          <w:szCs w:val="22"/>
        </w:rPr>
        <w:t xml:space="preserve"> </w:t>
      </w:r>
      <w:r w:rsidR="005F2DF0" w:rsidRPr="00116117">
        <w:rPr>
          <w:rFonts w:asciiTheme="majorHAnsi" w:hAnsiTheme="majorHAnsi"/>
          <w:sz w:val="22"/>
          <w:szCs w:val="22"/>
        </w:rPr>
        <w:t>and trade exposure</w:t>
      </w:r>
      <w:r w:rsidR="006B5AD6">
        <w:rPr>
          <w:rFonts w:asciiTheme="majorHAnsi" w:hAnsiTheme="majorHAnsi"/>
          <w:sz w:val="22"/>
          <w:szCs w:val="22"/>
        </w:rPr>
        <w:t>.</w:t>
      </w:r>
    </w:p>
    <w:p w14:paraId="7DC5A014" w14:textId="77777777" w:rsidR="006B5AD6" w:rsidRPr="006B5AD6" w:rsidRDefault="006B5AD6" w:rsidP="006B5AD6">
      <w:pPr>
        <w:pStyle w:val="ListParagraph"/>
        <w:spacing w:before="240" w:after="0"/>
        <w:ind w:left="714"/>
        <w:jc w:val="both"/>
        <w:rPr>
          <w:rFonts w:asciiTheme="majorHAnsi" w:hAnsiTheme="majorHAnsi"/>
          <w:b/>
          <w:bCs/>
          <w:sz w:val="22"/>
          <w:szCs w:val="22"/>
          <w:lang w:val="en-GB"/>
        </w:rPr>
      </w:pPr>
    </w:p>
    <w:p w14:paraId="71702685" w14:textId="52CC3D29" w:rsidR="006B5AD6" w:rsidRPr="006B5AD6" w:rsidRDefault="00296AEE" w:rsidP="006B5AD6">
      <w:pPr>
        <w:pStyle w:val="ListParagraph"/>
        <w:spacing w:before="240" w:after="0"/>
        <w:ind w:left="714"/>
        <w:jc w:val="both"/>
        <w:rPr>
          <w:rFonts w:asciiTheme="majorHAnsi" w:hAnsiTheme="majorHAnsi"/>
          <w:sz w:val="22"/>
          <w:szCs w:val="22"/>
        </w:rPr>
      </w:pPr>
      <w:r w:rsidRPr="006B5AD6">
        <w:rPr>
          <w:rFonts w:asciiTheme="majorHAnsi" w:hAnsiTheme="majorHAnsi"/>
          <w:sz w:val="22"/>
          <w:szCs w:val="22"/>
          <w:lang w:val="en-GB"/>
        </w:rPr>
        <w:t>Additional</w:t>
      </w:r>
      <w:r w:rsidR="00A85F35">
        <w:rPr>
          <w:rFonts w:asciiTheme="majorHAnsi" w:hAnsiTheme="majorHAnsi"/>
          <w:sz w:val="22"/>
          <w:szCs w:val="22"/>
          <w:lang w:val="en-GB"/>
        </w:rPr>
        <w:t>ly, to</w:t>
      </w:r>
      <w:r w:rsidR="001B0FD0">
        <w:rPr>
          <w:rFonts w:asciiTheme="majorHAnsi" w:hAnsiTheme="majorHAnsi"/>
          <w:sz w:val="22"/>
          <w:szCs w:val="22"/>
          <w:lang w:val="en-GB"/>
        </w:rPr>
        <w:t xml:space="preserve"> </w:t>
      </w:r>
      <w:r w:rsidRPr="006B5AD6">
        <w:rPr>
          <w:rFonts w:asciiTheme="majorHAnsi" w:hAnsiTheme="majorHAnsi"/>
          <w:sz w:val="22"/>
          <w:szCs w:val="22"/>
        </w:rPr>
        <w:t xml:space="preserve">set an effective scope </w:t>
      </w:r>
      <w:r w:rsidR="005409DA">
        <w:rPr>
          <w:rFonts w:asciiTheme="majorHAnsi" w:hAnsiTheme="majorHAnsi"/>
          <w:sz w:val="22"/>
          <w:szCs w:val="22"/>
        </w:rPr>
        <w:t xml:space="preserve">and </w:t>
      </w:r>
      <w:r w:rsidR="005409DA" w:rsidRPr="006B5AD6">
        <w:rPr>
          <w:rFonts w:asciiTheme="majorHAnsi" w:hAnsiTheme="majorHAnsi"/>
          <w:sz w:val="22"/>
          <w:szCs w:val="22"/>
          <w:lang w:val="en-GB"/>
        </w:rPr>
        <w:t>ensur</w:t>
      </w:r>
      <w:r w:rsidR="00A85F35">
        <w:rPr>
          <w:rFonts w:asciiTheme="majorHAnsi" w:hAnsiTheme="majorHAnsi"/>
          <w:sz w:val="22"/>
          <w:szCs w:val="22"/>
          <w:lang w:val="en-GB"/>
        </w:rPr>
        <w:t>e</w:t>
      </w:r>
      <w:r w:rsidR="005409DA" w:rsidRPr="006B5AD6">
        <w:rPr>
          <w:rFonts w:asciiTheme="majorHAnsi" w:hAnsiTheme="majorHAnsi"/>
          <w:sz w:val="22"/>
          <w:szCs w:val="22"/>
          <w:lang w:val="en-GB"/>
        </w:rPr>
        <w:t xml:space="preserve"> that BCAs remain effective in addressing </w:t>
      </w:r>
      <w:r w:rsidR="005409DA" w:rsidRPr="006B5AD6">
        <w:rPr>
          <w:rFonts w:asciiTheme="majorHAnsi" w:hAnsiTheme="majorHAnsi"/>
          <w:sz w:val="22"/>
          <w:szCs w:val="22"/>
        </w:rPr>
        <w:t>significant carbon leakage risks</w:t>
      </w:r>
      <w:r w:rsidR="00A85F35">
        <w:rPr>
          <w:rFonts w:asciiTheme="majorHAnsi" w:hAnsiTheme="majorHAnsi"/>
          <w:sz w:val="22"/>
          <w:szCs w:val="22"/>
        </w:rPr>
        <w:t xml:space="preserve">, </w:t>
      </w:r>
      <w:r w:rsidR="00CD6B29">
        <w:rPr>
          <w:rFonts w:asciiTheme="majorHAnsi" w:hAnsiTheme="majorHAnsi"/>
          <w:sz w:val="22"/>
          <w:szCs w:val="22"/>
        </w:rPr>
        <w:t xml:space="preserve">governments </w:t>
      </w:r>
      <w:r w:rsidR="00A85F35">
        <w:rPr>
          <w:rFonts w:asciiTheme="majorHAnsi" w:hAnsiTheme="majorHAnsi"/>
          <w:sz w:val="22"/>
          <w:szCs w:val="22"/>
        </w:rPr>
        <w:t>should</w:t>
      </w:r>
      <w:r w:rsidRPr="006B5AD6">
        <w:rPr>
          <w:rFonts w:asciiTheme="majorHAnsi" w:hAnsiTheme="majorHAnsi"/>
          <w:sz w:val="22"/>
          <w:szCs w:val="22"/>
        </w:rPr>
        <w:t xml:space="preserve">: </w:t>
      </w:r>
    </w:p>
    <w:p w14:paraId="04DF34A3" w14:textId="1336314E" w:rsidR="00296AEE" w:rsidRPr="006B5AD6" w:rsidRDefault="00296AEE" w:rsidP="006B5AD6">
      <w:pPr>
        <w:pStyle w:val="ListParagraph"/>
        <w:numPr>
          <w:ilvl w:val="1"/>
          <w:numId w:val="6"/>
        </w:numPr>
        <w:spacing w:before="240" w:after="0"/>
        <w:jc w:val="both"/>
        <w:rPr>
          <w:rFonts w:asciiTheme="majorHAnsi" w:hAnsiTheme="majorHAnsi"/>
          <w:b/>
          <w:bCs/>
          <w:sz w:val="22"/>
          <w:szCs w:val="22"/>
          <w:lang w:val="en-GB"/>
        </w:rPr>
      </w:pPr>
      <w:r w:rsidRPr="006B5AD6">
        <w:rPr>
          <w:rFonts w:asciiTheme="majorHAnsi" w:hAnsiTheme="majorHAnsi"/>
          <w:sz w:val="22"/>
          <w:szCs w:val="22"/>
          <w:lang w:val="en-GB"/>
        </w:rPr>
        <w:t>C</w:t>
      </w:r>
      <w:r w:rsidR="000D6255">
        <w:rPr>
          <w:rFonts w:asciiTheme="majorHAnsi" w:hAnsiTheme="majorHAnsi"/>
          <w:sz w:val="22"/>
          <w:szCs w:val="22"/>
          <w:lang w:val="en-GB"/>
        </w:rPr>
        <w:t xml:space="preserve">onduct </w:t>
      </w:r>
      <w:r w:rsidRPr="006B5AD6">
        <w:rPr>
          <w:rFonts w:asciiTheme="majorHAnsi" w:hAnsiTheme="majorHAnsi"/>
          <w:sz w:val="22"/>
          <w:szCs w:val="22"/>
          <w:lang w:val="en-GB"/>
        </w:rPr>
        <w:t>robust and independent ex-ante assessments to identify high-risk industries</w:t>
      </w:r>
      <w:r w:rsidR="001B0FD0">
        <w:rPr>
          <w:rFonts w:asciiTheme="majorHAnsi" w:hAnsiTheme="majorHAnsi"/>
          <w:sz w:val="22"/>
          <w:szCs w:val="22"/>
          <w:lang w:val="en-GB"/>
        </w:rPr>
        <w:t xml:space="preserve"> </w:t>
      </w:r>
      <w:r w:rsidR="00D53CA0">
        <w:rPr>
          <w:rFonts w:asciiTheme="majorHAnsi" w:hAnsiTheme="majorHAnsi"/>
          <w:sz w:val="22"/>
          <w:szCs w:val="22"/>
        </w:rPr>
        <w:t xml:space="preserve">to target </w:t>
      </w:r>
      <w:r w:rsidRPr="006B5AD6">
        <w:rPr>
          <w:rFonts w:asciiTheme="majorHAnsi" w:hAnsiTheme="majorHAnsi"/>
          <w:sz w:val="22"/>
          <w:szCs w:val="22"/>
        </w:rPr>
        <w:t>the appropriate sectors and products</w:t>
      </w:r>
      <w:r w:rsidR="000D6255">
        <w:rPr>
          <w:rFonts w:asciiTheme="majorHAnsi" w:hAnsiTheme="majorHAnsi"/>
          <w:sz w:val="22"/>
          <w:szCs w:val="22"/>
        </w:rPr>
        <w:t xml:space="preserve">. These assessments should </w:t>
      </w:r>
      <w:r w:rsidR="00844974">
        <w:rPr>
          <w:rFonts w:asciiTheme="majorHAnsi" w:hAnsiTheme="majorHAnsi"/>
          <w:sz w:val="22"/>
          <w:szCs w:val="22"/>
        </w:rPr>
        <w:t xml:space="preserve">also </w:t>
      </w:r>
      <w:r w:rsidRPr="006B5AD6">
        <w:rPr>
          <w:rFonts w:asciiTheme="majorHAnsi" w:hAnsiTheme="majorHAnsi"/>
          <w:sz w:val="22"/>
          <w:szCs w:val="22"/>
        </w:rPr>
        <w:t>evaluat</w:t>
      </w:r>
      <w:r w:rsidR="000D6255">
        <w:rPr>
          <w:rFonts w:asciiTheme="majorHAnsi" w:hAnsiTheme="majorHAnsi"/>
          <w:sz w:val="22"/>
          <w:szCs w:val="22"/>
        </w:rPr>
        <w:t>e</w:t>
      </w:r>
      <w:r w:rsidRPr="006B5AD6">
        <w:rPr>
          <w:rFonts w:asciiTheme="majorHAnsi" w:hAnsiTheme="majorHAnsi"/>
          <w:sz w:val="22"/>
          <w:szCs w:val="22"/>
        </w:rPr>
        <w:t xml:space="preserve"> the feasibility of implementation and the overall effectiveness</w:t>
      </w:r>
      <w:r w:rsidRPr="006B5AD6" w:rsidDel="00887590">
        <w:rPr>
          <w:rFonts w:asciiTheme="majorHAnsi" w:hAnsiTheme="majorHAnsi"/>
          <w:sz w:val="22"/>
          <w:szCs w:val="22"/>
        </w:rPr>
        <w:t xml:space="preserve"> </w:t>
      </w:r>
      <w:r w:rsidRPr="006B5AD6">
        <w:rPr>
          <w:rFonts w:asciiTheme="majorHAnsi" w:hAnsiTheme="majorHAnsi"/>
          <w:sz w:val="22"/>
          <w:szCs w:val="22"/>
        </w:rPr>
        <w:t>of a BCA</w:t>
      </w:r>
      <w:r w:rsidR="005409DA">
        <w:rPr>
          <w:rFonts w:asciiTheme="majorHAnsi" w:hAnsiTheme="majorHAnsi"/>
          <w:sz w:val="22"/>
          <w:szCs w:val="22"/>
        </w:rPr>
        <w:t>.</w:t>
      </w:r>
      <w:r w:rsidR="00D53CA0">
        <w:rPr>
          <w:rFonts w:asciiTheme="majorHAnsi" w:hAnsiTheme="majorHAnsi"/>
          <w:sz w:val="22"/>
          <w:szCs w:val="22"/>
        </w:rPr>
        <w:t xml:space="preserve"> </w:t>
      </w:r>
      <w:r w:rsidR="001228E6" w:rsidRPr="006B5AD6">
        <w:rPr>
          <w:rFonts w:asciiTheme="majorHAnsi" w:hAnsiTheme="majorHAnsi"/>
          <w:sz w:val="22"/>
          <w:szCs w:val="22"/>
          <w:lang w:val="en-GB"/>
        </w:rPr>
        <w:t>C</w:t>
      </w:r>
      <w:r w:rsidRPr="006B5AD6">
        <w:rPr>
          <w:rFonts w:asciiTheme="majorHAnsi" w:hAnsiTheme="majorHAnsi"/>
          <w:sz w:val="22"/>
          <w:szCs w:val="22"/>
          <w:lang w:val="en-GB"/>
        </w:rPr>
        <w:t xml:space="preserve">ontinuous reviews, stakeholder </w:t>
      </w:r>
      <w:r w:rsidR="00FA2ED1" w:rsidRPr="006B5AD6">
        <w:rPr>
          <w:rFonts w:asciiTheme="majorHAnsi" w:hAnsiTheme="majorHAnsi"/>
          <w:sz w:val="22"/>
          <w:szCs w:val="22"/>
          <w:lang w:val="en-GB"/>
        </w:rPr>
        <w:t>consultations</w:t>
      </w:r>
      <w:r w:rsidRPr="006B5AD6">
        <w:rPr>
          <w:rFonts w:asciiTheme="majorHAnsi" w:hAnsiTheme="majorHAnsi"/>
          <w:sz w:val="22"/>
          <w:szCs w:val="22"/>
          <w:lang w:val="en-GB"/>
        </w:rPr>
        <w:t xml:space="preserve">, and cost-benefit analyses will </w:t>
      </w:r>
      <w:r w:rsidR="003B2897" w:rsidRPr="006B5AD6">
        <w:rPr>
          <w:rFonts w:asciiTheme="majorHAnsi" w:hAnsiTheme="majorHAnsi"/>
          <w:sz w:val="22"/>
          <w:szCs w:val="22"/>
          <w:lang w:val="en-GB"/>
        </w:rPr>
        <w:t xml:space="preserve">also </w:t>
      </w:r>
      <w:r w:rsidRPr="006B5AD6">
        <w:rPr>
          <w:rFonts w:asciiTheme="majorHAnsi" w:hAnsiTheme="majorHAnsi"/>
          <w:sz w:val="22"/>
          <w:szCs w:val="22"/>
          <w:lang w:val="en-GB"/>
        </w:rPr>
        <w:t>be essential</w:t>
      </w:r>
      <w:r w:rsidR="005409DA">
        <w:rPr>
          <w:rFonts w:asciiTheme="majorHAnsi" w:hAnsiTheme="majorHAnsi"/>
          <w:sz w:val="22"/>
          <w:szCs w:val="22"/>
          <w:lang w:val="en-GB"/>
        </w:rPr>
        <w:t>.</w:t>
      </w:r>
    </w:p>
    <w:p w14:paraId="01F312EE" w14:textId="51ADBB33" w:rsidR="00296AEE" w:rsidRDefault="00296AEE" w:rsidP="00296AEE">
      <w:pPr>
        <w:pStyle w:val="ListParagraph"/>
        <w:numPr>
          <w:ilvl w:val="1"/>
          <w:numId w:val="6"/>
        </w:numPr>
        <w:spacing w:before="240" w:after="0"/>
        <w:jc w:val="both"/>
        <w:rPr>
          <w:rFonts w:asciiTheme="majorHAnsi" w:hAnsiTheme="majorHAnsi"/>
          <w:sz w:val="22"/>
          <w:szCs w:val="22"/>
          <w:lang w:val="en-GB"/>
        </w:rPr>
      </w:pPr>
      <w:r w:rsidRPr="003830E0">
        <w:rPr>
          <w:rFonts w:asciiTheme="majorHAnsi" w:hAnsiTheme="majorHAnsi"/>
          <w:sz w:val="22"/>
          <w:szCs w:val="22"/>
          <w:lang w:val="en-GB"/>
        </w:rPr>
        <w:t>Focus BCAs on direct emissions from production processes</w:t>
      </w:r>
      <w:r>
        <w:rPr>
          <w:rFonts w:asciiTheme="majorHAnsi" w:hAnsiTheme="majorHAnsi"/>
          <w:sz w:val="22"/>
          <w:szCs w:val="22"/>
          <w:lang w:val="en-GB"/>
        </w:rPr>
        <w:t xml:space="preserve"> of goods within the scope of the BCA</w:t>
      </w:r>
      <w:r w:rsidR="00152B2E">
        <w:rPr>
          <w:rFonts w:asciiTheme="majorHAnsi" w:hAnsiTheme="majorHAnsi"/>
          <w:sz w:val="22"/>
          <w:szCs w:val="22"/>
          <w:lang w:val="en-GB"/>
        </w:rPr>
        <w:t>. In addition</w:t>
      </w:r>
      <w:r w:rsidR="00B126C1">
        <w:rPr>
          <w:rFonts w:asciiTheme="majorHAnsi" w:hAnsiTheme="majorHAnsi"/>
          <w:sz w:val="22"/>
          <w:szCs w:val="22"/>
          <w:lang w:val="en-GB"/>
        </w:rPr>
        <w:t xml:space="preserve">, </w:t>
      </w:r>
      <w:r w:rsidRPr="005B5B23">
        <w:rPr>
          <w:rFonts w:asciiTheme="majorHAnsi" w:hAnsiTheme="majorHAnsi"/>
          <w:sz w:val="22"/>
          <w:szCs w:val="22"/>
          <w:lang w:val="en-GB"/>
        </w:rPr>
        <w:t xml:space="preserve">governments  should consider whether the </w:t>
      </w:r>
      <w:r w:rsidRPr="005B5B23">
        <w:rPr>
          <w:rFonts w:asciiTheme="majorHAnsi" w:hAnsiTheme="majorHAnsi"/>
          <w:sz w:val="22"/>
          <w:szCs w:val="22"/>
          <w:lang w:val="en-GB"/>
        </w:rPr>
        <w:lastRenderedPageBreak/>
        <w:t xml:space="preserve">BCA should also capture indirect emissions, </w:t>
      </w:r>
      <w:r w:rsidR="00FF2D9E">
        <w:rPr>
          <w:rFonts w:asciiTheme="majorHAnsi" w:hAnsiTheme="majorHAnsi"/>
          <w:sz w:val="22"/>
          <w:szCs w:val="22"/>
          <w:lang w:val="en-GB"/>
        </w:rPr>
        <w:t xml:space="preserve">such as </w:t>
      </w:r>
      <w:r w:rsidRPr="005B5B23">
        <w:rPr>
          <w:rFonts w:asciiTheme="majorHAnsi" w:hAnsiTheme="majorHAnsi"/>
          <w:sz w:val="22"/>
          <w:szCs w:val="22"/>
          <w:lang w:val="en-GB"/>
        </w:rPr>
        <w:t xml:space="preserve">those related to the production of purchased electricity consumed during production. In </w:t>
      </w:r>
      <w:r w:rsidR="00173693">
        <w:rPr>
          <w:rFonts w:asciiTheme="majorHAnsi" w:hAnsiTheme="majorHAnsi"/>
          <w:sz w:val="22"/>
          <w:szCs w:val="22"/>
          <w:lang w:val="en-GB"/>
        </w:rPr>
        <w:t>making</w:t>
      </w:r>
      <w:r w:rsidRPr="005B5B23">
        <w:rPr>
          <w:rFonts w:asciiTheme="majorHAnsi" w:hAnsiTheme="majorHAnsi"/>
          <w:sz w:val="22"/>
          <w:szCs w:val="22"/>
          <w:lang w:val="en-GB"/>
        </w:rPr>
        <w:t xml:space="preserve"> this</w:t>
      </w:r>
      <w:r w:rsidR="00173693">
        <w:rPr>
          <w:rFonts w:asciiTheme="majorHAnsi" w:hAnsiTheme="majorHAnsi"/>
          <w:sz w:val="22"/>
          <w:szCs w:val="22"/>
          <w:lang w:val="en-GB"/>
        </w:rPr>
        <w:t xml:space="preserve"> </w:t>
      </w:r>
      <w:r w:rsidRPr="005B5B23">
        <w:rPr>
          <w:rFonts w:asciiTheme="majorHAnsi" w:hAnsiTheme="majorHAnsi"/>
          <w:sz w:val="22"/>
          <w:szCs w:val="22"/>
          <w:lang w:val="en-GB"/>
        </w:rPr>
        <w:t>determin</w:t>
      </w:r>
      <w:r w:rsidR="00173693">
        <w:rPr>
          <w:rFonts w:asciiTheme="majorHAnsi" w:hAnsiTheme="majorHAnsi"/>
          <w:sz w:val="22"/>
          <w:szCs w:val="22"/>
          <w:lang w:val="en-GB"/>
        </w:rPr>
        <w:t>ation</w:t>
      </w:r>
      <w:r w:rsidRPr="005B5B23">
        <w:rPr>
          <w:rFonts w:asciiTheme="majorHAnsi" w:hAnsiTheme="majorHAnsi"/>
          <w:sz w:val="22"/>
          <w:szCs w:val="22"/>
          <w:lang w:val="en-GB"/>
        </w:rPr>
        <w:t xml:space="preserve">, </w:t>
      </w:r>
      <w:r w:rsidR="00173693">
        <w:rPr>
          <w:rFonts w:asciiTheme="majorHAnsi" w:hAnsiTheme="majorHAnsi"/>
          <w:sz w:val="22"/>
          <w:szCs w:val="22"/>
          <w:lang w:val="en-GB"/>
        </w:rPr>
        <w:t>factors</w:t>
      </w:r>
      <w:r w:rsidRPr="005B5B23">
        <w:rPr>
          <w:rFonts w:asciiTheme="majorHAnsi" w:hAnsiTheme="majorHAnsi"/>
          <w:sz w:val="22"/>
          <w:szCs w:val="22"/>
          <w:lang w:val="en-GB"/>
        </w:rPr>
        <w:t xml:space="preserve"> such as the level of effective pricing applied to indirect emissions domestically</w:t>
      </w:r>
      <w:r w:rsidR="001501BD">
        <w:rPr>
          <w:rFonts w:asciiTheme="majorHAnsi" w:hAnsiTheme="majorHAnsi"/>
          <w:sz w:val="22"/>
          <w:szCs w:val="22"/>
          <w:lang w:val="en-GB"/>
        </w:rPr>
        <w:t>,</w:t>
      </w:r>
      <w:r>
        <w:rPr>
          <w:rFonts w:asciiTheme="majorHAnsi" w:hAnsiTheme="majorHAnsi"/>
          <w:sz w:val="22"/>
          <w:szCs w:val="22"/>
          <w:lang w:val="en-GB"/>
        </w:rPr>
        <w:t xml:space="preserve"> </w:t>
      </w:r>
      <w:r w:rsidRPr="005B5B23">
        <w:rPr>
          <w:rFonts w:asciiTheme="majorHAnsi" w:hAnsiTheme="majorHAnsi"/>
          <w:sz w:val="22"/>
          <w:szCs w:val="22"/>
          <w:lang w:val="en-GB"/>
        </w:rPr>
        <w:t>the impact on sectors and industries reliant on imported raw materials and goods</w:t>
      </w:r>
      <w:r w:rsidR="009C6229">
        <w:rPr>
          <w:rFonts w:asciiTheme="majorHAnsi" w:hAnsiTheme="majorHAnsi"/>
          <w:sz w:val="22"/>
          <w:szCs w:val="22"/>
          <w:lang w:val="en-GB"/>
        </w:rPr>
        <w:t>,</w:t>
      </w:r>
      <w:r w:rsidRPr="005B5B23">
        <w:rPr>
          <w:rFonts w:asciiTheme="majorHAnsi" w:hAnsiTheme="majorHAnsi"/>
          <w:sz w:val="22"/>
          <w:szCs w:val="22"/>
          <w:lang w:val="en-GB"/>
        </w:rPr>
        <w:t xml:space="preserve"> and the significance of indirect emissions </w:t>
      </w:r>
      <w:r w:rsidR="009C6229">
        <w:rPr>
          <w:rFonts w:asciiTheme="majorHAnsi" w:hAnsiTheme="majorHAnsi"/>
          <w:sz w:val="22"/>
          <w:szCs w:val="22"/>
          <w:lang w:val="en-GB"/>
        </w:rPr>
        <w:t xml:space="preserve">for achieving </w:t>
      </w:r>
      <w:r w:rsidRPr="005B5B23">
        <w:rPr>
          <w:rFonts w:asciiTheme="majorHAnsi" w:hAnsiTheme="majorHAnsi"/>
          <w:sz w:val="22"/>
          <w:szCs w:val="22"/>
          <w:lang w:val="en-GB"/>
        </w:rPr>
        <w:t>Paris Agreement goals</w:t>
      </w:r>
      <w:r w:rsidR="00337C02">
        <w:rPr>
          <w:rFonts w:asciiTheme="majorHAnsi" w:hAnsiTheme="majorHAnsi"/>
          <w:sz w:val="22"/>
          <w:szCs w:val="22"/>
          <w:lang w:val="en-GB"/>
        </w:rPr>
        <w:t xml:space="preserve"> should be taken into account</w:t>
      </w:r>
      <w:r w:rsidRPr="005B5B23">
        <w:rPr>
          <w:rFonts w:asciiTheme="majorHAnsi" w:hAnsiTheme="majorHAnsi"/>
          <w:sz w:val="22"/>
          <w:szCs w:val="22"/>
          <w:lang w:val="en-GB"/>
        </w:rPr>
        <w:t>.</w:t>
      </w:r>
    </w:p>
    <w:p w14:paraId="6529F366" w14:textId="287EABD8" w:rsidR="00296AEE" w:rsidRPr="005B0F95" w:rsidRDefault="00296AEE" w:rsidP="00296AEE">
      <w:pPr>
        <w:pStyle w:val="ListParagraph"/>
        <w:numPr>
          <w:ilvl w:val="1"/>
          <w:numId w:val="6"/>
        </w:numPr>
        <w:spacing w:before="240" w:after="0"/>
        <w:jc w:val="both"/>
        <w:rPr>
          <w:rFonts w:asciiTheme="majorHAnsi" w:hAnsiTheme="majorHAnsi"/>
          <w:sz w:val="22"/>
          <w:szCs w:val="22"/>
          <w:lang w:val="en-GB"/>
        </w:rPr>
      </w:pPr>
      <w:r>
        <w:rPr>
          <w:rFonts w:asciiTheme="majorHAnsi" w:hAnsiTheme="majorHAnsi"/>
          <w:sz w:val="22"/>
          <w:szCs w:val="22"/>
        </w:rPr>
        <w:t xml:space="preserve">Identify suitable and effective approaches to address </w:t>
      </w:r>
      <w:r w:rsidR="003666FC">
        <w:rPr>
          <w:rFonts w:asciiTheme="majorHAnsi" w:hAnsiTheme="majorHAnsi"/>
          <w:sz w:val="22"/>
          <w:szCs w:val="22"/>
        </w:rPr>
        <w:t xml:space="preserve">the </w:t>
      </w:r>
      <w:r>
        <w:rPr>
          <w:rFonts w:asciiTheme="majorHAnsi" w:hAnsiTheme="majorHAnsi"/>
          <w:sz w:val="22"/>
          <w:szCs w:val="22"/>
        </w:rPr>
        <w:t>complexities and specific circumstances of certain sectors.</w:t>
      </w:r>
    </w:p>
    <w:p w14:paraId="156B8014" w14:textId="62C05FC7" w:rsidR="00296AEE" w:rsidRPr="003830E0" w:rsidRDefault="00296AEE" w:rsidP="00296AEE">
      <w:pPr>
        <w:pStyle w:val="ListParagraph"/>
        <w:numPr>
          <w:ilvl w:val="1"/>
          <w:numId w:val="6"/>
        </w:numPr>
        <w:spacing w:before="240" w:after="0"/>
        <w:jc w:val="both"/>
        <w:rPr>
          <w:rFonts w:asciiTheme="majorHAnsi" w:hAnsiTheme="majorHAnsi"/>
          <w:sz w:val="22"/>
          <w:szCs w:val="22"/>
          <w:lang w:val="en-GB"/>
        </w:rPr>
      </w:pPr>
      <w:r>
        <w:rPr>
          <w:rFonts w:asciiTheme="majorHAnsi" w:hAnsiTheme="majorHAnsi"/>
          <w:sz w:val="22"/>
          <w:szCs w:val="22"/>
          <w:lang w:val="en-GB"/>
        </w:rPr>
        <w:t>Carefully c</w:t>
      </w:r>
      <w:r w:rsidRPr="003830E0">
        <w:rPr>
          <w:rFonts w:asciiTheme="majorHAnsi" w:hAnsiTheme="majorHAnsi"/>
          <w:sz w:val="22"/>
          <w:szCs w:val="22"/>
          <w:lang w:val="en-GB"/>
        </w:rPr>
        <w:t xml:space="preserve">onsider </w:t>
      </w:r>
      <w:r w:rsidR="00DD2AC2">
        <w:rPr>
          <w:rFonts w:asciiTheme="majorHAnsi" w:hAnsiTheme="majorHAnsi"/>
          <w:sz w:val="22"/>
          <w:szCs w:val="22"/>
          <w:lang w:val="en-GB"/>
        </w:rPr>
        <w:t xml:space="preserve">the </w:t>
      </w:r>
      <w:r w:rsidRPr="003830E0">
        <w:rPr>
          <w:rFonts w:asciiTheme="majorHAnsi" w:hAnsiTheme="majorHAnsi"/>
          <w:sz w:val="22"/>
          <w:szCs w:val="22"/>
          <w:lang w:val="en-GB"/>
        </w:rPr>
        <w:t>inclusion of both simple and complex goods, as well as specific products (e.g., second-hand goods), which may require special treatment or regimes.</w:t>
      </w:r>
    </w:p>
    <w:p w14:paraId="581D3896" w14:textId="18438285" w:rsidR="00296AEE" w:rsidRDefault="00296AEE" w:rsidP="00296AEE">
      <w:pPr>
        <w:pStyle w:val="ListParagraph"/>
        <w:numPr>
          <w:ilvl w:val="1"/>
          <w:numId w:val="6"/>
        </w:numPr>
        <w:spacing w:before="240" w:after="0"/>
        <w:jc w:val="both"/>
        <w:rPr>
          <w:rFonts w:asciiTheme="majorHAnsi" w:hAnsiTheme="majorHAnsi"/>
          <w:sz w:val="22"/>
          <w:szCs w:val="22"/>
          <w:lang w:val="en-GB"/>
        </w:rPr>
      </w:pPr>
      <w:r w:rsidRPr="003830E0">
        <w:rPr>
          <w:rFonts w:asciiTheme="majorHAnsi" w:hAnsiTheme="majorHAnsi"/>
          <w:sz w:val="22"/>
          <w:szCs w:val="22"/>
          <w:lang w:val="en-GB"/>
        </w:rPr>
        <w:t>Align BCAs</w:t>
      </w:r>
      <w:r w:rsidR="00D64545">
        <w:rPr>
          <w:rFonts w:asciiTheme="majorHAnsi" w:hAnsiTheme="majorHAnsi"/>
          <w:sz w:val="22"/>
          <w:szCs w:val="22"/>
          <w:lang w:val="en-GB"/>
        </w:rPr>
        <w:t xml:space="preserve"> scopes</w:t>
      </w:r>
      <w:r w:rsidRPr="003830E0">
        <w:rPr>
          <w:rFonts w:asciiTheme="majorHAnsi" w:hAnsiTheme="majorHAnsi"/>
          <w:sz w:val="22"/>
          <w:szCs w:val="22"/>
          <w:lang w:val="en-GB"/>
        </w:rPr>
        <w:t xml:space="preserve"> with existing regional, national, and local carbon pricing mechanisms</w:t>
      </w:r>
      <w:r>
        <w:rPr>
          <w:rFonts w:asciiTheme="majorHAnsi" w:hAnsiTheme="majorHAnsi"/>
          <w:sz w:val="22"/>
          <w:szCs w:val="22"/>
          <w:lang w:val="en-GB"/>
        </w:rPr>
        <w:t xml:space="preserve"> to effectively address leakage risks</w:t>
      </w:r>
      <w:r w:rsidRPr="003830E0">
        <w:rPr>
          <w:rFonts w:asciiTheme="majorHAnsi" w:hAnsiTheme="majorHAnsi"/>
          <w:sz w:val="22"/>
          <w:szCs w:val="22"/>
          <w:lang w:val="en-GB"/>
        </w:rPr>
        <w:t>.</w:t>
      </w:r>
    </w:p>
    <w:p w14:paraId="6D25C071" w14:textId="10F36846" w:rsidR="00CD2F54" w:rsidRPr="00CD2F54" w:rsidRDefault="00296AEE" w:rsidP="00CD2F54">
      <w:pPr>
        <w:pStyle w:val="ListParagraph"/>
        <w:numPr>
          <w:ilvl w:val="1"/>
          <w:numId w:val="6"/>
        </w:numPr>
        <w:rPr>
          <w:rFonts w:asciiTheme="majorHAnsi" w:hAnsiTheme="majorHAnsi"/>
          <w:sz w:val="22"/>
          <w:szCs w:val="22"/>
          <w:lang w:val="en-GB"/>
        </w:rPr>
      </w:pPr>
      <w:r w:rsidRPr="005B0F95">
        <w:rPr>
          <w:rFonts w:asciiTheme="majorHAnsi" w:hAnsiTheme="majorHAnsi"/>
          <w:sz w:val="22"/>
          <w:szCs w:val="22"/>
          <w:lang w:val="en-GB"/>
        </w:rPr>
        <w:t>Maintain technology neutrality</w:t>
      </w:r>
      <w:r w:rsidR="001C7F15">
        <w:rPr>
          <w:rFonts w:asciiTheme="majorHAnsi" w:hAnsiTheme="majorHAnsi"/>
          <w:sz w:val="22"/>
          <w:szCs w:val="22"/>
          <w:lang w:val="en-GB"/>
        </w:rPr>
        <w:t xml:space="preserve"> by </w:t>
      </w:r>
      <w:r w:rsidRPr="005B0F95">
        <w:rPr>
          <w:rFonts w:asciiTheme="majorHAnsi" w:hAnsiTheme="majorHAnsi"/>
          <w:sz w:val="22"/>
          <w:szCs w:val="22"/>
          <w:lang w:val="en-GB"/>
        </w:rPr>
        <w:t>applying BCAs consistently across emissions-intensive industries based on emissions intensity, regardless of production methods.</w:t>
      </w:r>
      <w:r>
        <w:rPr>
          <w:rFonts w:asciiTheme="majorHAnsi" w:hAnsiTheme="majorHAnsi"/>
          <w:sz w:val="22"/>
          <w:szCs w:val="22"/>
          <w:lang w:val="en-GB"/>
        </w:rPr>
        <w:t xml:space="preserve"> </w:t>
      </w:r>
      <w:r w:rsidR="00CD2F54">
        <w:rPr>
          <w:rFonts w:asciiTheme="majorHAnsi" w:hAnsiTheme="majorHAnsi"/>
          <w:sz w:val="22"/>
          <w:szCs w:val="22"/>
          <w:lang w:val="en-GB"/>
        </w:rPr>
        <w:br/>
      </w:r>
    </w:p>
    <w:p w14:paraId="1A38A49A" w14:textId="76B59FCA" w:rsidR="004731FB" w:rsidRPr="00FA0A04" w:rsidRDefault="00490290" w:rsidP="00FA0A04">
      <w:pPr>
        <w:pStyle w:val="ListParagraph"/>
        <w:spacing w:before="240" w:after="0"/>
        <w:ind w:left="714"/>
        <w:jc w:val="both"/>
        <w:rPr>
          <w:rFonts w:asciiTheme="majorHAnsi" w:hAnsiTheme="majorHAnsi"/>
          <w:sz w:val="22"/>
          <w:szCs w:val="22"/>
        </w:rPr>
      </w:pPr>
      <w:r>
        <w:rPr>
          <w:rFonts w:asciiTheme="majorHAnsi" w:hAnsiTheme="majorHAnsi"/>
          <w:sz w:val="22"/>
          <w:szCs w:val="22"/>
        </w:rPr>
        <w:t>Ultimately,</w:t>
      </w:r>
      <w:r w:rsidR="00A46476">
        <w:rPr>
          <w:rFonts w:asciiTheme="majorHAnsi" w:hAnsiTheme="majorHAnsi"/>
          <w:sz w:val="22"/>
          <w:szCs w:val="22"/>
        </w:rPr>
        <w:t xml:space="preserve"> </w:t>
      </w:r>
      <w:r>
        <w:rPr>
          <w:rFonts w:asciiTheme="majorHAnsi" w:hAnsiTheme="majorHAnsi"/>
          <w:sz w:val="22"/>
          <w:szCs w:val="22"/>
        </w:rPr>
        <w:t>a</w:t>
      </w:r>
      <w:r w:rsidR="00CD2F54" w:rsidRPr="00116117">
        <w:rPr>
          <w:rFonts w:asciiTheme="majorHAnsi" w:hAnsiTheme="majorHAnsi"/>
          <w:sz w:val="22"/>
          <w:szCs w:val="22"/>
        </w:rPr>
        <w:t xml:space="preserve"> coordinated approach among countries developing and implementing BCAs </w:t>
      </w:r>
      <w:r w:rsidR="004D47D4">
        <w:rPr>
          <w:rFonts w:asciiTheme="majorHAnsi" w:hAnsiTheme="majorHAnsi"/>
          <w:sz w:val="22"/>
          <w:szCs w:val="22"/>
        </w:rPr>
        <w:t xml:space="preserve">on </w:t>
      </w:r>
      <w:r w:rsidR="00CD2F54" w:rsidRPr="00116117">
        <w:rPr>
          <w:rFonts w:asciiTheme="majorHAnsi" w:hAnsiTheme="majorHAnsi"/>
          <w:sz w:val="22"/>
          <w:szCs w:val="22"/>
        </w:rPr>
        <w:t xml:space="preserve">these core aspects is vital to avoid creating major complexities for companies operating globally. </w:t>
      </w:r>
    </w:p>
    <w:p w14:paraId="76870B1F" w14:textId="04C8AF77" w:rsidR="005C34BA" w:rsidRPr="00116117" w:rsidRDefault="00863076" w:rsidP="00656732">
      <w:pPr>
        <w:pStyle w:val="ListParagraph"/>
        <w:numPr>
          <w:ilvl w:val="0"/>
          <w:numId w:val="6"/>
        </w:numPr>
        <w:spacing w:before="240" w:after="0"/>
        <w:contextualSpacing w:val="0"/>
        <w:jc w:val="both"/>
        <w:rPr>
          <w:rFonts w:asciiTheme="majorHAnsi" w:hAnsiTheme="majorHAnsi"/>
          <w:sz w:val="22"/>
          <w:szCs w:val="22"/>
          <w:lang w:val="en-GB"/>
        </w:rPr>
      </w:pPr>
      <w:r w:rsidRPr="00116117">
        <w:rPr>
          <w:rFonts w:asciiTheme="majorHAnsi" w:hAnsiTheme="majorHAnsi"/>
          <w:b/>
          <w:bCs/>
          <w:sz w:val="22"/>
          <w:szCs w:val="22"/>
          <w:lang w:val="en-GB"/>
        </w:rPr>
        <w:t xml:space="preserve">Apply Reasonable </w:t>
      </w:r>
      <w:r w:rsidR="008C0F90">
        <w:rPr>
          <w:rFonts w:asciiTheme="majorHAnsi" w:hAnsiTheme="majorHAnsi"/>
          <w:b/>
          <w:bCs/>
          <w:sz w:val="22"/>
          <w:szCs w:val="22"/>
          <w:lang w:val="en-GB"/>
        </w:rPr>
        <w:t>T</w:t>
      </w:r>
      <w:r w:rsidRPr="00116117">
        <w:rPr>
          <w:rFonts w:asciiTheme="majorHAnsi" w:hAnsiTheme="majorHAnsi"/>
          <w:b/>
          <w:bCs/>
          <w:sz w:val="22"/>
          <w:szCs w:val="22"/>
          <w:lang w:val="en-GB"/>
        </w:rPr>
        <w:t>hreshold</w:t>
      </w:r>
      <w:r w:rsidR="00F94C32">
        <w:rPr>
          <w:rFonts w:asciiTheme="majorHAnsi" w:hAnsiTheme="majorHAnsi"/>
          <w:sz w:val="22"/>
          <w:szCs w:val="22"/>
          <w:lang w:val="en-GB"/>
        </w:rPr>
        <w:t xml:space="preserve">: </w:t>
      </w:r>
      <w:r w:rsidR="00E1410E" w:rsidRPr="00F94C32">
        <w:rPr>
          <w:sz w:val="22"/>
          <w:szCs w:val="22"/>
        </w:rPr>
        <w:t xml:space="preserve">A BCA should be designed to ensure maximum  cost-effectiveness </w:t>
      </w:r>
      <w:r w:rsidR="00B36F3C">
        <w:rPr>
          <w:sz w:val="22"/>
          <w:szCs w:val="22"/>
        </w:rPr>
        <w:t xml:space="preserve">and </w:t>
      </w:r>
      <w:r w:rsidR="00E1410E" w:rsidRPr="00F94C32">
        <w:rPr>
          <w:sz w:val="22"/>
          <w:szCs w:val="22"/>
        </w:rPr>
        <w:t>consider the competitive impact on affected businesses, especially those with limited resources and capacities</w:t>
      </w:r>
      <w:r w:rsidR="002C60A7" w:rsidRPr="00F94C32">
        <w:rPr>
          <w:rFonts w:asciiTheme="majorHAnsi" w:hAnsiTheme="majorHAnsi"/>
          <w:sz w:val="22"/>
          <w:szCs w:val="22"/>
        </w:rPr>
        <w:t>.</w:t>
      </w:r>
      <w:r w:rsidR="00BD28B6" w:rsidRPr="00BD28B6">
        <w:rPr>
          <w:rFonts w:asciiTheme="majorHAnsi" w:hAnsiTheme="majorHAnsi"/>
          <w:sz w:val="22"/>
          <w:szCs w:val="22"/>
          <w:lang w:val="en-GB"/>
        </w:rPr>
        <w:t xml:space="preserve"> </w:t>
      </w:r>
      <w:r w:rsidRPr="00116117">
        <w:rPr>
          <w:rFonts w:asciiTheme="majorHAnsi" w:hAnsiTheme="majorHAnsi"/>
          <w:sz w:val="22"/>
          <w:szCs w:val="22"/>
          <w:lang w:val="en-GB"/>
        </w:rPr>
        <w:t>A minimum</w:t>
      </w:r>
      <w:r w:rsidR="005C34BA" w:rsidRPr="00116117">
        <w:rPr>
          <w:rFonts w:asciiTheme="majorHAnsi" w:hAnsiTheme="majorHAnsi"/>
          <w:sz w:val="22"/>
          <w:szCs w:val="22"/>
          <w:lang w:val="en-GB"/>
        </w:rPr>
        <w:t xml:space="preserve"> </w:t>
      </w:r>
      <w:r w:rsidRPr="00116117">
        <w:rPr>
          <w:rFonts w:asciiTheme="majorHAnsi" w:hAnsiTheme="majorHAnsi"/>
          <w:sz w:val="22"/>
          <w:szCs w:val="22"/>
          <w:lang w:val="en-GB"/>
        </w:rPr>
        <w:t xml:space="preserve">threshold </w:t>
      </w:r>
      <w:r w:rsidR="00940CB2">
        <w:rPr>
          <w:rFonts w:asciiTheme="majorHAnsi" w:hAnsiTheme="majorHAnsi"/>
          <w:sz w:val="22"/>
          <w:szCs w:val="22"/>
          <w:lang w:val="en-GB"/>
        </w:rPr>
        <w:t xml:space="preserve">for </w:t>
      </w:r>
      <w:r w:rsidR="00BD0114">
        <w:rPr>
          <w:rFonts w:asciiTheme="majorHAnsi" w:hAnsiTheme="majorHAnsi"/>
          <w:sz w:val="22"/>
          <w:szCs w:val="22"/>
          <w:lang w:val="en-GB"/>
        </w:rPr>
        <w:t xml:space="preserve">BCA products and commodities </w:t>
      </w:r>
      <w:r w:rsidRPr="00116117">
        <w:rPr>
          <w:rFonts w:asciiTheme="majorHAnsi" w:hAnsiTheme="majorHAnsi"/>
          <w:sz w:val="22"/>
          <w:szCs w:val="22"/>
          <w:lang w:val="en-GB"/>
        </w:rPr>
        <w:t xml:space="preserve">should be set to exempt smaller and new businesses that fall below a certain trading volume and irregular low value/weight consignments, including samples, from </w:t>
      </w:r>
      <w:r w:rsidR="00E11B9A" w:rsidRPr="00116117">
        <w:rPr>
          <w:rFonts w:asciiTheme="majorHAnsi" w:hAnsiTheme="majorHAnsi"/>
          <w:sz w:val="22"/>
          <w:szCs w:val="22"/>
          <w:lang w:val="en-GB"/>
        </w:rPr>
        <w:t>BCA</w:t>
      </w:r>
      <w:r w:rsidRPr="00116117">
        <w:rPr>
          <w:rFonts w:asciiTheme="majorHAnsi" w:hAnsiTheme="majorHAnsi"/>
          <w:sz w:val="22"/>
          <w:szCs w:val="22"/>
          <w:lang w:val="en-GB"/>
        </w:rPr>
        <w:t xml:space="preserve"> reporting requirements. The climate impact of such low-weight or low-value shipments is negligible compared to the bureaucratic burden and the resulting impacts on international transactions.</w:t>
      </w:r>
    </w:p>
    <w:p w14:paraId="65D04F1E" w14:textId="0121B11E" w:rsidR="002476EC" w:rsidRPr="00116117" w:rsidRDefault="00863076" w:rsidP="00C212BB">
      <w:pPr>
        <w:pStyle w:val="ListParagraph"/>
        <w:spacing w:before="240" w:after="0"/>
        <w:contextualSpacing w:val="0"/>
        <w:jc w:val="both"/>
        <w:rPr>
          <w:rFonts w:asciiTheme="majorHAnsi" w:hAnsiTheme="majorHAnsi"/>
          <w:sz w:val="22"/>
          <w:szCs w:val="22"/>
          <w:lang w:val="en-GB"/>
        </w:rPr>
      </w:pPr>
      <w:r w:rsidRPr="00116117">
        <w:rPr>
          <w:rFonts w:asciiTheme="majorHAnsi" w:hAnsiTheme="majorHAnsi"/>
          <w:sz w:val="22"/>
          <w:szCs w:val="22"/>
          <w:lang w:val="en-GB"/>
        </w:rPr>
        <w:t>De minimis limits should be based on the annual import quantity in weight or kilowatt hours and the exemption methodology for intra-trade statistics.</w:t>
      </w:r>
      <w:r w:rsidR="005C0FFB">
        <w:rPr>
          <w:rFonts w:asciiTheme="majorHAnsi" w:hAnsiTheme="majorHAnsi"/>
          <w:sz w:val="22"/>
          <w:szCs w:val="22"/>
          <w:lang w:val="en-GB"/>
        </w:rPr>
        <w:t xml:space="preserve"> </w:t>
      </w:r>
      <w:r w:rsidR="00C23E86">
        <w:rPr>
          <w:rFonts w:asciiTheme="majorHAnsi" w:hAnsiTheme="majorHAnsi"/>
          <w:sz w:val="22"/>
          <w:szCs w:val="22"/>
        </w:rPr>
        <w:t>A</w:t>
      </w:r>
      <w:r w:rsidR="005C0FFB" w:rsidRPr="005C0FFB">
        <w:rPr>
          <w:rFonts w:asciiTheme="majorHAnsi" w:hAnsiTheme="majorHAnsi"/>
          <w:sz w:val="22"/>
          <w:szCs w:val="22"/>
        </w:rPr>
        <w:t>ppropriate anti-</w:t>
      </w:r>
      <w:r w:rsidR="004779F4">
        <w:rPr>
          <w:rFonts w:asciiTheme="majorHAnsi" w:hAnsiTheme="majorHAnsi"/>
          <w:sz w:val="22"/>
          <w:szCs w:val="22"/>
        </w:rPr>
        <w:t>circumvention</w:t>
      </w:r>
      <w:r w:rsidR="004779F4" w:rsidRPr="005C0FFB">
        <w:rPr>
          <w:rFonts w:asciiTheme="majorHAnsi" w:hAnsiTheme="majorHAnsi"/>
          <w:sz w:val="22"/>
          <w:szCs w:val="22"/>
        </w:rPr>
        <w:t xml:space="preserve"> </w:t>
      </w:r>
      <w:r w:rsidR="005C0FFB" w:rsidRPr="005C0FFB">
        <w:rPr>
          <w:rFonts w:asciiTheme="majorHAnsi" w:hAnsiTheme="majorHAnsi"/>
          <w:sz w:val="22"/>
          <w:szCs w:val="22"/>
        </w:rPr>
        <w:t xml:space="preserve">measures </w:t>
      </w:r>
      <w:r w:rsidR="00CC2A82">
        <w:rPr>
          <w:rFonts w:asciiTheme="majorHAnsi" w:hAnsiTheme="majorHAnsi"/>
          <w:sz w:val="22"/>
          <w:szCs w:val="22"/>
        </w:rPr>
        <w:t xml:space="preserve"> </w:t>
      </w:r>
      <w:r w:rsidR="00E21B10">
        <w:rPr>
          <w:rFonts w:asciiTheme="majorHAnsi" w:hAnsiTheme="majorHAnsi"/>
          <w:sz w:val="22"/>
          <w:szCs w:val="22"/>
        </w:rPr>
        <w:t xml:space="preserve">must </w:t>
      </w:r>
      <w:r w:rsidR="00584AFE">
        <w:rPr>
          <w:rFonts w:asciiTheme="majorHAnsi" w:hAnsiTheme="majorHAnsi"/>
          <w:sz w:val="22"/>
          <w:szCs w:val="22"/>
        </w:rPr>
        <w:t xml:space="preserve">be </w:t>
      </w:r>
      <w:r w:rsidR="005C0FFB" w:rsidRPr="005C0FFB">
        <w:rPr>
          <w:rFonts w:asciiTheme="majorHAnsi" w:hAnsiTheme="majorHAnsi"/>
          <w:sz w:val="22"/>
          <w:szCs w:val="22"/>
        </w:rPr>
        <w:t xml:space="preserve">in place to prevent bad actors from fragmenting shipments to </w:t>
      </w:r>
      <w:r w:rsidR="00F30360">
        <w:rPr>
          <w:rFonts w:asciiTheme="majorHAnsi" w:hAnsiTheme="majorHAnsi"/>
          <w:sz w:val="22"/>
          <w:szCs w:val="22"/>
        </w:rPr>
        <w:t xml:space="preserve">take advantage of the </w:t>
      </w:r>
      <w:r w:rsidR="005C0FFB" w:rsidRPr="005C0FFB">
        <w:rPr>
          <w:rFonts w:asciiTheme="majorHAnsi" w:hAnsiTheme="majorHAnsi"/>
          <w:sz w:val="22"/>
          <w:szCs w:val="22"/>
        </w:rPr>
        <w:t>weight-based thresholds</w:t>
      </w:r>
      <w:r w:rsidR="00F30360">
        <w:rPr>
          <w:rFonts w:asciiTheme="majorHAnsi" w:hAnsiTheme="majorHAnsi"/>
          <w:sz w:val="22"/>
          <w:szCs w:val="22"/>
        </w:rPr>
        <w:t>.</w:t>
      </w:r>
    </w:p>
    <w:p w14:paraId="1578FA91" w14:textId="555F9D7A" w:rsidR="008B0017" w:rsidRPr="00670616" w:rsidRDefault="00702443" w:rsidP="00656732">
      <w:pPr>
        <w:pStyle w:val="ListParagraph"/>
        <w:numPr>
          <w:ilvl w:val="0"/>
          <w:numId w:val="6"/>
        </w:numPr>
        <w:spacing w:before="240" w:after="0"/>
        <w:ind w:left="714" w:hanging="357"/>
        <w:contextualSpacing w:val="0"/>
        <w:jc w:val="both"/>
        <w:rPr>
          <w:rFonts w:asciiTheme="majorHAnsi" w:hAnsiTheme="majorHAnsi"/>
          <w:b/>
          <w:bCs/>
          <w:sz w:val="22"/>
          <w:szCs w:val="22"/>
          <w:lang w:val="en-GB"/>
        </w:rPr>
      </w:pPr>
      <w:r w:rsidRPr="00116117">
        <w:rPr>
          <w:rFonts w:asciiTheme="majorHAnsi" w:hAnsiTheme="majorHAnsi"/>
          <w:b/>
          <w:bCs/>
          <w:sz w:val="22"/>
          <w:szCs w:val="22"/>
          <w:lang w:val="en-GB"/>
        </w:rPr>
        <w:t>Ensure</w:t>
      </w:r>
      <w:r w:rsidR="008B4ECE" w:rsidRPr="00116117">
        <w:rPr>
          <w:rFonts w:asciiTheme="majorHAnsi" w:hAnsiTheme="majorHAnsi"/>
          <w:b/>
          <w:bCs/>
          <w:sz w:val="22"/>
          <w:szCs w:val="22"/>
          <w:lang w:val="en-GB"/>
        </w:rPr>
        <w:t xml:space="preserve"> </w:t>
      </w:r>
      <w:r w:rsidR="00F6434B" w:rsidRPr="00116117">
        <w:rPr>
          <w:rFonts w:asciiTheme="majorHAnsi" w:hAnsiTheme="majorHAnsi"/>
          <w:b/>
          <w:bCs/>
          <w:sz w:val="22"/>
          <w:szCs w:val="22"/>
          <w:lang w:val="en-GB"/>
        </w:rPr>
        <w:t>I</w:t>
      </w:r>
      <w:r w:rsidR="008B4ECE" w:rsidRPr="00116117">
        <w:rPr>
          <w:rFonts w:asciiTheme="majorHAnsi" w:hAnsiTheme="majorHAnsi"/>
          <w:b/>
          <w:bCs/>
          <w:sz w:val="22"/>
          <w:szCs w:val="22"/>
          <w:lang w:val="en-GB"/>
        </w:rPr>
        <w:t>nteroperability</w:t>
      </w:r>
      <w:r w:rsidRPr="00116117">
        <w:rPr>
          <w:rFonts w:asciiTheme="majorHAnsi" w:hAnsiTheme="majorHAnsi"/>
          <w:sz w:val="22"/>
          <w:szCs w:val="22"/>
          <w:lang w:val="en-GB"/>
        </w:rPr>
        <w:t>:</w:t>
      </w:r>
      <w:r w:rsidR="00B109AB">
        <w:rPr>
          <w:rFonts w:asciiTheme="majorHAnsi" w:hAnsiTheme="majorHAnsi"/>
          <w:sz w:val="22"/>
          <w:szCs w:val="22"/>
          <w:lang w:val="en-GB"/>
        </w:rPr>
        <w:t xml:space="preserve"> </w:t>
      </w:r>
      <w:r w:rsidR="00FA10E8" w:rsidRPr="00116117">
        <w:rPr>
          <w:rFonts w:asciiTheme="majorHAnsi" w:hAnsiTheme="majorHAnsi"/>
          <w:sz w:val="22"/>
          <w:szCs w:val="22"/>
          <w:lang w:val="en-GB"/>
        </w:rPr>
        <w:t>I</w:t>
      </w:r>
      <w:r w:rsidR="00E62132" w:rsidRPr="00116117">
        <w:rPr>
          <w:rFonts w:asciiTheme="majorHAnsi" w:hAnsiTheme="majorHAnsi"/>
          <w:sz w:val="22"/>
          <w:szCs w:val="22"/>
          <w:lang w:val="en-GB"/>
        </w:rPr>
        <w:t xml:space="preserve">nteroperability between </w:t>
      </w:r>
      <w:r w:rsidR="00BD0918" w:rsidRPr="00116117">
        <w:rPr>
          <w:rFonts w:asciiTheme="majorHAnsi" w:hAnsiTheme="majorHAnsi"/>
          <w:sz w:val="22"/>
          <w:szCs w:val="22"/>
          <w:lang w:val="en-GB"/>
        </w:rPr>
        <w:t xml:space="preserve">BCA </w:t>
      </w:r>
      <w:r w:rsidR="00E62132" w:rsidRPr="00116117">
        <w:rPr>
          <w:rFonts w:asciiTheme="majorHAnsi" w:hAnsiTheme="majorHAnsi"/>
          <w:sz w:val="22"/>
          <w:szCs w:val="22"/>
          <w:lang w:val="en-GB"/>
        </w:rPr>
        <w:t xml:space="preserve">systems </w:t>
      </w:r>
      <w:r w:rsidR="00596E2C" w:rsidRPr="00116117">
        <w:rPr>
          <w:rFonts w:asciiTheme="majorHAnsi" w:hAnsiTheme="majorHAnsi"/>
          <w:sz w:val="22"/>
          <w:szCs w:val="22"/>
          <w:lang w:val="en-GB"/>
        </w:rPr>
        <w:t xml:space="preserve">is </w:t>
      </w:r>
      <w:r w:rsidR="004B2DD9" w:rsidRPr="00116117">
        <w:rPr>
          <w:rFonts w:asciiTheme="majorHAnsi" w:hAnsiTheme="majorHAnsi"/>
          <w:sz w:val="22"/>
          <w:szCs w:val="22"/>
          <w:lang w:val="en-GB"/>
        </w:rPr>
        <w:t xml:space="preserve">essential </w:t>
      </w:r>
      <w:r w:rsidR="00E62132" w:rsidRPr="00116117">
        <w:rPr>
          <w:rFonts w:asciiTheme="majorHAnsi" w:hAnsiTheme="majorHAnsi"/>
          <w:sz w:val="22"/>
          <w:szCs w:val="22"/>
          <w:lang w:val="en-GB"/>
        </w:rPr>
        <w:t xml:space="preserve">to streamline accounting and reporting processes for companies operating across </w:t>
      </w:r>
      <w:r w:rsidR="00B543D0" w:rsidRPr="00116117">
        <w:rPr>
          <w:rFonts w:asciiTheme="majorHAnsi" w:hAnsiTheme="majorHAnsi"/>
          <w:sz w:val="22"/>
          <w:szCs w:val="22"/>
          <w:lang w:val="en-GB"/>
        </w:rPr>
        <w:t xml:space="preserve">multiple </w:t>
      </w:r>
      <w:r w:rsidR="00E62132" w:rsidRPr="00116117">
        <w:rPr>
          <w:rFonts w:asciiTheme="majorHAnsi" w:hAnsiTheme="majorHAnsi"/>
          <w:sz w:val="22"/>
          <w:szCs w:val="22"/>
          <w:lang w:val="en-GB"/>
        </w:rPr>
        <w:t>jurisdictions and minimise duplicative efforts</w:t>
      </w:r>
      <w:r w:rsidR="00607A57" w:rsidRPr="00116117">
        <w:rPr>
          <w:rFonts w:asciiTheme="majorHAnsi" w:hAnsiTheme="majorHAnsi"/>
          <w:sz w:val="22"/>
          <w:szCs w:val="22"/>
          <w:lang w:val="en-GB"/>
        </w:rPr>
        <w:t>.</w:t>
      </w:r>
      <w:r w:rsidR="00670616" w:rsidRPr="00670616">
        <w:rPr>
          <w:rFonts w:asciiTheme="majorHAnsi" w:hAnsiTheme="majorHAnsi"/>
          <w:sz w:val="22"/>
          <w:szCs w:val="22"/>
          <w:lang w:val="en-GB"/>
        </w:rPr>
        <w:t xml:space="preserve"> </w:t>
      </w:r>
      <w:r w:rsidR="00670616">
        <w:rPr>
          <w:rFonts w:asciiTheme="majorHAnsi" w:hAnsiTheme="majorHAnsi"/>
          <w:sz w:val="22"/>
          <w:szCs w:val="22"/>
          <w:lang w:val="en-GB"/>
        </w:rPr>
        <w:t xml:space="preserve">Focusing on these elements ahead of implementation would assuage concerns with the administrative </w:t>
      </w:r>
      <w:r w:rsidR="00670616">
        <w:rPr>
          <w:rFonts w:asciiTheme="majorHAnsi" w:hAnsiTheme="majorHAnsi"/>
          <w:sz w:val="22"/>
          <w:szCs w:val="22"/>
          <w:lang w:val="en-GB"/>
        </w:rPr>
        <w:lastRenderedPageBreak/>
        <w:t>feasibility given the lack of global data on embedded emissions associated with energy-intensive</w:t>
      </w:r>
      <w:r w:rsidR="001E7A58">
        <w:rPr>
          <w:rFonts w:asciiTheme="majorHAnsi" w:hAnsiTheme="majorHAnsi"/>
          <w:sz w:val="22"/>
          <w:szCs w:val="22"/>
          <w:lang w:val="en-GB"/>
        </w:rPr>
        <w:t xml:space="preserve"> </w:t>
      </w:r>
      <w:r w:rsidR="00670616">
        <w:rPr>
          <w:rFonts w:asciiTheme="majorHAnsi" w:hAnsiTheme="majorHAnsi"/>
          <w:sz w:val="22"/>
          <w:szCs w:val="22"/>
          <w:lang w:val="en-GB"/>
        </w:rPr>
        <w:t>manufacturing.</w:t>
      </w:r>
      <w:r w:rsidR="00C47B12" w:rsidRPr="00670616">
        <w:rPr>
          <w:rFonts w:asciiTheme="majorHAnsi" w:hAnsiTheme="majorHAnsi"/>
          <w:sz w:val="22"/>
          <w:szCs w:val="22"/>
          <w:lang w:val="en-GB"/>
        </w:rPr>
        <w:t xml:space="preserve"> </w:t>
      </w:r>
    </w:p>
    <w:p w14:paraId="6F77FE0F" w14:textId="196846C6" w:rsidR="008B0017" w:rsidRPr="00421216" w:rsidRDefault="00467999" w:rsidP="00656732">
      <w:pPr>
        <w:pStyle w:val="ListParagraph"/>
        <w:numPr>
          <w:ilvl w:val="0"/>
          <w:numId w:val="6"/>
        </w:numPr>
        <w:spacing w:before="240" w:after="0"/>
        <w:ind w:left="714" w:hanging="357"/>
        <w:contextualSpacing w:val="0"/>
        <w:jc w:val="both"/>
        <w:rPr>
          <w:rFonts w:asciiTheme="majorHAnsi" w:hAnsiTheme="majorHAnsi"/>
          <w:b/>
          <w:bCs/>
          <w:sz w:val="22"/>
          <w:szCs w:val="22"/>
          <w:lang w:val="en-GB"/>
        </w:rPr>
      </w:pPr>
      <w:r>
        <w:rPr>
          <w:rFonts w:asciiTheme="majorHAnsi" w:hAnsiTheme="majorHAnsi"/>
          <w:b/>
          <w:bCs/>
          <w:sz w:val="22"/>
          <w:szCs w:val="22"/>
          <w:lang w:val="en-GB"/>
        </w:rPr>
        <w:t>Recognise equivalence</w:t>
      </w:r>
      <w:r w:rsidR="00421216">
        <w:rPr>
          <w:rFonts w:asciiTheme="majorHAnsi" w:hAnsiTheme="majorHAnsi"/>
          <w:b/>
          <w:bCs/>
          <w:sz w:val="22"/>
          <w:szCs w:val="22"/>
          <w:lang w:val="en-GB"/>
        </w:rPr>
        <w:t xml:space="preserve">: </w:t>
      </w:r>
      <w:r w:rsidR="00CA2EB6" w:rsidRPr="00421216">
        <w:rPr>
          <w:rFonts w:asciiTheme="majorHAnsi" w:hAnsiTheme="majorHAnsi"/>
          <w:sz w:val="22"/>
          <w:szCs w:val="22"/>
          <w:lang w:val="en-GB"/>
        </w:rPr>
        <w:t xml:space="preserve">We </w:t>
      </w:r>
      <w:r w:rsidR="00F36A89" w:rsidRPr="00421216">
        <w:rPr>
          <w:rFonts w:asciiTheme="majorHAnsi" w:hAnsiTheme="majorHAnsi"/>
          <w:sz w:val="22"/>
          <w:szCs w:val="22"/>
          <w:lang w:val="en-GB"/>
        </w:rPr>
        <w:t>recommend</w:t>
      </w:r>
      <w:r w:rsidR="00CA2EB6" w:rsidRPr="00421216">
        <w:rPr>
          <w:rFonts w:asciiTheme="majorHAnsi" w:hAnsiTheme="majorHAnsi"/>
          <w:sz w:val="22"/>
          <w:szCs w:val="22"/>
          <w:lang w:val="en-GB"/>
        </w:rPr>
        <w:t xml:space="preserve"> the creation of </w:t>
      </w:r>
      <w:r w:rsidR="0043652D" w:rsidRPr="00421216">
        <w:rPr>
          <w:rFonts w:asciiTheme="majorHAnsi" w:hAnsiTheme="majorHAnsi"/>
          <w:sz w:val="22"/>
          <w:szCs w:val="22"/>
          <w:lang w:val="en-GB"/>
        </w:rPr>
        <w:t xml:space="preserve">a system of equivalence for </w:t>
      </w:r>
      <w:r w:rsidR="00D70DE7" w:rsidRPr="00421216">
        <w:rPr>
          <w:rFonts w:asciiTheme="majorHAnsi" w:hAnsiTheme="majorHAnsi"/>
          <w:sz w:val="22"/>
          <w:szCs w:val="22"/>
          <w:lang w:val="en-GB"/>
        </w:rPr>
        <w:t>GHG accounting</w:t>
      </w:r>
      <w:r w:rsidR="001D078F" w:rsidRPr="00421216">
        <w:rPr>
          <w:rFonts w:asciiTheme="majorHAnsi" w:hAnsiTheme="majorHAnsi"/>
          <w:sz w:val="22"/>
          <w:szCs w:val="22"/>
          <w:lang w:val="en-GB"/>
        </w:rPr>
        <w:t xml:space="preserve"> and </w:t>
      </w:r>
      <w:r w:rsidR="00132882" w:rsidRPr="00421216">
        <w:rPr>
          <w:rFonts w:asciiTheme="majorHAnsi" w:hAnsiTheme="majorHAnsi"/>
          <w:sz w:val="22"/>
          <w:szCs w:val="22"/>
          <w:lang w:val="en-GB"/>
        </w:rPr>
        <w:t xml:space="preserve">reporting </w:t>
      </w:r>
      <w:r w:rsidR="00255BE2" w:rsidRPr="00421216">
        <w:rPr>
          <w:rFonts w:asciiTheme="majorHAnsi" w:hAnsiTheme="majorHAnsi"/>
          <w:sz w:val="22"/>
          <w:szCs w:val="22"/>
          <w:lang w:val="en-GB"/>
        </w:rPr>
        <w:t xml:space="preserve">methodologies </w:t>
      </w:r>
      <w:r w:rsidR="00F90E3E" w:rsidRPr="00421216">
        <w:rPr>
          <w:rFonts w:asciiTheme="majorHAnsi" w:hAnsiTheme="majorHAnsi"/>
          <w:sz w:val="22"/>
          <w:szCs w:val="22"/>
          <w:lang w:val="en-GB"/>
        </w:rPr>
        <w:t xml:space="preserve">(until a globally recognised </w:t>
      </w:r>
      <w:r w:rsidR="00FB2D43" w:rsidRPr="00421216">
        <w:rPr>
          <w:rFonts w:asciiTheme="majorHAnsi" w:hAnsiTheme="majorHAnsi"/>
          <w:sz w:val="22"/>
          <w:szCs w:val="22"/>
          <w:lang w:val="en-GB"/>
        </w:rPr>
        <w:t>methodology</w:t>
      </w:r>
      <w:r w:rsidR="00F90E3E" w:rsidRPr="00421216">
        <w:rPr>
          <w:rFonts w:asciiTheme="majorHAnsi" w:hAnsiTheme="majorHAnsi"/>
          <w:sz w:val="22"/>
          <w:szCs w:val="22"/>
          <w:lang w:val="en-GB"/>
        </w:rPr>
        <w:t xml:space="preserve"> is </w:t>
      </w:r>
      <w:r w:rsidR="00B264B2" w:rsidRPr="00421216">
        <w:rPr>
          <w:rFonts w:asciiTheme="majorHAnsi" w:hAnsiTheme="majorHAnsi"/>
          <w:sz w:val="22"/>
          <w:szCs w:val="22"/>
          <w:lang w:val="en-GB"/>
        </w:rPr>
        <w:t>developed</w:t>
      </w:r>
      <w:r w:rsidR="00FB2D43" w:rsidRPr="00421216">
        <w:rPr>
          <w:rFonts w:asciiTheme="majorHAnsi" w:hAnsiTheme="majorHAnsi"/>
          <w:sz w:val="22"/>
          <w:szCs w:val="22"/>
          <w:lang w:val="en-GB"/>
        </w:rPr>
        <w:t xml:space="preserve">) </w:t>
      </w:r>
      <w:r w:rsidR="0059250D" w:rsidRPr="00421216">
        <w:rPr>
          <w:rFonts w:asciiTheme="majorHAnsi" w:hAnsiTheme="majorHAnsi"/>
          <w:sz w:val="22"/>
          <w:szCs w:val="22"/>
          <w:lang w:val="en-GB"/>
        </w:rPr>
        <w:t>as well as for</w:t>
      </w:r>
      <w:r w:rsidR="00D95FE9" w:rsidRPr="00421216">
        <w:rPr>
          <w:rFonts w:asciiTheme="majorHAnsi" w:hAnsiTheme="majorHAnsi"/>
          <w:sz w:val="22"/>
          <w:szCs w:val="22"/>
          <w:lang w:val="en-GB"/>
        </w:rPr>
        <w:t xml:space="preserve"> </w:t>
      </w:r>
      <w:r w:rsidR="001D078F" w:rsidRPr="00421216">
        <w:rPr>
          <w:rFonts w:asciiTheme="majorHAnsi" w:hAnsiTheme="majorHAnsi"/>
          <w:sz w:val="22"/>
          <w:szCs w:val="22"/>
          <w:lang w:val="en-GB"/>
        </w:rPr>
        <w:t>global carbon pricing</w:t>
      </w:r>
      <w:r w:rsidR="00770BE9">
        <w:rPr>
          <w:rFonts w:asciiTheme="majorHAnsi" w:hAnsiTheme="majorHAnsi"/>
          <w:sz w:val="22"/>
          <w:szCs w:val="22"/>
          <w:lang w:val="en-GB"/>
        </w:rPr>
        <w:t xml:space="preserve"> </w:t>
      </w:r>
      <w:r w:rsidR="0093416C" w:rsidRPr="00421216">
        <w:rPr>
          <w:rFonts w:asciiTheme="majorHAnsi" w:hAnsiTheme="majorHAnsi"/>
          <w:sz w:val="22"/>
          <w:szCs w:val="22"/>
          <w:lang w:val="en-GB"/>
        </w:rPr>
        <w:t>instruments</w:t>
      </w:r>
      <w:r w:rsidR="00D757A0" w:rsidRPr="00421216">
        <w:rPr>
          <w:rFonts w:asciiTheme="majorHAnsi" w:hAnsiTheme="majorHAnsi"/>
          <w:sz w:val="22"/>
          <w:szCs w:val="22"/>
          <w:lang w:val="en-GB"/>
        </w:rPr>
        <w:t xml:space="preserve">. This system should involve </w:t>
      </w:r>
      <w:r w:rsidR="00F72184" w:rsidRPr="00421216">
        <w:rPr>
          <w:rFonts w:asciiTheme="majorHAnsi" w:hAnsiTheme="majorHAnsi"/>
          <w:sz w:val="22"/>
          <w:szCs w:val="22"/>
          <w:lang w:val="en-GB"/>
        </w:rPr>
        <w:t xml:space="preserve">independent, </w:t>
      </w:r>
      <w:r w:rsidR="001D078F" w:rsidRPr="00421216">
        <w:rPr>
          <w:rFonts w:asciiTheme="majorHAnsi" w:hAnsiTheme="majorHAnsi"/>
          <w:sz w:val="22"/>
          <w:szCs w:val="22"/>
          <w:lang w:val="en-GB"/>
        </w:rPr>
        <w:t xml:space="preserve">trusted third parties </w:t>
      </w:r>
      <w:r w:rsidR="00D757A0" w:rsidRPr="00421216">
        <w:rPr>
          <w:rFonts w:asciiTheme="majorHAnsi" w:hAnsiTheme="majorHAnsi"/>
          <w:sz w:val="22"/>
          <w:szCs w:val="22"/>
          <w:lang w:val="en-GB"/>
        </w:rPr>
        <w:t xml:space="preserve">to </w:t>
      </w:r>
      <w:r w:rsidR="00C342B0" w:rsidRPr="00421216">
        <w:rPr>
          <w:rFonts w:asciiTheme="majorHAnsi" w:hAnsiTheme="majorHAnsi"/>
          <w:sz w:val="22"/>
          <w:szCs w:val="22"/>
          <w:lang w:val="en-GB"/>
        </w:rPr>
        <w:t>serv</w:t>
      </w:r>
      <w:r w:rsidR="00D757A0" w:rsidRPr="00421216">
        <w:rPr>
          <w:rFonts w:asciiTheme="majorHAnsi" w:hAnsiTheme="majorHAnsi"/>
          <w:sz w:val="22"/>
          <w:szCs w:val="22"/>
          <w:lang w:val="en-GB"/>
        </w:rPr>
        <w:t>e</w:t>
      </w:r>
      <w:r w:rsidR="00C342B0" w:rsidRPr="00421216">
        <w:rPr>
          <w:rFonts w:asciiTheme="majorHAnsi" w:hAnsiTheme="majorHAnsi"/>
          <w:sz w:val="22"/>
          <w:szCs w:val="22"/>
          <w:lang w:val="en-GB"/>
        </w:rPr>
        <w:t xml:space="preserve"> as clearing house</w:t>
      </w:r>
      <w:r w:rsidR="00366E7F" w:rsidRPr="00421216">
        <w:rPr>
          <w:rFonts w:asciiTheme="majorHAnsi" w:hAnsiTheme="majorHAnsi"/>
          <w:sz w:val="22"/>
          <w:szCs w:val="22"/>
          <w:lang w:val="en-GB"/>
        </w:rPr>
        <w:t>s</w:t>
      </w:r>
      <w:r w:rsidR="00C342B0" w:rsidRPr="00421216">
        <w:rPr>
          <w:rFonts w:asciiTheme="majorHAnsi" w:hAnsiTheme="majorHAnsi"/>
          <w:sz w:val="22"/>
          <w:szCs w:val="22"/>
          <w:lang w:val="en-GB"/>
        </w:rPr>
        <w:t xml:space="preserve"> and </w:t>
      </w:r>
      <w:r w:rsidR="001D078F" w:rsidRPr="00421216">
        <w:rPr>
          <w:rFonts w:asciiTheme="majorHAnsi" w:hAnsiTheme="majorHAnsi"/>
          <w:sz w:val="22"/>
          <w:szCs w:val="22"/>
          <w:lang w:val="en-GB"/>
        </w:rPr>
        <w:t>provid</w:t>
      </w:r>
      <w:r w:rsidR="00366E7F" w:rsidRPr="00421216">
        <w:rPr>
          <w:rFonts w:asciiTheme="majorHAnsi" w:hAnsiTheme="majorHAnsi"/>
          <w:sz w:val="22"/>
          <w:szCs w:val="22"/>
          <w:lang w:val="en-GB"/>
        </w:rPr>
        <w:t>e</w:t>
      </w:r>
      <w:r w:rsidR="001D078F" w:rsidRPr="00421216">
        <w:rPr>
          <w:rFonts w:asciiTheme="majorHAnsi" w:hAnsiTheme="majorHAnsi"/>
          <w:sz w:val="22"/>
          <w:szCs w:val="22"/>
          <w:lang w:val="en-GB"/>
        </w:rPr>
        <w:t xml:space="preserve"> the necessary verification of the carbon pricing system in the origin</w:t>
      </w:r>
      <w:r w:rsidR="00366E7F" w:rsidRPr="00421216">
        <w:rPr>
          <w:rFonts w:asciiTheme="majorHAnsi" w:hAnsiTheme="majorHAnsi"/>
          <w:sz w:val="22"/>
          <w:szCs w:val="22"/>
          <w:lang w:val="en-GB"/>
        </w:rPr>
        <w:t>ating</w:t>
      </w:r>
      <w:r w:rsidR="001D078F" w:rsidRPr="00421216">
        <w:rPr>
          <w:rFonts w:asciiTheme="majorHAnsi" w:hAnsiTheme="majorHAnsi"/>
          <w:sz w:val="22"/>
          <w:szCs w:val="22"/>
          <w:lang w:val="en-GB"/>
        </w:rPr>
        <w:t xml:space="preserve"> country.</w:t>
      </w:r>
      <w:r w:rsidR="0089780C" w:rsidRPr="00421216">
        <w:rPr>
          <w:rFonts w:asciiTheme="majorHAnsi" w:hAnsiTheme="majorHAnsi"/>
          <w:sz w:val="22"/>
          <w:szCs w:val="22"/>
          <w:lang w:val="en-GB"/>
        </w:rPr>
        <w:t xml:space="preserve"> </w:t>
      </w:r>
    </w:p>
    <w:p w14:paraId="670D5D30" w14:textId="1810C46B" w:rsidR="00FD5B20" w:rsidRPr="00116117" w:rsidRDefault="00366E7F" w:rsidP="00C212BB">
      <w:pPr>
        <w:pStyle w:val="ListParagraph"/>
        <w:spacing w:before="240" w:after="0"/>
        <w:ind w:left="714"/>
        <w:contextualSpacing w:val="0"/>
        <w:jc w:val="both"/>
        <w:rPr>
          <w:rFonts w:asciiTheme="majorHAnsi" w:hAnsiTheme="majorHAnsi"/>
          <w:sz w:val="22"/>
          <w:szCs w:val="22"/>
          <w:lang w:val="en-GB"/>
        </w:rPr>
      </w:pPr>
      <w:r w:rsidRPr="00116117">
        <w:rPr>
          <w:rFonts w:asciiTheme="majorHAnsi" w:hAnsiTheme="majorHAnsi"/>
          <w:sz w:val="22"/>
          <w:szCs w:val="22"/>
          <w:lang w:val="en-GB"/>
        </w:rPr>
        <w:t xml:space="preserve">Such a system </w:t>
      </w:r>
      <w:r w:rsidR="001E3ACE" w:rsidRPr="00116117">
        <w:rPr>
          <w:rFonts w:asciiTheme="majorHAnsi" w:hAnsiTheme="majorHAnsi"/>
          <w:sz w:val="22"/>
          <w:szCs w:val="22"/>
          <w:lang w:val="en-GB"/>
        </w:rPr>
        <w:t>would decrease significantly the administrative burden on exporters and importers.</w:t>
      </w:r>
      <w:r w:rsidR="00FD43D8" w:rsidRPr="00116117">
        <w:rPr>
          <w:rFonts w:asciiTheme="majorHAnsi" w:hAnsiTheme="majorHAnsi"/>
          <w:sz w:val="22"/>
          <w:szCs w:val="22"/>
          <w:lang w:val="en-GB"/>
        </w:rPr>
        <w:t xml:space="preserve"> </w:t>
      </w:r>
      <w:r w:rsidR="00B32E34" w:rsidRPr="00116117">
        <w:rPr>
          <w:rFonts w:asciiTheme="majorHAnsi" w:hAnsiTheme="majorHAnsi"/>
          <w:sz w:val="22"/>
          <w:szCs w:val="22"/>
          <w:lang w:val="en-GB"/>
        </w:rPr>
        <w:t>Existing e</w:t>
      </w:r>
      <w:r w:rsidR="00F705CD" w:rsidRPr="00116117">
        <w:rPr>
          <w:rFonts w:asciiTheme="majorHAnsi" w:hAnsiTheme="majorHAnsi"/>
          <w:sz w:val="22"/>
          <w:szCs w:val="22"/>
          <w:lang w:val="en-GB"/>
        </w:rPr>
        <w:t>fforts</w:t>
      </w:r>
      <w:r w:rsidR="00B32E34" w:rsidRPr="00116117">
        <w:rPr>
          <w:rFonts w:asciiTheme="majorHAnsi" w:hAnsiTheme="majorHAnsi"/>
          <w:sz w:val="22"/>
          <w:szCs w:val="22"/>
          <w:lang w:val="en-GB"/>
        </w:rPr>
        <w:t>, such as the</w:t>
      </w:r>
      <w:r w:rsidR="00F705CD" w:rsidRPr="00116117">
        <w:rPr>
          <w:rFonts w:asciiTheme="majorHAnsi" w:hAnsiTheme="majorHAnsi"/>
          <w:sz w:val="22"/>
          <w:szCs w:val="22"/>
          <w:lang w:val="en-GB"/>
        </w:rPr>
        <w:t xml:space="preserve"> </w:t>
      </w:r>
      <w:r w:rsidR="00B32E34" w:rsidRPr="00116117">
        <w:rPr>
          <w:rFonts w:asciiTheme="majorHAnsi" w:hAnsiTheme="majorHAnsi"/>
          <w:sz w:val="22"/>
          <w:szCs w:val="22"/>
          <w:lang w:val="en-GB"/>
        </w:rPr>
        <w:t xml:space="preserve">World Bank’s State and Trends of Carbon Pricing and </w:t>
      </w:r>
      <w:r w:rsidR="008D02F0" w:rsidRPr="00116117">
        <w:rPr>
          <w:rFonts w:asciiTheme="majorHAnsi" w:hAnsiTheme="majorHAnsi"/>
          <w:sz w:val="22"/>
          <w:szCs w:val="22"/>
          <w:lang w:val="en-GB"/>
        </w:rPr>
        <w:t>C</w:t>
      </w:r>
      <w:r w:rsidR="00B32E34" w:rsidRPr="00116117">
        <w:rPr>
          <w:rFonts w:asciiTheme="majorHAnsi" w:hAnsiTheme="majorHAnsi"/>
          <w:sz w:val="22"/>
          <w:szCs w:val="22"/>
          <w:lang w:val="en-GB"/>
        </w:rPr>
        <w:t xml:space="preserve">arbon </w:t>
      </w:r>
      <w:r w:rsidR="008D02F0" w:rsidRPr="00116117">
        <w:rPr>
          <w:rFonts w:asciiTheme="majorHAnsi" w:hAnsiTheme="majorHAnsi"/>
          <w:sz w:val="22"/>
          <w:szCs w:val="22"/>
          <w:lang w:val="en-GB"/>
        </w:rPr>
        <w:t>P</w:t>
      </w:r>
      <w:r w:rsidR="00B32E34" w:rsidRPr="00116117">
        <w:rPr>
          <w:rFonts w:asciiTheme="majorHAnsi" w:hAnsiTheme="majorHAnsi"/>
          <w:sz w:val="22"/>
          <w:szCs w:val="22"/>
          <w:lang w:val="en-GB"/>
        </w:rPr>
        <w:t xml:space="preserve">ricing </w:t>
      </w:r>
      <w:r w:rsidR="008D02F0" w:rsidRPr="00116117">
        <w:rPr>
          <w:rFonts w:asciiTheme="majorHAnsi" w:hAnsiTheme="majorHAnsi"/>
          <w:sz w:val="22"/>
          <w:szCs w:val="22"/>
          <w:lang w:val="en-GB"/>
        </w:rPr>
        <w:t>D</w:t>
      </w:r>
      <w:r w:rsidR="00B32E34" w:rsidRPr="00116117">
        <w:rPr>
          <w:rFonts w:asciiTheme="majorHAnsi" w:hAnsiTheme="majorHAnsi"/>
          <w:sz w:val="22"/>
          <w:szCs w:val="22"/>
          <w:lang w:val="en-GB"/>
        </w:rPr>
        <w:t>ashboard</w:t>
      </w:r>
      <w:r w:rsidR="00D55632" w:rsidRPr="00116117">
        <w:rPr>
          <w:rFonts w:asciiTheme="majorHAnsi" w:hAnsiTheme="majorHAnsi"/>
          <w:sz w:val="22"/>
          <w:szCs w:val="22"/>
          <w:lang w:val="en-GB"/>
        </w:rPr>
        <w:t>, the</w:t>
      </w:r>
      <w:r w:rsidR="00B32E34" w:rsidRPr="00116117">
        <w:rPr>
          <w:rFonts w:asciiTheme="majorHAnsi" w:hAnsiTheme="majorHAnsi"/>
          <w:sz w:val="22"/>
          <w:szCs w:val="22"/>
          <w:lang w:val="en-GB"/>
        </w:rPr>
        <w:t xml:space="preserve"> </w:t>
      </w:r>
      <w:r w:rsidR="008D02F0" w:rsidRPr="00116117">
        <w:rPr>
          <w:rFonts w:asciiTheme="majorHAnsi" w:hAnsiTheme="majorHAnsi"/>
          <w:sz w:val="22"/>
          <w:szCs w:val="22"/>
          <w:lang w:val="en-GB"/>
        </w:rPr>
        <w:t xml:space="preserve">OECD’s Inclusive Forum on </w:t>
      </w:r>
      <w:r w:rsidR="00170E71" w:rsidRPr="00116117">
        <w:rPr>
          <w:rFonts w:asciiTheme="majorHAnsi" w:hAnsiTheme="majorHAnsi"/>
          <w:sz w:val="22"/>
          <w:szCs w:val="22"/>
          <w:lang w:val="en-GB"/>
        </w:rPr>
        <w:t>Carbon Mitigation Approaches (IFCMA)</w:t>
      </w:r>
      <w:r w:rsidR="006047D8" w:rsidRPr="00116117">
        <w:rPr>
          <w:rFonts w:asciiTheme="majorHAnsi" w:hAnsiTheme="majorHAnsi"/>
          <w:sz w:val="22"/>
          <w:szCs w:val="22"/>
          <w:lang w:val="en-GB"/>
        </w:rPr>
        <w:t>,</w:t>
      </w:r>
      <w:r w:rsidR="00D63CB8" w:rsidRPr="00116117">
        <w:rPr>
          <w:rFonts w:asciiTheme="majorHAnsi" w:hAnsiTheme="majorHAnsi"/>
          <w:sz w:val="22"/>
          <w:szCs w:val="22"/>
          <w:lang w:val="en-GB"/>
        </w:rPr>
        <w:t xml:space="preserve"> </w:t>
      </w:r>
      <w:r w:rsidR="006047D8" w:rsidRPr="00116117">
        <w:rPr>
          <w:rFonts w:asciiTheme="majorHAnsi" w:hAnsiTheme="majorHAnsi"/>
          <w:sz w:val="22"/>
          <w:szCs w:val="22"/>
          <w:lang w:val="en-GB"/>
        </w:rPr>
        <w:t>and</w:t>
      </w:r>
      <w:r w:rsidR="00D63CB8" w:rsidRPr="00116117">
        <w:rPr>
          <w:rFonts w:asciiTheme="majorHAnsi" w:hAnsiTheme="majorHAnsi"/>
          <w:sz w:val="22"/>
          <w:szCs w:val="22"/>
          <w:lang w:val="en-GB"/>
        </w:rPr>
        <w:t xml:space="preserve"> </w:t>
      </w:r>
      <w:r w:rsidR="00FE7996" w:rsidRPr="00116117">
        <w:rPr>
          <w:rFonts w:asciiTheme="majorHAnsi" w:hAnsiTheme="majorHAnsi"/>
          <w:sz w:val="22"/>
          <w:szCs w:val="22"/>
          <w:lang w:val="en-GB"/>
        </w:rPr>
        <w:t>the International Carbon Action Partnership (ICAP)</w:t>
      </w:r>
      <w:r w:rsidR="00E638D4" w:rsidRPr="00116117">
        <w:rPr>
          <w:rFonts w:asciiTheme="majorHAnsi" w:hAnsiTheme="majorHAnsi"/>
          <w:sz w:val="22"/>
          <w:szCs w:val="22"/>
          <w:lang w:val="en-GB"/>
        </w:rPr>
        <w:t xml:space="preserve"> </w:t>
      </w:r>
      <w:r w:rsidR="001E3ACE" w:rsidRPr="00116117">
        <w:rPr>
          <w:rFonts w:asciiTheme="majorHAnsi" w:hAnsiTheme="majorHAnsi"/>
          <w:sz w:val="22"/>
          <w:szCs w:val="22"/>
          <w:lang w:val="en-GB"/>
        </w:rPr>
        <w:t xml:space="preserve">work </w:t>
      </w:r>
      <w:r w:rsidR="00E638D4" w:rsidRPr="00116117">
        <w:rPr>
          <w:rFonts w:asciiTheme="majorHAnsi" w:hAnsiTheme="majorHAnsi"/>
          <w:sz w:val="22"/>
          <w:szCs w:val="22"/>
          <w:lang w:val="en-GB"/>
        </w:rPr>
        <w:t>on cap-and-trade systems</w:t>
      </w:r>
      <w:r w:rsidR="00FE7996" w:rsidRPr="00116117">
        <w:rPr>
          <w:rFonts w:asciiTheme="majorHAnsi" w:hAnsiTheme="majorHAnsi"/>
          <w:sz w:val="22"/>
          <w:szCs w:val="22"/>
          <w:lang w:val="en-GB"/>
        </w:rPr>
        <w:t xml:space="preserve">, </w:t>
      </w:r>
      <w:r w:rsidR="007552B6" w:rsidRPr="00116117">
        <w:rPr>
          <w:rFonts w:asciiTheme="majorHAnsi" w:hAnsiTheme="majorHAnsi"/>
          <w:sz w:val="22"/>
          <w:szCs w:val="22"/>
          <w:lang w:val="en-GB"/>
        </w:rPr>
        <w:t>can serve as an important base in this regard</w:t>
      </w:r>
      <w:r w:rsidR="001E3ACE" w:rsidRPr="00116117">
        <w:rPr>
          <w:rFonts w:asciiTheme="majorHAnsi" w:hAnsiTheme="majorHAnsi"/>
          <w:sz w:val="22"/>
          <w:szCs w:val="22"/>
          <w:lang w:val="en-GB"/>
        </w:rPr>
        <w:t>.</w:t>
      </w:r>
    </w:p>
    <w:p w14:paraId="315268E8" w14:textId="239A95B4" w:rsidR="00566858" w:rsidRPr="00177DDE" w:rsidRDefault="00D457F8" w:rsidP="00373C1D">
      <w:pPr>
        <w:pStyle w:val="ListParagraph"/>
        <w:numPr>
          <w:ilvl w:val="0"/>
          <w:numId w:val="6"/>
        </w:numPr>
        <w:spacing w:before="240" w:after="0"/>
        <w:contextualSpacing w:val="0"/>
        <w:jc w:val="both"/>
        <w:rPr>
          <w:rFonts w:asciiTheme="minorHAnsi" w:hAnsiTheme="minorHAnsi"/>
          <w:sz w:val="22"/>
          <w:szCs w:val="22"/>
          <w:lang w:val="en-GB"/>
        </w:rPr>
      </w:pPr>
      <w:r w:rsidRPr="00D457F8">
        <w:rPr>
          <w:rFonts w:asciiTheme="majorHAnsi" w:hAnsiTheme="majorHAnsi"/>
          <w:b/>
          <w:bCs/>
          <w:sz w:val="22"/>
          <w:szCs w:val="22"/>
          <w:lang w:val="en-GB"/>
        </w:rPr>
        <w:t>Account for Pricing and Consider Non-Pricing Efforts</w:t>
      </w:r>
      <w:r w:rsidR="006C5948" w:rsidRPr="00116117">
        <w:rPr>
          <w:rFonts w:asciiTheme="majorHAnsi" w:hAnsiTheme="majorHAnsi"/>
          <w:b/>
          <w:bCs/>
          <w:sz w:val="22"/>
          <w:szCs w:val="22"/>
          <w:lang w:val="en-GB"/>
        </w:rPr>
        <w:t xml:space="preserve">: </w:t>
      </w:r>
      <w:r w:rsidR="006C5948" w:rsidRPr="00177DDE">
        <w:rPr>
          <w:rFonts w:asciiTheme="minorHAnsi" w:hAnsiTheme="minorHAnsi"/>
          <w:sz w:val="22"/>
          <w:szCs w:val="22"/>
          <w:lang w:val="en-GB"/>
        </w:rPr>
        <w:t xml:space="preserve">In line with the principles of the Paris Agreement, </w:t>
      </w:r>
      <w:r w:rsidR="006C5948" w:rsidRPr="00177DDE">
        <w:rPr>
          <w:rFonts w:asciiTheme="minorHAnsi" w:eastAsia="Times New Roman" w:hAnsiTheme="minorHAnsi"/>
          <w:sz w:val="22"/>
          <w:szCs w:val="22"/>
          <w:lang w:val="en-GB"/>
        </w:rPr>
        <w:t>countries</w:t>
      </w:r>
      <w:r w:rsidR="00CE3AE0" w:rsidRPr="00177DDE">
        <w:rPr>
          <w:rFonts w:asciiTheme="minorHAnsi" w:eastAsia="Times New Roman" w:hAnsiTheme="minorHAnsi"/>
          <w:sz w:val="22"/>
          <w:szCs w:val="22"/>
          <w:lang w:val="en-GB"/>
        </w:rPr>
        <w:t xml:space="preserve"> </w:t>
      </w:r>
      <w:r w:rsidR="006C5948" w:rsidRPr="00177DDE">
        <w:rPr>
          <w:rFonts w:asciiTheme="minorHAnsi" w:eastAsia="Times New Roman" w:hAnsiTheme="minorHAnsi"/>
          <w:sz w:val="22"/>
          <w:szCs w:val="22"/>
          <w:lang w:val="en-GB"/>
        </w:rPr>
        <w:t xml:space="preserve">should </w:t>
      </w:r>
      <w:r w:rsidR="00CE3AE0" w:rsidRPr="00177DDE">
        <w:rPr>
          <w:rFonts w:asciiTheme="minorHAnsi" w:eastAsia="Times New Roman" w:hAnsiTheme="minorHAnsi"/>
          <w:sz w:val="22"/>
          <w:szCs w:val="22"/>
          <w:lang w:val="en-GB"/>
        </w:rPr>
        <w:t>determine</w:t>
      </w:r>
      <w:r w:rsidR="006C5948" w:rsidRPr="00177DDE">
        <w:rPr>
          <w:rFonts w:asciiTheme="minorHAnsi" w:eastAsia="Times New Roman" w:hAnsiTheme="minorHAnsi"/>
          <w:sz w:val="22"/>
          <w:szCs w:val="22"/>
          <w:lang w:val="en-GB"/>
        </w:rPr>
        <w:t xml:space="preserve"> the most effective,</w:t>
      </w:r>
      <w:r w:rsidR="00A870AE" w:rsidRPr="00177DDE">
        <w:rPr>
          <w:rFonts w:asciiTheme="minorHAnsi" w:eastAsia="Times New Roman" w:hAnsiTheme="minorHAnsi"/>
          <w:sz w:val="22"/>
          <w:szCs w:val="22"/>
          <w:lang w:val="en-GB"/>
        </w:rPr>
        <w:t xml:space="preserve"> </w:t>
      </w:r>
      <w:r w:rsidR="006C5948" w:rsidRPr="00177DDE">
        <w:rPr>
          <w:rFonts w:asciiTheme="minorHAnsi" w:eastAsia="Times New Roman" w:hAnsiTheme="minorHAnsi"/>
          <w:sz w:val="22"/>
          <w:szCs w:val="22"/>
          <w:lang w:val="en-GB"/>
        </w:rPr>
        <w:t xml:space="preserve">politically and economically feasible policies to achieve their climate targets </w:t>
      </w:r>
      <w:r w:rsidR="00322AD0" w:rsidRPr="00177DDE">
        <w:rPr>
          <w:rFonts w:asciiTheme="minorHAnsi" w:eastAsia="Times New Roman" w:hAnsiTheme="minorHAnsi"/>
          <w:sz w:val="22"/>
          <w:szCs w:val="22"/>
          <w:lang w:val="en-GB"/>
        </w:rPr>
        <w:t>when developing their NDCs</w:t>
      </w:r>
      <w:r w:rsidR="00EC192B" w:rsidRPr="00177DDE">
        <w:rPr>
          <w:rFonts w:asciiTheme="minorHAnsi" w:eastAsia="Times New Roman" w:hAnsiTheme="minorHAnsi"/>
          <w:sz w:val="22"/>
          <w:szCs w:val="22"/>
          <w:lang w:val="en-GB"/>
        </w:rPr>
        <w:t xml:space="preserve">, </w:t>
      </w:r>
      <w:r w:rsidR="0058505E" w:rsidRPr="00177DDE">
        <w:rPr>
          <w:rFonts w:asciiTheme="minorHAnsi" w:eastAsia="Times New Roman" w:hAnsiTheme="minorHAnsi"/>
          <w:sz w:val="22"/>
          <w:szCs w:val="22"/>
          <w:lang w:val="en-GB"/>
        </w:rPr>
        <w:t>with a focus on</w:t>
      </w:r>
      <w:r w:rsidR="006C5948" w:rsidRPr="00177DDE">
        <w:rPr>
          <w:rFonts w:asciiTheme="minorHAnsi" w:eastAsia="Times New Roman" w:hAnsiTheme="minorHAnsi"/>
          <w:sz w:val="22"/>
          <w:szCs w:val="22"/>
          <w:lang w:val="en-GB"/>
        </w:rPr>
        <w:t xml:space="preserve"> market-based instruments.</w:t>
      </w:r>
      <w:r w:rsidR="008F2A8C" w:rsidRPr="00177DDE">
        <w:rPr>
          <w:rFonts w:asciiTheme="minorHAnsi" w:eastAsia="Times New Roman" w:hAnsiTheme="minorHAnsi"/>
          <w:sz w:val="22"/>
          <w:szCs w:val="22"/>
          <w:lang w:val="en-GB"/>
        </w:rPr>
        <w:t xml:space="preserve"> </w:t>
      </w:r>
      <w:r w:rsidR="0083216F">
        <w:rPr>
          <w:rFonts w:asciiTheme="minorHAnsi" w:hAnsiTheme="minorHAnsi"/>
          <w:sz w:val="22"/>
          <w:szCs w:val="22"/>
          <w:lang w:val="en-GB"/>
        </w:rPr>
        <w:t>C</w:t>
      </w:r>
      <w:r w:rsidR="008F2A8C" w:rsidRPr="00177DDE">
        <w:rPr>
          <w:rFonts w:asciiTheme="minorHAnsi" w:hAnsiTheme="minorHAnsi"/>
          <w:sz w:val="22"/>
          <w:szCs w:val="22"/>
          <w:lang w:val="en-GB"/>
        </w:rPr>
        <w:t>ountries use various schemes</w:t>
      </w:r>
      <w:r w:rsidR="00247013" w:rsidRPr="00177DDE">
        <w:rPr>
          <w:rFonts w:asciiTheme="minorHAnsi" w:hAnsiTheme="minorHAnsi"/>
          <w:sz w:val="22"/>
          <w:szCs w:val="22"/>
          <w:lang w:val="en-GB"/>
        </w:rPr>
        <w:t xml:space="preserve">, including </w:t>
      </w:r>
      <w:r w:rsidR="009E59CD" w:rsidRPr="00177DDE">
        <w:rPr>
          <w:rFonts w:asciiTheme="minorHAnsi" w:hAnsiTheme="minorHAnsi"/>
          <w:sz w:val="22"/>
          <w:szCs w:val="22"/>
          <w:lang w:val="en-GB"/>
        </w:rPr>
        <w:t>cross</w:t>
      </w:r>
      <w:r w:rsidR="007C3416" w:rsidRPr="00177DDE">
        <w:rPr>
          <w:rFonts w:asciiTheme="minorHAnsi" w:hAnsiTheme="minorHAnsi"/>
          <w:sz w:val="22"/>
          <w:szCs w:val="22"/>
          <w:lang w:val="en-GB"/>
        </w:rPr>
        <w:t xml:space="preserve">-border emission </w:t>
      </w:r>
      <w:r w:rsidR="00EB2724" w:rsidRPr="00177DDE">
        <w:rPr>
          <w:rFonts w:asciiTheme="minorHAnsi" w:hAnsiTheme="minorHAnsi"/>
          <w:sz w:val="22"/>
          <w:szCs w:val="22"/>
          <w:lang w:val="en-GB"/>
        </w:rPr>
        <w:t>trading under</w:t>
      </w:r>
      <w:r w:rsidR="00925E6A" w:rsidRPr="00177DDE">
        <w:rPr>
          <w:rFonts w:asciiTheme="minorHAnsi" w:hAnsiTheme="minorHAnsi"/>
          <w:sz w:val="22"/>
          <w:szCs w:val="22"/>
          <w:lang w:val="en-GB"/>
        </w:rPr>
        <w:t xml:space="preserve"> Article 6 of the Paris Agreement</w:t>
      </w:r>
      <w:r w:rsidR="00EB2724" w:rsidRPr="00177DDE">
        <w:rPr>
          <w:rFonts w:asciiTheme="minorHAnsi" w:hAnsiTheme="minorHAnsi"/>
          <w:sz w:val="22"/>
          <w:szCs w:val="22"/>
          <w:lang w:val="en-GB"/>
        </w:rPr>
        <w:t xml:space="preserve"> </w:t>
      </w:r>
      <w:r w:rsidR="008F2A8C" w:rsidRPr="00177DDE">
        <w:rPr>
          <w:rFonts w:asciiTheme="minorHAnsi" w:hAnsiTheme="minorHAnsi"/>
          <w:sz w:val="22"/>
          <w:szCs w:val="22"/>
          <w:lang w:val="en-GB"/>
        </w:rPr>
        <w:t>and</w:t>
      </w:r>
      <w:r w:rsidR="002E3C98" w:rsidRPr="00177DDE">
        <w:rPr>
          <w:rFonts w:asciiTheme="minorHAnsi" w:hAnsiTheme="minorHAnsi"/>
          <w:sz w:val="22"/>
          <w:szCs w:val="22"/>
          <w:lang w:val="en-GB"/>
        </w:rPr>
        <w:t xml:space="preserve"> </w:t>
      </w:r>
      <w:r w:rsidR="008F2A8C" w:rsidRPr="00177DDE">
        <w:rPr>
          <w:rFonts w:asciiTheme="minorHAnsi" w:hAnsiTheme="minorHAnsi"/>
          <w:sz w:val="22"/>
          <w:szCs w:val="22"/>
          <w:lang w:val="en-GB"/>
        </w:rPr>
        <w:t>implicit taxation mechanisms that effectively place a price on carbon</w:t>
      </w:r>
      <w:r w:rsidR="004E37A7" w:rsidRPr="00177DDE">
        <w:rPr>
          <w:rFonts w:asciiTheme="minorHAnsi" w:hAnsiTheme="minorHAnsi"/>
          <w:sz w:val="22"/>
          <w:szCs w:val="22"/>
          <w:lang w:val="en-GB"/>
        </w:rPr>
        <w:t xml:space="preserve">. </w:t>
      </w:r>
    </w:p>
    <w:p w14:paraId="647EB50E" w14:textId="77777777" w:rsidR="002B50AF" w:rsidRDefault="003B46E1" w:rsidP="00DC4887">
      <w:pPr>
        <w:pStyle w:val="ListParagraph"/>
        <w:spacing w:before="240" w:after="0"/>
        <w:contextualSpacing w:val="0"/>
        <w:jc w:val="both"/>
        <w:rPr>
          <w:rFonts w:asciiTheme="minorHAnsi" w:hAnsiTheme="minorHAnsi"/>
          <w:sz w:val="22"/>
          <w:szCs w:val="22"/>
          <w:lang w:val="en-GB"/>
        </w:rPr>
      </w:pPr>
      <w:r w:rsidRPr="00177DDE">
        <w:rPr>
          <w:rFonts w:asciiTheme="minorHAnsi" w:hAnsiTheme="minorHAnsi"/>
          <w:sz w:val="22"/>
          <w:szCs w:val="22"/>
          <w:lang w:val="en-GB"/>
        </w:rPr>
        <w:t xml:space="preserve">For countries which cannot </w:t>
      </w:r>
      <w:r w:rsidR="005A2A51" w:rsidRPr="00177DDE">
        <w:rPr>
          <w:rFonts w:asciiTheme="minorHAnsi" w:hAnsiTheme="minorHAnsi"/>
          <w:sz w:val="22"/>
          <w:szCs w:val="22"/>
          <w:lang w:val="en-GB"/>
        </w:rPr>
        <w:t xml:space="preserve">for economic reasons </w:t>
      </w:r>
      <w:r w:rsidR="004D1C43" w:rsidRPr="00177DDE">
        <w:rPr>
          <w:rFonts w:asciiTheme="minorHAnsi" w:hAnsiTheme="minorHAnsi"/>
          <w:sz w:val="22"/>
          <w:szCs w:val="22"/>
          <w:lang w:val="en-GB"/>
        </w:rPr>
        <w:t>introduce</w:t>
      </w:r>
      <w:r w:rsidR="005B5B3F" w:rsidRPr="00177DDE">
        <w:rPr>
          <w:rFonts w:asciiTheme="minorHAnsi" w:hAnsiTheme="minorHAnsi"/>
          <w:sz w:val="22"/>
          <w:szCs w:val="22"/>
          <w:lang w:val="en-GB"/>
        </w:rPr>
        <w:t xml:space="preserve"> a</w:t>
      </w:r>
      <w:r w:rsidR="00F844EC">
        <w:rPr>
          <w:rFonts w:asciiTheme="minorHAnsi" w:hAnsiTheme="minorHAnsi"/>
          <w:sz w:val="22"/>
          <w:szCs w:val="22"/>
          <w:lang w:val="en-GB"/>
        </w:rPr>
        <w:t xml:space="preserve"> </w:t>
      </w:r>
      <w:r w:rsidR="00F45CB9" w:rsidRPr="00177DDE">
        <w:rPr>
          <w:rFonts w:asciiTheme="minorHAnsi" w:hAnsiTheme="minorHAnsi"/>
          <w:sz w:val="22"/>
          <w:szCs w:val="22"/>
          <w:lang w:val="en-GB"/>
        </w:rPr>
        <w:t>carbon price</w:t>
      </w:r>
      <w:r w:rsidR="00C44577" w:rsidRPr="00177DDE">
        <w:rPr>
          <w:rFonts w:asciiTheme="minorHAnsi" w:hAnsiTheme="minorHAnsi"/>
          <w:sz w:val="22"/>
          <w:szCs w:val="22"/>
          <w:lang w:val="en-GB"/>
        </w:rPr>
        <w:t>,</w:t>
      </w:r>
      <w:r w:rsidR="00900721">
        <w:rPr>
          <w:rFonts w:asciiTheme="minorHAnsi" w:hAnsiTheme="minorHAnsi"/>
          <w:sz w:val="22"/>
          <w:szCs w:val="22"/>
          <w:lang w:val="en-GB"/>
        </w:rPr>
        <w:t xml:space="preserve"> </w:t>
      </w:r>
      <w:r w:rsidR="006C5948" w:rsidRPr="00177DDE">
        <w:rPr>
          <w:rFonts w:asciiTheme="minorHAnsi" w:hAnsiTheme="minorHAnsi"/>
          <w:sz w:val="22"/>
          <w:szCs w:val="22"/>
          <w:lang w:val="en-GB"/>
        </w:rPr>
        <w:t>policies</w:t>
      </w:r>
      <w:r w:rsidR="005E01BF" w:rsidRPr="00177DDE">
        <w:rPr>
          <w:rFonts w:asciiTheme="minorHAnsi" w:hAnsiTheme="minorHAnsi"/>
          <w:sz w:val="22"/>
          <w:szCs w:val="22"/>
          <w:lang w:val="en-GB"/>
        </w:rPr>
        <w:t xml:space="preserve"> </w:t>
      </w:r>
      <w:r w:rsidR="005E01BF" w:rsidRPr="00177DDE">
        <w:rPr>
          <w:rFonts w:asciiTheme="minorHAnsi" w:hAnsiTheme="minorHAnsi"/>
          <w:sz w:val="22"/>
          <w:szCs w:val="22"/>
        </w:rPr>
        <w:t>designed to tackle climate change</w:t>
      </w:r>
      <w:r w:rsidR="00A60635" w:rsidRPr="00177DDE">
        <w:rPr>
          <w:rFonts w:asciiTheme="minorHAnsi" w:hAnsiTheme="minorHAnsi"/>
          <w:sz w:val="22"/>
          <w:szCs w:val="22"/>
        </w:rPr>
        <w:t xml:space="preserve">, such as </w:t>
      </w:r>
      <w:r w:rsidR="005E01BF" w:rsidRPr="00177DDE">
        <w:rPr>
          <w:rFonts w:asciiTheme="minorHAnsi" w:hAnsiTheme="minorHAnsi"/>
          <w:sz w:val="22"/>
          <w:szCs w:val="22"/>
        </w:rPr>
        <w:t xml:space="preserve">preserving </w:t>
      </w:r>
      <w:r w:rsidR="003D60BA" w:rsidRPr="00177DDE">
        <w:rPr>
          <w:rFonts w:asciiTheme="minorHAnsi" w:hAnsiTheme="minorHAnsi"/>
          <w:sz w:val="22"/>
          <w:szCs w:val="22"/>
        </w:rPr>
        <w:t xml:space="preserve">and </w:t>
      </w:r>
      <w:r w:rsidR="009B287B" w:rsidRPr="00177DDE">
        <w:rPr>
          <w:rFonts w:asciiTheme="minorHAnsi" w:hAnsiTheme="minorHAnsi"/>
          <w:sz w:val="22"/>
          <w:szCs w:val="22"/>
        </w:rPr>
        <w:t xml:space="preserve">expanding </w:t>
      </w:r>
      <w:r w:rsidR="004F2AE3" w:rsidRPr="00177DDE">
        <w:rPr>
          <w:rFonts w:asciiTheme="minorHAnsi" w:hAnsiTheme="minorHAnsi"/>
          <w:sz w:val="22"/>
          <w:szCs w:val="22"/>
        </w:rPr>
        <w:t xml:space="preserve">critical ecosystems, </w:t>
      </w:r>
      <w:r w:rsidR="005E01BF" w:rsidRPr="00177DDE">
        <w:rPr>
          <w:rFonts w:asciiTheme="minorHAnsi" w:hAnsiTheme="minorHAnsi"/>
          <w:sz w:val="22"/>
          <w:szCs w:val="22"/>
        </w:rPr>
        <w:t>forests</w:t>
      </w:r>
      <w:r w:rsidR="00805ED9" w:rsidRPr="00177DDE">
        <w:rPr>
          <w:rFonts w:asciiTheme="minorHAnsi" w:hAnsiTheme="minorHAnsi"/>
          <w:sz w:val="22"/>
          <w:szCs w:val="22"/>
        </w:rPr>
        <w:t>, soil</w:t>
      </w:r>
      <w:r w:rsidR="004F2AE3" w:rsidRPr="00177DDE">
        <w:rPr>
          <w:rFonts w:asciiTheme="minorHAnsi" w:hAnsiTheme="minorHAnsi"/>
          <w:sz w:val="22"/>
          <w:szCs w:val="22"/>
        </w:rPr>
        <w:t>s</w:t>
      </w:r>
      <w:r w:rsidR="001113BB" w:rsidRPr="00177DDE">
        <w:rPr>
          <w:rFonts w:asciiTheme="minorHAnsi" w:hAnsiTheme="minorHAnsi"/>
          <w:sz w:val="22"/>
          <w:szCs w:val="22"/>
        </w:rPr>
        <w:t xml:space="preserve">, </w:t>
      </w:r>
      <w:r w:rsidR="009B287B" w:rsidRPr="00177DDE">
        <w:rPr>
          <w:rFonts w:asciiTheme="minorHAnsi" w:hAnsiTheme="minorHAnsi"/>
          <w:sz w:val="22"/>
          <w:szCs w:val="22"/>
        </w:rPr>
        <w:t>marine ecosystems</w:t>
      </w:r>
      <w:r w:rsidR="005E01BF" w:rsidRPr="00177DDE">
        <w:rPr>
          <w:rFonts w:asciiTheme="minorHAnsi" w:hAnsiTheme="minorHAnsi"/>
          <w:sz w:val="22"/>
          <w:szCs w:val="22"/>
        </w:rPr>
        <w:t xml:space="preserve"> as carbon sinks</w:t>
      </w:r>
      <w:r w:rsidR="00177DDE" w:rsidRPr="00177DDE">
        <w:rPr>
          <w:rFonts w:asciiTheme="minorHAnsi" w:hAnsiTheme="minorHAnsi"/>
          <w:sz w:val="22"/>
          <w:szCs w:val="22"/>
        </w:rPr>
        <w:t xml:space="preserve"> </w:t>
      </w:r>
      <w:r w:rsidR="006C5948" w:rsidRPr="00177DDE">
        <w:rPr>
          <w:rFonts w:asciiTheme="minorHAnsi" w:hAnsiTheme="minorHAnsi"/>
          <w:sz w:val="22"/>
          <w:szCs w:val="22"/>
          <w:lang w:val="en-GB"/>
        </w:rPr>
        <w:t xml:space="preserve">should be </w:t>
      </w:r>
      <w:r w:rsidR="00FF741B" w:rsidRPr="00177DDE">
        <w:rPr>
          <w:rFonts w:asciiTheme="minorHAnsi" w:hAnsiTheme="minorHAnsi"/>
          <w:sz w:val="22"/>
          <w:szCs w:val="22"/>
          <w:lang w:val="en-GB"/>
        </w:rPr>
        <w:t>considered</w:t>
      </w:r>
      <w:r w:rsidR="003819E5" w:rsidRPr="00177DDE">
        <w:rPr>
          <w:rFonts w:asciiTheme="minorHAnsi" w:hAnsiTheme="minorHAnsi"/>
          <w:sz w:val="22"/>
          <w:szCs w:val="22"/>
          <w:lang w:val="en-GB"/>
        </w:rPr>
        <w:t xml:space="preserve"> as equivalen</w:t>
      </w:r>
      <w:r w:rsidR="00B925BD" w:rsidRPr="00177DDE">
        <w:rPr>
          <w:rFonts w:asciiTheme="minorHAnsi" w:hAnsiTheme="minorHAnsi"/>
          <w:sz w:val="22"/>
          <w:szCs w:val="22"/>
          <w:lang w:val="en-GB"/>
        </w:rPr>
        <w:t>t</w:t>
      </w:r>
      <w:r w:rsidR="00602F7D" w:rsidRPr="00177DDE">
        <w:rPr>
          <w:rFonts w:asciiTheme="minorHAnsi" w:hAnsiTheme="minorHAnsi"/>
          <w:sz w:val="22"/>
          <w:szCs w:val="22"/>
          <w:lang w:val="en-GB"/>
        </w:rPr>
        <w:t xml:space="preserve"> to pricing efforts</w:t>
      </w:r>
      <w:r w:rsidR="00F53DA0" w:rsidRPr="00177DDE">
        <w:rPr>
          <w:rFonts w:asciiTheme="minorHAnsi" w:hAnsiTheme="minorHAnsi"/>
          <w:sz w:val="22"/>
          <w:szCs w:val="22"/>
          <w:lang w:val="en-GB"/>
        </w:rPr>
        <w:t xml:space="preserve"> until such time </w:t>
      </w:r>
      <w:r w:rsidR="000B7949" w:rsidRPr="00177DDE">
        <w:rPr>
          <w:rFonts w:asciiTheme="minorHAnsi" w:hAnsiTheme="minorHAnsi"/>
          <w:sz w:val="22"/>
          <w:szCs w:val="22"/>
          <w:lang w:val="en-GB"/>
        </w:rPr>
        <w:t>they are in</w:t>
      </w:r>
      <w:r w:rsidR="008510AB" w:rsidRPr="00177DDE">
        <w:rPr>
          <w:rFonts w:asciiTheme="minorHAnsi" w:hAnsiTheme="minorHAnsi"/>
          <w:sz w:val="22"/>
          <w:szCs w:val="22"/>
          <w:lang w:val="en-GB"/>
        </w:rPr>
        <w:t xml:space="preserve"> a</w:t>
      </w:r>
      <w:r w:rsidR="000B7949" w:rsidRPr="00177DDE">
        <w:rPr>
          <w:rFonts w:asciiTheme="minorHAnsi" w:hAnsiTheme="minorHAnsi"/>
          <w:sz w:val="22"/>
          <w:szCs w:val="22"/>
          <w:lang w:val="en-GB"/>
        </w:rPr>
        <w:t xml:space="preserve"> position</w:t>
      </w:r>
      <w:r w:rsidR="008510AB" w:rsidRPr="00177DDE">
        <w:rPr>
          <w:rFonts w:asciiTheme="minorHAnsi" w:hAnsiTheme="minorHAnsi"/>
          <w:sz w:val="22"/>
          <w:szCs w:val="22"/>
          <w:lang w:val="en-GB"/>
        </w:rPr>
        <w:t xml:space="preserve"> to do so</w:t>
      </w:r>
      <w:r w:rsidR="00177DDE" w:rsidRPr="00177DDE">
        <w:rPr>
          <w:rFonts w:asciiTheme="minorHAnsi" w:hAnsiTheme="minorHAnsi"/>
          <w:sz w:val="22"/>
          <w:szCs w:val="22"/>
          <w:lang w:val="en-GB"/>
        </w:rPr>
        <w:t>.</w:t>
      </w:r>
      <w:r w:rsidR="00DC4887">
        <w:rPr>
          <w:rFonts w:asciiTheme="minorHAnsi" w:hAnsiTheme="minorHAnsi"/>
          <w:sz w:val="22"/>
          <w:szCs w:val="22"/>
          <w:lang w:val="en-GB"/>
        </w:rPr>
        <w:t xml:space="preserve"> </w:t>
      </w:r>
    </w:p>
    <w:p w14:paraId="60918FA7" w14:textId="688C95F1" w:rsidR="00365F9A" w:rsidRPr="002B50AF" w:rsidRDefault="00F54807" w:rsidP="002B50AF">
      <w:pPr>
        <w:pStyle w:val="ListParagraph"/>
        <w:spacing w:before="240" w:after="0"/>
        <w:contextualSpacing w:val="0"/>
        <w:jc w:val="both"/>
        <w:rPr>
          <w:rFonts w:asciiTheme="minorHAnsi" w:hAnsiTheme="minorHAnsi"/>
          <w:sz w:val="22"/>
          <w:szCs w:val="22"/>
          <w:lang w:val="en-GB"/>
        </w:rPr>
      </w:pPr>
      <w:r>
        <w:rPr>
          <w:rFonts w:asciiTheme="minorHAnsi" w:hAnsiTheme="minorHAnsi"/>
          <w:sz w:val="22"/>
          <w:szCs w:val="22"/>
          <w:lang w:val="en-GB"/>
        </w:rPr>
        <w:t>The</w:t>
      </w:r>
      <w:r w:rsidR="00DC4887" w:rsidRPr="00DC4887">
        <w:rPr>
          <w:rFonts w:asciiTheme="minorHAnsi" w:hAnsiTheme="minorHAnsi"/>
          <w:sz w:val="22"/>
          <w:szCs w:val="22"/>
          <w:lang w:val="en-GB"/>
        </w:rPr>
        <w:t xml:space="preserve"> future international technical body for policy alignment</w:t>
      </w:r>
      <w:r w:rsidR="00A50712">
        <w:rPr>
          <w:rFonts w:asciiTheme="minorHAnsi" w:hAnsiTheme="minorHAnsi"/>
          <w:sz w:val="22"/>
          <w:szCs w:val="22"/>
          <w:lang w:val="en-GB"/>
        </w:rPr>
        <w:t xml:space="preserve"> on BCAs</w:t>
      </w:r>
      <w:r w:rsidR="0065331E">
        <w:rPr>
          <w:rFonts w:asciiTheme="minorHAnsi" w:hAnsiTheme="minorHAnsi"/>
          <w:sz w:val="22"/>
          <w:szCs w:val="22"/>
          <w:lang w:val="en-GB"/>
        </w:rPr>
        <w:t xml:space="preserve">, proposed </w:t>
      </w:r>
      <w:r w:rsidR="00FE309E">
        <w:rPr>
          <w:rFonts w:asciiTheme="minorHAnsi" w:hAnsiTheme="minorHAnsi"/>
          <w:sz w:val="22"/>
          <w:szCs w:val="22"/>
          <w:lang w:val="en-GB"/>
        </w:rPr>
        <w:t xml:space="preserve">further </w:t>
      </w:r>
      <w:r w:rsidR="0065331E">
        <w:rPr>
          <w:rFonts w:asciiTheme="minorHAnsi" w:hAnsiTheme="minorHAnsi"/>
          <w:sz w:val="22"/>
          <w:szCs w:val="22"/>
          <w:lang w:val="en-GB"/>
        </w:rPr>
        <w:t xml:space="preserve">below, </w:t>
      </w:r>
      <w:r w:rsidR="00DC4887">
        <w:rPr>
          <w:rFonts w:asciiTheme="minorHAnsi" w:hAnsiTheme="minorHAnsi"/>
          <w:sz w:val="22"/>
          <w:szCs w:val="22"/>
          <w:lang w:val="en-GB"/>
        </w:rPr>
        <w:t>should</w:t>
      </w:r>
      <w:r w:rsidR="00DC4887" w:rsidRPr="00DC4887">
        <w:rPr>
          <w:rFonts w:asciiTheme="minorHAnsi" w:hAnsiTheme="minorHAnsi"/>
          <w:sz w:val="22"/>
          <w:szCs w:val="22"/>
          <w:lang w:val="en-GB"/>
        </w:rPr>
        <w:t xml:space="preserve"> </w:t>
      </w:r>
      <w:r w:rsidR="0065331E">
        <w:rPr>
          <w:rFonts w:asciiTheme="minorHAnsi" w:hAnsiTheme="minorHAnsi"/>
          <w:sz w:val="22"/>
          <w:szCs w:val="22"/>
          <w:lang w:val="en-GB"/>
        </w:rPr>
        <w:t xml:space="preserve">be mandated to </w:t>
      </w:r>
      <w:r w:rsidR="00DC4887" w:rsidRPr="00DC4887">
        <w:rPr>
          <w:rFonts w:asciiTheme="minorHAnsi" w:hAnsiTheme="minorHAnsi"/>
          <w:sz w:val="22"/>
          <w:szCs w:val="22"/>
          <w:lang w:val="en-GB"/>
        </w:rPr>
        <w:t>develop an effective and implementable solution in this regard.</w:t>
      </w:r>
      <w:r w:rsidR="002B50AF">
        <w:rPr>
          <w:rFonts w:asciiTheme="minorHAnsi" w:hAnsiTheme="minorHAnsi"/>
          <w:sz w:val="22"/>
          <w:szCs w:val="22"/>
          <w:lang w:val="en-GB"/>
        </w:rPr>
        <w:t xml:space="preserve"> </w:t>
      </w:r>
      <w:r w:rsidR="0046502A" w:rsidRPr="002B50AF">
        <w:rPr>
          <w:rFonts w:asciiTheme="majorHAnsi" w:hAnsiTheme="majorHAnsi"/>
          <w:sz w:val="22"/>
          <w:szCs w:val="22"/>
          <w:lang w:val="en-GB"/>
        </w:rPr>
        <w:t>S</w:t>
      </w:r>
      <w:r w:rsidR="006C5948" w:rsidRPr="002B50AF">
        <w:rPr>
          <w:rFonts w:asciiTheme="majorHAnsi" w:hAnsiTheme="majorHAnsi"/>
          <w:sz w:val="22"/>
          <w:szCs w:val="22"/>
          <w:lang w:val="en-GB"/>
        </w:rPr>
        <w:t>ome of the fundamental questions to address these issues</w:t>
      </w:r>
      <w:r w:rsidR="0046502A" w:rsidRPr="002B50AF">
        <w:rPr>
          <w:rFonts w:asciiTheme="majorHAnsi" w:hAnsiTheme="majorHAnsi"/>
          <w:sz w:val="22"/>
          <w:szCs w:val="22"/>
          <w:lang w:val="en-GB"/>
        </w:rPr>
        <w:t xml:space="preserve"> include</w:t>
      </w:r>
      <w:r w:rsidR="006C5948" w:rsidRPr="002B50AF">
        <w:rPr>
          <w:rFonts w:asciiTheme="majorHAnsi" w:hAnsiTheme="majorHAnsi"/>
          <w:sz w:val="22"/>
          <w:szCs w:val="22"/>
          <w:lang w:val="en-GB"/>
        </w:rPr>
        <w:t xml:space="preserve">: </w:t>
      </w:r>
    </w:p>
    <w:p w14:paraId="168ED7B7" w14:textId="35D72D6D" w:rsidR="00365F9A" w:rsidRPr="00CF73F1" w:rsidRDefault="00C2214F" w:rsidP="00656732">
      <w:pPr>
        <w:pStyle w:val="ListParagraph"/>
        <w:numPr>
          <w:ilvl w:val="1"/>
          <w:numId w:val="6"/>
        </w:numPr>
        <w:spacing w:before="240" w:after="0"/>
        <w:jc w:val="both"/>
        <w:rPr>
          <w:rFonts w:asciiTheme="majorHAnsi" w:hAnsiTheme="majorHAnsi"/>
          <w:b/>
          <w:sz w:val="22"/>
          <w:szCs w:val="22"/>
          <w:lang w:val="en-GB"/>
        </w:rPr>
      </w:pPr>
      <w:r w:rsidRPr="00116117">
        <w:rPr>
          <w:rFonts w:asciiTheme="majorHAnsi" w:hAnsiTheme="majorHAnsi"/>
          <w:sz w:val="22"/>
          <w:szCs w:val="22"/>
          <w:lang w:val="en-GB"/>
        </w:rPr>
        <w:t>W</w:t>
      </w:r>
      <w:r w:rsidR="006C5948" w:rsidRPr="00116117">
        <w:rPr>
          <w:rFonts w:asciiTheme="majorHAnsi" w:hAnsiTheme="majorHAnsi"/>
          <w:sz w:val="22"/>
          <w:szCs w:val="22"/>
          <w:lang w:val="en-GB"/>
        </w:rPr>
        <w:t xml:space="preserve">hich policies should be </w:t>
      </w:r>
      <w:r w:rsidRPr="00116117">
        <w:rPr>
          <w:rFonts w:asciiTheme="majorHAnsi" w:hAnsiTheme="majorHAnsi"/>
          <w:sz w:val="22"/>
          <w:szCs w:val="22"/>
          <w:lang w:val="en-GB"/>
        </w:rPr>
        <w:t xml:space="preserve">recognised </w:t>
      </w:r>
      <w:r w:rsidR="006C5948" w:rsidRPr="00116117">
        <w:rPr>
          <w:rFonts w:asciiTheme="majorHAnsi" w:hAnsiTheme="majorHAnsi"/>
          <w:sz w:val="22"/>
          <w:szCs w:val="22"/>
          <w:lang w:val="en-GB"/>
        </w:rPr>
        <w:t xml:space="preserve">as climate policies, and what criteria </w:t>
      </w:r>
      <w:r w:rsidR="002C1BD1" w:rsidRPr="00116117">
        <w:rPr>
          <w:rFonts w:asciiTheme="majorHAnsi" w:hAnsiTheme="majorHAnsi"/>
          <w:sz w:val="22"/>
          <w:szCs w:val="22"/>
          <w:lang w:val="en-GB"/>
        </w:rPr>
        <w:t xml:space="preserve">should be used to determine </w:t>
      </w:r>
      <w:r w:rsidRPr="00116117">
        <w:rPr>
          <w:rFonts w:asciiTheme="majorHAnsi" w:hAnsiTheme="majorHAnsi"/>
          <w:sz w:val="22"/>
          <w:szCs w:val="22"/>
          <w:lang w:val="en-GB"/>
        </w:rPr>
        <w:t>this</w:t>
      </w:r>
      <w:r w:rsidR="006C5948" w:rsidRPr="00116117">
        <w:rPr>
          <w:rFonts w:asciiTheme="majorHAnsi" w:hAnsiTheme="majorHAnsi"/>
          <w:sz w:val="22"/>
          <w:szCs w:val="22"/>
          <w:lang w:val="en-GB"/>
        </w:rPr>
        <w:t xml:space="preserve">? </w:t>
      </w:r>
    </w:p>
    <w:p w14:paraId="6515BA6B" w14:textId="2C8EAD42" w:rsidR="00365F9A" w:rsidRPr="00116117" w:rsidRDefault="00C2214F" w:rsidP="00656732">
      <w:pPr>
        <w:pStyle w:val="ListParagraph"/>
        <w:numPr>
          <w:ilvl w:val="1"/>
          <w:numId w:val="6"/>
        </w:numPr>
        <w:spacing w:before="240" w:after="0"/>
        <w:jc w:val="both"/>
        <w:rPr>
          <w:rFonts w:asciiTheme="majorHAnsi" w:hAnsiTheme="majorHAnsi"/>
          <w:b/>
          <w:sz w:val="22"/>
          <w:szCs w:val="22"/>
          <w:lang w:val="en-GB"/>
        </w:rPr>
      </w:pPr>
      <w:r w:rsidRPr="00116117">
        <w:rPr>
          <w:rFonts w:asciiTheme="majorHAnsi" w:hAnsiTheme="majorHAnsi"/>
          <w:sz w:val="22"/>
          <w:szCs w:val="22"/>
          <w:lang w:val="en-GB"/>
        </w:rPr>
        <w:t>H</w:t>
      </w:r>
      <w:r w:rsidR="006C5948" w:rsidRPr="00116117">
        <w:rPr>
          <w:rFonts w:asciiTheme="majorHAnsi" w:hAnsiTheme="majorHAnsi"/>
          <w:sz w:val="22"/>
          <w:szCs w:val="22"/>
          <w:lang w:val="en-GB"/>
        </w:rPr>
        <w:t xml:space="preserve">ow </w:t>
      </w:r>
      <w:r w:rsidR="00BA653F" w:rsidRPr="00116117">
        <w:rPr>
          <w:rFonts w:asciiTheme="majorHAnsi" w:hAnsiTheme="majorHAnsi"/>
          <w:sz w:val="22"/>
          <w:szCs w:val="22"/>
          <w:lang w:val="en-GB"/>
        </w:rPr>
        <w:t>can</w:t>
      </w:r>
      <w:r w:rsidR="006C5948" w:rsidRPr="00116117">
        <w:rPr>
          <w:rFonts w:asciiTheme="majorHAnsi" w:hAnsiTheme="majorHAnsi"/>
          <w:sz w:val="22"/>
          <w:szCs w:val="22"/>
          <w:lang w:val="en-GB"/>
        </w:rPr>
        <w:t xml:space="preserve"> price equivalence </w:t>
      </w:r>
      <w:r w:rsidR="00BA653F" w:rsidRPr="00116117">
        <w:rPr>
          <w:rFonts w:asciiTheme="majorHAnsi" w:hAnsiTheme="majorHAnsi"/>
          <w:sz w:val="22"/>
          <w:szCs w:val="22"/>
          <w:lang w:val="en-GB"/>
        </w:rPr>
        <w:t xml:space="preserve">among different </w:t>
      </w:r>
      <w:r w:rsidR="000E62DB">
        <w:rPr>
          <w:rFonts w:asciiTheme="majorHAnsi" w:hAnsiTheme="majorHAnsi"/>
          <w:sz w:val="22"/>
          <w:szCs w:val="22"/>
          <w:lang w:val="en-GB"/>
        </w:rPr>
        <w:t>systems</w:t>
      </w:r>
      <w:r w:rsidR="00F0791E">
        <w:rPr>
          <w:rFonts w:asciiTheme="majorHAnsi" w:hAnsiTheme="majorHAnsi"/>
          <w:sz w:val="22"/>
          <w:szCs w:val="22"/>
          <w:lang w:val="en-GB"/>
        </w:rPr>
        <w:t xml:space="preserve"> </w:t>
      </w:r>
      <w:r w:rsidR="006C5948" w:rsidRPr="00116117">
        <w:rPr>
          <w:rFonts w:asciiTheme="majorHAnsi" w:hAnsiTheme="majorHAnsi"/>
          <w:sz w:val="22"/>
          <w:szCs w:val="22"/>
          <w:lang w:val="en-GB"/>
        </w:rPr>
        <w:t>be established</w:t>
      </w:r>
      <w:r w:rsidR="00466785" w:rsidRPr="00116117">
        <w:rPr>
          <w:rFonts w:asciiTheme="majorHAnsi" w:hAnsiTheme="majorHAnsi"/>
          <w:sz w:val="22"/>
          <w:szCs w:val="22"/>
          <w:lang w:val="en-GB"/>
        </w:rPr>
        <w:t xml:space="preserve">? </w:t>
      </w:r>
    </w:p>
    <w:p w14:paraId="1A37FC09" w14:textId="1F2E69C6" w:rsidR="0052300A" w:rsidRPr="004F065F" w:rsidRDefault="00BA40EB" w:rsidP="00656732">
      <w:pPr>
        <w:pStyle w:val="ListParagraph"/>
        <w:numPr>
          <w:ilvl w:val="1"/>
          <w:numId w:val="6"/>
        </w:numPr>
        <w:spacing w:before="240" w:after="0"/>
        <w:jc w:val="both"/>
        <w:rPr>
          <w:rFonts w:asciiTheme="majorHAnsi" w:hAnsiTheme="majorHAnsi"/>
          <w:b/>
          <w:sz w:val="22"/>
          <w:szCs w:val="22"/>
          <w:lang w:val="en-GB"/>
        </w:rPr>
      </w:pPr>
      <w:r>
        <w:rPr>
          <w:rFonts w:asciiTheme="majorHAnsi" w:hAnsiTheme="majorHAnsi"/>
          <w:sz w:val="22"/>
          <w:szCs w:val="22"/>
          <w:lang w:val="en-GB"/>
        </w:rPr>
        <w:t>Is there a</w:t>
      </w:r>
      <w:r w:rsidR="00F94C32">
        <w:rPr>
          <w:rFonts w:asciiTheme="majorHAnsi" w:hAnsiTheme="majorHAnsi"/>
          <w:sz w:val="22"/>
          <w:szCs w:val="22"/>
          <w:lang w:val="en-GB"/>
        </w:rPr>
        <w:t xml:space="preserve"> </w:t>
      </w:r>
      <w:r w:rsidR="006C5948" w:rsidRPr="00116117">
        <w:rPr>
          <w:rFonts w:asciiTheme="majorHAnsi" w:hAnsiTheme="majorHAnsi"/>
          <w:sz w:val="22"/>
          <w:szCs w:val="22"/>
          <w:lang w:val="en-GB"/>
        </w:rPr>
        <w:t>workable mechanism to prevent businesses in countries with implicit pricing systems from facing double charges</w:t>
      </w:r>
      <w:r w:rsidR="00C32867" w:rsidRPr="00116117">
        <w:rPr>
          <w:rFonts w:asciiTheme="majorHAnsi" w:hAnsiTheme="majorHAnsi"/>
          <w:sz w:val="22"/>
          <w:szCs w:val="22"/>
          <w:lang w:val="en-GB"/>
        </w:rPr>
        <w:t xml:space="preserve"> under a BCA</w:t>
      </w:r>
      <w:r w:rsidR="006C5948" w:rsidRPr="00116117">
        <w:rPr>
          <w:rFonts w:asciiTheme="majorHAnsi" w:hAnsiTheme="majorHAnsi"/>
          <w:sz w:val="22"/>
          <w:szCs w:val="22"/>
          <w:lang w:val="en-GB"/>
        </w:rPr>
        <w:t>?</w:t>
      </w:r>
    </w:p>
    <w:p w14:paraId="4BF6AE0C" w14:textId="77777777" w:rsidR="00995B85" w:rsidRDefault="004A0CDF" w:rsidP="00656732">
      <w:pPr>
        <w:pStyle w:val="ListParagraph"/>
        <w:numPr>
          <w:ilvl w:val="1"/>
          <w:numId w:val="6"/>
        </w:numPr>
        <w:spacing w:before="240" w:after="0"/>
        <w:jc w:val="both"/>
        <w:rPr>
          <w:rFonts w:asciiTheme="majorHAnsi" w:hAnsiTheme="majorHAnsi"/>
          <w:bCs/>
          <w:sz w:val="22"/>
          <w:szCs w:val="22"/>
          <w:lang w:val="en-GB"/>
        </w:rPr>
      </w:pPr>
      <w:r w:rsidRPr="004A0CDF">
        <w:rPr>
          <w:rFonts w:asciiTheme="majorHAnsi" w:hAnsiTheme="majorHAnsi"/>
          <w:bCs/>
          <w:sz w:val="22"/>
          <w:szCs w:val="22"/>
          <w:lang w:val="en-GB"/>
        </w:rPr>
        <w:t xml:space="preserve">How should </w:t>
      </w:r>
      <w:r w:rsidR="00797C18">
        <w:rPr>
          <w:rFonts w:asciiTheme="majorHAnsi" w:hAnsiTheme="majorHAnsi"/>
          <w:bCs/>
          <w:sz w:val="22"/>
          <w:szCs w:val="22"/>
          <w:lang w:val="en-GB"/>
        </w:rPr>
        <w:t xml:space="preserve">voluntary carbon credits from </w:t>
      </w:r>
      <w:r w:rsidRPr="004A0CDF">
        <w:rPr>
          <w:rFonts w:asciiTheme="majorHAnsi" w:hAnsiTheme="majorHAnsi"/>
          <w:bCs/>
          <w:sz w:val="22"/>
          <w:szCs w:val="22"/>
          <w:lang w:val="en-GB"/>
        </w:rPr>
        <w:t>ETS systems that allow a percentage of voluntary credits</w:t>
      </w:r>
      <w:r w:rsidR="00C6656E">
        <w:rPr>
          <w:rFonts w:asciiTheme="majorHAnsi" w:hAnsiTheme="majorHAnsi"/>
          <w:bCs/>
          <w:sz w:val="22"/>
          <w:szCs w:val="22"/>
          <w:lang w:val="en-GB"/>
        </w:rPr>
        <w:t xml:space="preserve"> be treated? </w:t>
      </w:r>
    </w:p>
    <w:p w14:paraId="19135FEA" w14:textId="2EE4BDEC" w:rsidR="004F065F" w:rsidRPr="0067750D" w:rsidRDefault="0084737F" w:rsidP="00656732">
      <w:pPr>
        <w:pStyle w:val="ListParagraph"/>
        <w:numPr>
          <w:ilvl w:val="1"/>
          <w:numId w:val="6"/>
        </w:numPr>
        <w:spacing w:before="240" w:after="0"/>
        <w:jc w:val="both"/>
        <w:rPr>
          <w:rFonts w:asciiTheme="majorHAnsi" w:hAnsiTheme="majorHAnsi"/>
          <w:bCs/>
          <w:sz w:val="22"/>
          <w:szCs w:val="22"/>
          <w:lang w:val="en-GB"/>
        </w:rPr>
      </w:pPr>
      <w:r>
        <w:rPr>
          <w:rFonts w:asciiTheme="majorHAnsi" w:hAnsiTheme="majorHAnsi"/>
          <w:bCs/>
          <w:sz w:val="22"/>
          <w:szCs w:val="22"/>
          <w:lang w:val="en-GB"/>
        </w:rPr>
        <w:lastRenderedPageBreak/>
        <w:t xml:space="preserve">How can </w:t>
      </w:r>
      <w:r w:rsidR="00995B85">
        <w:rPr>
          <w:rFonts w:asciiTheme="majorHAnsi" w:hAnsiTheme="majorHAnsi"/>
          <w:bCs/>
          <w:sz w:val="22"/>
          <w:szCs w:val="22"/>
          <w:lang w:val="en-GB"/>
        </w:rPr>
        <w:t xml:space="preserve">Article 6 </w:t>
      </w:r>
      <w:r w:rsidR="00C24887" w:rsidRPr="00C24887">
        <w:rPr>
          <w:rFonts w:asciiTheme="majorHAnsi" w:hAnsiTheme="majorHAnsi"/>
          <w:bCs/>
          <w:sz w:val="22"/>
          <w:szCs w:val="22"/>
          <w:lang w:val="en-GB"/>
        </w:rPr>
        <w:t xml:space="preserve">emission reduction credits, </w:t>
      </w:r>
      <w:r w:rsidR="004D601D">
        <w:rPr>
          <w:rFonts w:asciiTheme="majorHAnsi" w:hAnsiTheme="majorHAnsi"/>
          <w:bCs/>
          <w:sz w:val="22"/>
          <w:szCs w:val="22"/>
          <w:lang w:val="en-GB"/>
        </w:rPr>
        <w:t>Article 6.2</w:t>
      </w:r>
      <w:r w:rsidR="00B9030B">
        <w:rPr>
          <w:rFonts w:asciiTheme="majorHAnsi" w:hAnsiTheme="majorHAnsi"/>
          <w:bCs/>
          <w:sz w:val="22"/>
          <w:szCs w:val="22"/>
          <w:lang w:val="en-GB"/>
        </w:rPr>
        <w:t xml:space="preserve"> </w:t>
      </w:r>
      <w:r w:rsidR="00C24887" w:rsidRPr="00C24887">
        <w:rPr>
          <w:rFonts w:asciiTheme="majorHAnsi" w:hAnsiTheme="majorHAnsi"/>
          <w:bCs/>
          <w:sz w:val="22"/>
          <w:szCs w:val="22"/>
          <w:lang w:val="en-GB"/>
        </w:rPr>
        <w:t>Internationally Transferred Mitigation Outcomes ("ITMOs")</w:t>
      </w:r>
      <w:r w:rsidR="00C24887">
        <w:rPr>
          <w:rFonts w:asciiTheme="majorHAnsi" w:hAnsiTheme="majorHAnsi"/>
          <w:bCs/>
          <w:sz w:val="22"/>
          <w:szCs w:val="22"/>
          <w:lang w:val="en-GB"/>
        </w:rPr>
        <w:t xml:space="preserve"> </w:t>
      </w:r>
      <w:r w:rsidR="00B9030B">
        <w:rPr>
          <w:rFonts w:asciiTheme="majorHAnsi" w:hAnsiTheme="majorHAnsi"/>
          <w:bCs/>
          <w:sz w:val="22"/>
          <w:szCs w:val="22"/>
          <w:lang w:val="en-GB"/>
        </w:rPr>
        <w:t xml:space="preserve">and </w:t>
      </w:r>
      <w:r w:rsidR="004D601D">
        <w:rPr>
          <w:rFonts w:asciiTheme="majorHAnsi" w:hAnsiTheme="majorHAnsi"/>
          <w:bCs/>
          <w:sz w:val="22"/>
          <w:szCs w:val="22"/>
          <w:lang w:val="en-GB"/>
        </w:rPr>
        <w:t xml:space="preserve">Article </w:t>
      </w:r>
      <w:r w:rsidR="00252D7C" w:rsidRPr="00252D7C">
        <w:rPr>
          <w:rFonts w:asciiTheme="majorHAnsi" w:hAnsiTheme="majorHAnsi"/>
          <w:bCs/>
          <w:sz w:val="22"/>
          <w:szCs w:val="22"/>
          <w:lang w:val="en-GB"/>
        </w:rPr>
        <w:t>6.4</w:t>
      </w:r>
      <w:r w:rsidR="004D601D">
        <w:rPr>
          <w:rFonts w:asciiTheme="majorHAnsi" w:hAnsiTheme="majorHAnsi"/>
          <w:bCs/>
          <w:sz w:val="22"/>
          <w:szCs w:val="22"/>
          <w:lang w:val="en-GB"/>
        </w:rPr>
        <w:t xml:space="preserve"> </w:t>
      </w:r>
      <w:r w:rsidR="00252D7C" w:rsidRPr="00252D7C">
        <w:rPr>
          <w:rFonts w:asciiTheme="majorHAnsi" w:hAnsiTheme="majorHAnsi"/>
          <w:bCs/>
          <w:sz w:val="22"/>
          <w:szCs w:val="22"/>
          <w:lang w:val="en-GB"/>
        </w:rPr>
        <w:t xml:space="preserve">ERs </w:t>
      </w:r>
      <w:r w:rsidR="00DC4A9A">
        <w:rPr>
          <w:rFonts w:asciiTheme="majorHAnsi" w:hAnsiTheme="majorHAnsi"/>
          <w:bCs/>
          <w:sz w:val="22"/>
          <w:szCs w:val="22"/>
          <w:lang w:val="en-GB"/>
        </w:rPr>
        <w:t xml:space="preserve">be accounted </w:t>
      </w:r>
      <w:r>
        <w:rPr>
          <w:rFonts w:asciiTheme="majorHAnsi" w:hAnsiTheme="majorHAnsi"/>
          <w:bCs/>
          <w:sz w:val="22"/>
          <w:szCs w:val="22"/>
          <w:lang w:val="en-GB"/>
        </w:rPr>
        <w:t>for, in particular</w:t>
      </w:r>
      <w:r w:rsidR="003C38DA">
        <w:rPr>
          <w:rFonts w:asciiTheme="majorHAnsi" w:hAnsiTheme="majorHAnsi"/>
          <w:bCs/>
          <w:sz w:val="22"/>
          <w:szCs w:val="22"/>
          <w:lang w:val="en-GB"/>
        </w:rPr>
        <w:t xml:space="preserve"> for </w:t>
      </w:r>
      <w:r w:rsidR="005D5D6E">
        <w:rPr>
          <w:rFonts w:asciiTheme="majorHAnsi" w:hAnsiTheme="majorHAnsi"/>
          <w:bCs/>
          <w:sz w:val="22"/>
          <w:szCs w:val="22"/>
          <w:lang w:val="en-GB"/>
        </w:rPr>
        <w:t xml:space="preserve">countries that do not have the capacities to </w:t>
      </w:r>
      <w:r w:rsidR="00995B85">
        <w:rPr>
          <w:rFonts w:asciiTheme="majorHAnsi" w:hAnsiTheme="majorHAnsi"/>
          <w:bCs/>
          <w:sz w:val="22"/>
          <w:szCs w:val="22"/>
          <w:lang w:val="en-GB"/>
        </w:rPr>
        <w:t>establish a domestic pricing scheme</w:t>
      </w:r>
      <w:r w:rsidR="004A0CDF" w:rsidRPr="0067750D">
        <w:rPr>
          <w:rFonts w:asciiTheme="majorHAnsi" w:hAnsiTheme="majorHAnsi"/>
          <w:bCs/>
          <w:sz w:val="22"/>
          <w:szCs w:val="22"/>
          <w:lang w:val="en-GB"/>
        </w:rPr>
        <w:t>?</w:t>
      </w:r>
    </w:p>
    <w:p w14:paraId="643B21BC" w14:textId="77777777" w:rsidR="00201D1C" w:rsidRPr="00D831F9" w:rsidRDefault="00201D1C" w:rsidP="00201D1C">
      <w:pPr>
        <w:pStyle w:val="ListParagraph"/>
        <w:spacing w:before="240" w:after="0"/>
        <w:ind w:left="1440"/>
        <w:jc w:val="both"/>
        <w:rPr>
          <w:rFonts w:asciiTheme="majorHAnsi" w:hAnsiTheme="majorHAnsi"/>
          <w:b/>
          <w:sz w:val="22"/>
          <w:szCs w:val="22"/>
          <w:lang w:val="en-GB"/>
        </w:rPr>
      </w:pPr>
    </w:p>
    <w:p w14:paraId="7B8B311E" w14:textId="0AF6B791" w:rsidR="0052300A" w:rsidRDefault="0052300A" w:rsidP="00656732">
      <w:pPr>
        <w:pStyle w:val="ListParagraph"/>
        <w:numPr>
          <w:ilvl w:val="0"/>
          <w:numId w:val="6"/>
        </w:numPr>
        <w:spacing w:before="240" w:after="0"/>
        <w:jc w:val="both"/>
        <w:rPr>
          <w:rFonts w:asciiTheme="majorHAnsi" w:hAnsiTheme="majorHAnsi"/>
          <w:sz w:val="22"/>
          <w:szCs w:val="22"/>
          <w:lang w:val="en-GB"/>
        </w:rPr>
      </w:pPr>
      <w:r w:rsidRPr="18228497">
        <w:rPr>
          <w:rFonts w:asciiTheme="majorHAnsi" w:hAnsiTheme="majorHAnsi"/>
          <w:b/>
          <w:bCs/>
          <w:sz w:val="22"/>
          <w:szCs w:val="22"/>
          <w:lang w:val="en-GB"/>
        </w:rPr>
        <w:t xml:space="preserve">Allow Default Values Beyond First Phase: </w:t>
      </w:r>
      <w:r w:rsidRPr="18228497">
        <w:rPr>
          <w:rFonts w:asciiTheme="majorHAnsi" w:hAnsiTheme="majorHAnsi"/>
          <w:sz w:val="22"/>
          <w:szCs w:val="22"/>
          <w:lang w:val="en-GB"/>
        </w:rPr>
        <w:t xml:space="preserve">BCAs reporting obligations can lead to highly complex and burdensome data collections. Inaccuracies in emissions data can lead to miscalculated carbon cost. While BCAs should predominantly require and encourage the reporting of actual emissions data in calculations (as in the case of the EU CBAM), ICC recommends </w:t>
      </w:r>
      <w:r w:rsidR="00D73EF5" w:rsidRPr="18228497">
        <w:rPr>
          <w:rFonts w:asciiTheme="majorHAnsi" w:hAnsiTheme="majorHAnsi"/>
          <w:sz w:val="22"/>
          <w:szCs w:val="22"/>
          <w:lang w:val="en-GB"/>
        </w:rPr>
        <w:t>establishing</w:t>
      </w:r>
      <w:r w:rsidRPr="18228497">
        <w:rPr>
          <w:rFonts w:asciiTheme="majorHAnsi" w:hAnsiTheme="majorHAnsi"/>
          <w:sz w:val="22"/>
          <w:szCs w:val="22"/>
          <w:lang w:val="en-GB"/>
        </w:rPr>
        <w:t xml:space="preserve"> a fair process for cases where importers have made genuine efforts but </w:t>
      </w:r>
      <w:r w:rsidR="00D73EF5" w:rsidRPr="18228497">
        <w:rPr>
          <w:rFonts w:asciiTheme="majorHAnsi" w:hAnsiTheme="majorHAnsi"/>
          <w:sz w:val="22"/>
          <w:szCs w:val="22"/>
          <w:lang w:val="en-GB"/>
        </w:rPr>
        <w:t xml:space="preserve">are unable </w:t>
      </w:r>
      <w:r w:rsidRPr="18228497">
        <w:rPr>
          <w:rFonts w:asciiTheme="majorHAnsi" w:hAnsiTheme="majorHAnsi"/>
          <w:sz w:val="22"/>
          <w:szCs w:val="22"/>
          <w:lang w:val="en-GB"/>
        </w:rPr>
        <w:t xml:space="preserve">to obtain </w:t>
      </w:r>
      <w:r w:rsidR="00D73EF5" w:rsidRPr="18228497">
        <w:rPr>
          <w:rFonts w:asciiTheme="majorHAnsi" w:hAnsiTheme="majorHAnsi"/>
          <w:sz w:val="22"/>
          <w:szCs w:val="22"/>
          <w:lang w:val="en-GB"/>
        </w:rPr>
        <w:t>accurate</w:t>
      </w:r>
      <w:r w:rsidRPr="18228497">
        <w:rPr>
          <w:rFonts w:asciiTheme="majorHAnsi" w:hAnsiTheme="majorHAnsi"/>
          <w:sz w:val="22"/>
          <w:szCs w:val="22"/>
          <w:lang w:val="en-GB"/>
        </w:rPr>
        <w:t xml:space="preserve"> data, in particular from </w:t>
      </w:r>
      <w:r w:rsidR="00967EC1" w:rsidRPr="18228497">
        <w:rPr>
          <w:rFonts w:asciiTheme="majorHAnsi" w:hAnsiTheme="majorHAnsi"/>
          <w:sz w:val="22"/>
          <w:szCs w:val="22"/>
          <w:lang w:val="en-GB"/>
        </w:rPr>
        <w:t xml:space="preserve">complex </w:t>
      </w:r>
      <w:r w:rsidRPr="18228497">
        <w:rPr>
          <w:rFonts w:asciiTheme="majorHAnsi" w:hAnsiTheme="majorHAnsi"/>
          <w:sz w:val="22"/>
          <w:szCs w:val="22"/>
          <w:lang w:val="en-GB"/>
        </w:rPr>
        <w:t xml:space="preserve">global supply chains. One </w:t>
      </w:r>
      <w:r w:rsidR="00967EC1" w:rsidRPr="18228497">
        <w:rPr>
          <w:rFonts w:asciiTheme="majorHAnsi" w:hAnsiTheme="majorHAnsi"/>
          <w:sz w:val="22"/>
          <w:szCs w:val="22"/>
          <w:lang w:val="en-GB"/>
        </w:rPr>
        <w:t xml:space="preserve">solution </w:t>
      </w:r>
      <w:r w:rsidR="00BE3700" w:rsidRPr="18228497">
        <w:rPr>
          <w:rFonts w:asciiTheme="majorHAnsi" w:hAnsiTheme="majorHAnsi"/>
          <w:sz w:val="22"/>
          <w:szCs w:val="22"/>
          <w:lang w:val="en-GB"/>
        </w:rPr>
        <w:t>c</w:t>
      </w:r>
      <w:r w:rsidRPr="18228497">
        <w:rPr>
          <w:rFonts w:asciiTheme="majorHAnsi" w:hAnsiTheme="majorHAnsi"/>
          <w:sz w:val="22"/>
          <w:szCs w:val="22"/>
          <w:lang w:val="en-GB"/>
        </w:rPr>
        <w:t xml:space="preserve">ould </w:t>
      </w:r>
      <w:r w:rsidR="00967EC1" w:rsidRPr="18228497">
        <w:rPr>
          <w:rFonts w:asciiTheme="majorHAnsi" w:hAnsiTheme="majorHAnsi"/>
          <w:sz w:val="22"/>
          <w:szCs w:val="22"/>
          <w:lang w:val="en-GB"/>
        </w:rPr>
        <w:t xml:space="preserve">be </w:t>
      </w:r>
      <w:r w:rsidRPr="18228497">
        <w:rPr>
          <w:rFonts w:asciiTheme="majorHAnsi" w:hAnsiTheme="majorHAnsi"/>
          <w:sz w:val="22"/>
          <w:szCs w:val="22"/>
          <w:lang w:val="en-GB"/>
        </w:rPr>
        <w:t xml:space="preserve">allowing </w:t>
      </w:r>
      <w:r w:rsidR="0023270E" w:rsidRPr="18228497">
        <w:rPr>
          <w:rFonts w:asciiTheme="majorHAnsi" w:hAnsiTheme="majorHAnsi"/>
          <w:sz w:val="22"/>
          <w:szCs w:val="22"/>
          <w:lang w:val="en-GB"/>
        </w:rPr>
        <w:t xml:space="preserve">importers to </w:t>
      </w:r>
      <w:r w:rsidRPr="18228497">
        <w:rPr>
          <w:rFonts w:asciiTheme="majorHAnsi" w:hAnsiTheme="majorHAnsi"/>
          <w:sz w:val="22"/>
          <w:szCs w:val="22"/>
          <w:lang w:val="en-GB"/>
        </w:rPr>
        <w:t>us</w:t>
      </w:r>
      <w:r w:rsidR="0023270E" w:rsidRPr="18228497">
        <w:rPr>
          <w:rFonts w:asciiTheme="majorHAnsi" w:hAnsiTheme="majorHAnsi"/>
          <w:sz w:val="22"/>
          <w:szCs w:val="22"/>
          <w:lang w:val="en-GB"/>
        </w:rPr>
        <w:t>e</w:t>
      </w:r>
      <w:r w:rsidRPr="18228497">
        <w:rPr>
          <w:rFonts w:asciiTheme="majorHAnsi" w:hAnsiTheme="majorHAnsi"/>
          <w:sz w:val="22"/>
          <w:szCs w:val="22"/>
          <w:lang w:val="en-GB"/>
        </w:rPr>
        <w:t xml:space="preserve"> default values beyond the transition</w:t>
      </w:r>
      <w:r w:rsidR="008D5AB0">
        <w:rPr>
          <w:rFonts w:asciiTheme="majorHAnsi" w:hAnsiTheme="majorHAnsi"/>
          <w:sz w:val="22"/>
          <w:szCs w:val="22"/>
          <w:lang w:val="en-GB"/>
        </w:rPr>
        <w:t>al</w:t>
      </w:r>
      <w:r w:rsidRPr="18228497">
        <w:rPr>
          <w:rFonts w:asciiTheme="majorHAnsi" w:hAnsiTheme="majorHAnsi"/>
          <w:sz w:val="22"/>
          <w:szCs w:val="22"/>
          <w:lang w:val="en-GB"/>
        </w:rPr>
        <w:t xml:space="preserve"> period</w:t>
      </w:r>
      <w:r w:rsidR="0023270E" w:rsidRPr="18228497">
        <w:rPr>
          <w:rFonts w:asciiTheme="majorHAnsi" w:hAnsiTheme="majorHAnsi"/>
          <w:sz w:val="22"/>
          <w:szCs w:val="22"/>
          <w:lang w:val="en-GB"/>
        </w:rPr>
        <w:t xml:space="preserve"> in certain instances</w:t>
      </w:r>
      <w:r w:rsidR="00D82DC7">
        <w:rPr>
          <w:rFonts w:asciiTheme="majorHAnsi" w:hAnsiTheme="majorHAnsi"/>
          <w:sz w:val="22"/>
          <w:szCs w:val="22"/>
          <w:lang w:val="en-GB"/>
        </w:rPr>
        <w:t>,</w:t>
      </w:r>
      <w:r w:rsidRPr="18228497">
        <w:rPr>
          <w:rFonts w:asciiTheme="majorHAnsi" w:hAnsiTheme="majorHAnsi"/>
          <w:sz w:val="22"/>
          <w:szCs w:val="22"/>
          <w:lang w:val="en-GB"/>
        </w:rPr>
        <w:t xml:space="preserve"> without penalising such </w:t>
      </w:r>
      <w:r w:rsidR="00E90724" w:rsidRPr="18228497">
        <w:rPr>
          <w:rFonts w:asciiTheme="majorHAnsi" w:hAnsiTheme="majorHAnsi"/>
          <w:sz w:val="22"/>
          <w:szCs w:val="22"/>
          <w:lang w:val="en-GB"/>
        </w:rPr>
        <w:t xml:space="preserve">an </w:t>
      </w:r>
      <w:r w:rsidRPr="18228497">
        <w:rPr>
          <w:rFonts w:asciiTheme="majorHAnsi" w:hAnsiTheme="majorHAnsi"/>
          <w:sz w:val="22"/>
          <w:szCs w:val="22"/>
          <w:lang w:val="en-GB"/>
        </w:rPr>
        <w:t>approach.</w:t>
      </w:r>
      <w:r w:rsidR="00814102">
        <w:rPr>
          <w:rFonts w:asciiTheme="majorHAnsi" w:hAnsiTheme="majorHAnsi"/>
          <w:sz w:val="22"/>
          <w:szCs w:val="22"/>
          <w:lang w:val="en-GB"/>
        </w:rPr>
        <w:t xml:space="preserve"> </w:t>
      </w:r>
    </w:p>
    <w:p w14:paraId="698134A3" w14:textId="77777777" w:rsidR="00C2620F" w:rsidRPr="00C108F3" w:rsidRDefault="00C2620F" w:rsidP="00C2620F">
      <w:pPr>
        <w:pStyle w:val="ListParagraph"/>
        <w:spacing w:before="240" w:after="0"/>
        <w:jc w:val="both"/>
        <w:rPr>
          <w:rFonts w:asciiTheme="majorHAnsi" w:hAnsiTheme="majorHAnsi"/>
          <w:sz w:val="22"/>
          <w:szCs w:val="22"/>
          <w:lang w:val="en-GB"/>
        </w:rPr>
      </w:pPr>
    </w:p>
    <w:p w14:paraId="25E84822" w14:textId="22410DB9" w:rsidR="0052300A" w:rsidRPr="00116117" w:rsidRDefault="0052300A" w:rsidP="00C212BB">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It is </w:t>
      </w:r>
      <w:r w:rsidR="00BD2A60" w:rsidRPr="00116117">
        <w:rPr>
          <w:rFonts w:asciiTheme="majorHAnsi" w:hAnsiTheme="majorHAnsi"/>
          <w:sz w:val="22"/>
          <w:szCs w:val="22"/>
          <w:lang w:val="en-GB"/>
        </w:rPr>
        <w:t xml:space="preserve">also </w:t>
      </w:r>
      <w:r w:rsidRPr="00116117">
        <w:rPr>
          <w:rFonts w:asciiTheme="majorHAnsi" w:hAnsiTheme="majorHAnsi"/>
          <w:sz w:val="22"/>
          <w:szCs w:val="22"/>
          <w:lang w:val="en-GB"/>
        </w:rPr>
        <w:t xml:space="preserve">important that </w:t>
      </w:r>
      <w:r w:rsidR="00BD2A60" w:rsidRPr="00116117">
        <w:rPr>
          <w:rFonts w:asciiTheme="majorHAnsi" w:hAnsiTheme="majorHAnsi"/>
          <w:sz w:val="22"/>
          <w:szCs w:val="22"/>
          <w:lang w:val="en-GB"/>
        </w:rPr>
        <w:t xml:space="preserve">default </w:t>
      </w:r>
      <w:r w:rsidRPr="00116117">
        <w:rPr>
          <w:rFonts w:asciiTheme="majorHAnsi" w:hAnsiTheme="majorHAnsi"/>
          <w:sz w:val="22"/>
          <w:szCs w:val="22"/>
          <w:lang w:val="en-GB"/>
        </w:rPr>
        <w:t xml:space="preserve">calculation methods are </w:t>
      </w:r>
      <w:r w:rsidR="00E5682C">
        <w:rPr>
          <w:rFonts w:asciiTheme="majorHAnsi" w:hAnsiTheme="majorHAnsi"/>
          <w:sz w:val="22"/>
          <w:szCs w:val="22"/>
          <w:lang w:val="en-GB"/>
        </w:rPr>
        <w:t xml:space="preserve">consistent </w:t>
      </w:r>
      <w:r w:rsidRPr="00116117">
        <w:rPr>
          <w:rFonts w:asciiTheme="majorHAnsi" w:hAnsiTheme="majorHAnsi"/>
          <w:sz w:val="22"/>
          <w:szCs w:val="22"/>
          <w:lang w:val="en-GB"/>
        </w:rPr>
        <w:t>across BCA countries</w:t>
      </w:r>
      <w:r w:rsidR="00E22D26" w:rsidRPr="00116117">
        <w:rPr>
          <w:rFonts w:asciiTheme="majorHAnsi" w:hAnsiTheme="majorHAnsi"/>
          <w:sz w:val="22"/>
          <w:szCs w:val="22"/>
          <w:lang w:val="en-GB"/>
        </w:rPr>
        <w:t>,</w:t>
      </w:r>
      <w:r w:rsidRPr="00116117">
        <w:rPr>
          <w:rFonts w:asciiTheme="majorHAnsi" w:hAnsiTheme="majorHAnsi"/>
          <w:sz w:val="22"/>
          <w:szCs w:val="22"/>
          <w:lang w:val="en-GB"/>
        </w:rPr>
        <w:t xml:space="preserve"> </w:t>
      </w:r>
      <w:r w:rsidR="00D2213E">
        <w:rPr>
          <w:rFonts w:asciiTheme="majorHAnsi" w:hAnsiTheme="majorHAnsi"/>
          <w:sz w:val="22"/>
          <w:szCs w:val="22"/>
          <w:lang w:val="en-GB"/>
        </w:rPr>
        <w:t xml:space="preserve">with </w:t>
      </w:r>
      <w:r w:rsidRPr="00116117">
        <w:rPr>
          <w:rFonts w:asciiTheme="majorHAnsi" w:hAnsiTheme="majorHAnsi"/>
          <w:sz w:val="22"/>
          <w:szCs w:val="22"/>
          <w:lang w:val="en-GB"/>
        </w:rPr>
        <w:t xml:space="preserve">values communicated transparently and regularly </w:t>
      </w:r>
      <w:r w:rsidR="00D2213E">
        <w:rPr>
          <w:rFonts w:asciiTheme="majorHAnsi" w:hAnsiTheme="majorHAnsi"/>
          <w:sz w:val="22"/>
          <w:szCs w:val="22"/>
          <w:lang w:val="en-GB"/>
        </w:rPr>
        <w:t xml:space="preserve">updated </w:t>
      </w:r>
      <w:r w:rsidRPr="00116117">
        <w:rPr>
          <w:rFonts w:asciiTheme="majorHAnsi" w:hAnsiTheme="majorHAnsi"/>
          <w:sz w:val="22"/>
          <w:szCs w:val="22"/>
          <w:lang w:val="en-GB"/>
        </w:rPr>
        <w:t xml:space="preserve">to reflect evolving production and emission trends in the </w:t>
      </w:r>
      <w:r w:rsidR="00D2213E">
        <w:rPr>
          <w:rFonts w:asciiTheme="majorHAnsi" w:hAnsiTheme="majorHAnsi"/>
          <w:sz w:val="22"/>
          <w:szCs w:val="22"/>
          <w:lang w:val="en-GB"/>
        </w:rPr>
        <w:t xml:space="preserve">relevant </w:t>
      </w:r>
      <w:r w:rsidRPr="00116117">
        <w:rPr>
          <w:rFonts w:asciiTheme="majorHAnsi" w:hAnsiTheme="majorHAnsi"/>
          <w:sz w:val="22"/>
          <w:szCs w:val="22"/>
          <w:lang w:val="en-GB"/>
        </w:rPr>
        <w:t>sectors.</w:t>
      </w:r>
      <w:r w:rsidR="002A54B6" w:rsidRPr="00116117">
        <w:rPr>
          <w:rFonts w:asciiTheme="majorHAnsi" w:hAnsiTheme="majorHAnsi"/>
          <w:sz w:val="22"/>
          <w:szCs w:val="22"/>
          <w:lang w:val="en-GB"/>
        </w:rPr>
        <w:t xml:space="preserve"> </w:t>
      </w:r>
      <w:r w:rsidR="0008646E" w:rsidRPr="00116117">
        <w:rPr>
          <w:rFonts w:asciiTheme="majorHAnsi" w:hAnsiTheme="majorHAnsi"/>
          <w:sz w:val="22"/>
          <w:szCs w:val="22"/>
          <w:lang w:val="en-GB"/>
        </w:rPr>
        <w:t>In the short term, t</w:t>
      </w:r>
      <w:r w:rsidR="00DE786D" w:rsidRPr="00116117">
        <w:rPr>
          <w:rFonts w:asciiTheme="majorHAnsi" w:hAnsiTheme="majorHAnsi"/>
          <w:sz w:val="22"/>
          <w:szCs w:val="22"/>
          <w:lang w:val="en-GB"/>
        </w:rPr>
        <w:t xml:space="preserve">his can be achieved through close collaboration among </w:t>
      </w:r>
      <w:r w:rsidR="00CC29BF" w:rsidRPr="00116117">
        <w:rPr>
          <w:rFonts w:asciiTheme="majorHAnsi" w:hAnsiTheme="majorHAnsi"/>
          <w:sz w:val="22"/>
          <w:szCs w:val="22"/>
          <w:lang w:val="en-GB"/>
        </w:rPr>
        <w:t>designated government bodies and agencies</w:t>
      </w:r>
      <w:r w:rsidR="00713A82" w:rsidRPr="00116117">
        <w:rPr>
          <w:rFonts w:asciiTheme="majorHAnsi" w:hAnsiTheme="majorHAnsi"/>
          <w:sz w:val="22"/>
          <w:szCs w:val="22"/>
          <w:lang w:val="en-GB"/>
        </w:rPr>
        <w:t>. In the medium term</w:t>
      </w:r>
      <w:r w:rsidR="002123E6" w:rsidRPr="00116117">
        <w:rPr>
          <w:rFonts w:asciiTheme="majorHAnsi" w:hAnsiTheme="majorHAnsi"/>
          <w:sz w:val="22"/>
          <w:szCs w:val="22"/>
          <w:lang w:val="en-GB"/>
        </w:rPr>
        <w:t>,</w:t>
      </w:r>
      <w:r w:rsidR="00713A82" w:rsidRPr="00116117">
        <w:rPr>
          <w:rFonts w:asciiTheme="majorHAnsi" w:hAnsiTheme="majorHAnsi"/>
          <w:sz w:val="22"/>
          <w:szCs w:val="22"/>
          <w:lang w:val="en-GB"/>
        </w:rPr>
        <w:t xml:space="preserve"> </w:t>
      </w:r>
      <w:r w:rsidR="005534E2" w:rsidRPr="00116117">
        <w:rPr>
          <w:rFonts w:asciiTheme="majorHAnsi" w:hAnsiTheme="majorHAnsi"/>
          <w:sz w:val="22"/>
          <w:szCs w:val="22"/>
          <w:lang w:val="en-GB"/>
        </w:rPr>
        <w:t xml:space="preserve">a </w:t>
      </w:r>
      <w:r w:rsidR="0008646E" w:rsidRPr="00116117">
        <w:rPr>
          <w:rFonts w:asciiTheme="majorHAnsi" w:hAnsiTheme="majorHAnsi"/>
          <w:sz w:val="22"/>
          <w:szCs w:val="22"/>
          <w:lang w:val="en-GB"/>
        </w:rPr>
        <w:t xml:space="preserve">global </w:t>
      </w:r>
      <w:r w:rsidR="00FB14B2">
        <w:rPr>
          <w:rFonts w:asciiTheme="majorHAnsi" w:hAnsiTheme="majorHAnsi"/>
          <w:sz w:val="22"/>
          <w:szCs w:val="22"/>
          <w:lang w:val="en-GB"/>
        </w:rPr>
        <w:t xml:space="preserve">coordinating </w:t>
      </w:r>
      <w:r w:rsidR="0008646E" w:rsidRPr="00116117">
        <w:rPr>
          <w:rFonts w:asciiTheme="majorHAnsi" w:hAnsiTheme="majorHAnsi"/>
          <w:sz w:val="22"/>
          <w:szCs w:val="22"/>
          <w:lang w:val="en-GB"/>
        </w:rPr>
        <w:t xml:space="preserve"> body</w:t>
      </w:r>
      <w:r w:rsidR="00EE6D0B" w:rsidRPr="00116117">
        <w:rPr>
          <w:rFonts w:asciiTheme="majorHAnsi" w:hAnsiTheme="majorHAnsi"/>
          <w:sz w:val="22"/>
          <w:szCs w:val="22"/>
          <w:lang w:val="en-GB"/>
        </w:rPr>
        <w:t xml:space="preserve">, </w:t>
      </w:r>
      <w:r w:rsidR="005534E2" w:rsidRPr="00116117">
        <w:rPr>
          <w:rFonts w:asciiTheme="majorHAnsi" w:hAnsiTheme="majorHAnsi"/>
          <w:sz w:val="22"/>
          <w:szCs w:val="22"/>
          <w:lang w:val="en-GB"/>
        </w:rPr>
        <w:t>as discussed</w:t>
      </w:r>
      <w:r w:rsidR="00FB7C52" w:rsidRPr="00116117">
        <w:rPr>
          <w:rFonts w:asciiTheme="majorHAnsi" w:hAnsiTheme="majorHAnsi"/>
          <w:sz w:val="22"/>
          <w:szCs w:val="22"/>
          <w:lang w:val="en-GB"/>
        </w:rPr>
        <w:t xml:space="preserve"> </w:t>
      </w:r>
      <w:r w:rsidR="00EE6D0B" w:rsidRPr="00116117">
        <w:rPr>
          <w:rFonts w:asciiTheme="majorHAnsi" w:hAnsiTheme="majorHAnsi"/>
          <w:sz w:val="22"/>
          <w:szCs w:val="22"/>
          <w:lang w:val="en-GB"/>
        </w:rPr>
        <w:t>below,</w:t>
      </w:r>
      <w:r w:rsidR="0008646E" w:rsidRPr="00116117">
        <w:rPr>
          <w:rFonts w:asciiTheme="majorHAnsi" w:hAnsiTheme="majorHAnsi"/>
          <w:sz w:val="22"/>
          <w:szCs w:val="22"/>
          <w:lang w:val="en-GB"/>
        </w:rPr>
        <w:t xml:space="preserve"> </w:t>
      </w:r>
      <w:r w:rsidR="005534E2" w:rsidRPr="00116117">
        <w:rPr>
          <w:rFonts w:asciiTheme="majorHAnsi" w:hAnsiTheme="majorHAnsi"/>
          <w:sz w:val="22"/>
          <w:szCs w:val="22"/>
          <w:lang w:val="en-GB"/>
        </w:rPr>
        <w:t>could play a key role</w:t>
      </w:r>
      <w:r w:rsidR="00F46D20" w:rsidRPr="00116117">
        <w:rPr>
          <w:rFonts w:asciiTheme="majorHAnsi" w:hAnsiTheme="majorHAnsi"/>
          <w:sz w:val="22"/>
          <w:szCs w:val="22"/>
          <w:lang w:val="en-GB"/>
        </w:rPr>
        <w:t xml:space="preserve"> here</w:t>
      </w:r>
      <w:r w:rsidR="0008646E" w:rsidRPr="00116117">
        <w:rPr>
          <w:rFonts w:asciiTheme="majorHAnsi" w:hAnsiTheme="majorHAnsi"/>
          <w:sz w:val="22"/>
          <w:szCs w:val="22"/>
          <w:lang w:val="en-GB"/>
        </w:rPr>
        <w:t xml:space="preserve">. </w:t>
      </w:r>
    </w:p>
    <w:p w14:paraId="5B23FA1F" w14:textId="77777777" w:rsidR="0052300A" w:rsidRPr="00116117" w:rsidRDefault="0052300A" w:rsidP="00C212BB">
      <w:pPr>
        <w:pStyle w:val="ListParagraph"/>
        <w:spacing w:before="240" w:after="0"/>
        <w:jc w:val="both"/>
        <w:rPr>
          <w:rFonts w:asciiTheme="majorHAnsi" w:hAnsiTheme="majorHAnsi"/>
          <w:sz w:val="22"/>
          <w:szCs w:val="22"/>
          <w:lang w:val="en-GB"/>
        </w:rPr>
      </w:pPr>
    </w:p>
    <w:p w14:paraId="3124EFC6" w14:textId="6A0E16D1" w:rsidR="0052300A" w:rsidRPr="00DB3AAA" w:rsidRDefault="0052300A" w:rsidP="00DB3AAA">
      <w:pPr>
        <w:pStyle w:val="ListParagraph"/>
        <w:numPr>
          <w:ilvl w:val="0"/>
          <w:numId w:val="5"/>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Protect Confidential Business Information</w:t>
      </w:r>
      <w:r w:rsidR="00FA5049" w:rsidRPr="00116117">
        <w:rPr>
          <w:rFonts w:asciiTheme="majorHAnsi" w:hAnsiTheme="majorHAnsi"/>
          <w:b/>
          <w:bCs/>
          <w:sz w:val="22"/>
          <w:szCs w:val="22"/>
          <w:lang w:val="en-GB"/>
        </w:rPr>
        <w:t xml:space="preserve"> and Intellectual Property</w:t>
      </w:r>
      <w:r w:rsidRPr="00116117">
        <w:rPr>
          <w:rFonts w:asciiTheme="majorHAnsi" w:hAnsiTheme="majorHAnsi"/>
          <w:sz w:val="22"/>
          <w:szCs w:val="22"/>
          <w:lang w:val="en-GB"/>
        </w:rPr>
        <w:t xml:space="preserve">: Under the EU CBAM, collecting data across different tiers of the supply chain </w:t>
      </w:r>
      <w:r w:rsidR="002A757B" w:rsidRPr="00116117">
        <w:rPr>
          <w:rFonts w:asciiTheme="majorHAnsi" w:hAnsiTheme="majorHAnsi"/>
          <w:sz w:val="22"/>
          <w:szCs w:val="22"/>
          <w:lang w:val="en-GB"/>
        </w:rPr>
        <w:t>presents significant challenges. M</w:t>
      </w:r>
      <w:r w:rsidRPr="00116117">
        <w:rPr>
          <w:rFonts w:asciiTheme="majorHAnsi" w:hAnsiTheme="majorHAnsi"/>
          <w:sz w:val="22"/>
          <w:szCs w:val="22"/>
          <w:lang w:val="en-GB"/>
        </w:rPr>
        <w:t xml:space="preserve">any suppliers outside the EU are reluctant to provide </w:t>
      </w:r>
      <w:r w:rsidR="00795592" w:rsidRPr="00116117">
        <w:rPr>
          <w:rFonts w:asciiTheme="majorHAnsi" w:hAnsiTheme="majorHAnsi"/>
          <w:sz w:val="22"/>
          <w:szCs w:val="22"/>
          <w:lang w:val="en-GB"/>
        </w:rPr>
        <w:t xml:space="preserve">confidential </w:t>
      </w:r>
      <w:r w:rsidR="00750217" w:rsidRPr="00116117">
        <w:rPr>
          <w:rFonts w:asciiTheme="majorHAnsi" w:hAnsiTheme="majorHAnsi"/>
          <w:sz w:val="22"/>
          <w:szCs w:val="22"/>
          <w:lang w:val="en-GB"/>
        </w:rPr>
        <w:t xml:space="preserve">business </w:t>
      </w:r>
      <w:r w:rsidRPr="00116117">
        <w:rPr>
          <w:rFonts w:asciiTheme="majorHAnsi" w:hAnsiTheme="majorHAnsi"/>
          <w:sz w:val="22"/>
          <w:szCs w:val="22"/>
          <w:lang w:val="en-GB"/>
        </w:rPr>
        <w:t xml:space="preserve">information </w:t>
      </w:r>
      <w:r w:rsidR="00795592" w:rsidRPr="00116117">
        <w:rPr>
          <w:rFonts w:asciiTheme="majorHAnsi" w:hAnsiTheme="majorHAnsi"/>
          <w:sz w:val="22"/>
          <w:szCs w:val="22"/>
          <w:lang w:val="en-GB"/>
        </w:rPr>
        <w:t xml:space="preserve">(CBI) </w:t>
      </w:r>
      <w:r w:rsidRPr="00116117">
        <w:rPr>
          <w:rFonts w:asciiTheme="majorHAnsi" w:hAnsiTheme="majorHAnsi"/>
          <w:sz w:val="22"/>
          <w:szCs w:val="22"/>
          <w:lang w:val="en-GB"/>
        </w:rPr>
        <w:t xml:space="preserve">and may even risk violating domestic data protection laws. It is critical </w:t>
      </w:r>
      <w:r w:rsidR="00DD1D4A" w:rsidRPr="00116117">
        <w:rPr>
          <w:rFonts w:asciiTheme="majorHAnsi" w:hAnsiTheme="majorHAnsi"/>
          <w:sz w:val="22"/>
          <w:szCs w:val="22"/>
          <w:lang w:val="en-GB"/>
        </w:rPr>
        <w:t xml:space="preserve">to </w:t>
      </w:r>
      <w:r w:rsidR="002043E5">
        <w:rPr>
          <w:rFonts w:asciiTheme="majorHAnsi" w:hAnsiTheme="majorHAnsi"/>
          <w:sz w:val="22"/>
          <w:szCs w:val="22"/>
          <w:lang w:val="en-GB"/>
        </w:rPr>
        <w:t xml:space="preserve">ensure </w:t>
      </w:r>
      <w:r w:rsidR="00DD1D4A" w:rsidRPr="00116117">
        <w:rPr>
          <w:rFonts w:asciiTheme="majorHAnsi" w:hAnsiTheme="majorHAnsi"/>
          <w:sz w:val="22"/>
          <w:szCs w:val="22"/>
          <w:lang w:val="en-GB"/>
        </w:rPr>
        <w:t xml:space="preserve">robust </w:t>
      </w:r>
      <w:r w:rsidRPr="00116117">
        <w:rPr>
          <w:rFonts w:asciiTheme="majorHAnsi" w:hAnsiTheme="majorHAnsi"/>
          <w:sz w:val="22"/>
          <w:szCs w:val="22"/>
          <w:lang w:val="en-GB"/>
        </w:rPr>
        <w:t xml:space="preserve">protections </w:t>
      </w:r>
      <w:r w:rsidR="00DD1D4A" w:rsidRPr="00116117">
        <w:rPr>
          <w:rFonts w:asciiTheme="majorHAnsi" w:hAnsiTheme="majorHAnsi"/>
          <w:sz w:val="22"/>
          <w:szCs w:val="22"/>
          <w:lang w:val="en-GB"/>
        </w:rPr>
        <w:t xml:space="preserve">for </w:t>
      </w:r>
      <w:r w:rsidRPr="00116117">
        <w:rPr>
          <w:rFonts w:asciiTheme="majorHAnsi" w:hAnsiTheme="majorHAnsi"/>
          <w:sz w:val="22"/>
          <w:szCs w:val="22"/>
          <w:lang w:val="en-GB"/>
        </w:rPr>
        <w:t xml:space="preserve">CBI and </w:t>
      </w:r>
      <w:r w:rsidR="00FA5049" w:rsidRPr="00116117">
        <w:rPr>
          <w:rFonts w:asciiTheme="majorHAnsi" w:hAnsiTheme="majorHAnsi"/>
          <w:sz w:val="22"/>
          <w:szCs w:val="22"/>
          <w:lang w:val="en-GB"/>
        </w:rPr>
        <w:t>intellectual property</w:t>
      </w:r>
      <w:r w:rsidRPr="00116117">
        <w:rPr>
          <w:rFonts w:asciiTheme="majorHAnsi" w:hAnsiTheme="majorHAnsi"/>
          <w:sz w:val="22"/>
          <w:szCs w:val="22"/>
          <w:lang w:val="en-GB"/>
        </w:rPr>
        <w:t xml:space="preserve"> are in place as well as relevant </w:t>
      </w:r>
      <w:r w:rsidR="00C844D1" w:rsidRPr="00116117">
        <w:rPr>
          <w:rFonts w:asciiTheme="majorHAnsi" w:hAnsiTheme="majorHAnsi"/>
          <w:sz w:val="22"/>
          <w:szCs w:val="22"/>
          <w:lang w:val="en-GB"/>
        </w:rPr>
        <w:t xml:space="preserve">international </w:t>
      </w:r>
      <w:r w:rsidRPr="00116117">
        <w:rPr>
          <w:rFonts w:asciiTheme="majorHAnsi" w:hAnsiTheme="majorHAnsi"/>
          <w:sz w:val="22"/>
          <w:szCs w:val="22"/>
          <w:lang w:val="en-GB"/>
        </w:rPr>
        <w:t xml:space="preserve">agreements to enable secure </w:t>
      </w:r>
      <w:r w:rsidR="00C844D1" w:rsidRPr="00116117">
        <w:rPr>
          <w:rFonts w:asciiTheme="majorHAnsi" w:hAnsiTheme="majorHAnsi"/>
          <w:sz w:val="22"/>
          <w:szCs w:val="22"/>
          <w:lang w:val="en-GB"/>
        </w:rPr>
        <w:t xml:space="preserve">data </w:t>
      </w:r>
      <w:r w:rsidRPr="00116117">
        <w:rPr>
          <w:rFonts w:asciiTheme="majorHAnsi" w:hAnsiTheme="majorHAnsi"/>
          <w:sz w:val="22"/>
          <w:szCs w:val="22"/>
          <w:lang w:val="en-GB"/>
        </w:rPr>
        <w:t>exchange</w:t>
      </w:r>
      <w:r w:rsidR="00C844D1" w:rsidRPr="00116117">
        <w:rPr>
          <w:rFonts w:asciiTheme="majorHAnsi" w:hAnsiTheme="majorHAnsi"/>
          <w:sz w:val="22"/>
          <w:szCs w:val="22"/>
          <w:lang w:val="en-GB"/>
        </w:rPr>
        <w:t>s</w:t>
      </w:r>
      <w:r w:rsidRPr="00116117">
        <w:rPr>
          <w:rFonts w:asciiTheme="majorHAnsi" w:hAnsiTheme="majorHAnsi"/>
          <w:sz w:val="22"/>
          <w:szCs w:val="22"/>
          <w:lang w:val="en-GB"/>
        </w:rPr>
        <w:t>.</w:t>
      </w:r>
      <w:r w:rsidR="00053183" w:rsidRPr="00116117">
        <w:rPr>
          <w:rFonts w:asciiTheme="majorHAnsi" w:hAnsiTheme="majorHAnsi"/>
          <w:sz w:val="22"/>
          <w:szCs w:val="22"/>
          <w:lang w:val="en-GB"/>
        </w:rPr>
        <w:t xml:space="preserve"> </w:t>
      </w:r>
      <w:r w:rsidRPr="00DB3AAA">
        <w:rPr>
          <w:rFonts w:asciiTheme="majorHAnsi" w:hAnsiTheme="majorHAnsi"/>
          <w:sz w:val="22"/>
          <w:szCs w:val="22"/>
          <w:lang w:val="en-GB"/>
        </w:rPr>
        <w:br/>
      </w:r>
    </w:p>
    <w:p w14:paraId="710F55C5" w14:textId="66B8C6DB" w:rsidR="0052300A" w:rsidRPr="00116117" w:rsidRDefault="0052300A" w:rsidP="00656732">
      <w:pPr>
        <w:pStyle w:val="ListParagraph"/>
        <w:numPr>
          <w:ilvl w:val="0"/>
          <w:numId w:val="5"/>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Support New &amp; Small Enterprises</w:t>
      </w:r>
      <w:r w:rsidRPr="00116117">
        <w:rPr>
          <w:rFonts w:asciiTheme="majorHAnsi" w:hAnsiTheme="majorHAnsi"/>
          <w:sz w:val="22"/>
          <w:szCs w:val="22"/>
          <w:lang w:val="en-GB"/>
        </w:rPr>
        <w:t xml:space="preserve">: Special considerations should be provided for new businesses and micro-, small and medium-sized enterprises (MSMEs), </w:t>
      </w:r>
      <w:r w:rsidR="003F5CD2" w:rsidRPr="00116117">
        <w:rPr>
          <w:rFonts w:asciiTheme="majorHAnsi" w:hAnsiTheme="majorHAnsi"/>
          <w:sz w:val="22"/>
          <w:szCs w:val="22"/>
          <w:lang w:val="en-GB"/>
        </w:rPr>
        <w:t xml:space="preserve">as they </w:t>
      </w:r>
      <w:r w:rsidR="00865E9B" w:rsidRPr="00116117">
        <w:rPr>
          <w:rFonts w:asciiTheme="majorHAnsi" w:hAnsiTheme="majorHAnsi"/>
          <w:sz w:val="22"/>
          <w:szCs w:val="22"/>
          <w:lang w:val="en-GB"/>
        </w:rPr>
        <w:t xml:space="preserve">are disproportionately impacted by </w:t>
      </w:r>
      <w:r w:rsidRPr="00116117">
        <w:rPr>
          <w:rFonts w:asciiTheme="majorHAnsi" w:hAnsiTheme="majorHAnsi"/>
          <w:sz w:val="22"/>
          <w:szCs w:val="22"/>
          <w:lang w:val="en-GB"/>
        </w:rPr>
        <w:t xml:space="preserve">the </w:t>
      </w:r>
      <w:r w:rsidR="00865E9B" w:rsidRPr="00116117">
        <w:rPr>
          <w:rFonts w:asciiTheme="majorHAnsi" w:hAnsiTheme="majorHAnsi"/>
          <w:sz w:val="22"/>
          <w:szCs w:val="22"/>
          <w:lang w:val="en-GB"/>
        </w:rPr>
        <w:t>high</w:t>
      </w:r>
      <w:r w:rsidRPr="00116117">
        <w:rPr>
          <w:rFonts w:asciiTheme="majorHAnsi" w:hAnsiTheme="majorHAnsi"/>
          <w:sz w:val="22"/>
          <w:szCs w:val="22"/>
          <w:lang w:val="en-GB"/>
        </w:rPr>
        <w:t xml:space="preserve"> administrative and compliance costs linked to BCA reporting. </w:t>
      </w:r>
      <w:r w:rsidR="00F56E91" w:rsidRPr="00116117">
        <w:rPr>
          <w:rFonts w:asciiTheme="majorHAnsi" w:hAnsiTheme="majorHAnsi"/>
          <w:sz w:val="22"/>
          <w:szCs w:val="22"/>
          <w:lang w:val="en-GB"/>
        </w:rPr>
        <w:t>Due to limited resources, t</w:t>
      </w:r>
      <w:r w:rsidRPr="00116117">
        <w:rPr>
          <w:rFonts w:asciiTheme="majorHAnsi" w:hAnsiTheme="majorHAnsi"/>
          <w:sz w:val="22"/>
          <w:szCs w:val="22"/>
          <w:lang w:val="en-GB"/>
        </w:rPr>
        <w:t xml:space="preserve">hese businesses may have to use the punitive default method of calculating embedded emissions or stop importing </w:t>
      </w:r>
      <w:r w:rsidR="00387374" w:rsidRPr="00116117">
        <w:rPr>
          <w:rFonts w:asciiTheme="majorHAnsi" w:hAnsiTheme="majorHAnsi"/>
          <w:sz w:val="22"/>
          <w:szCs w:val="22"/>
          <w:lang w:val="en-GB"/>
        </w:rPr>
        <w:t xml:space="preserve">directly </w:t>
      </w:r>
      <w:r w:rsidRPr="00116117">
        <w:rPr>
          <w:rFonts w:asciiTheme="majorHAnsi" w:hAnsiTheme="majorHAnsi"/>
          <w:sz w:val="22"/>
          <w:szCs w:val="22"/>
          <w:lang w:val="en-GB"/>
        </w:rPr>
        <w:t>altogether</w:t>
      </w:r>
      <w:r w:rsidR="00387374" w:rsidRPr="00116117">
        <w:rPr>
          <w:rFonts w:asciiTheme="majorHAnsi" w:hAnsiTheme="majorHAnsi"/>
          <w:sz w:val="22"/>
          <w:szCs w:val="22"/>
          <w:lang w:val="en-GB"/>
        </w:rPr>
        <w:t xml:space="preserve">, opting </w:t>
      </w:r>
      <w:r w:rsidRPr="00116117">
        <w:rPr>
          <w:rFonts w:asciiTheme="majorHAnsi" w:hAnsiTheme="majorHAnsi"/>
          <w:sz w:val="22"/>
          <w:szCs w:val="22"/>
          <w:lang w:val="en-GB"/>
        </w:rPr>
        <w:t xml:space="preserve">instead </w:t>
      </w:r>
      <w:r w:rsidR="009A7B08" w:rsidRPr="00116117">
        <w:rPr>
          <w:rFonts w:asciiTheme="majorHAnsi" w:hAnsiTheme="majorHAnsi"/>
          <w:sz w:val="22"/>
          <w:szCs w:val="22"/>
          <w:lang w:val="en-GB"/>
        </w:rPr>
        <w:t xml:space="preserve">to </w:t>
      </w:r>
      <w:r w:rsidRPr="00116117">
        <w:rPr>
          <w:rFonts w:asciiTheme="majorHAnsi" w:hAnsiTheme="majorHAnsi"/>
          <w:sz w:val="22"/>
          <w:szCs w:val="22"/>
          <w:lang w:val="en-GB"/>
        </w:rPr>
        <w:t xml:space="preserve">purchase </w:t>
      </w:r>
      <w:r w:rsidR="009A7B08" w:rsidRPr="00116117">
        <w:rPr>
          <w:rFonts w:asciiTheme="majorHAnsi" w:hAnsiTheme="majorHAnsi"/>
          <w:sz w:val="22"/>
          <w:szCs w:val="22"/>
          <w:lang w:val="en-GB"/>
        </w:rPr>
        <w:t xml:space="preserve">needed inputs </w:t>
      </w:r>
      <w:r w:rsidRPr="00116117">
        <w:rPr>
          <w:rFonts w:asciiTheme="majorHAnsi" w:hAnsiTheme="majorHAnsi"/>
          <w:sz w:val="22"/>
          <w:szCs w:val="22"/>
          <w:lang w:val="en-GB"/>
        </w:rPr>
        <w:t>from specialised importers</w:t>
      </w:r>
      <w:r w:rsidR="009A7B08" w:rsidRPr="00116117">
        <w:rPr>
          <w:rFonts w:asciiTheme="majorHAnsi" w:hAnsiTheme="majorHAnsi"/>
          <w:sz w:val="22"/>
          <w:szCs w:val="22"/>
          <w:lang w:val="en-GB"/>
        </w:rPr>
        <w:t>, which will increase their costs</w:t>
      </w:r>
      <w:r w:rsidRPr="00116117">
        <w:rPr>
          <w:rFonts w:asciiTheme="majorHAnsi" w:hAnsiTheme="majorHAnsi"/>
          <w:sz w:val="22"/>
          <w:szCs w:val="22"/>
          <w:lang w:val="en-GB"/>
        </w:rPr>
        <w:t xml:space="preserve">. </w:t>
      </w:r>
    </w:p>
    <w:p w14:paraId="745A5469" w14:textId="77777777" w:rsidR="0052300A" w:rsidRPr="00116117" w:rsidRDefault="0052300A" w:rsidP="00C212BB">
      <w:pPr>
        <w:pStyle w:val="ListParagraph"/>
        <w:spacing w:before="240" w:after="0"/>
        <w:rPr>
          <w:rFonts w:asciiTheme="majorHAnsi" w:hAnsiTheme="majorHAnsi"/>
          <w:sz w:val="22"/>
          <w:szCs w:val="22"/>
          <w:lang w:val="en-GB"/>
        </w:rPr>
      </w:pPr>
    </w:p>
    <w:p w14:paraId="1FDB2126" w14:textId="5B6296FD" w:rsidR="00AB10DB" w:rsidRDefault="00627461" w:rsidP="00C212BB">
      <w:pPr>
        <w:pStyle w:val="ListParagraph"/>
        <w:spacing w:before="240" w:after="0"/>
        <w:jc w:val="both"/>
        <w:rPr>
          <w:rFonts w:asciiTheme="majorHAnsi" w:hAnsiTheme="majorHAnsi"/>
          <w:lang w:val="en-GB"/>
        </w:rPr>
      </w:pPr>
      <w:r w:rsidRPr="00116117">
        <w:rPr>
          <w:rFonts w:asciiTheme="majorHAnsi" w:hAnsiTheme="majorHAnsi"/>
          <w:sz w:val="22"/>
          <w:szCs w:val="22"/>
          <w:lang w:val="en-GB"/>
        </w:rPr>
        <w:lastRenderedPageBreak/>
        <w:t>To address these challenges, s</w:t>
      </w:r>
      <w:r w:rsidR="0052300A" w:rsidRPr="00116117">
        <w:rPr>
          <w:rFonts w:asciiTheme="majorHAnsi" w:hAnsiTheme="majorHAnsi"/>
          <w:sz w:val="22"/>
          <w:szCs w:val="22"/>
          <w:lang w:val="en-GB"/>
        </w:rPr>
        <w:t>mall businesses below a certain trading volume should be exempted from the BCA reporting obligation</w:t>
      </w:r>
      <w:r w:rsidR="00617EFE" w:rsidRPr="00856D4A">
        <w:rPr>
          <w:rFonts w:asciiTheme="majorHAnsi" w:hAnsiTheme="majorHAnsi"/>
          <w:sz w:val="22"/>
          <w:szCs w:val="22"/>
          <w:lang w:val="en-GB"/>
        </w:rPr>
        <w:t>,</w:t>
      </w:r>
      <w:r w:rsidR="00C51F54" w:rsidRPr="00856D4A">
        <w:rPr>
          <w:rFonts w:asciiTheme="majorHAnsi" w:hAnsiTheme="majorHAnsi"/>
          <w:sz w:val="22"/>
          <w:szCs w:val="22"/>
          <w:lang w:val="en-GB"/>
        </w:rPr>
        <w:t xml:space="preserve"> </w:t>
      </w:r>
      <w:r w:rsidR="007A480A" w:rsidRPr="00856D4A">
        <w:rPr>
          <w:rFonts w:asciiTheme="majorHAnsi" w:hAnsiTheme="majorHAnsi"/>
          <w:sz w:val="22"/>
          <w:szCs w:val="22"/>
        </w:rPr>
        <w:t>at least for</w:t>
      </w:r>
      <w:r w:rsidR="007A480A" w:rsidRPr="007A480A">
        <w:rPr>
          <w:rFonts w:asciiTheme="majorHAnsi" w:hAnsiTheme="majorHAnsi"/>
          <w:sz w:val="22"/>
          <w:szCs w:val="22"/>
        </w:rPr>
        <w:t xml:space="preserve"> a temporary period</w:t>
      </w:r>
      <w:r w:rsidR="006C6EE1">
        <w:rPr>
          <w:rFonts w:asciiTheme="majorHAnsi" w:hAnsiTheme="majorHAnsi"/>
          <w:sz w:val="22"/>
          <w:szCs w:val="22"/>
        </w:rPr>
        <w:t xml:space="preserve">. </w:t>
      </w:r>
      <w:r w:rsidR="006C6EE1">
        <w:rPr>
          <w:rFonts w:asciiTheme="majorHAnsi" w:hAnsiTheme="majorHAnsi"/>
          <w:sz w:val="22"/>
          <w:szCs w:val="22"/>
          <w:lang w:val="en-GB"/>
        </w:rPr>
        <w:t>Alternatively</w:t>
      </w:r>
      <w:r w:rsidR="009B40FA">
        <w:rPr>
          <w:rFonts w:asciiTheme="majorHAnsi" w:hAnsiTheme="majorHAnsi"/>
          <w:sz w:val="22"/>
          <w:szCs w:val="22"/>
          <w:lang w:val="en-GB"/>
        </w:rPr>
        <w:t>,</w:t>
      </w:r>
      <w:r w:rsidR="0052300A" w:rsidRPr="00116117">
        <w:rPr>
          <w:rFonts w:asciiTheme="majorHAnsi" w:hAnsiTheme="majorHAnsi"/>
          <w:sz w:val="22"/>
          <w:szCs w:val="22"/>
          <w:lang w:val="en-GB"/>
        </w:rPr>
        <w:t xml:space="preserve"> </w:t>
      </w:r>
      <w:r w:rsidR="000C5A5E">
        <w:rPr>
          <w:rFonts w:asciiTheme="majorHAnsi" w:hAnsiTheme="majorHAnsi"/>
          <w:sz w:val="22"/>
          <w:szCs w:val="22"/>
          <w:lang w:val="en-GB"/>
        </w:rPr>
        <w:t>a</w:t>
      </w:r>
      <w:r w:rsidR="00EF1DA5">
        <w:rPr>
          <w:rFonts w:asciiTheme="majorHAnsi" w:hAnsiTheme="majorHAnsi"/>
          <w:sz w:val="22"/>
          <w:szCs w:val="22"/>
          <w:lang w:val="en-GB"/>
        </w:rPr>
        <w:t xml:space="preserve"> phased</w:t>
      </w:r>
      <w:r w:rsidR="00046326">
        <w:rPr>
          <w:rFonts w:asciiTheme="majorHAnsi" w:hAnsiTheme="majorHAnsi"/>
          <w:sz w:val="22"/>
          <w:szCs w:val="22"/>
          <w:lang w:val="en-GB"/>
        </w:rPr>
        <w:t xml:space="preserve"> </w:t>
      </w:r>
      <w:r w:rsidR="0052300A" w:rsidRPr="00116117">
        <w:rPr>
          <w:rFonts w:asciiTheme="majorHAnsi" w:hAnsiTheme="majorHAnsi"/>
          <w:sz w:val="22"/>
          <w:szCs w:val="22"/>
          <w:lang w:val="en-GB"/>
        </w:rPr>
        <w:t xml:space="preserve">approach </w:t>
      </w:r>
      <w:r w:rsidR="00DB2C11">
        <w:rPr>
          <w:rFonts w:asciiTheme="majorHAnsi" w:hAnsiTheme="majorHAnsi"/>
          <w:sz w:val="22"/>
          <w:szCs w:val="22"/>
          <w:lang w:val="en-GB"/>
        </w:rPr>
        <w:t xml:space="preserve">could </w:t>
      </w:r>
      <w:r w:rsidR="0052300A" w:rsidRPr="00116117">
        <w:rPr>
          <w:rFonts w:asciiTheme="majorHAnsi" w:hAnsiTheme="majorHAnsi"/>
          <w:sz w:val="22"/>
          <w:szCs w:val="22"/>
          <w:lang w:val="en-GB"/>
        </w:rPr>
        <w:t xml:space="preserve">help </w:t>
      </w:r>
      <w:r w:rsidR="00833CF5">
        <w:rPr>
          <w:rFonts w:asciiTheme="majorHAnsi" w:hAnsiTheme="majorHAnsi"/>
          <w:sz w:val="22"/>
          <w:szCs w:val="22"/>
          <w:lang w:val="en-GB"/>
        </w:rPr>
        <w:t xml:space="preserve">these </w:t>
      </w:r>
      <w:r w:rsidR="00CA14A4">
        <w:rPr>
          <w:rFonts w:asciiTheme="majorHAnsi" w:hAnsiTheme="majorHAnsi"/>
          <w:sz w:val="22"/>
          <w:szCs w:val="22"/>
          <w:lang w:val="en-GB"/>
        </w:rPr>
        <w:t xml:space="preserve">small </w:t>
      </w:r>
      <w:r w:rsidR="00833CF5">
        <w:rPr>
          <w:rFonts w:asciiTheme="majorHAnsi" w:hAnsiTheme="majorHAnsi"/>
          <w:sz w:val="22"/>
          <w:szCs w:val="22"/>
          <w:lang w:val="en-GB"/>
        </w:rPr>
        <w:t>business</w:t>
      </w:r>
      <w:r w:rsidR="00CA14A4">
        <w:rPr>
          <w:rFonts w:asciiTheme="majorHAnsi" w:hAnsiTheme="majorHAnsi"/>
          <w:sz w:val="22"/>
          <w:szCs w:val="22"/>
          <w:lang w:val="en-GB"/>
        </w:rPr>
        <w:t xml:space="preserve">es </w:t>
      </w:r>
      <w:r w:rsidR="005345C9">
        <w:rPr>
          <w:rFonts w:asciiTheme="majorHAnsi" w:hAnsiTheme="majorHAnsi"/>
          <w:sz w:val="22"/>
          <w:szCs w:val="22"/>
          <w:lang w:val="en-GB"/>
        </w:rPr>
        <w:t xml:space="preserve">navigate </w:t>
      </w:r>
      <w:r w:rsidR="0052300A" w:rsidRPr="00116117">
        <w:rPr>
          <w:rFonts w:asciiTheme="majorHAnsi" w:hAnsiTheme="majorHAnsi"/>
          <w:sz w:val="22"/>
          <w:szCs w:val="22"/>
          <w:lang w:val="en-GB"/>
        </w:rPr>
        <w:t>reporting and compliance</w:t>
      </w:r>
      <w:r w:rsidR="006D1BEB">
        <w:rPr>
          <w:rFonts w:asciiTheme="majorHAnsi" w:hAnsiTheme="majorHAnsi"/>
          <w:sz w:val="22"/>
          <w:szCs w:val="22"/>
          <w:lang w:val="en-GB"/>
        </w:rPr>
        <w:t xml:space="preserve"> requirements</w:t>
      </w:r>
      <w:r w:rsidR="0052300A" w:rsidRPr="00116117">
        <w:rPr>
          <w:rFonts w:asciiTheme="majorHAnsi" w:hAnsiTheme="majorHAnsi"/>
          <w:sz w:val="22"/>
          <w:szCs w:val="22"/>
          <w:lang w:val="en-GB"/>
        </w:rPr>
        <w:t xml:space="preserve">. This </w:t>
      </w:r>
      <w:r w:rsidR="00580B99" w:rsidRPr="00116117">
        <w:rPr>
          <w:rFonts w:asciiTheme="majorHAnsi" w:hAnsiTheme="majorHAnsi"/>
          <w:sz w:val="22"/>
          <w:szCs w:val="22"/>
          <w:lang w:val="en-GB"/>
        </w:rPr>
        <w:t>approach</w:t>
      </w:r>
      <w:r w:rsidR="0052300A" w:rsidRPr="00116117">
        <w:rPr>
          <w:rFonts w:asciiTheme="majorHAnsi" w:hAnsiTheme="majorHAnsi"/>
          <w:sz w:val="22"/>
          <w:szCs w:val="22"/>
          <w:lang w:val="en-GB"/>
        </w:rPr>
        <w:t xml:space="preserve"> should </w:t>
      </w:r>
      <w:r w:rsidR="00580B99" w:rsidRPr="00116117">
        <w:rPr>
          <w:rFonts w:asciiTheme="majorHAnsi" w:hAnsiTheme="majorHAnsi"/>
          <w:sz w:val="22"/>
          <w:szCs w:val="22"/>
          <w:lang w:val="en-GB"/>
        </w:rPr>
        <w:t xml:space="preserve">include </w:t>
      </w:r>
      <w:r w:rsidR="0052300A" w:rsidRPr="00116117">
        <w:rPr>
          <w:rFonts w:asciiTheme="majorHAnsi" w:hAnsiTheme="majorHAnsi"/>
          <w:sz w:val="22"/>
          <w:szCs w:val="22"/>
          <w:lang w:val="en-GB"/>
        </w:rPr>
        <w:t>allowing them to us</w:t>
      </w:r>
      <w:r w:rsidR="00635E92" w:rsidRPr="00116117">
        <w:rPr>
          <w:rFonts w:asciiTheme="majorHAnsi" w:hAnsiTheme="majorHAnsi"/>
          <w:sz w:val="22"/>
          <w:szCs w:val="22"/>
          <w:lang w:val="en-GB"/>
        </w:rPr>
        <w:t>e</w:t>
      </w:r>
      <w:r w:rsidR="0052300A" w:rsidRPr="00116117">
        <w:rPr>
          <w:rFonts w:asciiTheme="majorHAnsi" w:hAnsiTheme="majorHAnsi"/>
          <w:sz w:val="22"/>
          <w:szCs w:val="22"/>
          <w:lang w:val="en-GB"/>
        </w:rPr>
        <w:t xml:space="preserve"> </w:t>
      </w:r>
      <w:r w:rsidR="008534E4">
        <w:rPr>
          <w:rFonts w:asciiTheme="majorHAnsi" w:hAnsiTheme="majorHAnsi"/>
          <w:sz w:val="22"/>
          <w:szCs w:val="22"/>
          <w:lang w:val="en-GB"/>
        </w:rPr>
        <w:t xml:space="preserve">non-punitive </w:t>
      </w:r>
      <w:r w:rsidR="0052300A" w:rsidRPr="00116117">
        <w:rPr>
          <w:rFonts w:asciiTheme="majorHAnsi" w:hAnsiTheme="majorHAnsi"/>
          <w:sz w:val="22"/>
          <w:szCs w:val="22"/>
          <w:lang w:val="en-GB"/>
        </w:rPr>
        <w:t xml:space="preserve">default values </w:t>
      </w:r>
      <w:r w:rsidR="004054AE">
        <w:rPr>
          <w:rFonts w:asciiTheme="majorHAnsi" w:hAnsiTheme="majorHAnsi"/>
          <w:sz w:val="22"/>
          <w:szCs w:val="22"/>
          <w:lang w:val="en-GB"/>
        </w:rPr>
        <w:t xml:space="preserve">until </w:t>
      </w:r>
      <w:r w:rsidR="00AA6BFF">
        <w:rPr>
          <w:rFonts w:asciiTheme="majorHAnsi" w:hAnsiTheme="majorHAnsi"/>
          <w:sz w:val="22"/>
          <w:szCs w:val="22"/>
          <w:lang w:val="en-GB"/>
        </w:rPr>
        <w:t xml:space="preserve">they </w:t>
      </w:r>
      <w:r w:rsidR="001A0AAB">
        <w:rPr>
          <w:rFonts w:asciiTheme="majorHAnsi" w:hAnsiTheme="majorHAnsi"/>
          <w:sz w:val="22"/>
          <w:szCs w:val="22"/>
          <w:lang w:val="en-GB"/>
        </w:rPr>
        <w:t>are able to comply with the requirements</w:t>
      </w:r>
      <w:r w:rsidR="00746EF6" w:rsidRPr="00116117">
        <w:rPr>
          <w:rFonts w:asciiTheme="majorHAnsi" w:hAnsiTheme="majorHAnsi"/>
          <w:sz w:val="22"/>
          <w:szCs w:val="22"/>
          <w:lang w:val="en-GB"/>
        </w:rPr>
        <w:t>. A</w:t>
      </w:r>
      <w:r w:rsidR="00600FC6">
        <w:rPr>
          <w:rFonts w:asciiTheme="majorHAnsi" w:hAnsiTheme="majorHAnsi"/>
          <w:sz w:val="22"/>
          <w:szCs w:val="22"/>
          <w:lang w:val="en-GB"/>
        </w:rPr>
        <w:t>dditionally</w:t>
      </w:r>
      <w:r w:rsidR="00746EF6" w:rsidRPr="00116117">
        <w:rPr>
          <w:rFonts w:asciiTheme="majorHAnsi" w:hAnsiTheme="majorHAnsi"/>
          <w:sz w:val="22"/>
          <w:szCs w:val="22"/>
          <w:lang w:val="en-GB"/>
        </w:rPr>
        <w:t xml:space="preserve">, it is crucial to provide </w:t>
      </w:r>
      <w:r w:rsidR="0052300A" w:rsidRPr="00116117">
        <w:rPr>
          <w:rFonts w:asciiTheme="majorHAnsi" w:hAnsiTheme="majorHAnsi"/>
          <w:sz w:val="22"/>
          <w:szCs w:val="22"/>
          <w:lang w:val="en-GB"/>
        </w:rPr>
        <w:t>sufficient capacity</w:t>
      </w:r>
      <w:r w:rsidR="00395D1E">
        <w:rPr>
          <w:rFonts w:asciiTheme="majorHAnsi" w:hAnsiTheme="majorHAnsi"/>
          <w:sz w:val="22"/>
          <w:szCs w:val="22"/>
          <w:lang w:val="en-GB"/>
        </w:rPr>
        <w:t>-</w:t>
      </w:r>
      <w:r w:rsidR="0052300A" w:rsidRPr="00116117">
        <w:rPr>
          <w:rFonts w:asciiTheme="majorHAnsi" w:hAnsiTheme="majorHAnsi"/>
          <w:sz w:val="22"/>
          <w:szCs w:val="22"/>
          <w:lang w:val="en-GB"/>
        </w:rPr>
        <w:t xml:space="preserve">building, technical </w:t>
      </w:r>
      <w:r w:rsidR="00B1783F" w:rsidRPr="00116117">
        <w:rPr>
          <w:rFonts w:asciiTheme="majorHAnsi" w:hAnsiTheme="majorHAnsi"/>
          <w:sz w:val="22"/>
          <w:szCs w:val="22"/>
          <w:lang w:val="en-GB"/>
        </w:rPr>
        <w:t xml:space="preserve">assistance, </w:t>
      </w:r>
      <w:r w:rsidR="0052300A" w:rsidRPr="00116117">
        <w:rPr>
          <w:rFonts w:asciiTheme="majorHAnsi" w:hAnsiTheme="majorHAnsi"/>
          <w:sz w:val="22"/>
          <w:szCs w:val="22"/>
          <w:lang w:val="en-GB"/>
        </w:rPr>
        <w:t>and financial support to</w:t>
      </w:r>
      <w:r w:rsidR="00B1226C">
        <w:rPr>
          <w:rFonts w:asciiTheme="majorHAnsi" w:hAnsiTheme="majorHAnsi"/>
          <w:sz w:val="22"/>
          <w:szCs w:val="22"/>
        </w:rPr>
        <w:t xml:space="preserve"> </w:t>
      </w:r>
      <w:r w:rsidR="00A07DD8" w:rsidRPr="00A07DD8">
        <w:rPr>
          <w:rFonts w:asciiTheme="majorHAnsi" w:hAnsiTheme="majorHAnsi"/>
          <w:sz w:val="22"/>
          <w:szCs w:val="22"/>
        </w:rPr>
        <w:t>facilitate their compliance and integration into existing BCAs.</w:t>
      </w:r>
      <w:r w:rsidR="0052300A" w:rsidRPr="00116117">
        <w:rPr>
          <w:rFonts w:asciiTheme="majorHAnsi" w:hAnsiTheme="majorHAnsi"/>
          <w:lang w:val="en-GB"/>
        </w:rPr>
        <w:t xml:space="preserve"> </w:t>
      </w:r>
    </w:p>
    <w:p w14:paraId="1179ACB6" w14:textId="77777777" w:rsidR="00AB10DB" w:rsidRDefault="00AB10DB" w:rsidP="00C212BB">
      <w:pPr>
        <w:pStyle w:val="ListParagraph"/>
        <w:spacing w:before="240" w:after="0"/>
        <w:jc w:val="both"/>
        <w:rPr>
          <w:rFonts w:asciiTheme="majorHAnsi" w:hAnsiTheme="majorHAnsi"/>
          <w:lang w:val="en-GB"/>
        </w:rPr>
      </w:pPr>
    </w:p>
    <w:p w14:paraId="0F2F629F" w14:textId="20C18981" w:rsidR="00A45A2E" w:rsidRDefault="002927CA" w:rsidP="00763465">
      <w:pPr>
        <w:pStyle w:val="ListParagraph"/>
        <w:spacing w:before="240" w:after="0"/>
        <w:jc w:val="both"/>
        <w:rPr>
          <w:rFonts w:asciiTheme="majorHAnsi" w:hAnsiTheme="majorHAnsi"/>
          <w:sz w:val="22"/>
          <w:szCs w:val="22"/>
        </w:rPr>
      </w:pPr>
      <w:r>
        <w:rPr>
          <w:rFonts w:asciiTheme="majorHAnsi" w:hAnsiTheme="majorHAnsi"/>
          <w:sz w:val="22"/>
          <w:szCs w:val="22"/>
        </w:rPr>
        <w:t xml:space="preserve">Even if </w:t>
      </w:r>
      <w:r w:rsidR="00422F77">
        <w:rPr>
          <w:rFonts w:asciiTheme="majorHAnsi" w:hAnsiTheme="majorHAnsi"/>
          <w:sz w:val="22"/>
          <w:szCs w:val="22"/>
        </w:rPr>
        <w:t>M</w:t>
      </w:r>
      <w:r w:rsidR="00AB10DB" w:rsidRPr="00AB10DB">
        <w:rPr>
          <w:rFonts w:asciiTheme="majorHAnsi" w:hAnsiTheme="majorHAnsi"/>
          <w:sz w:val="22"/>
          <w:szCs w:val="22"/>
        </w:rPr>
        <w:t xml:space="preserve">SMEs </w:t>
      </w:r>
      <w:r>
        <w:rPr>
          <w:rFonts w:asciiTheme="majorHAnsi" w:hAnsiTheme="majorHAnsi"/>
          <w:sz w:val="22"/>
          <w:szCs w:val="22"/>
        </w:rPr>
        <w:t xml:space="preserve">were </w:t>
      </w:r>
      <w:r w:rsidR="00AB10DB" w:rsidRPr="00AB10DB">
        <w:rPr>
          <w:rFonts w:asciiTheme="majorHAnsi" w:hAnsiTheme="majorHAnsi"/>
          <w:sz w:val="22"/>
          <w:szCs w:val="22"/>
        </w:rPr>
        <w:t>exempt</w:t>
      </w:r>
      <w:r>
        <w:rPr>
          <w:rFonts w:asciiTheme="majorHAnsi" w:hAnsiTheme="majorHAnsi"/>
          <w:sz w:val="22"/>
          <w:szCs w:val="22"/>
        </w:rPr>
        <w:t>ed</w:t>
      </w:r>
      <w:r w:rsidR="00AB10DB" w:rsidRPr="00AB10DB">
        <w:rPr>
          <w:rFonts w:asciiTheme="majorHAnsi" w:hAnsiTheme="majorHAnsi"/>
          <w:sz w:val="22"/>
          <w:szCs w:val="22"/>
        </w:rPr>
        <w:t xml:space="preserve"> from </w:t>
      </w:r>
      <w:r w:rsidR="00E854DF">
        <w:rPr>
          <w:rFonts w:asciiTheme="majorHAnsi" w:hAnsiTheme="majorHAnsi"/>
          <w:sz w:val="22"/>
          <w:szCs w:val="22"/>
        </w:rPr>
        <w:t>BCA</w:t>
      </w:r>
      <w:r w:rsidR="00AB10DB" w:rsidRPr="00AB10DB">
        <w:rPr>
          <w:rFonts w:asciiTheme="majorHAnsi" w:hAnsiTheme="majorHAnsi"/>
          <w:sz w:val="22"/>
          <w:szCs w:val="22"/>
        </w:rPr>
        <w:t xml:space="preserve"> requirements, they </w:t>
      </w:r>
      <w:r>
        <w:rPr>
          <w:rFonts w:asciiTheme="majorHAnsi" w:hAnsiTheme="majorHAnsi"/>
          <w:sz w:val="22"/>
          <w:szCs w:val="22"/>
        </w:rPr>
        <w:t xml:space="preserve">would </w:t>
      </w:r>
      <w:r w:rsidR="00AB10DB" w:rsidRPr="00AB10DB">
        <w:rPr>
          <w:rFonts w:asciiTheme="majorHAnsi" w:hAnsiTheme="majorHAnsi"/>
          <w:sz w:val="22"/>
          <w:szCs w:val="22"/>
        </w:rPr>
        <w:t xml:space="preserve">still likely to be impacted </w:t>
      </w:r>
      <w:r w:rsidR="00D133AC">
        <w:rPr>
          <w:rFonts w:asciiTheme="majorHAnsi" w:hAnsiTheme="majorHAnsi"/>
          <w:sz w:val="22"/>
          <w:szCs w:val="22"/>
        </w:rPr>
        <w:t xml:space="preserve">by BCAs </w:t>
      </w:r>
      <w:r w:rsidR="00AB10DB" w:rsidRPr="00AB10DB">
        <w:rPr>
          <w:rFonts w:asciiTheme="majorHAnsi" w:hAnsiTheme="majorHAnsi"/>
          <w:sz w:val="22"/>
          <w:szCs w:val="22"/>
        </w:rPr>
        <w:t xml:space="preserve">when acting as suppliers to larger companies. </w:t>
      </w:r>
      <w:r w:rsidR="00E854DF">
        <w:rPr>
          <w:rFonts w:asciiTheme="majorHAnsi" w:hAnsiTheme="majorHAnsi"/>
          <w:sz w:val="22"/>
          <w:szCs w:val="22"/>
        </w:rPr>
        <w:t>M</w:t>
      </w:r>
      <w:r w:rsidR="00AB10DB" w:rsidRPr="00AB10DB">
        <w:rPr>
          <w:rFonts w:asciiTheme="majorHAnsi" w:hAnsiTheme="majorHAnsi"/>
          <w:sz w:val="22"/>
          <w:szCs w:val="22"/>
        </w:rPr>
        <w:t>SMEs that lack the resources to comply with these regulations risk being excluded from global supply chains. It is therefore crucial for corporations to collaborate with their suppliers to ensure a balanced approach to managing costs and risks</w:t>
      </w:r>
      <w:r w:rsidR="00E854DF">
        <w:rPr>
          <w:rFonts w:asciiTheme="majorHAnsi" w:hAnsiTheme="majorHAnsi"/>
          <w:sz w:val="22"/>
          <w:szCs w:val="22"/>
        </w:rPr>
        <w:t xml:space="preserve"> of compliance</w:t>
      </w:r>
      <w:r w:rsidR="00AB10DB" w:rsidRPr="00AB10DB">
        <w:rPr>
          <w:rFonts w:asciiTheme="majorHAnsi" w:hAnsiTheme="majorHAnsi"/>
          <w:sz w:val="22"/>
          <w:szCs w:val="22"/>
        </w:rPr>
        <w:t>.</w:t>
      </w:r>
    </w:p>
    <w:p w14:paraId="6C2BEDB7" w14:textId="77777777" w:rsidR="00A45A2E" w:rsidRDefault="00A45A2E" w:rsidP="00763465">
      <w:pPr>
        <w:pStyle w:val="ListParagraph"/>
        <w:spacing w:before="240" w:after="0"/>
        <w:jc w:val="both"/>
        <w:rPr>
          <w:rFonts w:asciiTheme="majorHAnsi" w:hAnsiTheme="majorHAnsi"/>
          <w:sz w:val="22"/>
          <w:szCs w:val="22"/>
        </w:rPr>
      </w:pPr>
    </w:p>
    <w:p w14:paraId="6C4B6563" w14:textId="42C837B9" w:rsidR="00A45A2E" w:rsidRPr="00763465" w:rsidRDefault="00525C96" w:rsidP="00A45A2E">
      <w:pPr>
        <w:pStyle w:val="ListParagraph"/>
        <w:numPr>
          <w:ilvl w:val="0"/>
          <w:numId w:val="5"/>
        </w:numPr>
        <w:spacing w:before="240" w:after="0"/>
        <w:jc w:val="both"/>
        <w:rPr>
          <w:rFonts w:asciiTheme="majorHAnsi" w:hAnsiTheme="majorHAnsi"/>
          <w:b/>
          <w:sz w:val="22"/>
          <w:szCs w:val="22"/>
          <w:lang w:val="en-GB"/>
        </w:rPr>
      </w:pPr>
      <w:r>
        <w:rPr>
          <w:rFonts w:asciiTheme="majorHAnsi" w:hAnsiTheme="majorHAnsi"/>
          <w:b/>
          <w:bCs/>
          <w:sz w:val="22"/>
          <w:szCs w:val="22"/>
          <w:lang w:val="en-GB"/>
        </w:rPr>
        <w:t>Engage</w:t>
      </w:r>
      <w:r w:rsidR="00BB4A84">
        <w:rPr>
          <w:rFonts w:asciiTheme="majorHAnsi" w:hAnsiTheme="majorHAnsi"/>
          <w:b/>
          <w:bCs/>
          <w:sz w:val="22"/>
          <w:szCs w:val="22"/>
          <w:lang w:val="en-GB"/>
        </w:rPr>
        <w:t xml:space="preserve"> </w:t>
      </w:r>
      <w:r w:rsidR="00A45A2E">
        <w:rPr>
          <w:rFonts w:asciiTheme="majorHAnsi" w:hAnsiTheme="majorHAnsi"/>
          <w:b/>
          <w:bCs/>
          <w:sz w:val="22"/>
          <w:szCs w:val="22"/>
          <w:lang w:val="en-GB"/>
        </w:rPr>
        <w:t xml:space="preserve"> with Business and </w:t>
      </w:r>
      <w:r w:rsidR="00A45A2E" w:rsidRPr="00E1180E">
        <w:rPr>
          <w:rFonts w:asciiTheme="majorHAnsi" w:hAnsiTheme="majorHAnsi"/>
          <w:b/>
          <w:bCs/>
          <w:sz w:val="22"/>
          <w:szCs w:val="22"/>
          <w:lang w:val="en-GB"/>
        </w:rPr>
        <w:t>Build</w:t>
      </w:r>
      <w:r w:rsidR="00A45A2E">
        <w:rPr>
          <w:rFonts w:asciiTheme="majorHAnsi" w:hAnsiTheme="majorHAnsi"/>
          <w:b/>
          <w:bCs/>
          <w:sz w:val="22"/>
          <w:szCs w:val="22"/>
          <w:lang w:val="en-GB"/>
        </w:rPr>
        <w:t xml:space="preserve"> Public</w:t>
      </w:r>
      <w:r w:rsidR="004663AF">
        <w:rPr>
          <w:rFonts w:asciiTheme="majorHAnsi" w:hAnsiTheme="majorHAnsi"/>
          <w:b/>
          <w:bCs/>
          <w:sz w:val="22"/>
          <w:szCs w:val="22"/>
          <w:lang w:val="en-GB"/>
        </w:rPr>
        <w:t xml:space="preserve"> P</w:t>
      </w:r>
      <w:r w:rsidR="00A45A2E">
        <w:rPr>
          <w:rFonts w:asciiTheme="majorHAnsi" w:hAnsiTheme="majorHAnsi"/>
          <w:b/>
          <w:bCs/>
          <w:sz w:val="22"/>
          <w:szCs w:val="22"/>
          <w:lang w:val="en-GB"/>
        </w:rPr>
        <w:t>rivate Partnerships</w:t>
      </w:r>
      <w:r w:rsidR="00A45A2E" w:rsidRPr="00116117">
        <w:rPr>
          <w:rFonts w:asciiTheme="majorHAnsi" w:hAnsiTheme="majorHAnsi"/>
          <w:b/>
          <w:bCs/>
          <w:sz w:val="22"/>
          <w:szCs w:val="22"/>
          <w:lang w:val="en-GB"/>
        </w:rPr>
        <w:t>:</w:t>
      </w:r>
      <w:r w:rsidR="00A45A2E" w:rsidRPr="00116117">
        <w:rPr>
          <w:rFonts w:asciiTheme="majorHAnsi" w:hAnsiTheme="majorHAnsi"/>
          <w:sz w:val="22"/>
          <w:szCs w:val="22"/>
          <w:lang w:val="en-GB"/>
        </w:rPr>
        <w:t xml:space="preserve"> </w:t>
      </w:r>
      <w:r w:rsidR="00A45A2E" w:rsidRPr="003869D2">
        <w:rPr>
          <w:rFonts w:asciiTheme="majorHAnsi" w:hAnsiTheme="majorHAnsi"/>
          <w:sz w:val="22"/>
          <w:szCs w:val="22"/>
          <w:lang w:val="en-GB"/>
        </w:rPr>
        <w:t>Enabling a higher level of cooperation between public authorities and business is critical to ensure BCA</w:t>
      </w:r>
      <w:r w:rsidR="00A45A2E">
        <w:rPr>
          <w:rFonts w:asciiTheme="majorHAnsi" w:hAnsiTheme="majorHAnsi"/>
          <w:sz w:val="22"/>
          <w:szCs w:val="22"/>
          <w:lang w:val="en-GB"/>
        </w:rPr>
        <w:t xml:space="preserve">s are </w:t>
      </w:r>
      <w:r w:rsidR="00A45A2E" w:rsidRPr="003869D2">
        <w:rPr>
          <w:rFonts w:asciiTheme="majorHAnsi" w:hAnsiTheme="majorHAnsi"/>
          <w:sz w:val="22"/>
          <w:szCs w:val="22"/>
          <w:lang w:val="en-GB"/>
        </w:rPr>
        <w:t xml:space="preserve">designed in a way that </w:t>
      </w:r>
      <w:r w:rsidR="00A45A2E">
        <w:rPr>
          <w:rFonts w:asciiTheme="majorHAnsi" w:hAnsiTheme="majorHAnsi"/>
          <w:sz w:val="22"/>
          <w:szCs w:val="22"/>
          <w:lang w:val="en-GB"/>
        </w:rPr>
        <w:t xml:space="preserve">it </w:t>
      </w:r>
      <w:r w:rsidR="00A45A2E" w:rsidRPr="003869D2">
        <w:rPr>
          <w:rFonts w:asciiTheme="majorHAnsi" w:hAnsiTheme="majorHAnsi"/>
          <w:sz w:val="22"/>
          <w:szCs w:val="22"/>
          <w:lang w:val="en-GB"/>
        </w:rPr>
        <w:t>can be effectively implemented</w:t>
      </w:r>
      <w:r w:rsidR="00A45A2E">
        <w:rPr>
          <w:rFonts w:asciiTheme="majorHAnsi" w:hAnsiTheme="majorHAnsi"/>
          <w:sz w:val="22"/>
          <w:szCs w:val="22"/>
          <w:lang w:val="en-GB"/>
        </w:rPr>
        <w:t xml:space="preserve"> and </w:t>
      </w:r>
      <w:r w:rsidR="00A45A2E" w:rsidRPr="003F4205">
        <w:rPr>
          <w:rFonts w:asciiTheme="majorHAnsi" w:hAnsiTheme="majorHAnsi"/>
          <w:sz w:val="22"/>
          <w:szCs w:val="22"/>
        </w:rPr>
        <w:t xml:space="preserve">to </w:t>
      </w:r>
      <w:proofErr w:type="spellStart"/>
      <w:r w:rsidR="00A45A2E" w:rsidRPr="003F4205">
        <w:rPr>
          <w:rFonts w:asciiTheme="majorHAnsi" w:hAnsiTheme="majorHAnsi"/>
          <w:sz w:val="22"/>
          <w:szCs w:val="22"/>
        </w:rPr>
        <w:t>minimise</w:t>
      </w:r>
      <w:proofErr w:type="spellEnd"/>
      <w:r w:rsidR="00A45A2E" w:rsidRPr="003F4205">
        <w:rPr>
          <w:rFonts w:asciiTheme="majorHAnsi" w:hAnsiTheme="majorHAnsi"/>
          <w:sz w:val="22"/>
          <w:szCs w:val="22"/>
        </w:rPr>
        <w:t xml:space="preserve"> complexity</w:t>
      </w:r>
      <w:r w:rsidR="00A45A2E">
        <w:rPr>
          <w:rFonts w:asciiTheme="majorHAnsi" w:hAnsiTheme="majorHAnsi"/>
          <w:sz w:val="22"/>
          <w:szCs w:val="22"/>
        </w:rPr>
        <w:t>,</w:t>
      </w:r>
      <w:r w:rsidR="0087179F">
        <w:rPr>
          <w:rFonts w:asciiTheme="majorHAnsi" w:hAnsiTheme="majorHAnsi"/>
          <w:sz w:val="22"/>
          <w:szCs w:val="22"/>
        </w:rPr>
        <w:t xml:space="preserve"> </w:t>
      </w:r>
      <w:r w:rsidR="00A45A2E" w:rsidRPr="003F4205">
        <w:rPr>
          <w:rFonts w:asciiTheme="majorHAnsi" w:hAnsiTheme="majorHAnsi"/>
          <w:sz w:val="22"/>
          <w:szCs w:val="22"/>
        </w:rPr>
        <w:t>administrative and compliance costs for businesses</w:t>
      </w:r>
      <w:r w:rsidR="00A45A2E" w:rsidRPr="003869D2">
        <w:rPr>
          <w:rFonts w:asciiTheme="majorHAnsi" w:hAnsiTheme="majorHAnsi"/>
          <w:sz w:val="22"/>
          <w:szCs w:val="22"/>
          <w:lang w:val="en-GB"/>
        </w:rPr>
        <w:t>.</w:t>
      </w:r>
      <w:r w:rsidR="0087179F">
        <w:rPr>
          <w:rFonts w:asciiTheme="majorHAnsi" w:hAnsiTheme="majorHAnsi"/>
          <w:sz w:val="22"/>
          <w:szCs w:val="22"/>
          <w:lang w:val="en-GB"/>
        </w:rPr>
        <w:t xml:space="preserve"> </w:t>
      </w:r>
      <w:r w:rsidR="00A45A2E" w:rsidRPr="003869D2">
        <w:rPr>
          <w:rFonts w:asciiTheme="majorHAnsi" w:hAnsiTheme="majorHAnsi"/>
          <w:sz w:val="22"/>
          <w:szCs w:val="22"/>
        </w:rPr>
        <w:t xml:space="preserve">Continued consultation and dialogue with </w:t>
      </w:r>
      <w:r w:rsidR="00275257">
        <w:rPr>
          <w:rFonts w:asciiTheme="majorHAnsi" w:hAnsiTheme="majorHAnsi"/>
          <w:sz w:val="22"/>
          <w:szCs w:val="22"/>
        </w:rPr>
        <w:t xml:space="preserve">the private sector </w:t>
      </w:r>
      <w:r w:rsidR="00A45A2E" w:rsidRPr="003869D2">
        <w:rPr>
          <w:rFonts w:asciiTheme="majorHAnsi" w:hAnsiTheme="majorHAnsi"/>
          <w:sz w:val="22"/>
          <w:szCs w:val="22"/>
        </w:rPr>
        <w:t xml:space="preserve">and other stakeholders are therefore essential when designing, implementing and </w:t>
      </w:r>
      <w:r w:rsidR="00A45A2E">
        <w:rPr>
          <w:rFonts w:asciiTheme="majorHAnsi" w:hAnsiTheme="majorHAnsi"/>
          <w:sz w:val="22"/>
          <w:szCs w:val="22"/>
        </w:rPr>
        <w:t>strengthening</w:t>
      </w:r>
      <w:r w:rsidR="00A45A2E" w:rsidRPr="003869D2">
        <w:rPr>
          <w:rFonts w:asciiTheme="majorHAnsi" w:hAnsiTheme="majorHAnsi"/>
          <w:sz w:val="22"/>
          <w:szCs w:val="22"/>
        </w:rPr>
        <w:t xml:space="preserve"> policy frameworks.</w:t>
      </w:r>
      <w:r w:rsidR="00A45A2E" w:rsidRPr="003869D2" w:rsidDel="003869D2">
        <w:rPr>
          <w:rFonts w:asciiTheme="majorHAnsi" w:hAnsiTheme="majorHAnsi"/>
          <w:sz w:val="22"/>
          <w:szCs w:val="22"/>
          <w:lang w:val="en-GB"/>
        </w:rPr>
        <w:t xml:space="preserve"> </w:t>
      </w:r>
    </w:p>
    <w:p w14:paraId="48652513" w14:textId="43951245" w:rsidR="0052300A" w:rsidRPr="00763465" w:rsidRDefault="0052300A" w:rsidP="00763465">
      <w:pPr>
        <w:pStyle w:val="ListParagraph"/>
        <w:spacing w:before="240" w:after="0"/>
        <w:jc w:val="both"/>
        <w:rPr>
          <w:rFonts w:asciiTheme="majorHAnsi" w:hAnsiTheme="majorHAnsi"/>
          <w:b/>
          <w:sz w:val="22"/>
          <w:szCs w:val="22"/>
          <w:lang w:val="en-GB"/>
        </w:rPr>
      </w:pPr>
    </w:p>
    <w:p w14:paraId="6B4C1727" w14:textId="3386E351" w:rsidR="0052300A" w:rsidRPr="00812F80" w:rsidRDefault="0052300A" w:rsidP="00656732">
      <w:pPr>
        <w:pStyle w:val="ListParagraph"/>
        <w:numPr>
          <w:ilvl w:val="0"/>
          <w:numId w:val="5"/>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Reflect Purpose-directed Use of Proceeds</w:t>
      </w:r>
      <w:r w:rsidRPr="00116117">
        <w:rPr>
          <w:rFonts w:asciiTheme="majorHAnsi" w:hAnsiTheme="majorHAnsi"/>
          <w:sz w:val="22"/>
          <w:szCs w:val="22"/>
          <w:lang w:val="en-GB"/>
        </w:rPr>
        <w:t>: A BCA proposal should include clear provisions on the use of</w:t>
      </w:r>
      <w:r w:rsidR="008B2A39">
        <w:rPr>
          <w:rFonts w:asciiTheme="majorHAnsi" w:hAnsiTheme="majorHAnsi"/>
          <w:sz w:val="22"/>
          <w:szCs w:val="22"/>
          <w:lang w:val="en-GB"/>
        </w:rPr>
        <w:t xml:space="preserve"> the</w:t>
      </w:r>
      <w:r w:rsidRPr="00116117">
        <w:rPr>
          <w:rFonts w:asciiTheme="majorHAnsi" w:hAnsiTheme="majorHAnsi"/>
          <w:sz w:val="22"/>
          <w:szCs w:val="22"/>
          <w:lang w:val="en-GB"/>
        </w:rPr>
        <w:t xml:space="preserve"> proceeds. A significant portion of the revenue should be used for the purpose of climate efforts, especially in developing countries and in particular for climate adaptation</w:t>
      </w:r>
      <w:r w:rsidR="00B86654">
        <w:rPr>
          <w:rStyle w:val="FootnoteReference"/>
          <w:rFonts w:asciiTheme="majorHAnsi" w:hAnsiTheme="majorHAnsi"/>
          <w:sz w:val="22"/>
          <w:szCs w:val="22"/>
          <w:lang w:val="en-GB"/>
        </w:rPr>
        <w:footnoteReference w:id="9"/>
      </w:r>
      <w:r w:rsidRPr="00116117">
        <w:rPr>
          <w:rFonts w:asciiTheme="majorHAnsi" w:hAnsiTheme="majorHAnsi"/>
          <w:sz w:val="22"/>
          <w:szCs w:val="22"/>
          <w:lang w:val="en-GB"/>
        </w:rPr>
        <w:t>. The share of proceeds could also be allocated to support developing countries and their exporting industries to comply with the BCA regime</w:t>
      </w:r>
      <w:r w:rsidR="000543BA" w:rsidRPr="00116117">
        <w:rPr>
          <w:rFonts w:asciiTheme="majorHAnsi" w:hAnsiTheme="majorHAnsi"/>
          <w:sz w:val="22"/>
          <w:szCs w:val="22"/>
          <w:lang w:val="en-GB"/>
        </w:rPr>
        <w:t>,</w:t>
      </w:r>
      <w:r w:rsidR="008923BF" w:rsidRPr="00116117">
        <w:rPr>
          <w:rFonts w:asciiTheme="majorHAnsi" w:hAnsiTheme="majorHAnsi"/>
          <w:sz w:val="22"/>
          <w:szCs w:val="22"/>
          <w:lang w:val="en-GB"/>
        </w:rPr>
        <w:t xml:space="preserve"> </w:t>
      </w:r>
      <w:r w:rsidRPr="00116117">
        <w:rPr>
          <w:rFonts w:asciiTheme="majorHAnsi" w:hAnsiTheme="majorHAnsi"/>
          <w:sz w:val="22"/>
          <w:szCs w:val="22"/>
          <w:lang w:val="en-GB"/>
        </w:rPr>
        <w:t>including through a dedicated fund</w:t>
      </w:r>
      <w:r w:rsidR="008B0DB3">
        <w:rPr>
          <w:rFonts w:asciiTheme="majorHAnsi" w:hAnsiTheme="majorHAnsi"/>
          <w:sz w:val="22"/>
          <w:szCs w:val="22"/>
          <w:lang w:val="en-GB"/>
        </w:rPr>
        <w:t xml:space="preserve"> as </w:t>
      </w:r>
      <w:r w:rsidR="005025CD">
        <w:rPr>
          <w:rFonts w:asciiTheme="majorHAnsi" w:hAnsiTheme="majorHAnsi"/>
          <w:sz w:val="22"/>
          <w:szCs w:val="22"/>
          <w:lang w:val="en-GB"/>
        </w:rPr>
        <w:t xml:space="preserve">well as to </w:t>
      </w:r>
      <w:r w:rsidR="00E17C29">
        <w:rPr>
          <w:rFonts w:asciiTheme="majorHAnsi" w:hAnsiTheme="majorHAnsi"/>
          <w:sz w:val="22"/>
          <w:szCs w:val="22"/>
        </w:rPr>
        <w:t xml:space="preserve">supporting </w:t>
      </w:r>
      <w:r w:rsidR="004304C0" w:rsidRPr="004304C0">
        <w:rPr>
          <w:rFonts w:asciiTheme="majorHAnsi" w:hAnsiTheme="majorHAnsi"/>
          <w:sz w:val="22"/>
          <w:szCs w:val="22"/>
        </w:rPr>
        <w:t>cooperative approaches</w:t>
      </w:r>
      <w:r w:rsidR="00E17C29">
        <w:rPr>
          <w:rFonts w:asciiTheme="majorHAnsi" w:hAnsiTheme="majorHAnsi"/>
          <w:sz w:val="22"/>
          <w:szCs w:val="22"/>
        </w:rPr>
        <w:t xml:space="preserve"> under Article 6 of the Paris Agreement</w:t>
      </w:r>
      <w:r w:rsidRPr="00116117">
        <w:rPr>
          <w:rFonts w:asciiTheme="majorHAnsi" w:hAnsiTheme="majorHAnsi"/>
          <w:sz w:val="22"/>
          <w:szCs w:val="22"/>
          <w:lang w:val="en-GB"/>
        </w:rPr>
        <w:t>.</w:t>
      </w:r>
      <w:r w:rsidR="000C1307">
        <w:rPr>
          <w:rFonts w:asciiTheme="majorHAnsi" w:hAnsiTheme="majorHAnsi"/>
          <w:sz w:val="22"/>
          <w:szCs w:val="22"/>
          <w:lang w:val="en-GB"/>
        </w:rPr>
        <w:t xml:space="preserve"> </w:t>
      </w:r>
      <w:r w:rsidR="00EF482E">
        <w:rPr>
          <w:rFonts w:asciiTheme="majorHAnsi" w:hAnsiTheme="majorHAnsi"/>
          <w:sz w:val="22"/>
          <w:szCs w:val="22"/>
          <w:lang w:val="en-GB"/>
        </w:rPr>
        <w:t>A sufficient part of the</w:t>
      </w:r>
      <w:r w:rsidR="006C6EE1">
        <w:rPr>
          <w:rFonts w:asciiTheme="majorHAnsi" w:hAnsiTheme="majorHAnsi"/>
          <w:sz w:val="22"/>
          <w:szCs w:val="22"/>
          <w:lang w:val="en-GB"/>
        </w:rPr>
        <w:t xml:space="preserve"> </w:t>
      </w:r>
      <w:r w:rsidR="000C1307" w:rsidRPr="000F2190">
        <w:rPr>
          <w:rFonts w:asciiTheme="majorHAnsi" w:hAnsiTheme="majorHAnsi"/>
          <w:sz w:val="22"/>
          <w:szCs w:val="22"/>
          <w:lang w:val="en-GB"/>
        </w:rPr>
        <w:t xml:space="preserve">venues arising from BCAs should also be allocated to </w:t>
      </w:r>
      <w:r w:rsidR="009C5F2A" w:rsidRPr="009C5F2A">
        <w:rPr>
          <w:rFonts w:asciiTheme="majorHAnsi" w:hAnsiTheme="majorHAnsi"/>
          <w:sz w:val="22"/>
          <w:szCs w:val="22"/>
        </w:rPr>
        <w:t xml:space="preserve">competent authorities </w:t>
      </w:r>
      <w:r w:rsidR="00D756C1">
        <w:rPr>
          <w:rFonts w:asciiTheme="majorHAnsi" w:hAnsiTheme="majorHAnsi"/>
          <w:sz w:val="22"/>
          <w:szCs w:val="22"/>
        </w:rPr>
        <w:t xml:space="preserve">and bodies </w:t>
      </w:r>
      <w:r w:rsidR="009C5F2A" w:rsidRPr="009C5F2A">
        <w:rPr>
          <w:rFonts w:asciiTheme="majorHAnsi" w:hAnsiTheme="majorHAnsi"/>
          <w:sz w:val="22"/>
          <w:szCs w:val="22"/>
        </w:rPr>
        <w:t xml:space="preserve">at national </w:t>
      </w:r>
      <w:r w:rsidR="00D756C1">
        <w:rPr>
          <w:rFonts w:asciiTheme="majorHAnsi" w:hAnsiTheme="majorHAnsi"/>
          <w:sz w:val="22"/>
          <w:szCs w:val="22"/>
        </w:rPr>
        <w:t xml:space="preserve">and EU </w:t>
      </w:r>
      <w:r w:rsidR="009C5F2A" w:rsidRPr="009C5F2A">
        <w:rPr>
          <w:rFonts w:asciiTheme="majorHAnsi" w:hAnsiTheme="majorHAnsi"/>
          <w:sz w:val="22"/>
          <w:szCs w:val="22"/>
        </w:rPr>
        <w:t xml:space="preserve">level </w:t>
      </w:r>
      <w:r w:rsidR="00D756C1">
        <w:rPr>
          <w:rFonts w:asciiTheme="majorHAnsi" w:hAnsiTheme="majorHAnsi"/>
          <w:sz w:val="22"/>
          <w:szCs w:val="22"/>
        </w:rPr>
        <w:t>i</w:t>
      </w:r>
      <w:r w:rsidR="00812F80">
        <w:rPr>
          <w:rFonts w:asciiTheme="majorHAnsi" w:hAnsiTheme="majorHAnsi"/>
          <w:sz w:val="22"/>
          <w:szCs w:val="22"/>
        </w:rPr>
        <w:t xml:space="preserve">n order for them to effectively </w:t>
      </w:r>
      <w:r w:rsidR="00094E6A" w:rsidRPr="00094E6A">
        <w:rPr>
          <w:rFonts w:asciiTheme="majorHAnsi" w:hAnsiTheme="majorHAnsi"/>
          <w:sz w:val="22"/>
          <w:szCs w:val="22"/>
        </w:rPr>
        <w:t>implement</w:t>
      </w:r>
      <w:r w:rsidR="00094E6A">
        <w:rPr>
          <w:rFonts w:asciiTheme="majorHAnsi" w:hAnsiTheme="majorHAnsi"/>
          <w:sz w:val="22"/>
          <w:szCs w:val="22"/>
        </w:rPr>
        <w:t xml:space="preserve"> </w:t>
      </w:r>
      <w:r w:rsidR="009C5F2A" w:rsidRPr="00812F80">
        <w:rPr>
          <w:rFonts w:asciiTheme="majorHAnsi" w:hAnsiTheme="majorHAnsi"/>
          <w:sz w:val="22"/>
          <w:szCs w:val="22"/>
        </w:rPr>
        <w:t>CBAM obligations</w:t>
      </w:r>
      <w:r w:rsidR="00BA0578">
        <w:rPr>
          <w:rFonts w:asciiTheme="majorHAnsi" w:hAnsiTheme="majorHAnsi"/>
          <w:sz w:val="22"/>
          <w:szCs w:val="22"/>
        </w:rPr>
        <w:t>.</w:t>
      </w:r>
      <w:r w:rsidRPr="00812F80">
        <w:rPr>
          <w:rFonts w:asciiTheme="majorHAnsi" w:hAnsiTheme="majorHAnsi"/>
          <w:sz w:val="22"/>
          <w:szCs w:val="22"/>
          <w:lang w:val="en-GB"/>
        </w:rPr>
        <w:br/>
      </w:r>
    </w:p>
    <w:p w14:paraId="6121176C" w14:textId="7E17A94E" w:rsidR="0052300A" w:rsidRPr="00116117" w:rsidRDefault="0052300A" w:rsidP="00656732">
      <w:pPr>
        <w:pStyle w:val="ListParagraph"/>
        <w:numPr>
          <w:ilvl w:val="0"/>
          <w:numId w:val="5"/>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Ensure Sufficient Transition and Reporting Periods</w:t>
      </w:r>
      <w:r w:rsidRPr="00116117">
        <w:rPr>
          <w:rFonts w:asciiTheme="majorHAnsi" w:hAnsiTheme="majorHAnsi"/>
          <w:sz w:val="22"/>
          <w:szCs w:val="22"/>
          <w:lang w:val="en-GB"/>
        </w:rPr>
        <w:t>:</w:t>
      </w:r>
      <w:r w:rsidR="00D44074">
        <w:rPr>
          <w:rFonts w:asciiTheme="majorHAnsi" w:hAnsiTheme="majorHAnsi"/>
          <w:sz w:val="22"/>
          <w:szCs w:val="22"/>
          <w:lang w:val="en-GB"/>
        </w:rPr>
        <w:t xml:space="preserve"> </w:t>
      </w:r>
      <w:r w:rsidRPr="00116117">
        <w:rPr>
          <w:rFonts w:asciiTheme="majorHAnsi" w:hAnsiTheme="majorHAnsi"/>
          <w:sz w:val="22"/>
          <w:szCs w:val="22"/>
          <w:lang w:val="en-GB"/>
        </w:rPr>
        <w:t>Meaningful and timely engagement, consultation</w:t>
      </w:r>
      <w:r w:rsidR="008923BF" w:rsidRPr="00116117">
        <w:rPr>
          <w:rFonts w:asciiTheme="majorHAnsi" w:hAnsiTheme="majorHAnsi"/>
          <w:sz w:val="22"/>
          <w:szCs w:val="22"/>
          <w:lang w:val="en-GB"/>
        </w:rPr>
        <w:t>s,</w:t>
      </w:r>
      <w:r w:rsidRPr="00116117">
        <w:rPr>
          <w:rFonts w:asciiTheme="majorHAnsi" w:hAnsiTheme="majorHAnsi"/>
          <w:sz w:val="22"/>
          <w:szCs w:val="22"/>
          <w:lang w:val="en-GB"/>
        </w:rPr>
        <w:t xml:space="preserve"> and full transparency of the BCA regime’s </w:t>
      </w:r>
      <w:r w:rsidRPr="00116117">
        <w:rPr>
          <w:rFonts w:asciiTheme="majorHAnsi" w:hAnsiTheme="majorHAnsi"/>
          <w:sz w:val="22"/>
          <w:szCs w:val="22"/>
          <w:lang w:val="en-GB"/>
        </w:rPr>
        <w:lastRenderedPageBreak/>
        <w:t xml:space="preserve">implementation and operation with foreign governments, trading partners and businesses </w:t>
      </w:r>
      <w:r w:rsidR="008923BF" w:rsidRPr="00116117">
        <w:rPr>
          <w:rFonts w:asciiTheme="majorHAnsi" w:hAnsiTheme="majorHAnsi"/>
          <w:sz w:val="22"/>
          <w:szCs w:val="22"/>
          <w:lang w:val="en-GB"/>
        </w:rPr>
        <w:t xml:space="preserve">are </w:t>
      </w:r>
      <w:r w:rsidRPr="00116117">
        <w:rPr>
          <w:rFonts w:asciiTheme="majorHAnsi" w:hAnsiTheme="majorHAnsi"/>
          <w:sz w:val="22"/>
          <w:szCs w:val="22"/>
          <w:lang w:val="en-GB"/>
        </w:rPr>
        <w:t xml:space="preserve">imperative to </w:t>
      </w:r>
      <w:r w:rsidR="00FF2D2E" w:rsidRPr="00116117">
        <w:rPr>
          <w:rFonts w:asciiTheme="majorHAnsi" w:hAnsiTheme="majorHAnsi"/>
          <w:sz w:val="22"/>
          <w:szCs w:val="22"/>
          <w:lang w:val="en-GB"/>
        </w:rPr>
        <w:t xml:space="preserve">reduce </w:t>
      </w:r>
      <w:r w:rsidRPr="00116117">
        <w:rPr>
          <w:rFonts w:asciiTheme="majorHAnsi" w:hAnsiTheme="majorHAnsi"/>
          <w:sz w:val="22"/>
          <w:szCs w:val="22"/>
          <w:lang w:val="en-GB"/>
        </w:rPr>
        <w:t xml:space="preserve">administrative complexity on businesses. Effective stakeholder engagement through technical trainings and briefings, workable transition and reporting periods, </w:t>
      </w:r>
      <w:r w:rsidR="00833CA5" w:rsidRPr="00116117">
        <w:rPr>
          <w:rFonts w:asciiTheme="majorHAnsi" w:hAnsiTheme="majorHAnsi"/>
          <w:sz w:val="22"/>
          <w:szCs w:val="22"/>
          <w:lang w:val="en-GB"/>
        </w:rPr>
        <w:t xml:space="preserve">and </w:t>
      </w:r>
      <w:r w:rsidRPr="00116117">
        <w:rPr>
          <w:rFonts w:asciiTheme="majorHAnsi" w:hAnsiTheme="majorHAnsi"/>
          <w:sz w:val="22"/>
          <w:szCs w:val="22"/>
          <w:lang w:val="en-GB"/>
        </w:rPr>
        <w:t xml:space="preserve">timely distribution of guidance documents are key to </w:t>
      </w:r>
      <w:r w:rsidR="00D74109" w:rsidRPr="00116117">
        <w:rPr>
          <w:rFonts w:asciiTheme="majorHAnsi" w:hAnsiTheme="majorHAnsi"/>
          <w:sz w:val="22"/>
          <w:szCs w:val="22"/>
          <w:lang w:val="en-GB"/>
        </w:rPr>
        <w:t xml:space="preserve">give </w:t>
      </w:r>
      <w:r w:rsidRPr="00116117">
        <w:rPr>
          <w:rFonts w:asciiTheme="majorHAnsi" w:hAnsiTheme="majorHAnsi"/>
          <w:sz w:val="22"/>
          <w:szCs w:val="22"/>
          <w:lang w:val="en-GB"/>
        </w:rPr>
        <w:t xml:space="preserve">companies the necessary time </w:t>
      </w:r>
      <w:r w:rsidR="00473882" w:rsidRPr="00116117">
        <w:rPr>
          <w:rFonts w:asciiTheme="majorHAnsi" w:hAnsiTheme="majorHAnsi"/>
          <w:sz w:val="22"/>
          <w:szCs w:val="22"/>
          <w:lang w:val="en-GB"/>
        </w:rPr>
        <w:t xml:space="preserve">and tools </w:t>
      </w:r>
      <w:r w:rsidRPr="00116117">
        <w:rPr>
          <w:rFonts w:asciiTheme="majorHAnsi" w:hAnsiTheme="majorHAnsi"/>
          <w:sz w:val="22"/>
          <w:szCs w:val="22"/>
          <w:lang w:val="en-GB"/>
        </w:rPr>
        <w:t xml:space="preserve">to </w:t>
      </w:r>
      <w:r w:rsidR="00473882" w:rsidRPr="00116117">
        <w:rPr>
          <w:rFonts w:asciiTheme="majorHAnsi" w:hAnsiTheme="majorHAnsi"/>
          <w:sz w:val="22"/>
          <w:szCs w:val="22"/>
          <w:lang w:val="en-GB"/>
        </w:rPr>
        <w:t>understand</w:t>
      </w:r>
      <w:r w:rsidRPr="00116117">
        <w:rPr>
          <w:rFonts w:asciiTheme="majorHAnsi" w:hAnsiTheme="majorHAnsi"/>
          <w:sz w:val="22"/>
          <w:szCs w:val="22"/>
          <w:lang w:val="en-GB"/>
        </w:rPr>
        <w:t xml:space="preserve"> </w:t>
      </w:r>
      <w:r w:rsidR="004208B2" w:rsidRPr="00116117">
        <w:rPr>
          <w:rFonts w:asciiTheme="majorHAnsi" w:hAnsiTheme="majorHAnsi"/>
          <w:sz w:val="22"/>
          <w:szCs w:val="22"/>
          <w:lang w:val="en-GB"/>
        </w:rPr>
        <w:t xml:space="preserve">BCA </w:t>
      </w:r>
      <w:r w:rsidRPr="00116117">
        <w:rPr>
          <w:rFonts w:asciiTheme="majorHAnsi" w:hAnsiTheme="majorHAnsi"/>
          <w:sz w:val="22"/>
          <w:szCs w:val="22"/>
          <w:lang w:val="en-GB"/>
        </w:rPr>
        <w:t xml:space="preserve">requirements, establish efficient processes for compliance, and avoid incorrect reports and payments. </w:t>
      </w:r>
      <w:r w:rsidR="00421A26">
        <w:rPr>
          <w:rFonts w:asciiTheme="majorHAnsi" w:hAnsiTheme="majorHAnsi"/>
          <w:sz w:val="22"/>
          <w:szCs w:val="22"/>
          <w:lang w:val="en-GB"/>
        </w:rPr>
        <w:t>Creating</w:t>
      </w:r>
      <w:r w:rsidR="00B20A58">
        <w:rPr>
          <w:rFonts w:asciiTheme="majorHAnsi" w:hAnsiTheme="majorHAnsi"/>
          <w:sz w:val="22"/>
          <w:szCs w:val="22"/>
          <w:lang w:val="en-GB"/>
        </w:rPr>
        <w:t xml:space="preserve"> a </w:t>
      </w:r>
      <w:r w:rsidRPr="00116117">
        <w:rPr>
          <w:rFonts w:asciiTheme="majorHAnsi" w:hAnsiTheme="majorHAnsi"/>
          <w:sz w:val="22"/>
          <w:szCs w:val="22"/>
          <w:lang w:val="en-GB"/>
        </w:rPr>
        <w:t xml:space="preserve">self-assessment tool can </w:t>
      </w:r>
      <w:r w:rsidR="00210638" w:rsidRPr="00116117">
        <w:rPr>
          <w:rFonts w:asciiTheme="majorHAnsi" w:hAnsiTheme="majorHAnsi"/>
          <w:sz w:val="22"/>
          <w:szCs w:val="22"/>
          <w:lang w:val="en-GB"/>
        </w:rPr>
        <w:t xml:space="preserve">help </w:t>
      </w:r>
      <w:r w:rsidRPr="00116117">
        <w:rPr>
          <w:rFonts w:asciiTheme="majorHAnsi" w:hAnsiTheme="majorHAnsi"/>
          <w:sz w:val="22"/>
          <w:szCs w:val="22"/>
          <w:lang w:val="en-GB"/>
        </w:rPr>
        <w:t xml:space="preserve">companies </w:t>
      </w:r>
      <w:r w:rsidR="00210638" w:rsidRPr="00116117">
        <w:rPr>
          <w:rFonts w:asciiTheme="majorHAnsi" w:hAnsiTheme="majorHAnsi"/>
          <w:sz w:val="22"/>
          <w:szCs w:val="22"/>
          <w:lang w:val="en-GB"/>
        </w:rPr>
        <w:t xml:space="preserve">determine </w:t>
      </w:r>
      <w:r w:rsidRPr="00116117">
        <w:rPr>
          <w:rFonts w:asciiTheme="majorHAnsi" w:hAnsiTheme="majorHAnsi"/>
          <w:sz w:val="22"/>
          <w:szCs w:val="22"/>
          <w:lang w:val="en-GB"/>
        </w:rPr>
        <w:t>the extent to which they are subject to BCA obligations.</w:t>
      </w:r>
    </w:p>
    <w:p w14:paraId="4D8C6592" w14:textId="77777777" w:rsidR="0052300A" w:rsidRPr="00116117" w:rsidRDefault="0052300A" w:rsidP="00C212BB">
      <w:pPr>
        <w:pStyle w:val="ListParagraph"/>
        <w:spacing w:before="240" w:after="0"/>
        <w:jc w:val="both"/>
        <w:rPr>
          <w:rFonts w:asciiTheme="majorHAnsi" w:hAnsiTheme="majorHAnsi"/>
          <w:sz w:val="22"/>
          <w:szCs w:val="22"/>
          <w:lang w:val="en-GB"/>
        </w:rPr>
      </w:pPr>
    </w:p>
    <w:p w14:paraId="1E217BFD" w14:textId="7D248135" w:rsidR="0052300A" w:rsidRPr="00116117" w:rsidRDefault="00295101" w:rsidP="00656732">
      <w:pPr>
        <w:pStyle w:val="ListParagraph"/>
        <w:numPr>
          <w:ilvl w:val="0"/>
          <w:numId w:val="5"/>
        </w:numPr>
        <w:spacing w:before="240" w:after="0"/>
        <w:jc w:val="both"/>
        <w:rPr>
          <w:rFonts w:asciiTheme="majorHAnsi" w:hAnsiTheme="majorHAnsi"/>
          <w:sz w:val="22"/>
          <w:szCs w:val="22"/>
          <w:lang w:val="en-GB"/>
        </w:rPr>
      </w:pPr>
      <w:r>
        <w:rPr>
          <w:rFonts w:asciiTheme="majorHAnsi" w:hAnsiTheme="majorHAnsi"/>
          <w:b/>
          <w:bCs/>
          <w:sz w:val="22"/>
          <w:szCs w:val="22"/>
          <w:lang w:val="en-GB"/>
        </w:rPr>
        <w:t xml:space="preserve">Establish Complementary </w:t>
      </w:r>
      <w:r w:rsidR="0052300A" w:rsidRPr="00116117">
        <w:rPr>
          <w:rFonts w:asciiTheme="majorHAnsi" w:hAnsiTheme="majorHAnsi"/>
          <w:b/>
          <w:bCs/>
          <w:sz w:val="22"/>
          <w:szCs w:val="22"/>
          <w:lang w:val="en-GB"/>
        </w:rPr>
        <w:t>Policies</w:t>
      </w:r>
      <w:r w:rsidR="0052300A" w:rsidRPr="00116117">
        <w:rPr>
          <w:rFonts w:asciiTheme="majorHAnsi" w:hAnsiTheme="majorHAnsi"/>
          <w:sz w:val="22"/>
          <w:szCs w:val="22"/>
          <w:lang w:val="en-GB"/>
        </w:rPr>
        <w:t xml:space="preserve">: A BCA must be </w:t>
      </w:r>
      <w:r w:rsidR="00003100" w:rsidRPr="00116117">
        <w:rPr>
          <w:rFonts w:asciiTheme="majorHAnsi" w:hAnsiTheme="majorHAnsi"/>
          <w:sz w:val="22"/>
          <w:szCs w:val="22"/>
          <w:lang w:val="en-GB"/>
        </w:rPr>
        <w:t xml:space="preserve">designed and implemented </w:t>
      </w:r>
      <w:r w:rsidR="00FE26B3" w:rsidRPr="00116117">
        <w:rPr>
          <w:rFonts w:asciiTheme="majorHAnsi" w:hAnsiTheme="majorHAnsi"/>
          <w:sz w:val="22"/>
          <w:szCs w:val="22"/>
          <w:lang w:val="en-GB"/>
        </w:rPr>
        <w:t xml:space="preserve">as </w:t>
      </w:r>
      <w:r w:rsidR="0052300A" w:rsidRPr="00116117">
        <w:rPr>
          <w:rFonts w:asciiTheme="majorHAnsi" w:hAnsiTheme="majorHAnsi"/>
          <w:sz w:val="22"/>
          <w:szCs w:val="22"/>
          <w:lang w:val="en-GB"/>
        </w:rPr>
        <w:t>part of a</w:t>
      </w:r>
      <w:r w:rsidR="003B09D6" w:rsidRPr="00116117">
        <w:rPr>
          <w:rFonts w:asciiTheme="majorHAnsi" w:hAnsiTheme="majorHAnsi"/>
          <w:sz w:val="22"/>
          <w:szCs w:val="22"/>
          <w:lang w:val="en-GB"/>
        </w:rPr>
        <w:t xml:space="preserve"> </w:t>
      </w:r>
      <w:r w:rsidR="00970D85" w:rsidRPr="00116117">
        <w:rPr>
          <w:rFonts w:asciiTheme="majorHAnsi" w:hAnsiTheme="majorHAnsi"/>
          <w:sz w:val="22"/>
          <w:szCs w:val="22"/>
          <w:lang w:val="en-GB"/>
        </w:rPr>
        <w:t xml:space="preserve">framework </w:t>
      </w:r>
      <w:r w:rsidR="0052300A" w:rsidRPr="00116117">
        <w:rPr>
          <w:rFonts w:asciiTheme="majorHAnsi" w:hAnsiTheme="majorHAnsi"/>
          <w:sz w:val="22"/>
          <w:szCs w:val="22"/>
          <w:lang w:val="en-GB"/>
        </w:rPr>
        <w:t xml:space="preserve">of </w:t>
      </w:r>
      <w:r w:rsidR="0064318D" w:rsidRPr="00116117">
        <w:rPr>
          <w:rFonts w:asciiTheme="majorHAnsi" w:hAnsiTheme="majorHAnsi"/>
          <w:sz w:val="22"/>
          <w:szCs w:val="22"/>
          <w:lang w:val="en-GB"/>
        </w:rPr>
        <w:t xml:space="preserve">cross-agency </w:t>
      </w:r>
      <w:r w:rsidR="0052300A" w:rsidRPr="00116117">
        <w:rPr>
          <w:rFonts w:asciiTheme="majorHAnsi" w:hAnsiTheme="majorHAnsi"/>
          <w:sz w:val="22"/>
          <w:szCs w:val="22"/>
          <w:lang w:val="en-GB"/>
        </w:rPr>
        <w:t>regulations</w:t>
      </w:r>
      <w:r w:rsidR="0064318D" w:rsidRPr="00116117">
        <w:rPr>
          <w:rFonts w:asciiTheme="majorHAnsi" w:hAnsiTheme="majorHAnsi"/>
          <w:sz w:val="22"/>
          <w:szCs w:val="22"/>
          <w:lang w:val="en-GB"/>
        </w:rPr>
        <w:t xml:space="preserve"> </w:t>
      </w:r>
      <w:r w:rsidR="0052300A" w:rsidRPr="00116117">
        <w:rPr>
          <w:rFonts w:asciiTheme="majorHAnsi" w:hAnsiTheme="majorHAnsi"/>
          <w:sz w:val="22"/>
          <w:szCs w:val="22"/>
          <w:lang w:val="en-GB"/>
        </w:rPr>
        <w:t xml:space="preserve">and initiatives. Flanking policies will be needed to support its strengths and bridge gaps that cannot be addressed or are </w:t>
      </w:r>
      <w:r w:rsidR="005A65C0" w:rsidRPr="00116117">
        <w:rPr>
          <w:rFonts w:asciiTheme="majorHAnsi" w:hAnsiTheme="majorHAnsi"/>
          <w:sz w:val="22"/>
          <w:szCs w:val="22"/>
          <w:lang w:val="en-GB"/>
        </w:rPr>
        <w:t xml:space="preserve">better </w:t>
      </w:r>
      <w:r w:rsidR="0052300A" w:rsidRPr="00116117">
        <w:rPr>
          <w:rFonts w:asciiTheme="majorHAnsi" w:hAnsiTheme="majorHAnsi"/>
          <w:sz w:val="22"/>
          <w:szCs w:val="22"/>
          <w:lang w:val="en-GB"/>
        </w:rPr>
        <w:t>addressed through measures outside the</w:t>
      </w:r>
      <w:r w:rsidR="0037416A" w:rsidRPr="00116117">
        <w:rPr>
          <w:rFonts w:asciiTheme="majorHAnsi" w:hAnsiTheme="majorHAnsi"/>
          <w:sz w:val="22"/>
          <w:szCs w:val="22"/>
          <w:lang w:val="en-GB"/>
        </w:rPr>
        <w:t xml:space="preserve"> BCA</w:t>
      </w:r>
      <w:r w:rsidR="0052300A" w:rsidRPr="00116117">
        <w:rPr>
          <w:rFonts w:asciiTheme="majorHAnsi" w:hAnsiTheme="majorHAnsi"/>
          <w:sz w:val="22"/>
          <w:szCs w:val="22"/>
          <w:lang w:val="en-GB"/>
        </w:rPr>
        <w:t xml:space="preserve"> itself. For example, solutions </w:t>
      </w:r>
      <w:r w:rsidR="00061109" w:rsidRPr="00116117">
        <w:rPr>
          <w:rFonts w:asciiTheme="majorHAnsi" w:hAnsiTheme="majorHAnsi"/>
          <w:sz w:val="22"/>
          <w:szCs w:val="22"/>
          <w:lang w:val="en-GB"/>
        </w:rPr>
        <w:t xml:space="preserve">are needed </w:t>
      </w:r>
      <w:r w:rsidR="0052300A" w:rsidRPr="00116117">
        <w:rPr>
          <w:rFonts w:asciiTheme="majorHAnsi" w:hAnsiTheme="majorHAnsi"/>
          <w:sz w:val="22"/>
          <w:szCs w:val="22"/>
          <w:lang w:val="en-GB"/>
        </w:rPr>
        <w:t xml:space="preserve">to ensure </w:t>
      </w:r>
      <w:r w:rsidR="00EB77D0" w:rsidRPr="00116117">
        <w:rPr>
          <w:rFonts w:asciiTheme="majorHAnsi" w:hAnsiTheme="majorHAnsi"/>
          <w:sz w:val="22"/>
          <w:szCs w:val="22"/>
          <w:lang w:val="en-GB"/>
        </w:rPr>
        <w:t xml:space="preserve">the </w:t>
      </w:r>
      <w:r w:rsidR="0052300A" w:rsidRPr="00116117">
        <w:rPr>
          <w:rFonts w:asciiTheme="majorHAnsi" w:hAnsiTheme="majorHAnsi"/>
          <w:sz w:val="22"/>
          <w:szCs w:val="22"/>
          <w:lang w:val="en-GB"/>
        </w:rPr>
        <w:t xml:space="preserve">competitiveness of exports </w:t>
      </w:r>
      <w:r w:rsidR="00EB77D0" w:rsidRPr="00116117">
        <w:rPr>
          <w:rFonts w:asciiTheme="majorHAnsi" w:hAnsiTheme="majorHAnsi"/>
          <w:sz w:val="22"/>
          <w:szCs w:val="22"/>
          <w:lang w:val="en-GB"/>
        </w:rPr>
        <w:t xml:space="preserve">from a BCA country </w:t>
      </w:r>
      <w:r w:rsidR="0052300A" w:rsidRPr="00116117">
        <w:rPr>
          <w:rFonts w:asciiTheme="majorHAnsi" w:hAnsiTheme="majorHAnsi"/>
          <w:sz w:val="22"/>
          <w:szCs w:val="22"/>
          <w:lang w:val="en-GB"/>
        </w:rPr>
        <w:t xml:space="preserve">and address risks related to </w:t>
      </w:r>
      <w:r w:rsidR="002C21C6">
        <w:rPr>
          <w:rFonts w:asciiTheme="majorHAnsi" w:hAnsiTheme="majorHAnsi"/>
          <w:sz w:val="22"/>
          <w:szCs w:val="22"/>
          <w:lang w:val="en-GB"/>
        </w:rPr>
        <w:t xml:space="preserve">circumvention, </w:t>
      </w:r>
      <w:r w:rsidR="0052300A" w:rsidRPr="00116117">
        <w:rPr>
          <w:rFonts w:asciiTheme="majorHAnsi" w:hAnsiTheme="majorHAnsi"/>
          <w:sz w:val="22"/>
          <w:szCs w:val="22"/>
          <w:lang w:val="en-GB"/>
        </w:rPr>
        <w:t>resource reshuffling</w:t>
      </w:r>
      <w:r w:rsidR="009575D0" w:rsidRPr="00116117">
        <w:rPr>
          <w:rFonts w:asciiTheme="majorHAnsi" w:hAnsiTheme="majorHAnsi"/>
          <w:sz w:val="22"/>
          <w:szCs w:val="22"/>
          <w:lang w:val="en-GB"/>
        </w:rPr>
        <w:t xml:space="preserve">, such as the </w:t>
      </w:r>
      <w:r w:rsidR="0052300A" w:rsidRPr="00116117">
        <w:rPr>
          <w:rFonts w:asciiTheme="majorHAnsi" w:hAnsiTheme="majorHAnsi"/>
          <w:sz w:val="22"/>
          <w:szCs w:val="22"/>
          <w:lang w:val="en-GB"/>
        </w:rPr>
        <w:t>deviation of emission</w:t>
      </w:r>
      <w:r w:rsidR="00EF5074">
        <w:rPr>
          <w:rFonts w:asciiTheme="majorHAnsi" w:hAnsiTheme="majorHAnsi"/>
          <w:sz w:val="22"/>
          <w:szCs w:val="22"/>
          <w:lang w:val="en-GB"/>
        </w:rPr>
        <w:t>-</w:t>
      </w:r>
      <w:r w:rsidR="0052300A" w:rsidRPr="00116117">
        <w:rPr>
          <w:rFonts w:asciiTheme="majorHAnsi" w:hAnsiTheme="majorHAnsi"/>
          <w:sz w:val="22"/>
          <w:szCs w:val="22"/>
          <w:lang w:val="en-GB"/>
        </w:rPr>
        <w:t>intense products to other markets while exporting only low emissions products to the BCA country.</w:t>
      </w:r>
      <w:r w:rsidR="00195A09">
        <w:rPr>
          <w:rFonts w:asciiTheme="majorHAnsi" w:hAnsiTheme="majorHAnsi"/>
          <w:sz w:val="22"/>
          <w:szCs w:val="22"/>
          <w:lang w:val="en-GB"/>
        </w:rPr>
        <w:t xml:space="preserve"> </w:t>
      </w:r>
      <w:r w:rsidR="00485276">
        <w:rPr>
          <w:rFonts w:asciiTheme="majorHAnsi" w:hAnsiTheme="majorHAnsi"/>
          <w:sz w:val="22"/>
          <w:szCs w:val="22"/>
          <w:lang w:val="en-GB"/>
        </w:rPr>
        <w:t xml:space="preserve">Additionally, </w:t>
      </w:r>
      <w:r w:rsidR="00485276">
        <w:rPr>
          <w:rFonts w:asciiTheme="majorHAnsi" w:hAnsiTheme="majorHAnsi"/>
          <w:sz w:val="22"/>
          <w:szCs w:val="22"/>
        </w:rPr>
        <w:t xml:space="preserve">facilitating </w:t>
      </w:r>
      <w:r w:rsidR="00F829A6" w:rsidRPr="00F829A6">
        <w:rPr>
          <w:rFonts w:asciiTheme="majorHAnsi" w:hAnsiTheme="majorHAnsi"/>
          <w:sz w:val="22"/>
          <w:szCs w:val="22"/>
        </w:rPr>
        <w:t xml:space="preserve"> green investments </w:t>
      </w:r>
      <w:r w:rsidR="00187E41">
        <w:rPr>
          <w:rFonts w:asciiTheme="majorHAnsi" w:hAnsiTheme="majorHAnsi"/>
          <w:sz w:val="22"/>
          <w:szCs w:val="22"/>
        </w:rPr>
        <w:t>will be</w:t>
      </w:r>
      <w:r w:rsidR="00F829A6" w:rsidRPr="00F829A6">
        <w:rPr>
          <w:rFonts w:asciiTheme="majorHAnsi" w:hAnsiTheme="majorHAnsi"/>
          <w:sz w:val="22"/>
          <w:szCs w:val="22"/>
        </w:rPr>
        <w:t xml:space="preserve"> crucial to offset the added costs on capital-intensive projects needed for the green transition stemming from the </w:t>
      </w:r>
      <w:r w:rsidR="00670351">
        <w:rPr>
          <w:rFonts w:asciiTheme="majorHAnsi" w:hAnsiTheme="majorHAnsi"/>
          <w:sz w:val="22"/>
          <w:szCs w:val="22"/>
        </w:rPr>
        <w:t>BCA</w:t>
      </w:r>
      <w:r w:rsidR="00F829A6" w:rsidRPr="00F829A6">
        <w:rPr>
          <w:rFonts w:asciiTheme="majorHAnsi" w:hAnsiTheme="majorHAnsi"/>
          <w:sz w:val="22"/>
          <w:szCs w:val="22"/>
        </w:rPr>
        <w:t xml:space="preserve">. As </w:t>
      </w:r>
      <w:r w:rsidR="0057312D">
        <w:rPr>
          <w:rFonts w:asciiTheme="majorHAnsi" w:hAnsiTheme="majorHAnsi"/>
          <w:sz w:val="22"/>
          <w:szCs w:val="22"/>
        </w:rPr>
        <w:t>a BCA</w:t>
      </w:r>
      <w:r w:rsidR="00F829A6" w:rsidRPr="00F829A6">
        <w:rPr>
          <w:rFonts w:asciiTheme="majorHAnsi" w:hAnsiTheme="majorHAnsi"/>
          <w:sz w:val="22"/>
          <w:szCs w:val="22"/>
        </w:rPr>
        <w:t xml:space="preserve"> aims to level the playing field by imposing carbon costs on imported goods, it inevitably increases the overall project costs, particularly in sectors heavily reliant on carbon-intensive materials such as steel, cement, and aluminum.</w:t>
      </w:r>
      <w:r w:rsidR="0057312D">
        <w:rPr>
          <w:rFonts w:asciiTheme="majorHAnsi" w:hAnsiTheme="majorHAnsi"/>
          <w:sz w:val="22"/>
          <w:szCs w:val="22"/>
        </w:rPr>
        <w:br/>
      </w:r>
    </w:p>
    <w:p w14:paraId="67D7F341" w14:textId="0231BCAD" w:rsidR="00DF5C8F" w:rsidRPr="00DF5C8F" w:rsidRDefault="0052300A" w:rsidP="00656732">
      <w:pPr>
        <w:pStyle w:val="ListParagraph"/>
        <w:numPr>
          <w:ilvl w:val="0"/>
          <w:numId w:val="5"/>
        </w:numPr>
        <w:spacing w:before="240" w:after="0"/>
        <w:jc w:val="both"/>
        <w:rPr>
          <w:rFonts w:asciiTheme="majorHAnsi" w:hAnsiTheme="majorHAnsi"/>
          <w:b/>
          <w:bCs/>
          <w:color w:val="auto"/>
          <w:sz w:val="22"/>
          <w:szCs w:val="22"/>
          <w:lang w:val="en-GB"/>
        </w:rPr>
      </w:pPr>
      <w:r w:rsidRPr="00116117">
        <w:rPr>
          <w:rFonts w:asciiTheme="majorHAnsi" w:hAnsiTheme="majorHAnsi"/>
          <w:b/>
          <w:bCs/>
          <w:color w:val="auto"/>
          <w:sz w:val="22"/>
          <w:szCs w:val="22"/>
          <w:lang w:val="en-GB"/>
        </w:rPr>
        <w:t>Establish a</w:t>
      </w:r>
      <w:r w:rsidR="00DF5C8F">
        <w:rPr>
          <w:rFonts w:asciiTheme="majorHAnsi" w:hAnsiTheme="majorHAnsi"/>
          <w:b/>
          <w:bCs/>
          <w:color w:val="auto"/>
          <w:sz w:val="22"/>
          <w:szCs w:val="22"/>
          <w:lang w:val="en-GB"/>
        </w:rPr>
        <w:t>n</w:t>
      </w:r>
      <w:r w:rsidRPr="00116117">
        <w:rPr>
          <w:rFonts w:asciiTheme="majorHAnsi" w:hAnsiTheme="majorHAnsi"/>
          <w:b/>
          <w:bCs/>
          <w:color w:val="auto"/>
          <w:sz w:val="22"/>
          <w:szCs w:val="22"/>
          <w:lang w:val="en-GB"/>
        </w:rPr>
        <w:t xml:space="preserve"> </w:t>
      </w:r>
      <w:r w:rsidR="00E35783">
        <w:rPr>
          <w:rFonts w:asciiTheme="majorHAnsi" w:hAnsiTheme="majorHAnsi"/>
          <w:b/>
          <w:bCs/>
          <w:color w:val="auto"/>
          <w:sz w:val="22"/>
          <w:szCs w:val="22"/>
          <w:lang w:val="en-GB"/>
        </w:rPr>
        <w:t>I</w:t>
      </w:r>
      <w:r w:rsidR="00377D35">
        <w:rPr>
          <w:rFonts w:asciiTheme="majorHAnsi" w:hAnsiTheme="majorHAnsi"/>
          <w:b/>
          <w:bCs/>
          <w:color w:val="auto"/>
          <w:sz w:val="22"/>
          <w:szCs w:val="22"/>
          <w:lang w:val="en-GB"/>
        </w:rPr>
        <w:t>nter</w:t>
      </w:r>
      <w:r w:rsidRPr="00116117">
        <w:rPr>
          <w:rFonts w:asciiTheme="majorHAnsi" w:hAnsiTheme="majorHAnsi"/>
          <w:b/>
          <w:bCs/>
          <w:color w:val="auto"/>
          <w:sz w:val="22"/>
          <w:szCs w:val="22"/>
          <w:lang w:val="en-GB"/>
        </w:rPr>
        <w:t xml:space="preserve">national </w:t>
      </w:r>
      <w:r w:rsidR="00D63B93">
        <w:rPr>
          <w:rFonts w:asciiTheme="majorHAnsi" w:hAnsiTheme="majorHAnsi"/>
          <w:b/>
          <w:bCs/>
          <w:color w:val="auto"/>
          <w:sz w:val="22"/>
          <w:szCs w:val="22"/>
          <w:lang w:val="en-GB"/>
        </w:rPr>
        <w:t xml:space="preserve">Technical </w:t>
      </w:r>
      <w:r w:rsidRPr="00116117">
        <w:rPr>
          <w:rFonts w:asciiTheme="majorHAnsi" w:hAnsiTheme="majorHAnsi"/>
          <w:b/>
          <w:bCs/>
          <w:color w:val="auto"/>
          <w:sz w:val="22"/>
          <w:szCs w:val="22"/>
          <w:lang w:val="en-GB"/>
        </w:rPr>
        <w:t xml:space="preserve">Body for </w:t>
      </w:r>
      <w:r w:rsidR="006F004D">
        <w:rPr>
          <w:rFonts w:asciiTheme="majorHAnsi" w:hAnsiTheme="majorHAnsi"/>
          <w:b/>
          <w:bCs/>
          <w:color w:val="auto"/>
          <w:sz w:val="22"/>
          <w:szCs w:val="22"/>
          <w:lang w:val="en-GB"/>
        </w:rPr>
        <w:t>Policy</w:t>
      </w:r>
      <w:r w:rsidR="00377D35">
        <w:rPr>
          <w:rFonts w:asciiTheme="majorHAnsi" w:hAnsiTheme="majorHAnsi"/>
          <w:b/>
          <w:bCs/>
          <w:color w:val="auto"/>
          <w:sz w:val="22"/>
          <w:szCs w:val="22"/>
          <w:lang w:val="en-GB"/>
        </w:rPr>
        <w:t xml:space="preserve"> Co</w:t>
      </w:r>
      <w:r w:rsidR="0076615B">
        <w:rPr>
          <w:rFonts w:asciiTheme="majorHAnsi" w:hAnsiTheme="majorHAnsi"/>
          <w:b/>
          <w:bCs/>
          <w:color w:val="auto"/>
          <w:sz w:val="22"/>
          <w:szCs w:val="22"/>
          <w:lang w:val="en-GB"/>
        </w:rPr>
        <w:t>ordination</w:t>
      </w:r>
      <w:r w:rsidRPr="00116117">
        <w:rPr>
          <w:rFonts w:asciiTheme="majorHAnsi" w:hAnsiTheme="majorHAnsi"/>
          <w:b/>
          <w:bCs/>
          <w:color w:val="auto"/>
          <w:sz w:val="22"/>
          <w:szCs w:val="22"/>
          <w:lang w:val="en-GB"/>
        </w:rPr>
        <w:t xml:space="preserve">: </w:t>
      </w:r>
      <w:r w:rsidR="00A80D72" w:rsidRPr="00116117">
        <w:rPr>
          <w:rFonts w:asciiTheme="majorHAnsi" w:hAnsiTheme="majorHAnsi"/>
          <w:color w:val="auto"/>
          <w:sz w:val="22"/>
          <w:szCs w:val="22"/>
          <w:lang w:val="en-GB"/>
        </w:rPr>
        <w:t>C</w:t>
      </w:r>
      <w:r w:rsidRPr="00116117">
        <w:rPr>
          <w:rFonts w:asciiTheme="majorHAnsi" w:hAnsiTheme="majorHAnsi"/>
          <w:color w:val="auto"/>
          <w:sz w:val="22"/>
          <w:szCs w:val="22"/>
          <w:lang w:val="en-GB"/>
        </w:rPr>
        <w:t xml:space="preserve">arbon leakage is </w:t>
      </w:r>
      <w:r w:rsidR="00BC44D6" w:rsidRPr="00116117">
        <w:rPr>
          <w:rFonts w:asciiTheme="majorHAnsi" w:hAnsiTheme="majorHAnsi"/>
          <w:color w:val="auto"/>
          <w:sz w:val="22"/>
          <w:szCs w:val="22"/>
          <w:lang w:val="en-GB"/>
        </w:rPr>
        <w:t xml:space="preserve">most effectively addressed through </w:t>
      </w:r>
      <w:r w:rsidR="00230087" w:rsidRPr="00116117">
        <w:rPr>
          <w:rFonts w:asciiTheme="majorHAnsi" w:hAnsiTheme="majorHAnsi"/>
          <w:color w:val="auto"/>
          <w:sz w:val="22"/>
          <w:szCs w:val="22"/>
          <w:lang w:val="en-GB"/>
        </w:rPr>
        <w:t xml:space="preserve">multilateral </w:t>
      </w:r>
      <w:r w:rsidRPr="00116117">
        <w:rPr>
          <w:rFonts w:asciiTheme="majorHAnsi" w:hAnsiTheme="majorHAnsi"/>
          <w:color w:val="auto"/>
          <w:sz w:val="22"/>
          <w:szCs w:val="22"/>
          <w:lang w:val="en-GB"/>
        </w:rPr>
        <w:t xml:space="preserve">global </w:t>
      </w:r>
      <w:r w:rsidR="00230087" w:rsidRPr="00116117">
        <w:rPr>
          <w:rFonts w:asciiTheme="majorHAnsi" w:hAnsiTheme="majorHAnsi"/>
          <w:color w:val="auto"/>
          <w:sz w:val="22"/>
          <w:szCs w:val="22"/>
          <w:lang w:val="en-GB"/>
        </w:rPr>
        <w:t>cooperation</w:t>
      </w:r>
      <w:r w:rsidRPr="00116117">
        <w:rPr>
          <w:rFonts w:asciiTheme="majorHAnsi" w:hAnsiTheme="majorHAnsi"/>
          <w:color w:val="auto"/>
          <w:sz w:val="22"/>
          <w:szCs w:val="22"/>
          <w:lang w:val="en-GB"/>
        </w:rPr>
        <w:t xml:space="preserve"> rather than unilateral approaches.</w:t>
      </w:r>
      <w:r w:rsidR="00050030">
        <w:rPr>
          <w:rFonts w:asciiTheme="majorHAnsi" w:hAnsiTheme="majorHAnsi"/>
          <w:color w:val="auto"/>
          <w:sz w:val="22"/>
          <w:szCs w:val="22"/>
          <w:lang w:val="en-GB"/>
        </w:rPr>
        <w:t xml:space="preserve"> </w:t>
      </w:r>
      <w:r w:rsidR="00FE1907">
        <w:rPr>
          <w:rFonts w:asciiTheme="majorHAnsi" w:hAnsiTheme="majorHAnsi"/>
          <w:color w:val="auto"/>
          <w:sz w:val="22"/>
          <w:szCs w:val="22"/>
          <w:lang w:val="en-GB"/>
        </w:rPr>
        <w:t xml:space="preserve">We recommend </w:t>
      </w:r>
      <w:r w:rsidR="00283D18">
        <w:rPr>
          <w:rFonts w:asciiTheme="majorHAnsi" w:hAnsiTheme="majorHAnsi"/>
          <w:color w:val="auto"/>
          <w:sz w:val="22"/>
          <w:szCs w:val="22"/>
          <w:lang w:val="en-GB"/>
        </w:rPr>
        <w:t>establishing a</w:t>
      </w:r>
      <w:r w:rsidR="00DE50E8">
        <w:rPr>
          <w:rFonts w:asciiTheme="majorHAnsi" w:hAnsiTheme="majorHAnsi"/>
          <w:color w:val="auto"/>
          <w:sz w:val="22"/>
          <w:szCs w:val="22"/>
          <w:lang w:val="en-GB"/>
        </w:rPr>
        <w:t xml:space="preserve">n international </w:t>
      </w:r>
      <w:r w:rsidR="00283D18">
        <w:rPr>
          <w:rFonts w:asciiTheme="majorHAnsi" w:hAnsiTheme="majorHAnsi"/>
          <w:color w:val="auto"/>
          <w:sz w:val="22"/>
          <w:szCs w:val="22"/>
          <w:lang w:val="en-GB"/>
        </w:rPr>
        <w:t>technical body</w:t>
      </w:r>
      <w:r w:rsidR="00730F4D">
        <w:rPr>
          <w:rFonts w:asciiTheme="majorHAnsi" w:hAnsiTheme="majorHAnsi"/>
          <w:color w:val="auto"/>
          <w:sz w:val="22"/>
          <w:szCs w:val="22"/>
          <w:lang w:val="en-GB"/>
        </w:rPr>
        <w:t>, that could be anchored within the WTO or UNFCCC</w:t>
      </w:r>
      <w:r w:rsidR="00DE50E8">
        <w:rPr>
          <w:rFonts w:asciiTheme="majorHAnsi" w:hAnsiTheme="majorHAnsi"/>
          <w:color w:val="auto"/>
          <w:sz w:val="22"/>
          <w:szCs w:val="22"/>
          <w:lang w:val="en-GB"/>
        </w:rPr>
        <w:t xml:space="preserve">. </w:t>
      </w:r>
      <w:r w:rsidR="003933EC">
        <w:rPr>
          <w:rFonts w:asciiTheme="majorHAnsi" w:hAnsiTheme="majorHAnsi"/>
          <w:color w:val="auto"/>
          <w:sz w:val="22"/>
          <w:szCs w:val="22"/>
          <w:lang w:val="en-GB"/>
        </w:rPr>
        <w:t>The body should</w:t>
      </w:r>
      <w:r w:rsidRPr="00116117">
        <w:rPr>
          <w:rFonts w:asciiTheme="majorHAnsi" w:hAnsiTheme="majorHAnsi"/>
          <w:color w:val="auto"/>
          <w:sz w:val="22"/>
          <w:szCs w:val="22"/>
          <w:lang w:val="en-GB"/>
        </w:rPr>
        <w:t xml:space="preserve"> coordinate the development and implementation of different national systems, with a view to ensur</w:t>
      </w:r>
      <w:r w:rsidR="00F10407" w:rsidRPr="00116117">
        <w:rPr>
          <w:rFonts w:asciiTheme="majorHAnsi" w:hAnsiTheme="majorHAnsi"/>
          <w:color w:val="auto"/>
          <w:sz w:val="22"/>
          <w:szCs w:val="22"/>
          <w:lang w:val="en-GB"/>
        </w:rPr>
        <w:t>ing</w:t>
      </w:r>
      <w:r w:rsidRPr="00116117">
        <w:rPr>
          <w:rFonts w:asciiTheme="majorHAnsi" w:hAnsiTheme="majorHAnsi"/>
          <w:color w:val="auto"/>
          <w:sz w:val="22"/>
          <w:szCs w:val="22"/>
          <w:lang w:val="en-GB"/>
        </w:rPr>
        <w:t xml:space="preserve"> maximum interoperability and alignment</w:t>
      </w:r>
      <w:r w:rsidR="00232FD4">
        <w:rPr>
          <w:rFonts w:asciiTheme="majorHAnsi" w:hAnsiTheme="majorHAnsi"/>
          <w:color w:val="auto"/>
          <w:sz w:val="22"/>
          <w:szCs w:val="22"/>
          <w:lang w:val="en-GB"/>
        </w:rPr>
        <w:t xml:space="preserve"> and </w:t>
      </w:r>
      <w:r w:rsidR="00684ED0">
        <w:rPr>
          <w:rFonts w:asciiTheme="majorHAnsi" w:hAnsiTheme="majorHAnsi"/>
          <w:color w:val="auto"/>
          <w:sz w:val="22"/>
          <w:szCs w:val="22"/>
          <w:lang w:val="en-GB"/>
        </w:rPr>
        <w:t xml:space="preserve">should </w:t>
      </w:r>
      <w:r w:rsidR="00232FD4">
        <w:rPr>
          <w:rFonts w:asciiTheme="majorHAnsi" w:hAnsiTheme="majorHAnsi"/>
          <w:color w:val="auto"/>
          <w:sz w:val="22"/>
          <w:szCs w:val="22"/>
          <w:lang w:val="en-GB"/>
        </w:rPr>
        <w:t>engage with all relevant stakeholders, including business</w:t>
      </w:r>
      <w:r w:rsidR="00684ED0">
        <w:rPr>
          <w:rFonts w:asciiTheme="majorHAnsi" w:hAnsiTheme="majorHAnsi"/>
          <w:color w:val="auto"/>
          <w:sz w:val="22"/>
          <w:szCs w:val="22"/>
          <w:lang w:val="en-GB"/>
        </w:rPr>
        <w:t>.</w:t>
      </w:r>
    </w:p>
    <w:p w14:paraId="4DF89BAE" w14:textId="629BED23" w:rsidR="0052300A" w:rsidRDefault="00DF5C8F" w:rsidP="00DF5C8F">
      <w:pPr>
        <w:pStyle w:val="ListParagraph"/>
        <w:spacing w:before="240" w:after="0"/>
        <w:jc w:val="both"/>
        <w:rPr>
          <w:rFonts w:asciiTheme="majorHAnsi" w:hAnsiTheme="majorHAnsi"/>
          <w:color w:val="auto"/>
          <w:sz w:val="22"/>
          <w:szCs w:val="22"/>
          <w:lang w:val="en-GB"/>
        </w:rPr>
      </w:pPr>
      <w:r>
        <w:rPr>
          <w:rFonts w:asciiTheme="majorHAnsi" w:hAnsiTheme="majorHAnsi"/>
          <w:b/>
          <w:bCs/>
          <w:color w:val="auto"/>
          <w:sz w:val="22"/>
          <w:szCs w:val="22"/>
          <w:lang w:val="en-GB"/>
        </w:rPr>
        <w:br/>
      </w:r>
      <w:r w:rsidR="0052300A" w:rsidRPr="00DF5C8F">
        <w:rPr>
          <w:rFonts w:asciiTheme="majorHAnsi" w:hAnsiTheme="majorHAnsi"/>
          <w:color w:val="auto"/>
          <w:sz w:val="22"/>
          <w:szCs w:val="22"/>
          <w:lang w:val="en-GB"/>
        </w:rPr>
        <w:t xml:space="preserve">This body should also provide an independent mechanism </w:t>
      </w:r>
      <w:r w:rsidR="00AC69C6" w:rsidRPr="00DF5C8F">
        <w:rPr>
          <w:rFonts w:asciiTheme="majorHAnsi" w:hAnsiTheme="majorHAnsi"/>
          <w:color w:val="auto"/>
          <w:sz w:val="22"/>
          <w:szCs w:val="22"/>
          <w:lang w:val="en-GB"/>
        </w:rPr>
        <w:t xml:space="preserve">for </w:t>
      </w:r>
      <w:r w:rsidR="0052300A" w:rsidRPr="00DF5C8F">
        <w:rPr>
          <w:rFonts w:asciiTheme="majorHAnsi" w:hAnsiTheme="majorHAnsi"/>
          <w:color w:val="auto"/>
          <w:sz w:val="22"/>
          <w:szCs w:val="22"/>
          <w:lang w:val="en-GB"/>
        </w:rPr>
        <w:t>appeal</w:t>
      </w:r>
      <w:r w:rsidR="00AC69C6" w:rsidRPr="00DF5C8F">
        <w:rPr>
          <w:rFonts w:asciiTheme="majorHAnsi" w:hAnsiTheme="majorHAnsi"/>
          <w:color w:val="auto"/>
          <w:sz w:val="22"/>
          <w:szCs w:val="22"/>
          <w:lang w:val="en-GB"/>
        </w:rPr>
        <w:t>ing</w:t>
      </w:r>
      <w:r w:rsidR="0052300A" w:rsidRPr="00DF5C8F">
        <w:rPr>
          <w:rFonts w:asciiTheme="majorHAnsi" w:hAnsiTheme="majorHAnsi"/>
          <w:color w:val="auto"/>
          <w:sz w:val="22"/>
          <w:szCs w:val="22"/>
          <w:lang w:val="en-GB"/>
        </w:rPr>
        <w:t xml:space="preserve"> decisions </w:t>
      </w:r>
      <w:r w:rsidR="00AC69C6" w:rsidRPr="00DF5C8F">
        <w:rPr>
          <w:rFonts w:asciiTheme="majorHAnsi" w:hAnsiTheme="majorHAnsi"/>
          <w:color w:val="auto"/>
          <w:sz w:val="22"/>
          <w:szCs w:val="22"/>
          <w:lang w:val="en-GB"/>
        </w:rPr>
        <w:t xml:space="preserve">and </w:t>
      </w:r>
      <w:r w:rsidR="0052300A" w:rsidRPr="00DF5C8F">
        <w:rPr>
          <w:rFonts w:asciiTheme="majorHAnsi" w:hAnsiTheme="majorHAnsi"/>
          <w:color w:val="auto"/>
          <w:sz w:val="22"/>
          <w:szCs w:val="22"/>
          <w:lang w:val="en-GB"/>
        </w:rPr>
        <w:t>judgments taken under national BCA regime</w:t>
      </w:r>
      <w:r w:rsidR="00AC69C6" w:rsidRPr="00DF5C8F">
        <w:rPr>
          <w:rFonts w:asciiTheme="majorHAnsi" w:hAnsiTheme="majorHAnsi"/>
          <w:color w:val="auto"/>
          <w:sz w:val="22"/>
          <w:szCs w:val="22"/>
          <w:lang w:val="en-GB"/>
        </w:rPr>
        <w:t>s</w:t>
      </w:r>
      <w:r w:rsidR="0052300A" w:rsidRPr="00DF5C8F">
        <w:rPr>
          <w:rFonts w:asciiTheme="majorHAnsi" w:hAnsiTheme="majorHAnsi"/>
          <w:color w:val="auto"/>
          <w:sz w:val="22"/>
          <w:szCs w:val="22"/>
          <w:lang w:val="en-GB"/>
        </w:rPr>
        <w:t xml:space="preserve"> </w:t>
      </w:r>
      <w:r w:rsidR="00CC0DB5" w:rsidRPr="00DF5C8F">
        <w:rPr>
          <w:rFonts w:asciiTheme="majorHAnsi" w:hAnsiTheme="majorHAnsi"/>
          <w:color w:val="auto"/>
          <w:sz w:val="22"/>
          <w:szCs w:val="22"/>
          <w:lang w:val="en-GB"/>
        </w:rPr>
        <w:t>regarding</w:t>
      </w:r>
      <w:r w:rsidR="0052300A" w:rsidRPr="00DF5C8F">
        <w:rPr>
          <w:rFonts w:asciiTheme="majorHAnsi" w:hAnsiTheme="majorHAnsi"/>
          <w:color w:val="auto"/>
          <w:sz w:val="22"/>
          <w:szCs w:val="22"/>
          <w:lang w:val="en-GB"/>
        </w:rPr>
        <w:t xml:space="preserve"> foreign producers or goods</w:t>
      </w:r>
      <w:r w:rsidR="00CC0DB5" w:rsidRPr="00DF5C8F">
        <w:rPr>
          <w:rFonts w:asciiTheme="majorHAnsi" w:hAnsiTheme="majorHAnsi"/>
          <w:color w:val="auto"/>
          <w:sz w:val="22"/>
          <w:szCs w:val="22"/>
          <w:lang w:val="en-GB"/>
        </w:rPr>
        <w:t>. It should also provide</w:t>
      </w:r>
      <w:r w:rsidR="0052300A" w:rsidRPr="00DF5C8F">
        <w:rPr>
          <w:rFonts w:asciiTheme="majorHAnsi" w:hAnsiTheme="majorHAnsi"/>
          <w:color w:val="auto"/>
          <w:sz w:val="22"/>
          <w:szCs w:val="22"/>
          <w:lang w:val="en-GB"/>
        </w:rPr>
        <w:t xml:space="preserve"> a mechanism to prevent and resolve conflicts between parties affected by</w:t>
      </w:r>
      <w:r w:rsidR="005748EC" w:rsidRPr="00DF5C8F">
        <w:rPr>
          <w:rFonts w:asciiTheme="majorHAnsi" w:hAnsiTheme="majorHAnsi"/>
          <w:color w:val="auto"/>
          <w:sz w:val="22"/>
          <w:szCs w:val="22"/>
          <w:lang w:val="en-GB"/>
        </w:rPr>
        <w:t xml:space="preserve"> BCAs</w:t>
      </w:r>
      <w:r w:rsidR="0052300A" w:rsidRPr="00DF5C8F">
        <w:rPr>
          <w:rFonts w:asciiTheme="majorHAnsi" w:hAnsiTheme="majorHAnsi"/>
          <w:color w:val="auto"/>
          <w:sz w:val="22"/>
          <w:szCs w:val="22"/>
          <w:lang w:val="en-GB"/>
        </w:rPr>
        <w:t xml:space="preserve">. Without such international coordination and cooperation, there is a risk of trade distortions and inconsistencies that could </w:t>
      </w:r>
      <w:r w:rsidR="00737250" w:rsidRPr="00DF5C8F">
        <w:rPr>
          <w:rFonts w:asciiTheme="majorHAnsi" w:hAnsiTheme="majorHAnsi"/>
          <w:color w:val="auto"/>
          <w:sz w:val="22"/>
          <w:szCs w:val="22"/>
          <w:lang w:val="en-GB"/>
        </w:rPr>
        <w:t xml:space="preserve">negatively </w:t>
      </w:r>
      <w:r w:rsidR="0052300A" w:rsidRPr="00DF5C8F">
        <w:rPr>
          <w:rFonts w:asciiTheme="majorHAnsi" w:hAnsiTheme="majorHAnsi"/>
          <w:color w:val="auto"/>
          <w:sz w:val="22"/>
          <w:szCs w:val="22"/>
          <w:lang w:val="en-GB"/>
        </w:rPr>
        <w:t xml:space="preserve">impact international trade relationships. </w:t>
      </w:r>
    </w:p>
    <w:p w14:paraId="00F13D18" w14:textId="77777777" w:rsidR="0017050A" w:rsidRDefault="0017050A" w:rsidP="00DF5C8F">
      <w:pPr>
        <w:pStyle w:val="ListParagraph"/>
        <w:spacing w:before="240" w:after="0"/>
        <w:jc w:val="both"/>
        <w:rPr>
          <w:rFonts w:asciiTheme="majorHAnsi" w:hAnsiTheme="majorHAnsi"/>
          <w:color w:val="auto"/>
          <w:sz w:val="22"/>
          <w:szCs w:val="22"/>
          <w:lang w:val="en-GB"/>
        </w:rPr>
      </w:pPr>
    </w:p>
    <w:p w14:paraId="063DCC1F" w14:textId="77777777" w:rsidR="000133F0" w:rsidRPr="00DF5C8F" w:rsidRDefault="000133F0" w:rsidP="00125CB6">
      <w:pPr>
        <w:pStyle w:val="ListParagraph"/>
        <w:spacing w:before="240" w:after="0"/>
        <w:rPr>
          <w:rFonts w:asciiTheme="majorHAnsi" w:hAnsiTheme="majorHAnsi"/>
          <w:b/>
          <w:bCs/>
          <w:color w:val="auto"/>
          <w:sz w:val="22"/>
          <w:szCs w:val="22"/>
          <w:lang w:val="en-GB"/>
        </w:rPr>
      </w:pPr>
    </w:p>
    <w:p w14:paraId="5DFFD695" w14:textId="6A953C39" w:rsidR="00865EC6" w:rsidRDefault="00C8435B" w:rsidP="00125CB6">
      <w:pPr>
        <w:pStyle w:val="ListParagraph"/>
        <w:numPr>
          <w:ilvl w:val="0"/>
          <w:numId w:val="21"/>
        </w:numPr>
        <w:spacing w:before="240" w:after="0"/>
        <w:rPr>
          <w:rFonts w:asciiTheme="majorHAnsi" w:hAnsiTheme="majorHAnsi"/>
          <w:b/>
          <w:sz w:val="22"/>
          <w:szCs w:val="22"/>
          <w:u w:val="single"/>
          <w:lang w:val="en-GB"/>
        </w:rPr>
      </w:pPr>
      <w:r>
        <w:rPr>
          <w:rFonts w:asciiTheme="majorHAnsi" w:hAnsiTheme="majorHAnsi"/>
          <w:b/>
          <w:sz w:val="22"/>
          <w:szCs w:val="22"/>
          <w:u w:val="single"/>
          <w:lang w:val="en-GB"/>
        </w:rPr>
        <w:lastRenderedPageBreak/>
        <w:t xml:space="preserve">Effective Operationalisation </w:t>
      </w:r>
      <w:r w:rsidR="00EC391A">
        <w:rPr>
          <w:rFonts w:asciiTheme="majorHAnsi" w:hAnsiTheme="majorHAnsi"/>
          <w:b/>
          <w:sz w:val="22"/>
          <w:szCs w:val="22"/>
          <w:u w:val="single"/>
          <w:lang w:val="en-GB"/>
        </w:rPr>
        <w:t xml:space="preserve">Principles </w:t>
      </w:r>
    </w:p>
    <w:p w14:paraId="3FEECE14" w14:textId="77777777" w:rsidR="000133F0" w:rsidRPr="000133F0" w:rsidRDefault="000133F0" w:rsidP="000133F0">
      <w:pPr>
        <w:pStyle w:val="ListParagraph"/>
        <w:spacing w:before="240" w:after="0"/>
        <w:ind w:left="1080"/>
        <w:rPr>
          <w:rFonts w:asciiTheme="majorHAnsi" w:hAnsiTheme="majorHAnsi"/>
          <w:b/>
          <w:sz w:val="22"/>
          <w:szCs w:val="22"/>
          <w:u w:val="single"/>
          <w:lang w:val="en-GB"/>
        </w:rPr>
      </w:pPr>
    </w:p>
    <w:p w14:paraId="31A31BEA" w14:textId="7A3434D0" w:rsidR="007B0674" w:rsidRPr="000133F0" w:rsidRDefault="008A432F" w:rsidP="000133F0">
      <w:pPr>
        <w:pStyle w:val="ListParagraph"/>
        <w:numPr>
          <w:ilvl w:val="0"/>
          <w:numId w:val="7"/>
        </w:numPr>
        <w:spacing w:before="240" w:after="0"/>
        <w:jc w:val="both"/>
        <w:rPr>
          <w:rFonts w:asciiTheme="majorHAnsi" w:hAnsiTheme="majorHAnsi"/>
          <w:b/>
          <w:bCs/>
          <w:sz w:val="22"/>
          <w:szCs w:val="22"/>
          <w:lang w:val="en-GB"/>
        </w:rPr>
      </w:pPr>
      <w:r>
        <w:rPr>
          <w:rFonts w:asciiTheme="majorHAnsi" w:hAnsiTheme="majorHAnsi"/>
          <w:b/>
          <w:sz w:val="22"/>
          <w:szCs w:val="22"/>
          <w:lang w:val="en-GB"/>
        </w:rPr>
        <w:t xml:space="preserve">Lead agency and </w:t>
      </w:r>
      <w:r w:rsidR="007D4ACE">
        <w:rPr>
          <w:rFonts w:asciiTheme="majorHAnsi" w:hAnsiTheme="majorHAnsi"/>
          <w:b/>
          <w:sz w:val="22"/>
          <w:szCs w:val="22"/>
          <w:lang w:val="en-GB"/>
        </w:rPr>
        <w:t>Inter</w:t>
      </w:r>
      <w:r w:rsidR="00880BF9">
        <w:rPr>
          <w:rFonts w:asciiTheme="majorHAnsi" w:hAnsiTheme="majorHAnsi"/>
          <w:b/>
          <w:sz w:val="22"/>
          <w:szCs w:val="22"/>
          <w:lang w:val="en-GB"/>
        </w:rPr>
        <w:t>-A</w:t>
      </w:r>
      <w:r w:rsidR="007D4ACE">
        <w:rPr>
          <w:rFonts w:asciiTheme="majorHAnsi" w:hAnsiTheme="majorHAnsi"/>
          <w:b/>
          <w:sz w:val="22"/>
          <w:szCs w:val="22"/>
          <w:lang w:val="en-GB"/>
        </w:rPr>
        <w:t>genc</w:t>
      </w:r>
      <w:r w:rsidR="00880BF9">
        <w:rPr>
          <w:rFonts w:asciiTheme="majorHAnsi" w:hAnsiTheme="majorHAnsi"/>
          <w:b/>
          <w:sz w:val="22"/>
          <w:szCs w:val="22"/>
          <w:lang w:val="en-GB"/>
        </w:rPr>
        <w:t>y</w:t>
      </w:r>
      <w:r w:rsidR="007D4ACE">
        <w:rPr>
          <w:rFonts w:asciiTheme="majorHAnsi" w:hAnsiTheme="majorHAnsi"/>
          <w:b/>
          <w:sz w:val="22"/>
          <w:szCs w:val="22"/>
          <w:lang w:val="en-GB"/>
        </w:rPr>
        <w:t xml:space="preserve"> collaboration</w:t>
      </w:r>
      <w:r w:rsidR="00BF36EE" w:rsidRPr="00116117">
        <w:rPr>
          <w:rFonts w:asciiTheme="majorHAnsi" w:hAnsiTheme="majorHAnsi"/>
          <w:sz w:val="22"/>
          <w:szCs w:val="22"/>
          <w:lang w:val="en-GB"/>
        </w:rPr>
        <w:t>:</w:t>
      </w:r>
      <w:r w:rsidR="00BF36EE" w:rsidRPr="00116117">
        <w:rPr>
          <w:rFonts w:asciiTheme="majorHAnsi" w:hAnsiTheme="majorHAnsi"/>
          <w:b/>
          <w:bCs/>
          <w:sz w:val="22"/>
          <w:szCs w:val="22"/>
          <w:lang w:val="en-GB"/>
        </w:rPr>
        <w:t xml:space="preserve"> </w:t>
      </w:r>
      <w:r w:rsidR="004C6562" w:rsidRPr="008A432F">
        <w:rPr>
          <w:rFonts w:asciiTheme="majorHAnsi" w:hAnsiTheme="majorHAnsi"/>
          <w:sz w:val="22"/>
          <w:szCs w:val="22"/>
          <w:lang w:val="en-GB"/>
        </w:rPr>
        <w:t>While one agency should be appointed as lead agency, a</w:t>
      </w:r>
      <w:r w:rsidR="004C6562">
        <w:rPr>
          <w:rFonts w:asciiTheme="majorHAnsi" w:hAnsiTheme="majorHAnsi"/>
          <w:b/>
          <w:bCs/>
          <w:sz w:val="22"/>
          <w:szCs w:val="22"/>
          <w:lang w:val="en-GB"/>
        </w:rPr>
        <w:t xml:space="preserve"> </w:t>
      </w:r>
      <w:r w:rsidR="004C6562">
        <w:rPr>
          <w:rFonts w:asciiTheme="majorHAnsi" w:hAnsiTheme="majorHAnsi"/>
          <w:sz w:val="22"/>
          <w:szCs w:val="22"/>
          <w:lang w:val="en-GB"/>
        </w:rPr>
        <w:t>s</w:t>
      </w:r>
      <w:r w:rsidR="008F40CC">
        <w:rPr>
          <w:rFonts w:asciiTheme="majorHAnsi" w:hAnsiTheme="majorHAnsi"/>
          <w:sz w:val="22"/>
          <w:szCs w:val="22"/>
          <w:lang w:val="en-GB"/>
        </w:rPr>
        <w:t xml:space="preserve">trong </w:t>
      </w:r>
      <w:r w:rsidR="004C6562">
        <w:rPr>
          <w:rFonts w:asciiTheme="majorHAnsi" w:hAnsiTheme="majorHAnsi"/>
          <w:sz w:val="22"/>
          <w:szCs w:val="22"/>
          <w:lang w:val="en-GB"/>
        </w:rPr>
        <w:t xml:space="preserve">mechanism for </w:t>
      </w:r>
      <w:r w:rsidR="008F40CC">
        <w:rPr>
          <w:rFonts w:asciiTheme="majorHAnsi" w:hAnsiTheme="majorHAnsi"/>
          <w:sz w:val="22"/>
          <w:szCs w:val="22"/>
          <w:lang w:val="en-GB"/>
        </w:rPr>
        <w:t>collaboration between</w:t>
      </w:r>
      <w:r w:rsidR="00FA2C1B">
        <w:rPr>
          <w:rFonts w:asciiTheme="majorHAnsi" w:hAnsiTheme="majorHAnsi"/>
          <w:sz w:val="22"/>
          <w:szCs w:val="22"/>
          <w:lang w:val="en-GB"/>
        </w:rPr>
        <w:t xml:space="preserve"> </w:t>
      </w:r>
      <w:r w:rsidR="004C6562">
        <w:rPr>
          <w:rFonts w:asciiTheme="majorHAnsi" w:hAnsiTheme="majorHAnsi"/>
          <w:sz w:val="22"/>
          <w:szCs w:val="22"/>
          <w:lang w:val="en-GB"/>
        </w:rPr>
        <w:t xml:space="preserve">the </w:t>
      </w:r>
      <w:r w:rsidR="00E939B9" w:rsidRPr="003A1995">
        <w:rPr>
          <w:rFonts w:asciiTheme="majorHAnsi" w:hAnsiTheme="majorHAnsi"/>
          <w:sz w:val="22"/>
          <w:szCs w:val="22"/>
          <w:lang w:val="en-GB"/>
        </w:rPr>
        <w:t xml:space="preserve">environmental and customs </w:t>
      </w:r>
      <w:r w:rsidR="008F40CC">
        <w:rPr>
          <w:rFonts w:asciiTheme="majorHAnsi" w:hAnsiTheme="majorHAnsi"/>
          <w:sz w:val="22"/>
          <w:szCs w:val="22"/>
          <w:lang w:val="en-GB"/>
        </w:rPr>
        <w:t>authorities</w:t>
      </w:r>
      <w:r w:rsidR="00FF27FD">
        <w:rPr>
          <w:rFonts w:asciiTheme="majorHAnsi" w:hAnsiTheme="majorHAnsi"/>
          <w:sz w:val="22"/>
          <w:szCs w:val="22"/>
          <w:lang w:val="en-GB"/>
        </w:rPr>
        <w:t xml:space="preserve">, national </w:t>
      </w:r>
      <w:r w:rsidR="00D558FA">
        <w:rPr>
          <w:rFonts w:asciiTheme="majorHAnsi" w:hAnsiTheme="majorHAnsi"/>
          <w:sz w:val="22"/>
          <w:szCs w:val="22"/>
          <w:lang w:val="en-GB"/>
        </w:rPr>
        <w:t>competent</w:t>
      </w:r>
      <w:r w:rsidR="001A104A">
        <w:rPr>
          <w:rFonts w:asciiTheme="majorHAnsi" w:hAnsiTheme="majorHAnsi"/>
          <w:sz w:val="22"/>
          <w:szCs w:val="22"/>
          <w:lang w:val="en-GB"/>
        </w:rPr>
        <w:t xml:space="preserve"> authorities </w:t>
      </w:r>
      <w:r w:rsidR="00327DEC">
        <w:rPr>
          <w:rFonts w:asciiTheme="majorHAnsi" w:hAnsiTheme="majorHAnsi"/>
          <w:sz w:val="22"/>
          <w:szCs w:val="22"/>
          <w:lang w:val="en-GB"/>
        </w:rPr>
        <w:t xml:space="preserve">and the private sector will be </w:t>
      </w:r>
      <w:r w:rsidR="00FA2C1B">
        <w:rPr>
          <w:rFonts w:asciiTheme="majorHAnsi" w:hAnsiTheme="majorHAnsi"/>
          <w:sz w:val="22"/>
          <w:szCs w:val="22"/>
          <w:lang w:val="en-GB"/>
        </w:rPr>
        <w:t xml:space="preserve">important </w:t>
      </w:r>
      <w:r w:rsidR="00034356" w:rsidRPr="00A51E0F">
        <w:rPr>
          <w:rFonts w:asciiTheme="majorHAnsi" w:hAnsiTheme="majorHAnsi"/>
          <w:sz w:val="22"/>
          <w:szCs w:val="22"/>
          <w:lang w:val="en-GB"/>
        </w:rPr>
        <w:t xml:space="preserve">to ensure cohesive and accurate data reporting </w:t>
      </w:r>
      <w:r w:rsidR="002B1A74" w:rsidRPr="00A51E0F">
        <w:rPr>
          <w:rFonts w:asciiTheme="majorHAnsi" w:hAnsiTheme="majorHAnsi"/>
          <w:sz w:val="22"/>
          <w:szCs w:val="22"/>
          <w:lang w:val="en-GB"/>
        </w:rPr>
        <w:t xml:space="preserve">and </w:t>
      </w:r>
      <w:r w:rsidR="00A51E0F" w:rsidRPr="00A51E0F">
        <w:rPr>
          <w:rFonts w:asciiTheme="majorHAnsi" w:hAnsiTheme="majorHAnsi"/>
          <w:sz w:val="22"/>
          <w:szCs w:val="22"/>
          <w:lang w:val="en-GB"/>
        </w:rPr>
        <w:t>data control</w:t>
      </w:r>
      <w:r w:rsidR="000133F0">
        <w:rPr>
          <w:rFonts w:asciiTheme="majorHAnsi" w:hAnsiTheme="majorHAnsi"/>
          <w:sz w:val="22"/>
          <w:szCs w:val="22"/>
          <w:lang w:val="en-GB"/>
        </w:rPr>
        <w:t xml:space="preserve"> </w:t>
      </w:r>
      <w:r w:rsidR="00F679B7">
        <w:rPr>
          <w:rFonts w:asciiTheme="majorHAnsi" w:hAnsiTheme="majorHAnsi"/>
          <w:sz w:val="22"/>
          <w:szCs w:val="22"/>
          <w:lang w:val="en-GB"/>
        </w:rPr>
        <w:t xml:space="preserve">and </w:t>
      </w:r>
      <w:r w:rsidR="00BB587D">
        <w:rPr>
          <w:rFonts w:asciiTheme="majorHAnsi" w:hAnsiTheme="majorHAnsi"/>
          <w:sz w:val="22"/>
          <w:szCs w:val="22"/>
          <w:lang w:val="en-GB"/>
        </w:rPr>
        <w:t xml:space="preserve">to effectively support </w:t>
      </w:r>
      <w:r w:rsidR="000B2BB1">
        <w:rPr>
          <w:rFonts w:asciiTheme="majorHAnsi" w:hAnsiTheme="majorHAnsi"/>
          <w:sz w:val="22"/>
          <w:szCs w:val="22"/>
          <w:lang w:val="en-GB"/>
        </w:rPr>
        <w:t xml:space="preserve">in-country </w:t>
      </w:r>
      <w:r w:rsidR="001B260F">
        <w:rPr>
          <w:rFonts w:asciiTheme="majorHAnsi" w:hAnsiTheme="majorHAnsi"/>
          <w:sz w:val="22"/>
          <w:szCs w:val="22"/>
          <w:lang w:val="en-GB"/>
        </w:rPr>
        <w:t>implementation of BCAs.</w:t>
      </w:r>
      <w:r w:rsidR="00C66770" w:rsidRPr="00034356">
        <w:rPr>
          <w:rFonts w:asciiTheme="majorHAnsi" w:hAnsiTheme="majorHAnsi"/>
          <w:sz w:val="22"/>
          <w:szCs w:val="22"/>
          <w:lang w:val="en-GB"/>
        </w:rPr>
        <w:t xml:space="preserve"> </w:t>
      </w:r>
      <w:r w:rsidR="00F65DC6" w:rsidRPr="00034356">
        <w:rPr>
          <w:rFonts w:asciiTheme="majorHAnsi" w:hAnsiTheme="majorHAnsi"/>
          <w:sz w:val="22"/>
          <w:szCs w:val="22"/>
          <w:lang w:val="en-GB"/>
        </w:rPr>
        <w:t>Th</w:t>
      </w:r>
      <w:r w:rsidR="000042E0" w:rsidRPr="00034356">
        <w:rPr>
          <w:rFonts w:asciiTheme="majorHAnsi" w:hAnsiTheme="majorHAnsi"/>
          <w:sz w:val="22"/>
          <w:szCs w:val="22"/>
          <w:lang w:val="en-GB"/>
        </w:rPr>
        <w:t>ese</w:t>
      </w:r>
      <w:r w:rsidR="000133F0">
        <w:rPr>
          <w:rFonts w:asciiTheme="majorHAnsi" w:hAnsiTheme="majorHAnsi"/>
          <w:sz w:val="22"/>
          <w:szCs w:val="22"/>
          <w:lang w:val="en-GB"/>
        </w:rPr>
        <w:t xml:space="preserve"> </w:t>
      </w:r>
      <w:r w:rsidR="002058A7" w:rsidRPr="00034356">
        <w:rPr>
          <w:rFonts w:asciiTheme="majorHAnsi" w:hAnsiTheme="majorHAnsi"/>
          <w:sz w:val="22"/>
          <w:szCs w:val="22"/>
          <w:lang w:val="en-GB"/>
        </w:rPr>
        <w:t>a</w:t>
      </w:r>
      <w:r w:rsidR="00F65DC6" w:rsidRPr="00034356">
        <w:rPr>
          <w:rFonts w:asciiTheme="majorHAnsi" w:hAnsiTheme="majorHAnsi"/>
          <w:sz w:val="22"/>
          <w:szCs w:val="22"/>
          <w:lang w:val="en-GB"/>
        </w:rPr>
        <w:t>genc</w:t>
      </w:r>
      <w:r w:rsidR="000042E0" w:rsidRPr="00034356">
        <w:rPr>
          <w:rFonts w:asciiTheme="majorHAnsi" w:hAnsiTheme="majorHAnsi"/>
          <w:sz w:val="22"/>
          <w:szCs w:val="22"/>
          <w:lang w:val="en-GB"/>
        </w:rPr>
        <w:t>ie</w:t>
      </w:r>
      <w:r w:rsidR="000133F0">
        <w:rPr>
          <w:rFonts w:asciiTheme="majorHAnsi" w:hAnsiTheme="majorHAnsi"/>
          <w:sz w:val="22"/>
          <w:szCs w:val="22"/>
          <w:lang w:val="en-GB"/>
        </w:rPr>
        <w:t>s</w:t>
      </w:r>
      <w:r w:rsidR="00F65DC6" w:rsidRPr="000133F0">
        <w:rPr>
          <w:rFonts w:asciiTheme="majorHAnsi" w:hAnsiTheme="majorHAnsi"/>
          <w:sz w:val="22"/>
          <w:szCs w:val="22"/>
          <w:lang w:val="en-GB"/>
        </w:rPr>
        <w:t xml:space="preserve"> should be</w:t>
      </w:r>
      <w:r w:rsidR="00CF7C23" w:rsidRPr="000133F0">
        <w:rPr>
          <w:rFonts w:asciiTheme="majorHAnsi" w:hAnsiTheme="majorHAnsi"/>
          <w:sz w:val="22"/>
          <w:szCs w:val="22"/>
          <w:lang w:val="en-GB"/>
        </w:rPr>
        <w:t xml:space="preserve"> </w:t>
      </w:r>
      <w:r w:rsidR="0061123F" w:rsidRPr="000133F0">
        <w:rPr>
          <w:rFonts w:asciiTheme="majorHAnsi" w:hAnsiTheme="majorHAnsi"/>
          <w:sz w:val="22"/>
          <w:szCs w:val="22"/>
          <w:lang w:val="en-GB"/>
        </w:rPr>
        <w:t>sufficiently staffed</w:t>
      </w:r>
      <w:r w:rsidR="00F65DC6" w:rsidRPr="000133F0">
        <w:rPr>
          <w:rFonts w:asciiTheme="majorHAnsi" w:hAnsiTheme="majorHAnsi"/>
          <w:sz w:val="22"/>
          <w:szCs w:val="22"/>
          <w:lang w:val="en-GB"/>
        </w:rPr>
        <w:t xml:space="preserve"> with</w:t>
      </w:r>
      <w:r w:rsidR="003379DD" w:rsidRPr="000133F0">
        <w:rPr>
          <w:rFonts w:asciiTheme="majorHAnsi" w:hAnsiTheme="majorHAnsi"/>
          <w:sz w:val="22"/>
          <w:szCs w:val="22"/>
          <w:lang w:val="en-GB"/>
        </w:rPr>
        <w:t xml:space="preserve"> experts</w:t>
      </w:r>
      <w:r w:rsidR="004A1017">
        <w:rPr>
          <w:rFonts w:asciiTheme="majorHAnsi" w:hAnsiTheme="majorHAnsi"/>
          <w:sz w:val="22"/>
          <w:szCs w:val="22"/>
          <w:lang w:val="en-GB"/>
        </w:rPr>
        <w:t xml:space="preserve"> from</w:t>
      </w:r>
      <w:r w:rsidR="003379DD" w:rsidRPr="000133F0">
        <w:rPr>
          <w:rFonts w:asciiTheme="majorHAnsi" w:hAnsiTheme="majorHAnsi"/>
          <w:sz w:val="22"/>
          <w:szCs w:val="22"/>
          <w:lang w:val="en-GB"/>
        </w:rPr>
        <w:t xml:space="preserve"> relevant fields</w:t>
      </w:r>
      <w:r w:rsidR="00512614" w:rsidRPr="000133F0">
        <w:rPr>
          <w:rFonts w:asciiTheme="majorHAnsi" w:hAnsiTheme="majorHAnsi"/>
          <w:sz w:val="22"/>
          <w:szCs w:val="22"/>
          <w:lang w:val="en-GB"/>
        </w:rPr>
        <w:t xml:space="preserve"> of environment, climate, customs</w:t>
      </w:r>
      <w:r w:rsidR="001C06D5">
        <w:rPr>
          <w:rFonts w:asciiTheme="majorHAnsi" w:hAnsiTheme="majorHAnsi"/>
          <w:sz w:val="22"/>
          <w:szCs w:val="22"/>
          <w:lang w:val="en-GB"/>
        </w:rPr>
        <w:t xml:space="preserve">, </w:t>
      </w:r>
      <w:r w:rsidR="00512614" w:rsidRPr="000133F0">
        <w:rPr>
          <w:rFonts w:asciiTheme="majorHAnsi" w:hAnsiTheme="majorHAnsi"/>
          <w:sz w:val="22"/>
          <w:szCs w:val="22"/>
          <w:lang w:val="en-GB"/>
        </w:rPr>
        <w:t xml:space="preserve">trade and </w:t>
      </w:r>
      <w:r w:rsidR="001C06D5">
        <w:rPr>
          <w:rFonts w:asciiTheme="majorHAnsi" w:hAnsiTheme="majorHAnsi"/>
          <w:sz w:val="22"/>
          <w:szCs w:val="22"/>
          <w:lang w:val="en-GB"/>
        </w:rPr>
        <w:t>taxation.</w:t>
      </w:r>
    </w:p>
    <w:p w14:paraId="5972BABF" w14:textId="77777777" w:rsidR="00F7441D" w:rsidRPr="00116117" w:rsidRDefault="00F7441D" w:rsidP="00C212BB">
      <w:pPr>
        <w:pStyle w:val="ListParagraph"/>
        <w:spacing w:before="240" w:after="0"/>
        <w:rPr>
          <w:rFonts w:asciiTheme="majorHAnsi" w:hAnsiTheme="majorHAnsi"/>
          <w:b/>
          <w:sz w:val="22"/>
          <w:szCs w:val="22"/>
          <w:lang w:val="en-GB"/>
        </w:rPr>
      </w:pPr>
    </w:p>
    <w:p w14:paraId="18E53C18" w14:textId="5E830812" w:rsidR="00BF36EE" w:rsidRPr="00116117" w:rsidRDefault="00F7441D" w:rsidP="00656732">
      <w:pPr>
        <w:pStyle w:val="ListParagraph"/>
        <w:numPr>
          <w:ilvl w:val="0"/>
          <w:numId w:val="6"/>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Practice Data Frugality:</w:t>
      </w:r>
      <w:r w:rsidRPr="00116117">
        <w:rPr>
          <w:rFonts w:asciiTheme="majorHAnsi" w:hAnsiTheme="majorHAnsi"/>
          <w:sz w:val="22"/>
          <w:szCs w:val="22"/>
          <w:lang w:val="en-GB"/>
        </w:rPr>
        <w:t xml:space="preserve"> Reporting forms should be simple and focus on essential data fields. There should be an immediate application of default values if necessary data cannot be provided</w:t>
      </w:r>
      <w:r w:rsidR="00D916AD" w:rsidRPr="00116117">
        <w:rPr>
          <w:rFonts w:asciiTheme="majorHAnsi" w:hAnsiTheme="majorHAnsi"/>
          <w:sz w:val="22"/>
          <w:szCs w:val="22"/>
          <w:lang w:val="en-GB"/>
        </w:rPr>
        <w:t>. Also,</w:t>
      </w:r>
      <w:r w:rsidRPr="00116117">
        <w:rPr>
          <w:rFonts w:asciiTheme="majorHAnsi" w:hAnsiTheme="majorHAnsi"/>
          <w:sz w:val="22"/>
          <w:szCs w:val="22"/>
          <w:lang w:val="en-GB"/>
        </w:rPr>
        <w:t xml:space="preserve"> </w:t>
      </w:r>
      <w:r w:rsidR="00A5094A" w:rsidRPr="00116117">
        <w:rPr>
          <w:rFonts w:asciiTheme="majorHAnsi" w:hAnsiTheme="majorHAnsi"/>
          <w:sz w:val="22"/>
          <w:szCs w:val="22"/>
          <w:lang w:val="en-GB"/>
        </w:rPr>
        <w:t xml:space="preserve">exempted </w:t>
      </w:r>
      <w:r w:rsidRPr="00116117">
        <w:rPr>
          <w:rFonts w:asciiTheme="majorHAnsi" w:hAnsiTheme="majorHAnsi"/>
          <w:sz w:val="22"/>
          <w:szCs w:val="22"/>
          <w:lang w:val="en-GB"/>
        </w:rPr>
        <w:t xml:space="preserve">goods should be easily filtered out. Pre-completed forms with </w:t>
      </w:r>
      <w:r w:rsidR="00427E29" w:rsidRPr="00116117">
        <w:rPr>
          <w:rFonts w:asciiTheme="majorHAnsi" w:hAnsiTheme="majorHAnsi"/>
          <w:sz w:val="22"/>
          <w:szCs w:val="22"/>
          <w:lang w:val="en-GB"/>
        </w:rPr>
        <w:t xml:space="preserve">already available </w:t>
      </w:r>
      <w:r w:rsidRPr="00116117">
        <w:rPr>
          <w:rFonts w:asciiTheme="majorHAnsi" w:hAnsiTheme="majorHAnsi"/>
          <w:sz w:val="22"/>
          <w:szCs w:val="22"/>
          <w:lang w:val="en-GB"/>
        </w:rPr>
        <w:t xml:space="preserve">customs data </w:t>
      </w:r>
      <w:r w:rsidR="004E4212" w:rsidRPr="00116117">
        <w:rPr>
          <w:rFonts w:asciiTheme="majorHAnsi" w:hAnsiTheme="majorHAnsi"/>
          <w:sz w:val="22"/>
          <w:szCs w:val="22"/>
          <w:lang w:val="en-GB"/>
        </w:rPr>
        <w:t xml:space="preserve">for </w:t>
      </w:r>
      <w:r w:rsidRPr="00116117">
        <w:rPr>
          <w:rFonts w:asciiTheme="majorHAnsi" w:hAnsiTheme="majorHAnsi"/>
          <w:sz w:val="22"/>
          <w:szCs w:val="22"/>
          <w:lang w:val="en-GB"/>
        </w:rPr>
        <w:t xml:space="preserve">imported </w:t>
      </w:r>
      <w:r w:rsidR="00B33145" w:rsidRPr="00116117">
        <w:rPr>
          <w:rFonts w:asciiTheme="majorHAnsi" w:hAnsiTheme="majorHAnsi"/>
          <w:sz w:val="22"/>
          <w:szCs w:val="22"/>
          <w:lang w:val="en-GB"/>
        </w:rPr>
        <w:t>BCA</w:t>
      </w:r>
      <w:r w:rsidRPr="00116117">
        <w:rPr>
          <w:rFonts w:asciiTheme="majorHAnsi" w:hAnsiTheme="majorHAnsi"/>
          <w:sz w:val="22"/>
          <w:szCs w:val="22"/>
          <w:lang w:val="en-GB"/>
        </w:rPr>
        <w:t xml:space="preserve"> goods would also facilitate the process. Businesses and authorities </w:t>
      </w:r>
      <w:r w:rsidR="007C2D5F" w:rsidRPr="00116117">
        <w:rPr>
          <w:rFonts w:asciiTheme="majorHAnsi" w:hAnsiTheme="majorHAnsi"/>
          <w:sz w:val="22"/>
          <w:szCs w:val="22"/>
          <w:lang w:val="en-GB"/>
        </w:rPr>
        <w:t>wo</w:t>
      </w:r>
      <w:r w:rsidRPr="00116117">
        <w:rPr>
          <w:rFonts w:asciiTheme="majorHAnsi" w:hAnsiTheme="majorHAnsi"/>
          <w:sz w:val="22"/>
          <w:szCs w:val="22"/>
          <w:lang w:val="en-GB"/>
        </w:rPr>
        <w:t>uld then only have to check, correct</w:t>
      </w:r>
      <w:r w:rsidR="007C2D5F" w:rsidRPr="00116117">
        <w:rPr>
          <w:rFonts w:asciiTheme="majorHAnsi" w:hAnsiTheme="majorHAnsi"/>
          <w:sz w:val="22"/>
          <w:szCs w:val="22"/>
          <w:lang w:val="en-GB"/>
        </w:rPr>
        <w:t>,</w:t>
      </w:r>
      <w:r w:rsidRPr="00116117">
        <w:rPr>
          <w:rFonts w:asciiTheme="majorHAnsi" w:hAnsiTheme="majorHAnsi"/>
          <w:sz w:val="22"/>
          <w:szCs w:val="22"/>
          <w:lang w:val="en-GB"/>
        </w:rPr>
        <w:t xml:space="preserve"> and comple</w:t>
      </w:r>
      <w:r w:rsidR="007C2D5F" w:rsidRPr="00116117">
        <w:rPr>
          <w:rFonts w:asciiTheme="majorHAnsi" w:hAnsiTheme="majorHAnsi"/>
          <w:sz w:val="22"/>
          <w:szCs w:val="22"/>
          <w:lang w:val="en-GB"/>
        </w:rPr>
        <w:t xml:space="preserve">te </w:t>
      </w:r>
      <w:r w:rsidR="001D6933" w:rsidRPr="00116117">
        <w:rPr>
          <w:rFonts w:asciiTheme="majorHAnsi" w:hAnsiTheme="majorHAnsi"/>
          <w:sz w:val="22"/>
          <w:szCs w:val="22"/>
          <w:lang w:val="en-GB"/>
        </w:rPr>
        <w:t xml:space="preserve">any </w:t>
      </w:r>
      <w:r w:rsidRPr="00116117">
        <w:rPr>
          <w:rFonts w:asciiTheme="majorHAnsi" w:hAnsiTheme="majorHAnsi"/>
          <w:sz w:val="22"/>
          <w:szCs w:val="22"/>
          <w:lang w:val="en-GB"/>
        </w:rPr>
        <w:t>missing information.</w:t>
      </w:r>
    </w:p>
    <w:p w14:paraId="3566D820" w14:textId="77777777" w:rsidR="001B5308" w:rsidRPr="00116117" w:rsidRDefault="001B5308" w:rsidP="00C212BB">
      <w:pPr>
        <w:pStyle w:val="ListParagraph"/>
        <w:spacing w:before="240" w:after="0"/>
        <w:jc w:val="both"/>
        <w:rPr>
          <w:rFonts w:asciiTheme="majorHAnsi" w:hAnsiTheme="majorHAnsi"/>
          <w:b/>
          <w:bCs/>
          <w:sz w:val="22"/>
          <w:szCs w:val="22"/>
          <w:lang w:val="en-GB"/>
        </w:rPr>
      </w:pPr>
    </w:p>
    <w:p w14:paraId="3AD806DE" w14:textId="3FDB1529" w:rsidR="00865EC6" w:rsidRPr="00116117" w:rsidRDefault="00865EC6" w:rsidP="00656732">
      <w:pPr>
        <w:pStyle w:val="ListParagraph"/>
        <w:numPr>
          <w:ilvl w:val="0"/>
          <w:numId w:val="6"/>
        </w:numPr>
        <w:spacing w:before="240" w:after="0"/>
        <w:jc w:val="both"/>
        <w:rPr>
          <w:rFonts w:asciiTheme="majorHAnsi" w:hAnsiTheme="majorHAnsi"/>
          <w:b/>
          <w:sz w:val="22"/>
          <w:szCs w:val="22"/>
          <w:lang w:val="en-GB"/>
        </w:rPr>
      </w:pPr>
      <w:r w:rsidRPr="00116117">
        <w:rPr>
          <w:rFonts w:asciiTheme="majorHAnsi" w:hAnsiTheme="majorHAnsi"/>
          <w:b/>
          <w:bCs/>
          <w:sz w:val="22"/>
          <w:szCs w:val="22"/>
          <w:lang w:val="en-GB"/>
        </w:rPr>
        <w:t xml:space="preserve">Start with a Pilot </w:t>
      </w:r>
      <w:r w:rsidR="000042E0">
        <w:rPr>
          <w:rFonts w:asciiTheme="majorHAnsi" w:hAnsiTheme="majorHAnsi"/>
          <w:b/>
          <w:bCs/>
          <w:sz w:val="22"/>
          <w:szCs w:val="22"/>
          <w:lang w:val="en-GB"/>
        </w:rPr>
        <w:t xml:space="preserve">Process </w:t>
      </w:r>
      <w:r w:rsidRPr="00116117">
        <w:rPr>
          <w:rFonts w:asciiTheme="majorHAnsi" w:hAnsiTheme="majorHAnsi"/>
          <w:b/>
          <w:bCs/>
          <w:sz w:val="22"/>
          <w:szCs w:val="22"/>
          <w:lang w:val="en-GB"/>
        </w:rPr>
        <w:t xml:space="preserve">and/or </w:t>
      </w:r>
      <w:r w:rsidR="00FF15E7" w:rsidRPr="00116117">
        <w:rPr>
          <w:rFonts w:asciiTheme="majorHAnsi" w:hAnsiTheme="majorHAnsi"/>
          <w:b/>
          <w:bCs/>
          <w:sz w:val="22"/>
          <w:szCs w:val="22"/>
          <w:lang w:val="en-GB"/>
        </w:rPr>
        <w:t xml:space="preserve">Reasonable </w:t>
      </w:r>
      <w:r w:rsidRPr="00116117">
        <w:rPr>
          <w:rFonts w:asciiTheme="majorHAnsi" w:hAnsiTheme="majorHAnsi"/>
          <w:b/>
          <w:bCs/>
          <w:sz w:val="22"/>
          <w:szCs w:val="22"/>
          <w:lang w:val="en-GB"/>
        </w:rPr>
        <w:t xml:space="preserve">Transitional </w:t>
      </w:r>
      <w:r w:rsidR="000042E0">
        <w:rPr>
          <w:rFonts w:asciiTheme="majorHAnsi" w:hAnsiTheme="majorHAnsi"/>
          <w:b/>
          <w:bCs/>
          <w:sz w:val="22"/>
          <w:szCs w:val="22"/>
          <w:lang w:val="en-GB"/>
        </w:rPr>
        <w:t>P</w:t>
      </w:r>
      <w:r w:rsidRPr="00116117">
        <w:rPr>
          <w:rFonts w:asciiTheme="majorHAnsi" w:hAnsiTheme="majorHAnsi"/>
          <w:b/>
          <w:bCs/>
          <w:sz w:val="22"/>
          <w:szCs w:val="22"/>
          <w:lang w:val="en-GB"/>
        </w:rPr>
        <w:t xml:space="preserve">hase: </w:t>
      </w:r>
      <w:r w:rsidR="00731FF1" w:rsidRPr="00116117">
        <w:rPr>
          <w:rFonts w:asciiTheme="majorHAnsi" w:hAnsiTheme="majorHAnsi"/>
          <w:sz w:val="22"/>
          <w:szCs w:val="22"/>
          <w:lang w:val="en-GB"/>
        </w:rPr>
        <w:t>There</w:t>
      </w:r>
      <w:r w:rsidR="0096284D" w:rsidRPr="00116117">
        <w:rPr>
          <w:rFonts w:asciiTheme="majorHAnsi" w:hAnsiTheme="majorHAnsi"/>
          <w:sz w:val="22"/>
          <w:szCs w:val="22"/>
          <w:lang w:val="en-GB"/>
        </w:rPr>
        <w:t xml:space="preserve"> should</w:t>
      </w:r>
      <w:r w:rsidR="00731FF1" w:rsidRPr="00116117">
        <w:rPr>
          <w:rFonts w:asciiTheme="majorHAnsi" w:hAnsiTheme="majorHAnsi"/>
          <w:sz w:val="22"/>
          <w:szCs w:val="22"/>
          <w:lang w:val="en-GB"/>
        </w:rPr>
        <w:t xml:space="preserve"> be sufficient time and support</w:t>
      </w:r>
      <w:r w:rsidR="0096284D" w:rsidRPr="00116117">
        <w:rPr>
          <w:rFonts w:asciiTheme="majorHAnsi" w:hAnsiTheme="majorHAnsi"/>
          <w:sz w:val="22"/>
          <w:szCs w:val="22"/>
          <w:lang w:val="en-GB"/>
        </w:rPr>
        <w:t xml:space="preserve">, such as trainings and information materials, for companies to prepare and implement processes to comply with </w:t>
      </w:r>
      <w:r w:rsidR="00D01A73" w:rsidRPr="00116117">
        <w:rPr>
          <w:rFonts w:asciiTheme="majorHAnsi" w:hAnsiTheme="majorHAnsi"/>
          <w:sz w:val="22"/>
          <w:szCs w:val="22"/>
          <w:lang w:val="en-GB"/>
        </w:rPr>
        <w:t xml:space="preserve">a BCA. </w:t>
      </w:r>
      <w:r w:rsidR="00A26F2F" w:rsidRPr="00116117">
        <w:rPr>
          <w:rFonts w:asciiTheme="majorHAnsi" w:hAnsiTheme="majorHAnsi"/>
          <w:sz w:val="22"/>
          <w:szCs w:val="22"/>
          <w:lang w:val="en-GB"/>
        </w:rPr>
        <w:t xml:space="preserve">A hasty implementation without adequate </w:t>
      </w:r>
      <w:r w:rsidR="008462C2" w:rsidRPr="00116117">
        <w:rPr>
          <w:rFonts w:asciiTheme="majorHAnsi" w:hAnsiTheme="majorHAnsi"/>
          <w:sz w:val="22"/>
          <w:szCs w:val="22"/>
          <w:lang w:val="en-GB"/>
        </w:rPr>
        <w:t>awareness and support for companies creates</w:t>
      </w:r>
      <w:r w:rsidR="00D65D0C" w:rsidRPr="00116117">
        <w:rPr>
          <w:rFonts w:asciiTheme="majorHAnsi" w:hAnsiTheme="majorHAnsi"/>
          <w:sz w:val="22"/>
          <w:szCs w:val="22"/>
          <w:lang w:val="en-GB"/>
        </w:rPr>
        <w:t xml:space="preserve"> unnecessarily high administrative burden</w:t>
      </w:r>
      <w:r w:rsidR="00924BF7" w:rsidRPr="00116117">
        <w:rPr>
          <w:rFonts w:asciiTheme="majorHAnsi" w:hAnsiTheme="majorHAnsi"/>
          <w:sz w:val="22"/>
          <w:szCs w:val="22"/>
          <w:lang w:val="en-GB"/>
        </w:rPr>
        <w:t>s</w:t>
      </w:r>
      <w:r w:rsidR="00D65D0C" w:rsidRPr="00116117">
        <w:rPr>
          <w:rFonts w:asciiTheme="majorHAnsi" w:hAnsiTheme="majorHAnsi"/>
          <w:sz w:val="22"/>
          <w:szCs w:val="22"/>
          <w:lang w:val="en-GB"/>
        </w:rPr>
        <w:t xml:space="preserve"> and costs for companies.</w:t>
      </w:r>
      <w:r w:rsidR="008462C2" w:rsidRPr="00116117">
        <w:rPr>
          <w:rFonts w:asciiTheme="majorHAnsi" w:hAnsiTheme="majorHAnsi"/>
          <w:sz w:val="22"/>
          <w:szCs w:val="22"/>
          <w:lang w:val="en-GB"/>
        </w:rPr>
        <w:t xml:space="preserve"> </w:t>
      </w:r>
      <w:r w:rsidR="00D01A73" w:rsidRPr="00116117">
        <w:rPr>
          <w:rFonts w:asciiTheme="majorHAnsi" w:hAnsiTheme="majorHAnsi"/>
          <w:sz w:val="22"/>
          <w:szCs w:val="22"/>
          <w:lang w:val="en-GB"/>
        </w:rPr>
        <w:t xml:space="preserve">A pilot phase can help test the collection </w:t>
      </w:r>
      <w:r w:rsidR="00A26F2F" w:rsidRPr="00116117">
        <w:rPr>
          <w:rFonts w:asciiTheme="majorHAnsi" w:hAnsiTheme="majorHAnsi"/>
          <w:sz w:val="22"/>
          <w:szCs w:val="22"/>
          <w:lang w:val="en-GB"/>
        </w:rPr>
        <w:t>and reporting tools</w:t>
      </w:r>
      <w:r w:rsidR="004A64CB" w:rsidRPr="00116117">
        <w:rPr>
          <w:rFonts w:asciiTheme="majorHAnsi" w:hAnsiTheme="majorHAnsi"/>
          <w:sz w:val="22"/>
          <w:szCs w:val="22"/>
          <w:lang w:val="en-GB"/>
        </w:rPr>
        <w:t>, for example the reporting platform,</w:t>
      </w:r>
      <w:r w:rsidR="00A26F2F" w:rsidRPr="00116117">
        <w:rPr>
          <w:rFonts w:asciiTheme="majorHAnsi" w:hAnsiTheme="majorHAnsi"/>
          <w:sz w:val="22"/>
          <w:szCs w:val="22"/>
          <w:lang w:val="en-GB"/>
        </w:rPr>
        <w:t xml:space="preserve"> to avoid technical complications</w:t>
      </w:r>
      <w:r w:rsidR="00D65D0C" w:rsidRPr="00116117">
        <w:rPr>
          <w:rFonts w:asciiTheme="majorHAnsi" w:hAnsiTheme="majorHAnsi"/>
          <w:sz w:val="22"/>
          <w:szCs w:val="22"/>
          <w:lang w:val="en-GB"/>
        </w:rPr>
        <w:t xml:space="preserve"> and ensure the BCA can be operationalised</w:t>
      </w:r>
      <w:r w:rsidR="00F769FA" w:rsidRPr="00116117">
        <w:rPr>
          <w:rFonts w:asciiTheme="majorHAnsi" w:hAnsiTheme="majorHAnsi"/>
          <w:sz w:val="22"/>
          <w:szCs w:val="22"/>
          <w:lang w:val="en-GB"/>
        </w:rPr>
        <w:t xml:space="preserve"> smoothly and </w:t>
      </w:r>
      <w:r w:rsidR="00D65D0C" w:rsidRPr="00116117">
        <w:rPr>
          <w:rFonts w:asciiTheme="majorHAnsi" w:hAnsiTheme="majorHAnsi"/>
          <w:sz w:val="22"/>
          <w:szCs w:val="22"/>
          <w:lang w:val="en-GB"/>
        </w:rPr>
        <w:t xml:space="preserve">successfully. </w:t>
      </w:r>
      <w:r w:rsidR="0097613C" w:rsidRPr="00116117">
        <w:rPr>
          <w:rFonts w:asciiTheme="majorHAnsi" w:hAnsiTheme="majorHAnsi"/>
          <w:sz w:val="22"/>
          <w:szCs w:val="22"/>
          <w:lang w:val="en-GB"/>
        </w:rPr>
        <w:t xml:space="preserve">Pilots also provide the opportunity to finetune any processes and tools to ensure they are working correctly </w:t>
      </w:r>
      <w:r w:rsidR="005300C5">
        <w:rPr>
          <w:rFonts w:asciiTheme="majorHAnsi" w:hAnsiTheme="majorHAnsi"/>
          <w:sz w:val="22"/>
          <w:szCs w:val="22"/>
          <w:lang w:val="en-GB"/>
        </w:rPr>
        <w:t>and</w:t>
      </w:r>
      <w:r w:rsidR="0097613C" w:rsidRPr="00116117">
        <w:rPr>
          <w:rFonts w:asciiTheme="majorHAnsi" w:hAnsiTheme="majorHAnsi"/>
          <w:sz w:val="22"/>
          <w:szCs w:val="22"/>
          <w:lang w:val="en-GB"/>
        </w:rPr>
        <w:t xml:space="preserve"> effectively in practice. </w:t>
      </w:r>
    </w:p>
    <w:p w14:paraId="52522936" w14:textId="77777777" w:rsidR="00A05474" w:rsidRPr="00116117" w:rsidRDefault="00A05474" w:rsidP="00C212BB">
      <w:pPr>
        <w:pStyle w:val="ListParagraph"/>
        <w:spacing w:before="240" w:after="0"/>
        <w:jc w:val="both"/>
        <w:rPr>
          <w:rFonts w:asciiTheme="majorHAnsi" w:hAnsiTheme="majorHAnsi"/>
          <w:b/>
          <w:sz w:val="22"/>
          <w:szCs w:val="22"/>
          <w:lang w:val="en-GB"/>
        </w:rPr>
      </w:pPr>
    </w:p>
    <w:p w14:paraId="1EE8DE73" w14:textId="49AF39BB" w:rsidR="00734004" w:rsidRPr="002C21C6" w:rsidRDefault="001918C6" w:rsidP="002C21C6">
      <w:pPr>
        <w:pStyle w:val="ListParagraph"/>
        <w:numPr>
          <w:ilvl w:val="0"/>
          <w:numId w:val="6"/>
        </w:numPr>
        <w:spacing w:before="240" w:after="0"/>
        <w:jc w:val="both"/>
        <w:rPr>
          <w:rFonts w:asciiTheme="majorHAnsi" w:hAnsiTheme="majorHAnsi"/>
          <w:b/>
          <w:sz w:val="22"/>
          <w:szCs w:val="22"/>
          <w:lang w:val="en-GB"/>
        </w:rPr>
      </w:pPr>
      <w:r w:rsidRPr="00116117">
        <w:rPr>
          <w:rFonts w:asciiTheme="majorHAnsi" w:hAnsiTheme="majorHAnsi"/>
          <w:b/>
          <w:bCs/>
          <w:sz w:val="22"/>
          <w:szCs w:val="22"/>
          <w:lang w:val="en-GB"/>
        </w:rPr>
        <w:t xml:space="preserve">Ensure </w:t>
      </w:r>
      <w:r w:rsidR="00322ED6" w:rsidRPr="00116117">
        <w:rPr>
          <w:rFonts w:asciiTheme="majorHAnsi" w:hAnsiTheme="majorHAnsi"/>
          <w:b/>
          <w:bCs/>
          <w:sz w:val="22"/>
          <w:szCs w:val="22"/>
          <w:lang w:val="en-GB"/>
        </w:rPr>
        <w:t xml:space="preserve">Timely and </w:t>
      </w:r>
      <w:r w:rsidR="0069571E" w:rsidRPr="00116117">
        <w:rPr>
          <w:rFonts w:asciiTheme="majorHAnsi" w:hAnsiTheme="majorHAnsi"/>
          <w:b/>
          <w:bCs/>
          <w:sz w:val="22"/>
          <w:szCs w:val="22"/>
          <w:lang w:val="en-GB"/>
        </w:rPr>
        <w:t xml:space="preserve">Effective </w:t>
      </w:r>
      <w:r w:rsidR="00A05474" w:rsidRPr="00116117">
        <w:rPr>
          <w:rFonts w:asciiTheme="majorHAnsi" w:hAnsiTheme="majorHAnsi"/>
          <w:b/>
          <w:bCs/>
          <w:sz w:val="22"/>
          <w:szCs w:val="22"/>
          <w:lang w:val="en-GB"/>
        </w:rPr>
        <w:t>C</w:t>
      </w:r>
      <w:r w:rsidRPr="00116117">
        <w:rPr>
          <w:rFonts w:asciiTheme="majorHAnsi" w:hAnsiTheme="majorHAnsi"/>
          <w:b/>
          <w:bCs/>
          <w:sz w:val="22"/>
          <w:szCs w:val="22"/>
          <w:lang w:val="en-GB"/>
        </w:rPr>
        <w:t>ommunication</w:t>
      </w:r>
      <w:r w:rsidR="00A05474" w:rsidRPr="00116117">
        <w:rPr>
          <w:rFonts w:asciiTheme="majorHAnsi" w:hAnsiTheme="majorHAnsi"/>
          <w:b/>
          <w:bCs/>
          <w:sz w:val="22"/>
          <w:szCs w:val="22"/>
          <w:lang w:val="en-GB"/>
        </w:rPr>
        <w:t xml:space="preserve">: </w:t>
      </w:r>
      <w:r w:rsidR="00A05474" w:rsidRPr="00116117">
        <w:rPr>
          <w:rFonts w:asciiTheme="majorHAnsi" w:hAnsiTheme="majorHAnsi"/>
          <w:sz w:val="22"/>
          <w:szCs w:val="22"/>
          <w:lang w:val="en-GB"/>
        </w:rPr>
        <w:t>The significant need for</w:t>
      </w:r>
      <w:r w:rsidR="00412810" w:rsidRPr="00116117">
        <w:rPr>
          <w:rFonts w:asciiTheme="majorHAnsi" w:hAnsiTheme="majorHAnsi"/>
          <w:sz w:val="22"/>
          <w:szCs w:val="22"/>
          <w:lang w:val="en-GB"/>
        </w:rPr>
        <w:t xml:space="preserve"> engagement, </w:t>
      </w:r>
      <w:r w:rsidR="00A05474" w:rsidRPr="00116117">
        <w:rPr>
          <w:rFonts w:asciiTheme="majorHAnsi" w:hAnsiTheme="majorHAnsi"/>
          <w:sz w:val="22"/>
          <w:szCs w:val="22"/>
          <w:lang w:val="en-GB"/>
        </w:rPr>
        <w:t>communication and training to prepare all stakeholders</w:t>
      </w:r>
      <w:r w:rsidR="000101D1" w:rsidRPr="00116117">
        <w:rPr>
          <w:rFonts w:asciiTheme="majorHAnsi" w:hAnsiTheme="majorHAnsi"/>
          <w:sz w:val="22"/>
          <w:szCs w:val="22"/>
          <w:lang w:val="en-GB"/>
        </w:rPr>
        <w:t xml:space="preserve">, including </w:t>
      </w:r>
      <w:r w:rsidR="000101D1" w:rsidRPr="00116117">
        <w:rPr>
          <w:rFonts w:asciiTheme="majorHAnsi" w:hAnsiTheme="majorHAnsi"/>
          <w:sz w:val="22"/>
          <w:szCs w:val="22"/>
        </w:rPr>
        <w:t>foreign governments</w:t>
      </w:r>
      <w:r w:rsidR="00A05474" w:rsidRPr="00116117">
        <w:rPr>
          <w:rFonts w:asciiTheme="majorHAnsi" w:hAnsiTheme="majorHAnsi"/>
          <w:sz w:val="22"/>
          <w:szCs w:val="22"/>
          <w:lang w:val="en-GB"/>
        </w:rPr>
        <w:t xml:space="preserve"> for the implementation of the BCA should not be underestimated and needs to be taken into account in the design of the timeline for the BCA</w:t>
      </w:r>
      <w:r w:rsidR="00E848EE" w:rsidRPr="00116117">
        <w:rPr>
          <w:rStyle w:val="FootnoteReference"/>
          <w:rFonts w:asciiTheme="majorHAnsi" w:hAnsiTheme="majorHAnsi"/>
          <w:sz w:val="22"/>
          <w:szCs w:val="22"/>
          <w:lang w:val="en-GB"/>
        </w:rPr>
        <w:footnoteReference w:id="10"/>
      </w:r>
      <w:r w:rsidR="00A05474" w:rsidRPr="00116117">
        <w:rPr>
          <w:rFonts w:asciiTheme="majorHAnsi" w:hAnsiTheme="majorHAnsi"/>
          <w:sz w:val="22"/>
          <w:szCs w:val="22"/>
          <w:lang w:val="en-GB"/>
        </w:rPr>
        <w:t>.</w:t>
      </w:r>
      <w:r w:rsidR="005857D0" w:rsidRPr="00116117">
        <w:rPr>
          <w:rFonts w:asciiTheme="majorHAnsi" w:hAnsiTheme="majorHAnsi"/>
          <w:sz w:val="22"/>
          <w:szCs w:val="22"/>
          <w:lang w:val="en-GB"/>
        </w:rPr>
        <w:t xml:space="preserve"> The capacity-building to raise awareness of the BCA and its implementation</w:t>
      </w:r>
      <w:r w:rsidR="00526CD5" w:rsidRPr="00116117">
        <w:rPr>
          <w:rFonts w:asciiTheme="majorHAnsi" w:hAnsiTheme="majorHAnsi"/>
          <w:sz w:val="22"/>
          <w:szCs w:val="22"/>
          <w:lang w:val="en-GB"/>
        </w:rPr>
        <w:t xml:space="preserve">, for example </w:t>
      </w:r>
      <w:r w:rsidR="00FC486F" w:rsidRPr="00116117">
        <w:rPr>
          <w:rFonts w:asciiTheme="majorHAnsi" w:hAnsiTheme="majorHAnsi"/>
          <w:sz w:val="22"/>
          <w:szCs w:val="22"/>
          <w:lang w:val="en-GB"/>
        </w:rPr>
        <w:t xml:space="preserve">on </w:t>
      </w:r>
      <w:r w:rsidR="00526CD5" w:rsidRPr="00116117">
        <w:rPr>
          <w:rFonts w:asciiTheme="majorHAnsi" w:hAnsiTheme="majorHAnsi"/>
          <w:sz w:val="22"/>
          <w:szCs w:val="22"/>
          <w:lang w:val="en-GB"/>
        </w:rPr>
        <w:t>calculation methodologies,</w:t>
      </w:r>
      <w:r w:rsidR="005857D0" w:rsidRPr="00116117">
        <w:rPr>
          <w:rFonts w:asciiTheme="majorHAnsi" w:hAnsiTheme="majorHAnsi"/>
          <w:sz w:val="22"/>
          <w:szCs w:val="22"/>
          <w:lang w:val="en-GB"/>
        </w:rPr>
        <w:t xml:space="preserve"> should not be limited to </w:t>
      </w:r>
      <w:r w:rsidR="00D2044C" w:rsidRPr="00116117">
        <w:rPr>
          <w:rFonts w:asciiTheme="majorHAnsi" w:hAnsiTheme="majorHAnsi"/>
          <w:sz w:val="22"/>
          <w:szCs w:val="22"/>
          <w:lang w:val="en-GB"/>
        </w:rPr>
        <w:t xml:space="preserve">stakeholders within the BCA country but also target </w:t>
      </w:r>
      <w:r w:rsidR="003A0B49" w:rsidRPr="00116117">
        <w:rPr>
          <w:rFonts w:asciiTheme="majorHAnsi" w:hAnsiTheme="majorHAnsi"/>
          <w:sz w:val="22"/>
          <w:szCs w:val="22"/>
          <w:lang w:val="en-GB"/>
        </w:rPr>
        <w:t>t</w:t>
      </w:r>
      <w:r w:rsidR="00D2044C" w:rsidRPr="00116117">
        <w:rPr>
          <w:rFonts w:asciiTheme="majorHAnsi" w:hAnsiTheme="majorHAnsi"/>
          <w:sz w:val="22"/>
          <w:szCs w:val="22"/>
          <w:lang w:val="en-GB"/>
        </w:rPr>
        <w:t xml:space="preserve">hird countries, namely trading partners, </w:t>
      </w:r>
      <w:r w:rsidR="00F558A5" w:rsidRPr="00116117">
        <w:rPr>
          <w:rFonts w:asciiTheme="majorHAnsi" w:hAnsiTheme="majorHAnsi"/>
          <w:sz w:val="22"/>
          <w:szCs w:val="22"/>
          <w:lang w:val="en-GB"/>
        </w:rPr>
        <w:t>who will be critical in providing reporting data.</w:t>
      </w:r>
      <w:r w:rsidR="00220D7B">
        <w:rPr>
          <w:rFonts w:asciiTheme="majorHAnsi" w:hAnsiTheme="majorHAnsi"/>
          <w:sz w:val="22"/>
          <w:szCs w:val="22"/>
          <w:lang w:val="en-GB"/>
        </w:rPr>
        <w:t xml:space="preserve"> </w:t>
      </w:r>
      <w:r w:rsidR="002E67D5" w:rsidRPr="002E67D5">
        <w:rPr>
          <w:rFonts w:asciiTheme="majorHAnsi" w:hAnsiTheme="majorHAnsi"/>
          <w:sz w:val="22"/>
          <w:szCs w:val="22"/>
        </w:rPr>
        <w:t xml:space="preserve">A dedicated website containing a full set of </w:t>
      </w:r>
      <w:r w:rsidR="002E67D5" w:rsidRPr="002E67D5">
        <w:rPr>
          <w:rFonts w:asciiTheme="majorHAnsi" w:hAnsiTheme="majorHAnsi"/>
          <w:sz w:val="22"/>
          <w:szCs w:val="22"/>
        </w:rPr>
        <w:lastRenderedPageBreak/>
        <w:t>documents, including</w:t>
      </w:r>
      <w:r w:rsidR="00E7725E">
        <w:rPr>
          <w:rFonts w:asciiTheme="majorHAnsi" w:hAnsiTheme="majorHAnsi"/>
          <w:sz w:val="22"/>
          <w:szCs w:val="22"/>
        </w:rPr>
        <w:t xml:space="preserve"> </w:t>
      </w:r>
      <w:r w:rsidR="002E67D5" w:rsidRPr="002E67D5">
        <w:rPr>
          <w:rFonts w:asciiTheme="majorHAnsi" w:hAnsiTheme="majorHAnsi"/>
          <w:sz w:val="22"/>
          <w:szCs w:val="22"/>
        </w:rPr>
        <w:t>regulations, guidance, templates, and other materials in both English and relevant national language(s) is also necessary.</w:t>
      </w:r>
      <w:r w:rsidR="004E2555">
        <w:rPr>
          <w:rFonts w:asciiTheme="majorHAnsi" w:hAnsiTheme="majorHAnsi"/>
          <w:sz w:val="22"/>
          <w:szCs w:val="22"/>
          <w:lang w:val="en-GB"/>
        </w:rPr>
        <w:t xml:space="preserve"> </w:t>
      </w:r>
    </w:p>
    <w:p w14:paraId="60987085" w14:textId="3A4BBD0B" w:rsidR="00415888" w:rsidRPr="00415888" w:rsidRDefault="00415888" w:rsidP="00C212BB">
      <w:pPr>
        <w:spacing w:before="240" w:after="0"/>
        <w:jc w:val="both"/>
        <w:rPr>
          <w:rFonts w:asciiTheme="majorHAnsi" w:hAnsiTheme="majorHAnsi"/>
          <w:b/>
          <w:bCs/>
          <w:color w:val="auto"/>
          <w:sz w:val="22"/>
          <w:szCs w:val="22"/>
          <w:lang w:val="en-GB"/>
        </w:rPr>
      </w:pPr>
      <w:r w:rsidRPr="00415888">
        <w:rPr>
          <w:rFonts w:asciiTheme="majorHAnsi" w:hAnsiTheme="majorHAnsi"/>
          <w:b/>
          <w:bCs/>
          <w:color w:val="auto"/>
          <w:sz w:val="22"/>
          <w:szCs w:val="22"/>
          <w:lang w:val="en-GB"/>
        </w:rPr>
        <w:t xml:space="preserve">Call For Action </w:t>
      </w:r>
    </w:p>
    <w:p w14:paraId="1B55E987" w14:textId="01DBD3A0" w:rsidR="0028465F" w:rsidRPr="00116117" w:rsidRDefault="00D920E7" w:rsidP="00C212BB">
      <w:pPr>
        <w:spacing w:before="240" w:after="0"/>
        <w:jc w:val="both"/>
        <w:rPr>
          <w:rFonts w:asciiTheme="majorHAnsi" w:hAnsiTheme="majorHAnsi"/>
          <w:sz w:val="22"/>
          <w:szCs w:val="22"/>
          <w:lang w:val="en-GB"/>
        </w:rPr>
      </w:pPr>
      <w:r w:rsidRPr="00116117">
        <w:rPr>
          <w:rFonts w:asciiTheme="majorHAnsi" w:hAnsiTheme="majorHAnsi"/>
          <w:color w:val="auto"/>
          <w:sz w:val="22"/>
          <w:szCs w:val="22"/>
          <w:lang w:val="en-GB"/>
        </w:rPr>
        <w:t xml:space="preserve">In conclusion, </w:t>
      </w:r>
      <w:r w:rsidR="006C5418" w:rsidRPr="00116117">
        <w:rPr>
          <w:rFonts w:asciiTheme="majorHAnsi" w:hAnsiTheme="majorHAnsi"/>
          <w:color w:val="auto"/>
          <w:sz w:val="22"/>
          <w:szCs w:val="22"/>
          <w:lang w:val="en-GB"/>
        </w:rPr>
        <w:t xml:space="preserve">and in view of the urgency </w:t>
      </w:r>
      <w:r w:rsidR="002847D8" w:rsidRPr="00116117">
        <w:rPr>
          <w:rFonts w:asciiTheme="majorHAnsi" w:hAnsiTheme="majorHAnsi"/>
          <w:color w:val="auto"/>
          <w:sz w:val="22"/>
          <w:szCs w:val="22"/>
          <w:lang w:val="en-GB"/>
        </w:rPr>
        <w:t>of the issues</w:t>
      </w:r>
      <w:r w:rsidR="00795806" w:rsidRPr="00116117">
        <w:rPr>
          <w:rFonts w:asciiTheme="majorHAnsi" w:hAnsiTheme="majorHAnsi"/>
          <w:color w:val="auto"/>
          <w:sz w:val="22"/>
          <w:szCs w:val="22"/>
          <w:lang w:val="en-GB"/>
        </w:rPr>
        <w:t xml:space="preserve"> at </w:t>
      </w:r>
      <w:r w:rsidR="00446380" w:rsidRPr="00116117">
        <w:rPr>
          <w:rFonts w:asciiTheme="majorHAnsi" w:hAnsiTheme="majorHAnsi"/>
          <w:color w:val="auto"/>
          <w:sz w:val="22"/>
          <w:szCs w:val="22"/>
          <w:lang w:val="en-GB"/>
        </w:rPr>
        <w:t xml:space="preserve">stake and the opportunity </w:t>
      </w:r>
      <w:r w:rsidR="00135502" w:rsidRPr="00116117">
        <w:rPr>
          <w:rFonts w:asciiTheme="majorHAnsi" w:hAnsiTheme="majorHAnsi"/>
          <w:color w:val="auto"/>
          <w:sz w:val="22"/>
          <w:szCs w:val="22"/>
          <w:lang w:val="en-GB"/>
        </w:rPr>
        <w:t xml:space="preserve">to </w:t>
      </w:r>
      <w:r w:rsidR="00793B92" w:rsidRPr="00116117">
        <w:rPr>
          <w:rFonts w:asciiTheme="majorHAnsi" w:hAnsiTheme="majorHAnsi"/>
          <w:color w:val="auto"/>
          <w:sz w:val="22"/>
          <w:szCs w:val="22"/>
          <w:lang w:val="en-GB"/>
        </w:rPr>
        <w:t>enhance</w:t>
      </w:r>
      <w:r w:rsidR="003A00C6" w:rsidRPr="00116117">
        <w:rPr>
          <w:rFonts w:asciiTheme="majorHAnsi" w:hAnsiTheme="majorHAnsi"/>
          <w:color w:val="auto"/>
          <w:sz w:val="22"/>
          <w:szCs w:val="22"/>
          <w:lang w:val="en-GB"/>
        </w:rPr>
        <w:t xml:space="preserve"> the</w:t>
      </w:r>
      <w:r w:rsidR="00793B92" w:rsidRPr="00116117">
        <w:rPr>
          <w:rFonts w:asciiTheme="majorHAnsi" w:hAnsiTheme="majorHAnsi"/>
          <w:color w:val="auto"/>
          <w:sz w:val="22"/>
          <w:szCs w:val="22"/>
          <w:lang w:val="en-GB"/>
        </w:rPr>
        <w:t xml:space="preserve"> </w:t>
      </w:r>
      <w:r w:rsidR="00090B2E" w:rsidRPr="00116117">
        <w:rPr>
          <w:rFonts w:asciiTheme="majorHAnsi" w:hAnsiTheme="majorHAnsi"/>
          <w:color w:val="auto"/>
          <w:sz w:val="22"/>
          <w:szCs w:val="22"/>
          <w:lang w:val="en-GB"/>
        </w:rPr>
        <w:t xml:space="preserve">cooperation and </w:t>
      </w:r>
      <w:r w:rsidR="003A00C6" w:rsidRPr="00116117">
        <w:rPr>
          <w:rFonts w:asciiTheme="majorHAnsi" w:hAnsiTheme="majorHAnsi"/>
          <w:color w:val="auto"/>
          <w:sz w:val="22"/>
          <w:szCs w:val="22"/>
          <w:lang w:val="en-GB"/>
        </w:rPr>
        <w:t>inclusive</w:t>
      </w:r>
      <w:r w:rsidR="00615BE2" w:rsidRPr="00116117">
        <w:rPr>
          <w:rFonts w:asciiTheme="majorHAnsi" w:hAnsiTheme="majorHAnsi"/>
          <w:color w:val="auto"/>
          <w:sz w:val="22"/>
          <w:szCs w:val="22"/>
          <w:lang w:val="en-GB"/>
        </w:rPr>
        <w:t>ness of BCAs</w:t>
      </w:r>
      <w:r w:rsidR="00795806" w:rsidRPr="00116117">
        <w:rPr>
          <w:rFonts w:asciiTheme="majorHAnsi" w:hAnsiTheme="majorHAnsi"/>
          <w:color w:val="auto"/>
          <w:sz w:val="22"/>
          <w:szCs w:val="22"/>
          <w:lang w:val="en-GB"/>
        </w:rPr>
        <w:t xml:space="preserve">, </w:t>
      </w:r>
      <w:r w:rsidRPr="00116117">
        <w:rPr>
          <w:rFonts w:asciiTheme="majorHAnsi" w:hAnsiTheme="majorHAnsi"/>
          <w:b/>
          <w:bCs/>
          <w:color w:val="auto"/>
          <w:sz w:val="22"/>
          <w:szCs w:val="22"/>
          <w:lang w:val="en-GB"/>
        </w:rPr>
        <w:t>ICC calls</w:t>
      </w:r>
      <w:r w:rsidR="00D60D89" w:rsidRPr="00116117">
        <w:rPr>
          <w:rFonts w:asciiTheme="majorHAnsi" w:hAnsiTheme="majorHAnsi"/>
          <w:b/>
          <w:bCs/>
          <w:color w:val="auto"/>
          <w:sz w:val="22"/>
          <w:szCs w:val="22"/>
          <w:lang w:val="en-GB"/>
        </w:rPr>
        <w:t xml:space="preserve"> </w:t>
      </w:r>
      <w:r w:rsidR="00861C81" w:rsidRPr="00116117">
        <w:rPr>
          <w:rFonts w:asciiTheme="majorHAnsi" w:hAnsiTheme="majorHAnsi"/>
          <w:b/>
          <w:bCs/>
          <w:color w:val="auto"/>
          <w:sz w:val="22"/>
          <w:szCs w:val="22"/>
          <w:lang w:val="en-GB"/>
        </w:rPr>
        <w:t xml:space="preserve">on </w:t>
      </w:r>
      <w:r w:rsidR="00C067AA">
        <w:rPr>
          <w:rFonts w:asciiTheme="majorHAnsi" w:hAnsiTheme="majorHAnsi"/>
          <w:b/>
          <w:bCs/>
          <w:color w:val="auto"/>
          <w:sz w:val="22"/>
          <w:szCs w:val="22"/>
          <w:lang w:val="en-GB"/>
        </w:rPr>
        <w:t>Parties</w:t>
      </w:r>
      <w:r w:rsidR="008B61E2">
        <w:rPr>
          <w:rFonts w:asciiTheme="majorHAnsi" w:hAnsiTheme="majorHAnsi"/>
          <w:b/>
          <w:bCs/>
          <w:color w:val="auto"/>
          <w:sz w:val="22"/>
          <w:szCs w:val="22"/>
          <w:lang w:val="en-GB"/>
        </w:rPr>
        <w:t xml:space="preserve"> to the UNFCCC</w:t>
      </w:r>
      <w:r w:rsidR="00CC2DC6">
        <w:rPr>
          <w:rFonts w:asciiTheme="majorHAnsi" w:hAnsiTheme="majorHAnsi"/>
          <w:b/>
          <w:bCs/>
          <w:color w:val="auto"/>
          <w:sz w:val="22"/>
          <w:szCs w:val="22"/>
          <w:lang w:val="en-GB"/>
        </w:rPr>
        <w:t xml:space="preserve"> </w:t>
      </w:r>
      <w:r w:rsidR="00374F51">
        <w:rPr>
          <w:rFonts w:asciiTheme="majorHAnsi" w:hAnsiTheme="majorHAnsi"/>
          <w:b/>
          <w:bCs/>
          <w:color w:val="auto"/>
          <w:sz w:val="22"/>
          <w:szCs w:val="22"/>
          <w:lang w:val="en-GB"/>
        </w:rPr>
        <w:t>and Paris Agreement</w:t>
      </w:r>
      <w:r w:rsidR="008B61E2">
        <w:rPr>
          <w:rFonts w:asciiTheme="majorHAnsi" w:hAnsiTheme="majorHAnsi"/>
          <w:b/>
          <w:bCs/>
          <w:color w:val="auto"/>
          <w:sz w:val="22"/>
          <w:szCs w:val="22"/>
          <w:lang w:val="en-GB"/>
        </w:rPr>
        <w:t xml:space="preserve"> and </w:t>
      </w:r>
      <w:r w:rsidR="006211AE">
        <w:rPr>
          <w:rFonts w:asciiTheme="majorHAnsi" w:hAnsiTheme="majorHAnsi"/>
          <w:b/>
          <w:bCs/>
          <w:color w:val="auto"/>
          <w:sz w:val="22"/>
          <w:szCs w:val="22"/>
          <w:lang w:val="en-GB"/>
        </w:rPr>
        <w:t>WTO</w:t>
      </w:r>
      <w:r w:rsidR="00631C07" w:rsidRPr="00116117">
        <w:rPr>
          <w:rFonts w:asciiTheme="majorHAnsi" w:hAnsiTheme="majorHAnsi"/>
          <w:b/>
          <w:bCs/>
          <w:sz w:val="22"/>
          <w:szCs w:val="22"/>
          <w:lang w:val="en-GB"/>
        </w:rPr>
        <w:t xml:space="preserve"> </w:t>
      </w:r>
      <w:r w:rsidR="00C067AA">
        <w:rPr>
          <w:rFonts w:asciiTheme="majorHAnsi" w:hAnsiTheme="majorHAnsi"/>
          <w:b/>
          <w:bCs/>
          <w:sz w:val="22"/>
          <w:szCs w:val="22"/>
          <w:lang w:val="en-GB"/>
        </w:rPr>
        <w:t>M</w:t>
      </w:r>
      <w:r w:rsidR="0066335E">
        <w:rPr>
          <w:rFonts w:asciiTheme="majorHAnsi" w:hAnsiTheme="majorHAnsi"/>
          <w:b/>
          <w:bCs/>
          <w:sz w:val="22"/>
          <w:szCs w:val="22"/>
          <w:lang w:val="en-GB"/>
        </w:rPr>
        <w:t xml:space="preserve">embers </w:t>
      </w:r>
      <w:r w:rsidR="00B736FE">
        <w:rPr>
          <w:rFonts w:asciiTheme="majorHAnsi" w:hAnsiTheme="majorHAnsi"/>
          <w:b/>
          <w:bCs/>
          <w:sz w:val="22"/>
          <w:szCs w:val="22"/>
          <w:lang w:val="en-GB"/>
        </w:rPr>
        <w:t xml:space="preserve">to </w:t>
      </w:r>
      <w:r w:rsidR="00631C07" w:rsidRPr="00116117">
        <w:rPr>
          <w:rFonts w:asciiTheme="majorHAnsi" w:hAnsiTheme="majorHAnsi"/>
          <w:b/>
          <w:bCs/>
          <w:sz w:val="22"/>
          <w:szCs w:val="22"/>
          <w:lang w:val="en-GB"/>
        </w:rPr>
        <w:t xml:space="preserve">establish a dedicated multilateral </w:t>
      </w:r>
      <w:r w:rsidR="00EF7122" w:rsidRPr="00116117">
        <w:rPr>
          <w:rFonts w:asciiTheme="majorHAnsi" w:hAnsiTheme="majorHAnsi"/>
          <w:b/>
          <w:bCs/>
          <w:sz w:val="22"/>
          <w:szCs w:val="22"/>
          <w:lang w:val="en-GB"/>
        </w:rPr>
        <w:t xml:space="preserve">forum </w:t>
      </w:r>
      <w:r w:rsidR="00E81842">
        <w:rPr>
          <w:rFonts w:asciiTheme="majorHAnsi" w:hAnsiTheme="majorHAnsi"/>
          <w:b/>
          <w:bCs/>
          <w:sz w:val="22"/>
          <w:szCs w:val="22"/>
          <w:lang w:val="en-GB"/>
        </w:rPr>
        <w:t>to coordinate</w:t>
      </w:r>
      <w:r w:rsidR="00B736FE">
        <w:rPr>
          <w:rFonts w:asciiTheme="majorHAnsi" w:hAnsiTheme="majorHAnsi"/>
          <w:b/>
          <w:bCs/>
          <w:sz w:val="22"/>
          <w:szCs w:val="22"/>
          <w:lang w:val="en-GB"/>
        </w:rPr>
        <w:t xml:space="preserve"> </w:t>
      </w:r>
      <w:r w:rsidR="00631C07" w:rsidRPr="00116117">
        <w:rPr>
          <w:rFonts w:asciiTheme="majorHAnsi" w:hAnsiTheme="majorHAnsi"/>
          <w:b/>
          <w:bCs/>
          <w:sz w:val="22"/>
          <w:szCs w:val="22"/>
          <w:lang w:val="en-GB"/>
        </w:rPr>
        <w:t>on BCAs</w:t>
      </w:r>
      <w:r w:rsidR="004E0723" w:rsidRPr="00116117">
        <w:rPr>
          <w:rFonts w:asciiTheme="majorHAnsi" w:hAnsiTheme="majorHAnsi"/>
          <w:sz w:val="22"/>
          <w:szCs w:val="22"/>
          <w:lang w:val="en-GB"/>
        </w:rPr>
        <w:t xml:space="preserve"> – with the objective </w:t>
      </w:r>
      <w:r w:rsidR="004E0723" w:rsidRPr="00116117">
        <w:rPr>
          <w:rFonts w:asciiTheme="majorHAnsi" w:hAnsiTheme="majorHAnsi"/>
          <w:color w:val="auto"/>
          <w:sz w:val="22"/>
          <w:szCs w:val="22"/>
        </w:rPr>
        <w:t>to clarify understandings</w:t>
      </w:r>
      <w:r w:rsidR="00F14737" w:rsidRPr="00116117">
        <w:rPr>
          <w:rFonts w:asciiTheme="majorHAnsi" w:hAnsiTheme="majorHAnsi"/>
          <w:color w:val="auto"/>
          <w:sz w:val="22"/>
          <w:szCs w:val="22"/>
        </w:rPr>
        <w:t xml:space="preserve"> of strengths and challenges</w:t>
      </w:r>
      <w:r w:rsidR="004E0723" w:rsidRPr="00116117">
        <w:rPr>
          <w:rFonts w:asciiTheme="majorHAnsi" w:hAnsiTheme="majorHAnsi"/>
          <w:color w:val="auto"/>
          <w:sz w:val="22"/>
          <w:szCs w:val="22"/>
        </w:rPr>
        <w:t xml:space="preserve">, </w:t>
      </w:r>
      <w:r w:rsidR="004F0462" w:rsidRPr="00116117">
        <w:rPr>
          <w:rFonts w:asciiTheme="majorHAnsi" w:hAnsiTheme="majorHAnsi"/>
          <w:color w:val="auto"/>
          <w:sz w:val="22"/>
          <w:szCs w:val="22"/>
        </w:rPr>
        <w:t xml:space="preserve">enhance </w:t>
      </w:r>
      <w:r w:rsidR="004E0723" w:rsidRPr="00116117">
        <w:rPr>
          <w:rFonts w:asciiTheme="majorHAnsi" w:hAnsiTheme="majorHAnsi"/>
          <w:color w:val="auto"/>
          <w:sz w:val="22"/>
          <w:szCs w:val="22"/>
        </w:rPr>
        <w:t xml:space="preserve">the inclusiveness of </w:t>
      </w:r>
      <w:r w:rsidR="00041F88" w:rsidRPr="00116117">
        <w:rPr>
          <w:rFonts w:asciiTheme="majorHAnsi" w:hAnsiTheme="majorHAnsi"/>
          <w:color w:val="auto"/>
          <w:sz w:val="22"/>
          <w:szCs w:val="22"/>
        </w:rPr>
        <w:t>BCA</w:t>
      </w:r>
      <w:r w:rsidR="004E0723" w:rsidRPr="00116117">
        <w:rPr>
          <w:rFonts w:asciiTheme="majorHAnsi" w:hAnsiTheme="majorHAnsi"/>
          <w:color w:val="auto"/>
          <w:sz w:val="22"/>
          <w:szCs w:val="22"/>
        </w:rPr>
        <w:t xml:space="preserve"> measures and improving their conformity with WTO rules and </w:t>
      </w:r>
      <w:r w:rsidR="00896495" w:rsidRPr="00116117">
        <w:rPr>
          <w:rFonts w:asciiTheme="majorHAnsi" w:hAnsiTheme="majorHAnsi"/>
          <w:color w:val="auto"/>
          <w:sz w:val="22"/>
          <w:szCs w:val="22"/>
        </w:rPr>
        <w:t>fundamental</w:t>
      </w:r>
      <w:r w:rsidR="004E0723" w:rsidRPr="00116117">
        <w:rPr>
          <w:rFonts w:asciiTheme="majorHAnsi" w:hAnsiTheme="majorHAnsi"/>
          <w:color w:val="auto"/>
          <w:sz w:val="22"/>
          <w:szCs w:val="22"/>
        </w:rPr>
        <w:t xml:space="preserve"> principles of </w:t>
      </w:r>
      <w:r w:rsidR="00896495" w:rsidRPr="00116117">
        <w:rPr>
          <w:rFonts w:asciiTheme="majorHAnsi" w:hAnsiTheme="majorHAnsi"/>
          <w:color w:val="auto"/>
          <w:sz w:val="22"/>
          <w:szCs w:val="22"/>
        </w:rPr>
        <w:t>the UNFCCC and Paris Agreement.</w:t>
      </w:r>
      <w:r w:rsidR="00066C8C" w:rsidRPr="00116117">
        <w:rPr>
          <w:rFonts w:asciiTheme="majorHAnsi" w:hAnsiTheme="majorHAnsi"/>
          <w:color w:val="auto"/>
          <w:sz w:val="22"/>
          <w:szCs w:val="22"/>
        </w:rPr>
        <w:t xml:space="preserve"> The For</w:t>
      </w:r>
      <w:r w:rsidR="000B7807">
        <w:rPr>
          <w:rFonts w:asciiTheme="majorHAnsi" w:hAnsiTheme="majorHAnsi"/>
          <w:color w:val="auto"/>
          <w:sz w:val="22"/>
          <w:szCs w:val="22"/>
        </w:rPr>
        <w:t>u</w:t>
      </w:r>
      <w:r w:rsidR="00066C8C" w:rsidRPr="00116117">
        <w:rPr>
          <w:rFonts w:asciiTheme="majorHAnsi" w:hAnsiTheme="majorHAnsi"/>
          <w:color w:val="auto"/>
          <w:sz w:val="22"/>
          <w:szCs w:val="22"/>
        </w:rPr>
        <w:t xml:space="preserve">m should </w:t>
      </w:r>
      <w:r w:rsidR="002030C7">
        <w:rPr>
          <w:rFonts w:asciiTheme="majorHAnsi" w:hAnsiTheme="majorHAnsi"/>
          <w:color w:val="auto"/>
          <w:sz w:val="22"/>
          <w:szCs w:val="22"/>
        </w:rPr>
        <w:t xml:space="preserve">take into account ongoing international efforts </w:t>
      </w:r>
      <w:r w:rsidR="00C12CEB">
        <w:rPr>
          <w:rFonts w:asciiTheme="majorHAnsi" w:hAnsiTheme="majorHAnsi"/>
          <w:color w:val="auto"/>
          <w:sz w:val="22"/>
          <w:szCs w:val="22"/>
        </w:rPr>
        <w:t xml:space="preserve">in this </w:t>
      </w:r>
      <w:r w:rsidR="00943F22">
        <w:rPr>
          <w:rFonts w:asciiTheme="majorHAnsi" w:hAnsiTheme="majorHAnsi"/>
          <w:color w:val="auto"/>
          <w:sz w:val="22"/>
          <w:szCs w:val="22"/>
        </w:rPr>
        <w:t xml:space="preserve">area and </w:t>
      </w:r>
      <w:r w:rsidR="0028465F" w:rsidRPr="00116117">
        <w:rPr>
          <w:rFonts w:asciiTheme="majorHAnsi" w:hAnsiTheme="majorHAnsi"/>
          <w:color w:val="auto"/>
          <w:sz w:val="22"/>
          <w:szCs w:val="22"/>
          <w:lang w:val="en-GB"/>
        </w:rPr>
        <w:t>work towards common global principles for BCA design and implementation, based on ICC recommendations</w:t>
      </w:r>
      <w:r w:rsidR="00B50AEB">
        <w:rPr>
          <w:rFonts w:asciiTheme="majorHAnsi" w:hAnsiTheme="majorHAnsi"/>
          <w:color w:val="auto"/>
          <w:sz w:val="22"/>
          <w:szCs w:val="22"/>
          <w:lang w:val="en-GB"/>
        </w:rPr>
        <w:t>.</w:t>
      </w:r>
      <w:r w:rsidR="004E0723" w:rsidRPr="00116117">
        <w:rPr>
          <w:rFonts w:asciiTheme="majorHAnsi" w:hAnsiTheme="majorHAnsi"/>
          <w:color w:val="auto"/>
          <w:sz w:val="22"/>
          <w:szCs w:val="22"/>
          <w:lang w:val="en-GB"/>
        </w:rPr>
        <w:t xml:space="preserve"> </w:t>
      </w:r>
    </w:p>
    <w:p w14:paraId="51EFC45A" w14:textId="52C79AA3" w:rsidR="00631C07" w:rsidRPr="00116117" w:rsidRDefault="00631C07" w:rsidP="00C212BB">
      <w:pPr>
        <w:spacing w:before="240" w:after="0"/>
        <w:jc w:val="both"/>
        <w:rPr>
          <w:rFonts w:asciiTheme="majorHAnsi" w:hAnsiTheme="majorHAnsi"/>
          <w:sz w:val="22"/>
          <w:szCs w:val="22"/>
          <w:lang w:val="en-GB"/>
        </w:rPr>
      </w:pPr>
      <w:r w:rsidRPr="00116117">
        <w:rPr>
          <w:rFonts w:asciiTheme="majorHAnsi" w:hAnsiTheme="majorHAnsi"/>
          <w:color w:val="auto"/>
          <w:sz w:val="22"/>
          <w:szCs w:val="22"/>
          <w:lang w:val="en-GB"/>
        </w:rPr>
        <w:t>Cross</w:t>
      </w:r>
      <w:r w:rsidR="0055373F">
        <w:rPr>
          <w:rFonts w:asciiTheme="majorHAnsi" w:hAnsiTheme="majorHAnsi"/>
          <w:color w:val="auto"/>
          <w:sz w:val="22"/>
          <w:szCs w:val="22"/>
          <w:lang w:val="en-GB"/>
        </w:rPr>
        <w:t>-</w:t>
      </w:r>
      <w:r w:rsidRPr="00116117">
        <w:rPr>
          <w:rFonts w:asciiTheme="majorHAnsi" w:hAnsiTheme="majorHAnsi"/>
          <w:color w:val="auto"/>
          <w:sz w:val="22"/>
          <w:szCs w:val="22"/>
          <w:lang w:val="en-GB"/>
        </w:rPr>
        <w:t>country collaboration and cooperation on principles and best practices can help improve BCAs’ design and implementation, thereby reducing administrative costs and minimising political and legal risks as well as trade frictions</w:t>
      </w:r>
      <w:r w:rsidR="00A033E4" w:rsidRPr="00116117">
        <w:rPr>
          <w:rFonts w:asciiTheme="majorHAnsi" w:hAnsiTheme="majorHAnsi"/>
          <w:color w:val="auto"/>
          <w:sz w:val="22"/>
          <w:szCs w:val="22"/>
          <w:lang w:val="en-GB"/>
        </w:rPr>
        <w:t>.</w:t>
      </w:r>
    </w:p>
    <w:p w14:paraId="74CCB483" w14:textId="5680A6F7" w:rsidR="00631C07" w:rsidRPr="00116117" w:rsidRDefault="00C52946" w:rsidP="00C212BB">
      <w:pPr>
        <w:spacing w:before="240" w:after="0"/>
        <w:jc w:val="both"/>
        <w:rPr>
          <w:rFonts w:asciiTheme="majorHAnsi" w:hAnsiTheme="majorHAnsi"/>
          <w:color w:val="auto"/>
          <w:sz w:val="22"/>
          <w:szCs w:val="22"/>
          <w:lang w:val="en-GB"/>
        </w:rPr>
      </w:pPr>
      <w:r>
        <w:rPr>
          <w:rFonts w:asciiTheme="majorHAnsi" w:hAnsiTheme="majorHAnsi"/>
          <w:color w:val="auto"/>
          <w:sz w:val="22"/>
          <w:szCs w:val="22"/>
          <w:lang w:val="en-GB"/>
        </w:rPr>
        <w:t xml:space="preserve">Recognising that </w:t>
      </w:r>
      <w:r w:rsidR="00631C07" w:rsidRPr="00116117">
        <w:rPr>
          <w:rFonts w:asciiTheme="majorHAnsi" w:hAnsiTheme="majorHAnsi"/>
          <w:color w:val="auto"/>
          <w:sz w:val="22"/>
          <w:szCs w:val="22"/>
          <w:lang w:val="en-GB"/>
        </w:rPr>
        <w:t xml:space="preserve">the creation of </w:t>
      </w:r>
      <w:r w:rsidR="00D6289D">
        <w:rPr>
          <w:rFonts w:asciiTheme="majorHAnsi" w:hAnsiTheme="majorHAnsi"/>
          <w:color w:val="auto"/>
          <w:sz w:val="22"/>
          <w:szCs w:val="22"/>
          <w:lang w:val="en-GB"/>
        </w:rPr>
        <w:t xml:space="preserve">the </w:t>
      </w:r>
      <w:r w:rsidR="00631C07" w:rsidRPr="00116117">
        <w:rPr>
          <w:rFonts w:asciiTheme="majorHAnsi" w:hAnsiTheme="majorHAnsi"/>
          <w:color w:val="auto"/>
          <w:sz w:val="22"/>
          <w:szCs w:val="22"/>
          <w:lang w:val="en-GB"/>
        </w:rPr>
        <w:t xml:space="preserve">dedicated multilateral forum and global </w:t>
      </w:r>
      <w:r w:rsidR="00895299">
        <w:rPr>
          <w:rFonts w:asciiTheme="majorHAnsi" w:hAnsiTheme="majorHAnsi"/>
          <w:color w:val="auto"/>
          <w:sz w:val="22"/>
          <w:szCs w:val="22"/>
          <w:lang w:val="en-GB"/>
        </w:rPr>
        <w:t xml:space="preserve">technical </w:t>
      </w:r>
      <w:r w:rsidR="00631C07" w:rsidRPr="00116117">
        <w:rPr>
          <w:rFonts w:asciiTheme="majorHAnsi" w:hAnsiTheme="majorHAnsi"/>
          <w:color w:val="auto"/>
          <w:sz w:val="22"/>
          <w:szCs w:val="22"/>
          <w:lang w:val="en-GB"/>
        </w:rPr>
        <w:t>body for BCAs</w:t>
      </w:r>
      <w:r w:rsidR="009F78E5" w:rsidRPr="00116117">
        <w:rPr>
          <w:rFonts w:asciiTheme="majorHAnsi" w:hAnsiTheme="majorHAnsi"/>
          <w:color w:val="auto"/>
          <w:sz w:val="22"/>
          <w:szCs w:val="22"/>
          <w:lang w:val="en-GB"/>
        </w:rPr>
        <w:t xml:space="preserve">, </w:t>
      </w:r>
      <w:r w:rsidR="00A21E3B">
        <w:rPr>
          <w:rFonts w:asciiTheme="majorHAnsi" w:hAnsiTheme="majorHAnsi"/>
          <w:color w:val="auto"/>
          <w:sz w:val="22"/>
          <w:szCs w:val="22"/>
          <w:lang w:val="en-GB"/>
        </w:rPr>
        <w:t xml:space="preserve">may </w:t>
      </w:r>
      <w:r w:rsidR="00631C07" w:rsidRPr="00116117">
        <w:rPr>
          <w:rFonts w:asciiTheme="majorHAnsi" w:hAnsiTheme="majorHAnsi"/>
          <w:color w:val="auto"/>
          <w:sz w:val="22"/>
          <w:szCs w:val="22"/>
          <w:lang w:val="en-GB"/>
        </w:rPr>
        <w:t xml:space="preserve">take time, </w:t>
      </w:r>
      <w:r w:rsidR="004937F9">
        <w:rPr>
          <w:rFonts w:asciiTheme="majorHAnsi" w:hAnsiTheme="majorHAnsi"/>
          <w:color w:val="auto"/>
          <w:sz w:val="22"/>
          <w:szCs w:val="22"/>
          <w:lang w:val="en-GB"/>
        </w:rPr>
        <w:t>we strongly recommend that government</w:t>
      </w:r>
      <w:r w:rsidR="000D0D0D">
        <w:rPr>
          <w:rFonts w:asciiTheme="majorHAnsi" w:hAnsiTheme="majorHAnsi"/>
          <w:color w:val="auto"/>
          <w:sz w:val="22"/>
          <w:szCs w:val="22"/>
          <w:lang w:val="en-GB"/>
        </w:rPr>
        <w:t>s</w:t>
      </w:r>
      <w:r w:rsidR="004937F9">
        <w:rPr>
          <w:rFonts w:asciiTheme="majorHAnsi" w:hAnsiTheme="majorHAnsi"/>
          <w:color w:val="auto"/>
          <w:sz w:val="22"/>
          <w:szCs w:val="22"/>
          <w:lang w:val="en-GB"/>
        </w:rPr>
        <w:t xml:space="preserve"> </w:t>
      </w:r>
      <w:r w:rsidR="00EF2C4C">
        <w:rPr>
          <w:rFonts w:asciiTheme="majorHAnsi" w:hAnsiTheme="majorHAnsi"/>
          <w:color w:val="auto"/>
          <w:sz w:val="22"/>
          <w:szCs w:val="22"/>
          <w:lang w:val="en-GB"/>
        </w:rPr>
        <w:t xml:space="preserve">quickly </w:t>
      </w:r>
      <w:r w:rsidR="00305112">
        <w:rPr>
          <w:rFonts w:asciiTheme="majorHAnsi" w:hAnsiTheme="majorHAnsi"/>
          <w:color w:val="auto"/>
          <w:sz w:val="22"/>
          <w:szCs w:val="22"/>
          <w:lang w:val="en-GB"/>
        </w:rPr>
        <w:t xml:space="preserve">launch </w:t>
      </w:r>
      <w:r w:rsidR="00B5077B">
        <w:rPr>
          <w:rFonts w:asciiTheme="majorHAnsi" w:hAnsiTheme="majorHAnsi"/>
          <w:color w:val="auto"/>
          <w:sz w:val="22"/>
          <w:szCs w:val="22"/>
          <w:lang w:val="en-GB"/>
        </w:rPr>
        <w:t xml:space="preserve">a preparatory </w:t>
      </w:r>
      <w:r w:rsidR="00631C07" w:rsidRPr="00116117">
        <w:rPr>
          <w:rFonts w:asciiTheme="majorHAnsi" w:hAnsiTheme="majorHAnsi"/>
          <w:color w:val="auto"/>
          <w:sz w:val="22"/>
          <w:szCs w:val="22"/>
          <w:lang w:val="en-GB"/>
        </w:rPr>
        <w:t>global dialogue</w:t>
      </w:r>
      <w:r w:rsidR="00617AD3" w:rsidRPr="00116117">
        <w:rPr>
          <w:rFonts w:asciiTheme="majorHAnsi" w:hAnsiTheme="majorHAnsi"/>
          <w:color w:val="auto"/>
          <w:sz w:val="22"/>
          <w:szCs w:val="22"/>
          <w:lang w:val="en-GB"/>
        </w:rPr>
        <w:t xml:space="preserve"> </w:t>
      </w:r>
      <w:r w:rsidR="00631C07" w:rsidRPr="00116117">
        <w:rPr>
          <w:rFonts w:asciiTheme="majorHAnsi" w:hAnsiTheme="majorHAnsi"/>
          <w:color w:val="auto"/>
          <w:sz w:val="22"/>
          <w:szCs w:val="22"/>
          <w:lang w:val="en-GB"/>
        </w:rPr>
        <w:t xml:space="preserve">under the aegis of the G20 and with the engagement of the WTO and UNFCCC to start an open exchange of views on opportunities and challenges for BCAs, build mutual understanding on what an effective BCA means, and finally lay important groundwork for the future </w:t>
      </w:r>
      <w:r w:rsidR="00A81C68">
        <w:rPr>
          <w:rFonts w:asciiTheme="majorHAnsi" w:hAnsiTheme="majorHAnsi"/>
          <w:color w:val="auto"/>
          <w:sz w:val="22"/>
          <w:szCs w:val="22"/>
          <w:lang w:val="en-GB"/>
        </w:rPr>
        <w:t>m</w:t>
      </w:r>
      <w:r w:rsidR="00631C07" w:rsidRPr="00116117">
        <w:rPr>
          <w:rFonts w:asciiTheme="majorHAnsi" w:hAnsiTheme="majorHAnsi"/>
          <w:color w:val="auto"/>
          <w:sz w:val="22"/>
          <w:szCs w:val="22"/>
          <w:lang w:val="en-GB"/>
        </w:rPr>
        <w:t xml:space="preserve">ultilateral </w:t>
      </w:r>
      <w:r w:rsidR="00A81C68">
        <w:rPr>
          <w:rFonts w:asciiTheme="majorHAnsi" w:hAnsiTheme="majorHAnsi"/>
          <w:color w:val="auto"/>
          <w:sz w:val="22"/>
          <w:szCs w:val="22"/>
          <w:lang w:val="en-GB"/>
        </w:rPr>
        <w:t>f</w:t>
      </w:r>
      <w:r w:rsidR="00631C07" w:rsidRPr="00116117">
        <w:rPr>
          <w:rFonts w:asciiTheme="majorHAnsi" w:hAnsiTheme="majorHAnsi"/>
          <w:color w:val="auto"/>
          <w:sz w:val="22"/>
          <w:szCs w:val="22"/>
          <w:lang w:val="en-GB"/>
        </w:rPr>
        <w:t>orum.</w:t>
      </w:r>
    </w:p>
    <w:p w14:paraId="6D8F2540" w14:textId="2ABC67F3" w:rsidR="00631C07" w:rsidRPr="00116117" w:rsidRDefault="00631C07" w:rsidP="00C212BB">
      <w:pPr>
        <w:spacing w:before="240" w:after="0"/>
        <w:jc w:val="both"/>
        <w:rPr>
          <w:rFonts w:asciiTheme="majorHAnsi" w:hAnsiTheme="majorHAnsi"/>
          <w:sz w:val="22"/>
          <w:szCs w:val="22"/>
          <w:lang w:val="en-GB"/>
        </w:rPr>
      </w:pPr>
      <w:r w:rsidRPr="00116117">
        <w:rPr>
          <w:rFonts w:asciiTheme="majorHAnsi" w:hAnsiTheme="majorHAnsi"/>
          <w:color w:val="auto"/>
          <w:sz w:val="22"/>
          <w:szCs w:val="22"/>
          <w:lang w:val="en-GB"/>
        </w:rPr>
        <w:t>Discussions should focus on</w:t>
      </w:r>
      <w:r w:rsidRPr="00116117">
        <w:rPr>
          <w:rFonts w:asciiTheme="majorHAnsi" w:hAnsiTheme="majorHAnsi"/>
          <w:sz w:val="22"/>
          <w:szCs w:val="22"/>
          <w:lang w:val="en-GB"/>
        </w:rPr>
        <w:t xml:space="preserve"> how UNFCCC and WTO principles can be effectively applied in a BCA, and should </w:t>
      </w:r>
      <w:r w:rsidR="00FF2B87">
        <w:rPr>
          <w:rFonts w:asciiTheme="majorHAnsi" w:hAnsiTheme="majorHAnsi"/>
          <w:sz w:val="22"/>
          <w:szCs w:val="22"/>
          <w:lang w:val="en-GB"/>
        </w:rPr>
        <w:t xml:space="preserve">prioritise the </w:t>
      </w:r>
      <w:r w:rsidRPr="00116117">
        <w:rPr>
          <w:rFonts w:asciiTheme="majorHAnsi" w:hAnsiTheme="majorHAnsi"/>
          <w:color w:val="auto"/>
          <w:sz w:val="22"/>
          <w:szCs w:val="22"/>
          <w:lang w:val="en-GB"/>
        </w:rPr>
        <w:t xml:space="preserve">harmonisation of key technical aspects . The involvement of and input from the private sector will be essential in such an effort. ICC, as principle business voice to the WTO, UNFCCC and G20 stands ready to engage. </w:t>
      </w:r>
    </w:p>
    <w:p w14:paraId="7C857848" w14:textId="77777777" w:rsidR="004C5000" w:rsidRDefault="004C5000" w:rsidP="00C212BB">
      <w:pPr>
        <w:spacing w:before="240" w:after="0"/>
        <w:jc w:val="both"/>
        <w:rPr>
          <w:rFonts w:asciiTheme="majorHAnsi" w:hAnsiTheme="majorHAnsi"/>
          <w:b/>
          <w:bCs/>
          <w:color w:val="auto"/>
          <w:lang w:val="en-GB"/>
        </w:rPr>
      </w:pPr>
    </w:p>
    <w:p w14:paraId="36DFCB23" w14:textId="77777777" w:rsidR="00684E67" w:rsidRDefault="00684E67" w:rsidP="00C212BB">
      <w:pPr>
        <w:spacing w:before="240" w:after="0"/>
        <w:jc w:val="both"/>
        <w:rPr>
          <w:rFonts w:asciiTheme="majorHAnsi" w:hAnsiTheme="majorHAnsi"/>
          <w:lang w:val="en-GB"/>
        </w:rPr>
      </w:pPr>
    </w:p>
    <w:p w14:paraId="6270048D" w14:textId="77777777" w:rsidR="00684E67" w:rsidRDefault="00684E67" w:rsidP="00C212BB">
      <w:pPr>
        <w:spacing w:before="240" w:after="0"/>
        <w:jc w:val="both"/>
        <w:rPr>
          <w:rFonts w:asciiTheme="majorHAnsi" w:hAnsiTheme="majorHAnsi"/>
          <w:lang w:val="en-GB"/>
        </w:rPr>
      </w:pPr>
    </w:p>
    <w:p w14:paraId="7D92E7D2" w14:textId="77777777" w:rsidR="00684E67" w:rsidRDefault="00684E67" w:rsidP="00C212BB">
      <w:pPr>
        <w:spacing w:before="240" w:after="0"/>
        <w:jc w:val="both"/>
        <w:rPr>
          <w:rFonts w:asciiTheme="majorHAnsi" w:hAnsiTheme="majorHAnsi"/>
          <w:lang w:val="en-GB"/>
        </w:rPr>
      </w:pPr>
    </w:p>
    <w:p w14:paraId="7B249D11" w14:textId="77777777" w:rsidR="00684E67" w:rsidRDefault="00684E67" w:rsidP="00C212BB">
      <w:pPr>
        <w:spacing w:before="240" w:after="0"/>
        <w:jc w:val="both"/>
        <w:rPr>
          <w:rFonts w:asciiTheme="majorHAnsi" w:hAnsiTheme="majorHAnsi"/>
          <w:lang w:val="en-GB"/>
        </w:rPr>
      </w:pPr>
    </w:p>
    <w:p w14:paraId="3ECBE1EB" w14:textId="77777777" w:rsidR="002612DC" w:rsidRDefault="002612DC" w:rsidP="00C212BB">
      <w:pPr>
        <w:spacing w:before="240" w:after="0"/>
        <w:jc w:val="both"/>
        <w:rPr>
          <w:rFonts w:asciiTheme="majorHAnsi" w:hAnsiTheme="majorHAnsi"/>
          <w:lang w:val="en-GB"/>
        </w:rPr>
      </w:pPr>
    </w:p>
    <w:p w14:paraId="4F13ECDE" w14:textId="77777777" w:rsidR="002612DC" w:rsidRDefault="002612DC" w:rsidP="00C212BB">
      <w:pPr>
        <w:spacing w:before="240" w:after="0"/>
        <w:jc w:val="both"/>
        <w:rPr>
          <w:rFonts w:asciiTheme="majorHAnsi" w:hAnsiTheme="majorHAnsi"/>
          <w:lang w:val="en-GB"/>
        </w:rPr>
      </w:pPr>
    </w:p>
    <w:p w14:paraId="38A72E87" w14:textId="07D46B4A" w:rsidR="00E03256" w:rsidRPr="00116117" w:rsidRDefault="00E03256" w:rsidP="00C212BB">
      <w:pPr>
        <w:spacing w:before="240" w:after="0"/>
        <w:jc w:val="both"/>
        <w:rPr>
          <w:rFonts w:asciiTheme="majorHAnsi" w:hAnsiTheme="majorHAnsi"/>
          <w:lang w:val="en-GB"/>
        </w:rPr>
      </w:pPr>
      <w:r w:rsidRPr="00116117">
        <w:rPr>
          <w:rFonts w:asciiTheme="majorHAnsi" w:hAnsiTheme="majorHAnsi"/>
          <w:lang w:val="en-GB"/>
        </w:rPr>
        <w:lastRenderedPageBreak/>
        <w:t>Copyright © 202</w:t>
      </w:r>
      <w:r w:rsidR="00A13544" w:rsidRPr="00116117">
        <w:rPr>
          <w:rFonts w:asciiTheme="majorHAnsi" w:hAnsiTheme="majorHAnsi"/>
          <w:lang w:val="en-GB"/>
        </w:rPr>
        <w:t>4</w:t>
      </w:r>
      <w:r w:rsidRPr="00116117">
        <w:rPr>
          <w:rFonts w:asciiTheme="majorHAnsi" w:hAnsiTheme="majorHAnsi"/>
          <w:lang w:val="en-GB"/>
        </w:rPr>
        <w:t xml:space="preserve"> International Chamber of Commerce </w:t>
      </w:r>
    </w:p>
    <w:p w14:paraId="00B0C917" w14:textId="77777777" w:rsidR="00E03256" w:rsidRPr="00116117" w:rsidRDefault="00E03256" w:rsidP="00C212BB">
      <w:pPr>
        <w:spacing w:before="240" w:after="0"/>
        <w:jc w:val="both"/>
        <w:rPr>
          <w:rFonts w:asciiTheme="majorHAnsi" w:hAnsiTheme="majorHAnsi"/>
          <w:lang w:val="en-GB"/>
        </w:rPr>
      </w:pPr>
      <w:r w:rsidRPr="00116117">
        <w:rPr>
          <w:rFonts w:asciiTheme="majorHAnsi" w:hAnsiTheme="majorHAnsi"/>
          <w:lang w:val="en-GB"/>
        </w:rPr>
        <w:t xml:space="preserve">All rights reserved. ICC holds all copyright and other intellectual property rights in this work. </w:t>
      </w:r>
    </w:p>
    <w:p w14:paraId="5870C4F1" w14:textId="735D0953" w:rsidR="00E03256" w:rsidRPr="00116117" w:rsidRDefault="00E03256" w:rsidP="00C212BB">
      <w:pPr>
        <w:spacing w:before="240" w:after="0"/>
        <w:jc w:val="both"/>
        <w:rPr>
          <w:rFonts w:asciiTheme="majorHAnsi" w:hAnsiTheme="majorHAnsi"/>
          <w:color w:val="007CFF"/>
          <w:lang w:val="en-GB"/>
        </w:rPr>
      </w:pPr>
      <w:r w:rsidRPr="00116117">
        <w:rPr>
          <w:rFonts w:asciiTheme="majorHAnsi" w:hAnsiTheme="majorHAnsi"/>
          <w:lang w:val="en-GB"/>
        </w:rPr>
        <w:t xml:space="preserve">No part of this work may be reproduced, distributed, transmitted, translated or adapted in any form or by any means, except as permitted by law, without the written permission of ICC. Permission can be requested from ICC through </w:t>
      </w:r>
      <w:hyperlink r:id="rId11" w:history="1">
        <w:r w:rsidRPr="00116117">
          <w:rPr>
            <w:rStyle w:val="Hyperlink"/>
            <w:rFonts w:asciiTheme="majorHAnsi" w:hAnsiTheme="majorHAnsi"/>
            <w:szCs w:val="20"/>
            <w:lang w:val="en-GB"/>
          </w:rPr>
          <w:t>publications@iccwbo.org</w:t>
        </w:r>
      </w:hyperlink>
      <w:r w:rsidRPr="00116117">
        <w:rPr>
          <w:rFonts w:asciiTheme="majorHAnsi" w:hAnsiTheme="majorHAnsi"/>
          <w:color w:val="007CFF"/>
          <w:lang w:val="en-GB"/>
        </w:rPr>
        <w:t>.</w:t>
      </w:r>
    </w:p>
    <w:p w14:paraId="75AB0BD3" w14:textId="3E82D7A0" w:rsidR="00B45945" w:rsidRPr="00116117" w:rsidRDefault="00E03256" w:rsidP="00C212BB">
      <w:pPr>
        <w:spacing w:before="240" w:after="0"/>
        <w:jc w:val="both"/>
        <w:rPr>
          <w:rFonts w:asciiTheme="majorHAnsi" w:hAnsiTheme="majorHAnsi"/>
          <w:color w:val="auto"/>
          <w:lang w:val="en-GB"/>
        </w:rPr>
      </w:pPr>
      <w:r w:rsidRPr="00116117">
        <w:rPr>
          <w:rFonts w:asciiTheme="majorHAnsi" w:hAnsiTheme="majorHAnsi"/>
          <w:color w:val="auto"/>
          <w:lang w:val="en-GB"/>
        </w:rPr>
        <w:t>This document, as well as any data and map included herein, are without prejudice to the status of or sovereignty over any territory, to the delimitation of international frontiers and boundaries and to the name of any territory, city or area.</w:t>
      </w:r>
    </w:p>
    <w:p w14:paraId="44479952" w14:textId="77777777" w:rsidR="00DB6A23" w:rsidRPr="00116117" w:rsidRDefault="00DB6A23" w:rsidP="00C212BB">
      <w:pPr>
        <w:spacing w:before="240" w:after="0"/>
        <w:jc w:val="both"/>
        <w:rPr>
          <w:rFonts w:asciiTheme="majorHAnsi" w:hAnsiTheme="majorHAnsi"/>
          <w:color w:val="auto"/>
          <w:lang w:val="en-GB"/>
        </w:rPr>
      </w:pPr>
    </w:p>
    <w:p w14:paraId="4D1AD05E" w14:textId="77777777" w:rsidR="00DB6A23" w:rsidRPr="00116117" w:rsidRDefault="00DB6A23" w:rsidP="00C212BB">
      <w:pPr>
        <w:spacing w:before="240" w:after="0"/>
        <w:jc w:val="both"/>
        <w:rPr>
          <w:rFonts w:asciiTheme="majorHAnsi" w:hAnsiTheme="majorHAnsi"/>
          <w:color w:val="auto"/>
          <w:lang w:val="en-GB"/>
        </w:rPr>
      </w:pPr>
    </w:p>
    <w:p w14:paraId="3F3335C7" w14:textId="77777777" w:rsidR="00DB6A23" w:rsidRPr="00116117" w:rsidRDefault="00DB6A23" w:rsidP="00C212BB">
      <w:pPr>
        <w:spacing w:before="240" w:after="0"/>
        <w:jc w:val="both"/>
        <w:rPr>
          <w:rFonts w:asciiTheme="majorHAnsi" w:hAnsiTheme="majorHAnsi"/>
          <w:color w:val="auto"/>
          <w:lang w:val="en-GB"/>
        </w:rPr>
      </w:pPr>
    </w:p>
    <w:p w14:paraId="44622633" w14:textId="77777777" w:rsidR="00DB6A23" w:rsidRPr="00116117" w:rsidRDefault="00DB6A23" w:rsidP="00C212BB">
      <w:pPr>
        <w:spacing w:before="240" w:after="0"/>
        <w:jc w:val="both"/>
        <w:rPr>
          <w:rFonts w:asciiTheme="majorHAnsi" w:hAnsiTheme="majorHAnsi"/>
          <w:color w:val="auto"/>
          <w:lang w:val="en-GB"/>
        </w:rPr>
      </w:pPr>
    </w:p>
    <w:p w14:paraId="7E8F361C" w14:textId="77777777" w:rsidR="00DB6A23" w:rsidRPr="00116117" w:rsidRDefault="00DB6A23" w:rsidP="00C212BB">
      <w:pPr>
        <w:spacing w:before="240" w:after="0"/>
        <w:jc w:val="both"/>
        <w:rPr>
          <w:rFonts w:asciiTheme="majorHAnsi" w:hAnsiTheme="majorHAnsi"/>
          <w:color w:val="auto"/>
          <w:lang w:val="en-GB"/>
        </w:rPr>
      </w:pPr>
    </w:p>
    <w:p w14:paraId="5ECB5F01" w14:textId="77777777" w:rsidR="00DB6A23" w:rsidRPr="00116117" w:rsidRDefault="00DB6A23" w:rsidP="00C212BB">
      <w:pPr>
        <w:spacing w:before="240" w:after="0"/>
        <w:jc w:val="both"/>
        <w:rPr>
          <w:rFonts w:asciiTheme="majorHAnsi" w:hAnsiTheme="majorHAnsi"/>
          <w:color w:val="auto"/>
          <w:lang w:val="en-GB"/>
        </w:rPr>
      </w:pPr>
    </w:p>
    <w:p w14:paraId="5119CE00" w14:textId="77777777" w:rsidR="00DB6A23" w:rsidRPr="00116117" w:rsidRDefault="00DB6A23" w:rsidP="00C212BB">
      <w:pPr>
        <w:spacing w:before="240" w:after="0"/>
        <w:jc w:val="both"/>
        <w:rPr>
          <w:rFonts w:asciiTheme="majorHAnsi" w:hAnsiTheme="majorHAnsi"/>
          <w:color w:val="auto"/>
          <w:lang w:val="en-GB"/>
        </w:rPr>
      </w:pPr>
    </w:p>
    <w:p w14:paraId="7220981C" w14:textId="77777777" w:rsidR="00DB6A23" w:rsidRPr="00116117" w:rsidRDefault="00DB6A23" w:rsidP="00C212BB">
      <w:pPr>
        <w:spacing w:before="240" w:after="0"/>
        <w:jc w:val="both"/>
        <w:rPr>
          <w:rFonts w:asciiTheme="majorHAnsi" w:hAnsiTheme="majorHAnsi"/>
          <w:lang w:val="en-GB"/>
        </w:rPr>
      </w:pPr>
    </w:p>
    <w:p w14:paraId="13D893C9" w14:textId="77777777" w:rsidR="00FC5E20" w:rsidRPr="00116117" w:rsidRDefault="00FC5E20" w:rsidP="00C212BB">
      <w:pPr>
        <w:spacing w:before="240" w:after="0"/>
        <w:jc w:val="both"/>
        <w:rPr>
          <w:rStyle w:val="Strong"/>
          <w:rFonts w:asciiTheme="majorHAnsi" w:hAnsiTheme="majorHAnsi"/>
          <w:lang w:val="en-GB"/>
        </w:rPr>
      </w:pPr>
      <w:r w:rsidRPr="00116117">
        <w:rPr>
          <w:rStyle w:val="Strong"/>
          <w:rFonts w:asciiTheme="majorHAnsi" w:hAnsiTheme="majorHAnsi"/>
          <w:lang w:val="en-GB"/>
        </w:rPr>
        <w:t xml:space="preserve">About the International Chamber of Commerce </w:t>
      </w:r>
    </w:p>
    <w:p w14:paraId="76AA31B3" w14:textId="77777777" w:rsidR="00FC5E20" w:rsidRPr="00116117" w:rsidRDefault="00FC5E20" w:rsidP="00C212BB">
      <w:pPr>
        <w:spacing w:before="240" w:after="0"/>
        <w:jc w:val="both"/>
        <w:rPr>
          <w:rFonts w:asciiTheme="majorHAnsi" w:hAnsiTheme="majorHAnsi"/>
          <w:lang w:val="en-GB"/>
        </w:rPr>
      </w:pPr>
      <w:r w:rsidRPr="00116117">
        <w:rPr>
          <w:rFonts w:asciiTheme="majorHAnsi" w:hAnsiTheme="majorHAnsi"/>
          <w:lang w:val="en-GB"/>
        </w:rPr>
        <w:t xml:space="preserve">The International Chamber of Commerce (ICC) is the institutional representative of more than </w:t>
      </w:r>
      <w:r w:rsidRPr="00116117">
        <w:rPr>
          <w:rFonts w:asciiTheme="majorHAnsi" w:hAnsiTheme="majorHAnsi"/>
          <w:lang w:val="en-GB"/>
        </w:rPr>
        <w:br/>
        <w:t>45 million companies in over 170 countries. ICC’s core mission is to make business work for everyone, every day, everywhere. Through a unique mix of advocacy, solutions and standard setting, we promote international trade, responsible business conduct and a global approach</w:t>
      </w:r>
      <w:r w:rsidRPr="00116117">
        <w:rPr>
          <w:rFonts w:asciiTheme="majorHAnsi" w:hAnsiTheme="majorHAnsi"/>
          <w:lang w:val="en-GB"/>
        </w:rPr>
        <w:br/>
        <w:t xml:space="preserve"> to regulation, in addition to providing market-leading dispute resolution services. Our members include many of the world’s leading companies, SMEs, business associations and local chambers of commerce.</w:t>
      </w:r>
      <w:r w:rsidRPr="00116117">
        <w:rPr>
          <w:rFonts w:asciiTheme="majorHAnsi" w:hAnsiTheme="majorHAnsi"/>
          <w:lang w:val="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FC5E20" w:rsidRPr="000E3835" w14:paraId="251DBDD0" w14:textId="77777777" w:rsidTr="00091499">
        <w:tc>
          <w:tcPr>
            <w:tcW w:w="2263" w:type="dxa"/>
          </w:tcPr>
          <w:p w14:paraId="7A419C41" w14:textId="77777777" w:rsidR="00FC5E20" w:rsidRPr="00116117" w:rsidRDefault="00FC5E20" w:rsidP="00C212BB">
            <w:pPr>
              <w:spacing w:before="240" w:after="0"/>
              <w:jc w:val="both"/>
              <w:rPr>
                <w:rFonts w:asciiTheme="majorHAnsi" w:hAnsiTheme="majorHAnsi"/>
                <w:color w:val="FF0000"/>
                <w:lang w:val="en-GB"/>
              </w:rPr>
            </w:pPr>
            <w:r w:rsidRPr="00116117">
              <w:rPr>
                <w:rFonts w:asciiTheme="majorHAnsi" w:hAnsiTheme="majorHAnsi"/>
                <w:noProof/>
                <w:lang w:val="en-GB"/>
              </w:rPr>
              <w:drawing>
                <wp:inline distT="0" distB="0" distL="0" distR="0" wp14:anchorId="01078DA9" wp14:editId="19D24F9C">
                  <wp:extent cx="1217160" cy="756000"/>
                  <wp:effectExtent l="0" t="0" r="2540" b="6350"/>
                  <wp:docPr id="16"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2"/>
                          <a:stretch>
                            <a:fillRect/>
                          </a:stretch>
                        </pic:blipFill>
                        <pic:spPr>
                          <a:xfrm>
                            <a:off x="0" y="0"/>
                            <a:ext cx="1217160" cy="756000"/>
                          </a:xfrm>
                          <a:prstGeom prst="rect">
                            <a:avLst/>
                          </a:prstGeom>
                        </pic:spPr>
                      </pic:pic>
                    </a:graphicData>
                  </a:graphic>
                </wp:inline>
              </w:drawing>
            </w:r>
          </w:p>
        </w:tc>
        <w:tc>
          <w:tcPr>
            <w:tcW w:w="6791" w:type="dxa"/>
            <w:vAlign w:val="center"/>
          </w:tcPr>
          <w:p w14:paraId="4214701C" w14:textId="4D956BAD" w:rsidR="00FC5E20" w:rsidRPr="00116117" w:rsidRDefault="00FC5E20" w:rsidP="00C212BB">
            <w:pPr>
              <w:spacing w:before="240" w:after="0"/>
              <w:jc w:val="both"/>
              <w:rPr>
                <w:rFonts w:asciiTheme="majorHAnsi" w:hAnsiTheme="majorHAnsi"/>
                <w:color w:val="FF0000"/>
                <w:sz w:val="16"/>
                <w:szCs w:val="16"/>
                <w:lang w:val="fr-FR"/>
              </w:rPr>
            </w:pPr>
            <w:r w:rsidRPr="00116117">
              <w:rPr>
                <w:rFonts w:asciiTheme="majorHAnsi" w:hAnsiTheme="majorHAnsi"/>
                <w:color w:val="000000" w:themeColor="background1"/>
                <w:sz w:val="16"/>
                <w:szCs w:val="16"/>
                <w:lang w:val="fr-FR"/>
              </w:rPr>
              <w:t>33-43 avenue du Président Wilson, 75116 Paris, France</w:t>
            </w:r>
            <w:r w:rsidRPr="00116117">
              <w:rPr>
                <w:rFonts w:asciiTheme="majorHAnsi" w:hAnsiTheme="majorHAnsi"/>
                <w:color w:val="000000" w:themeColor="background1"/>
                <w:sz w:val="16"/>
                <w:szCs w:val="16"/>
                <w:lang w:val="fr-FR"/>
              </w:rPr>
              <w:br/>
              <w:t xml:space="preserve">T +33 (0)1 49 53 28 28    E </w:t>
            </w:r>
            <w:hyperlink r:id="rId13" w:history="1">
              <w:r w:rsidRPr="00116117">
                <w:rPr>
                  <w:rStyle w:val="Hyperlink"/>
                  <w:rFonts w:asciiTheme="majorHAnsi" w:hAnsiTheme="majorHAnsi"/>
                  <w:sz w:val="16"/>
                  <w:szCs w:val="16"/>
                  <w:lang w:val="fr-FR"/>
                </w:rPr>
                <w:t>icc@iccwbo.org</w:t>
              </w:r>
            </w:hyperlink>
            <w:r w:rsidRPr="00116117">
              <w:rPr>
                <w:rFonts w:asciiTheme="majorHAnsi" w:hAnsiTheme="majorHAnsi"/>
                <w:color w:val="000000" w:themeColor="background1"/>
                <w:sz w:val="16"/>
                <w:szCs w:val="16"/>
                <w:lang w:val="fr-FR"/>
              </w:rPr>
              <w:br/>
            </w:r>
            <w:hyperlink r:id="rId14" w:history="1">
              <w:r w:rsidRPr="00116117">
                <w:rPr>
                  <w:rStyle w:val="Hyperlink"/>
                  <w:rFonts w:asciiTheme="majorHAnsi" w:hAnsiTheme="majorHAnsi"/>
                  <w:sz w:val="16"/>
                  <w:szCs w:val="16"/>
                  <w:lang w:val="fr-FR"/>
                </w:rPr>
                <w:t>www.iccwbo.org</w:t>
              </w:r>
            </w:hyperlink>
            <w:r w:rsidRPr="00116117">
              <w:rPr>
                <w:rFonts w:asciiTheme="majorHAnsi" w:hAnsiTheme="majorHAnsi"/>
                <w:color w:val="000000" w:themeColor="background1"/>
                <w:sz w:val="16"/>
                <w:szCs w:val="16"/>
                <w:lang w:val="fr-FR"/>
              </w:rPr>
              <w:t xml:space="preserve">   </w:t>
            </w:r>
            <w:hyperlink r:id="rId15" w:history="1">
              <w:r w:rsidRPr="00116117">
                <w:rPr>
                  <w:rStyle w:val="Hyperlink"/>
                  <w:rFonts w:asciiTheme="majorHAnsi" w:hAnsiTheme="majorHAnsi"/>
                  <w:sz w:val="16"/>
                  <w:szCs w:val="16"/>
                  <w:lang w:val="fr-FR"/>
                </w:rPr>
                <w:t>@iccwbo</w:t>
              </w:r>
            </w:hyperlink>
          </w:p>
        </w:tc>
      </w:tr>
    </w:tbl>
    <w:p w14:paraId="73CCD371" w14:textId="77777777" w:rsidR="00FC5E20" w:rsidRPr="00116117" w:rsidRDefault="00FC5E20" w:rsidP="004C5000">
      <w:pPr>
        <w:spacing w:before="240" w:after="0"/>
        <w:jc w:val="both"/>
        <w:rPr>
          <w:rFonts w:asciiTheme="majorHAnsi" w:hAnsiTheme="majorHAnsi"/>
          <w:b/>
          <w:bCs/>
          <w:color w:val="auto"/>
          <w:lang w:val="fr-FR"/>
        </w:rPr>
      </w:pPr>
    </w:p>
    <w:sectPr w:rsidR="00FC5E20" w:rsidRPr="00116117" w:rsidSect="008C7234">
      <w:headerReference w:type="even" r:id="rId16"/>
      <w:headerReference w:type="default" r:id="rId17"/>
      <w:footerReference w:type="even" r:id="rId18"/>
      <w:footerReference w:type="default" r:id="rId19"/>
      <w:headerReference w:type="first" r:id="rId20"/>
      <w:footerReference w:type="first" r:id="rId21"/>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6992A" w14:textId="77777777" w:rsidR="00C44564" w:rsidRDefault="00C44564" w:rsidP="000222B2">
      <w:r>
        <w:separator/>
      </w:r>
    </w:p>
    <w:p w14:paraId="529EA7D0" w14:textId="77777777" w:rsidR="00C44564" w:rsidRDefault="00C44564" w:rsidP="000222B2"/>
    <w:p w14:paraId="2B98C250" w14:textId="77777777" w:rsidR="00C44564" w:rsidRDefault="00C44564" w:rsidP="000222B2"/>
    <w:p w14:paraId="1E63322F" w14:textId="77777777" w:rsidR="00C44564" w:rsidRDefault="00C44564" w:rsidP="000222B2"/>
    <w:p w14:paraId="5E88F49D" w14:textId="77777777" w:rsidR="00C44564" w:rsidRDefault="00C44564" w:rsidP="000222B2"/>
    <w:p w14:paraId="471D0613" w14:textId="77777777" w:rsidR="00C44564" w:rsidRDefault="00C44564" w:rsidP="000222B2"/>
  </w:endnote>
  <w:endnote w:type="continuationSeparator" w:id="0">
    <w:p w14:paraId="7FBD5EFF" w14:textId="77777777" w:rsidR="00C44564" w:rsidRDefault="00C44564" w:rsidP="000222B2">
      <w:r>
        <w:continuationSeparator/>
      </w:r>
    </w:p>
    <w:p w14:paraId="1EF25739" w14:textId="77777777" w:rsidR="00C44564" w:rsidRDefault="00C44564" w:rsidP="000222B2"/>
    <w:p w14:paraId="5208DF7A" w14:textId="77777777" w:rsidR="00C44564" w:rsidRDefault="00C44564" w:rsidP="000222B2"/>
    <w:p w14:paraId="397226E2" w14:textId="77777777" w:rsidR="00C44564" w:rsidRDefault="00C44564" w:rsidP="000222B2"/>
    <w:p w14:paraId="6B4A8497" w14:textId="77777777" w:rsidR="00C44564" w:rsidRDefault="00C44564" w:rsidP="000222B2"/>
    <w:p w14:paraId="24CD828D" w14:textId="77777777" w:rsidR="00C44564" w:rsidRDefault="00C44564" w:rsidP="000222B2"/>
  </w:endnote>
  <w:endnote w:type="continuationNotice" w:id="1">
    <w:p w14:paraId="1D8B7DA9" w14:textId="77777777" w:rsidR="00C44564" w:rsidRDefault="00C44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regular (Corps)">
    <w:altName w:val="Arial"/>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embedRegular r:id="rId1" w:subsetted="1" w:fontKey="{1E46A865-6573-4003-914A-5CFE9AE51948}"/>
  </w:font>
  <w:font w:name="Helvetica">
    <w:panose1 w:val="020B0604020202020204"/>
    <w:charset w:val="00"/>
    <w:family w:val="swiss"/>
    <w:pitch w:val="variable"/>
    <w:sig w:usb0="00000003" w:usb1="00000000" w:usb2="00000000" w:usb3="00000000" w:csb0="00000001"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embedRegular r:id="rId2" w:subsetted="1" w:fontKey="{CE0906EE-0060-48F0-A6A8-47731638B959}"/>
  </w:font>
  <w:font w:name="Gotham Medium">
    <w:altName w:val="Times New Roman"/>
    <w:panose1 w:val="00000000000000000000"/>
    <w:charset w:val="00"/>
    <w:family w:val="auto"/>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3719789"/>
      <w:docPartObj>
        <w:docPartGallery w:val="Page Numbers (Bottom of Page)"/>
        <w:docPartUnique/>
      </w:docPartObj>
    </w:sdtPr>
    <w:sdtEndPr>
      <w:rPr>
        <w:rStyle w:val="PageNumber"/>
      </w:rPr>
    </w:sdtEnd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EndPr>
      <w:rPr>
        <w:rStyle w:val="PageNumber"/>
      </w:rPr>
    </w:sdtEnd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8241" behindDoc="1" locked="0" layoutInCell="1" allowOverlap="0" wp14:anchorId="3FF1E9BE" wp14:editId="60DACCC7">
              <wp:simplePos x="0" y="0"/>
              <wp:positionH relativeFrom="page">
                <wp:posOffset>744279</wp:posOffset>
              </wp:positionH>
              <wp:positionV relativeFrom="page">
                <wp:posOffset>10037134</wp:posOffset>
              </wp:positionV>
              <wp:extent cx="6058800" cy="318977"/>
              <wp:effectExtent l="0" t="0" r="1841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318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03811EDD" w:rsidR="00F400C4" w:rsidRPr="00BC4006" w:rsidRDefault="002F0DE9" w:rsidP="00F400C4">
                          <w:pPr>
                            <w:pStyle w:val="zFooter"/>
                          </w:pPr>
                          <w:r>
                            <w:t xml:space="preserve">October </w:t>
                          </w:r>
                          <w:r w:rsidR="00F400C4">
                            <w:t>202</w:t>
                          </w:r>
                          <w:r w:rsidR="00A13544">
                            <w:t>4</w:t>
                          </w:r>
                          <w:r w:rsidR="00F400C4" w:rsidRPr="00BC4006">
                            <w:t xml:space="preserve"> | </w:t>
                          </w:r>
                          <w:r w:rsidR="005718E3">
                            <w:t xml:space="preserve">ICC Global Principles for </w:t>
                          </w:r>
                          <w:r w:rsidR="00E37EBE">
                            <w:t xml:space="preserve">an </w:t>
                          </w:r>
                          <w:r w:rsidR="005718E3">
                            <w:t>Effective BCA</w:t>
                          </w:r>
                          <w:r w:rsidR="00B45945">
                            <w:t xml:space="preserve">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8" type="#_x0000_t202" style="position:absolute;margin-left:58.6pt;margin-top:790.35pt;width:477.05pt;height:25.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" o:allowoverlap="f" filled="f" stroked="f">
              <v:path arrowok="t"/>
              <v:textbox inset="0,0,0,0">
                <w:txbxContent>
                  <w:p w14:paraId="498FFAED" w14:textId="03811EDD" w:rsidR="00F400C4" w:rsidRPr="00BC4006" w:rsidRDefault="002F0DE9" w:rsidP="00F400C4">
                    <w:pPr>
                      <w:pStyle w:val="zFooter"/>
                    </w:pPr>
                    <w:r>
                      <w:t xml:space="preserve">October </w:t>
                    </w:r>
                    <w:r w:rsidR="00F400C4">
                      <w:t>202</w:t>
                    </w:r>
                    <w:r w:rsidR="00A13544">
                      <w:t>4</w:t>
                    </w:r>
                    <w:r w:rsidR="00F400C4" w:rsidRPr="00BC4006">
                      <w:t xml:space="preserve"> | </w:t>
                    </w:r>
                    <w:r w:rsidR="005718E3">
                      <w:t xml:space="preserve">ICC Global Principles for </w:t>
                    </w:r>
                    <w:r w:rsidR="00E37EBE">
                      <w:t xml:space="preserve">an </w:t>
                    </w:r>
                    <w:r w:rsidR="005718E3">
                      <w:t>Effective BCA</w:t>
                    </w:r>
                    <w:r w:rsidR="00B45945">
                      <w:t xml:space="preserve">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8240" behindDoc="1" locked="0" layoutInCell="1" allowOverlap="0" wp14:anchorId="52B084FA" wp14:editId="66DC7FA7">
              <wp:simplePos x="0" y="0"/>
              <wp:positionH relativeFrom="page">
                <wp:posOffset>723014</wp:posOffset>
              </wp:positionH>
              <wp:positionV relativeFrom="page">
                <wp:posOffset>10037135</wp:posOffset>
              </wp:positionV>
              <wp:extent cx="6058800" cy="214686"/>
              <wp:effectExtent l="0" t="0" r="18415" b="139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21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4E5F" w14:textId="75311963" w:rsidR="00B45945" w:rsidRPr="00BC4006" w:rsidRDefault="00895320" w:rsidP="00B45945">
                          <w:pPr>
                            <w:pStyle w:val="zFooter"/>
                          </w:pPr>
                          <w:r>
                            <w:t>September 2024</w:t>
                          </w:r>
                          <w:r w:rsidRPr="00BC4006">
                            <w:t xml:space="preserve"> | </w:t>
                          </w:r>
                          <w:r>
                            <w:t xml:space="preserve">ICC Global Principles for an Effective BCA </w:t>
                          </w:r>
                          <w:r w:rsidR="00B45945" w:rsidRPr="00BC4006">
                            <w:t xml:space="preserve">| </w:t>
                          </w:r>
                          <w:r w:rsidR="00B45945" w:rsidRPr="00BE6229">
                            <w:rPr>
                              <w:b/>
                              <w:bCs/>
                            </w:rPr>
                            <w:fldChar w:fldCharType="begin"/>
                          </w:r>
                          <w:r w:rsidR="00B45945" w:rsidRPr="00BE6229">
                            <w:rPr>
                              <w:b/>
                              <w:bCs/>
                            </w:rPr>
                            <w:instrText xml:space="preserve"> PAGE </w:instrText>
                          </w:r>
                          <w:r w:rsidR="00B45945" w:rsidRPr="00BE6229">
                            <w:rPr>
                              <w:b/>
                              <w:bCs/>
                            </w:rPr>
                            <w:fldChar w:fldCharType="separate"/>
                          </w:r>
                          <w:r w:rsidR="00B45945">
                            <w:rPr>
                              <w:b/>
                              <w:bCs/>
                            </w:rPr>
                            <w:t>2</w:t>
                          </w:r>
                          <w:r w:rsidR="00B45945" w:rsidRPr="00BE6229">
                            <w:rPr>
                              <w:b/>
                              <w:bCs/>
                            </w:rPr>
                            <w:fldChar w:fldCharType="end"/>
                          </w:r>
                        </w:p>
                        <w:p w14:paraId="1F388A8D" w14:textId="77777777" w:rsidR="00B45945" w:rsidRPr="00BC4006" w:rsidRDefault="00B45945" w:rsidP="00B45945">
                          <w:pPr>
                            <w:pStyle w:val="zFooter"/>
                          </w:pPr>
                        </w:p>
                        <w:p w14:paraId="5727F63F" w14:textId="77777777" w:rsidR="00B45945" w:rsidRPr="00BC4006" w:rsidRDefault="00B45945" w:rsidP="00B45945">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_x0000_s1031" type="#_x0000_t202" style="position:absolute;margin-left:56.95pt;margin-top:790.35pt;width:477.05pt;height:1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" o:allowoverlap="f" filled="f" stroked="f">
              <v:path arrowok="t"/>
              <v:textbox inset="0,0,0,0">
                <w:txbxContent>
                  <w:p w14:paraId="59514E5F" w14:textId="75311963" w:rsidR="00B45945" w:rsidRPr="00BC4006" w:rsidRDefault="00895320" w:rsidP="00B45945">
                    <w:pPr>
                      <w:pStyle w:val="zFooter"/>
                    </w:pPr>
                    <w:r>
                      <w:t>September 2024</w:t>
                    </w:r>
                    <w:r w:rsidRPr="00BC4006">
                      <w:t xml:space="preserve"> | </w:t>
                    </w:r>
                    <w:r>
                      <w:t xml:space="preserve">ICC Global Principles for an Effective BCA </w:t>
                    </w:r>
                    <w:r w:rsidR="00B45945" w:rsidRPr="00BC4006">
                      <w:t xml:space="preserve">| </w:t>
                    </w:r>
                    <w:r w:rsidR="00B45945" w:rsidRPr="00BE6229">
                      <w:rPr>
                        <w:b/>
                        <w:bCs/>
                      </w:rPr>
                      <w:fldChar w:fldCharType="begin"/>
                    </w:r>
                    <w:r w:rsidR="00B45945" w:rsidRPr="00BE6229">
                      <w:rPr>
                        <w:b/>
                        <w:bCs/>
                      </w:rPr>
                      <w:instrText xml:space="preserve"> PAGE </w:instrText>
                    </w:r>
                    <w:r w:rsidR="00B45945" w:rsidRPr="00BE6229">
                      <w:rPr>
                        <w:b/>
                        <w:bCs/>
                      </w:rPr>
                      <w:fldChar w:fldCharType="separate"/>
                    </w:r>
                    <w:r w:rsidR="00B45945">
                      <w:rPr>
                        <w:b/>
                        <w:bCs/>
                      </w:rPr>
                      <w:t>2</w:t>
                    </w:r>
                    <w:r w:rsidR="00B45945" w:rsidRPr="00BE6229">
                      <w:rPr>
                        <w:b/>
                        <w:bCs/>
                      </w:rPr>
                      <w:fldChar w:fldCharType="end"/>
                    </w:r>
                  </w:p>
                  <w:p w14:paraId="1F388A8D" w14:textId="77777777" w:rsidR="00B45945" w:rsidRPr="00BC4006" w:rsidRDefault="00B45945" w:rsidP="00B45945">
                    <w:pPr>
                      <w:pStyle w:val="zFooter"/>
                    </w:pPr>
                  </w:p>
                  <w:p w14:paraId="5727F63F" w14:textId="77777777" w:rsidR="00B45945" w:rsidRPr="00BC4006" w:rsidRDefault="00B45945" w:rsidP="00B45945">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669A8" w14:textId="77777777" w:rsidR="00C44564" w:rsidRDefault="00C44564" w:rsidP="000222B2">
      <w:r>
        <w:separator/>
      </w:r>
    </w:p>
  </w:footnote>
  <w:footnote w:type="continuationSeparator" w:id="0">
    <w:p w14:paraId="1DC95919" w14:textId="77777777" w:rsidR="00C44564" w:rsidRDefault="00C44564" w:rsidP="000222B2">
      <w:r>
        <w:continuationSeparator/>
      </w:r>
    </w:p>
    <w:p w14:paraId="506BE7C7" w14:textId="77777777" w:rsidR="00C44564" w:rsidRDefault="00C44564" w:rsidP="000222B2"/>
    <w:p w14:paraId="56A79303" w14:textId="77777777" w:rsidR="00C44564" w:rsidRDefault="00C44564" w:rsidP="000222B2"/>
    <w:p w14:paraId="75BFAC22" w14:textId="77777777" w:rsidR="00C44564" w:rsidRDefault="00C44564" w:rsidP="000222B2"/>
    <w:p w14:paraId="553B9095" w14:textId="77777777" w:rsidR="00C44564" w:rsidRDefault="00C44564" w:rsidP="000222B2"/>
    <w:p w14:paraId="69268442" w14:textId="77777777" w:rsidR="00C44564" w:rsidRDefault="00C44564" w:rsidP="000222B2"/>
  </w:footnote>
  <w:footnote w:type="continuationNotice" w:id="1">
    <w:p w14:paraId="53304B68" w14:textId="77777777" w:rsidR="00C44564" w:rsidRDefault="00C44564">
      <w:pPr>
        <w:spacing w:after="0" w:line="240" w:lineRule="auto"/>
      </w:pPr>
    </w:p>
  </w:footnote>
  <w:footnote w:id="2">
    <w:p w14:paraId="103EFFA6" w14:textId="6161CB55" w:rsidR="002D1611" w:rsidRPr="002D1611" w:rsidRDefault="002D1611" w:rsidP="00220F79">
      <w:pPr>
        <w:pStyle w:val="FootnoteText"/>
        <w:rPr>
          <w:lang w:val="en-GB"/>
        </w:rPr>
      </w:pPr>
      <w:r>
        <w:rPr>
          <w:rStyle w:val="FootnoteReference"/>
        </w:rPr>
        <w:footnoteRef/>
      </w:r>
      <w:r>
        <w:t xml:space="preserve"> </w:t>
      </w:r>
      <w:r>
        <w:rPr>
          <w:lang w:val="en-GB"/>
        </w:rPr>
        <w:t xml:space="preserve">See European Commission: </w:t>
      </w:r>
      <w:hyperlink r:id="rId1" w:history="1">
        <w:r w:rsidRPr="002D1611">
          <w:rPr>
            <w:rStyle w:val="Hyperlink"/>
            <w:rFonts w:ascii="Gellix" w:hAnsi="Gellix"/>
          </w:rPr>
          <w:t>Carbon Border Adjustment Mechanism - European Commission (europa.eu)</w:t>
        </w:r>
      </w:hyperlink>
      <w:r>
        <w:rPr>
          <w:lang w:val="en-GB"/>
        </w:rPr>
        <w:t>, (last accessed 05/09/24).</w:t>
      </w:r>
    </w:p>
  </w:footnote>
  <w:footnote w:id="3">
    <w:p w14:paraId="50BCFBD4" w14:textId="4B7B7CDA" w:rsidR="009A3EEC" w:rsidRPr="008C2C78" w:rsidRDefault="009A3EEC" w:rsidP="00462970">
      <w:pPr>
        <w:pStyle w:val="FootnoteText"/>
        <w:rPr>
          <w:color w:val="auto"/>
          <w:lang w:val="en-GB"/>
        </w:rPr>
      </w:pPr>
      <w:r>
        <w:rPr>
          <w:rStyle w:val="FootnoteReference"/>
        </w:rPr>
        <w:footnoteRef/>
      </w:r>
      <w:r>
        <w:t xml:space="preserve"> </w:t>
      </w:r>
      <w:r w:rsidRPr="009A3EEC">
        <w:t xml:space="preserve">African Climate Foundation and LSE </w:t>
      </w:r>
      <w:hyperlink r:id="rId2" w:history="1">
        <w:r w:rsidR="00082FF6" w:rsidRPr="00082FF6">
          <w:rPr>
            <w:rStyle w:val="Hyperlink"/>
            <w:rFonts w:ascii="Gellix" w:hAnsi="Gellix"/>
          </w:rPr>
          <w:t>Implications for African Countries of a Carbon Border Adjustment Mechanism in the EU - The African Climate Foundation</w:t>
        </w:r>
      </w:hyperlink>
      <w:r w:rsidR="0046350E">
        <w:t xml:space="preserve"> (2024);</w:t>
      </w:r>
      <w:r w:rsidR="00422893">
        <w:t xml:space="preserve"> </w:t>
      </w:r>
      <w:r w:rsidR="00325A64">
        <w:t xml:space="preserve">CSE </w:t>
      </w:r>
      <w:hyperlink r:id="rId3" w:history="1">
        <w:r w:rsidR="000D5A09" w:rsidRPr="000D5A09">
          <w:rPr>
            <w:rStyle w:val="Hyperlink"/>
            <w:rFonts w:ascii="Gellix" w:hAnsi="Gellix"/>
          </w:rPr>
          <w:t>Carbon Border Adjustment Mechanism (CBAM): The Global South's response to a changing trade regime in the era of climate change (cseindia.org)</w:t>
        </w:r>
      </w:hyperlink>
      <w:r w:rsidR="00462970">
        <w:t>; W</w:t>
      </w:r>
      <w:r w:rsidR="008C2C78">
        <w:t xml:space="preserve">orld Bank Group </w:t>
      </w:r>
      <w:hyperlink r:id="rId4" w:history="1">
        <w:r w:rsidR="00395AC9" w:rsidRPr="00395AC9">
          <w:rPr>
            <w:rStyle w:val="Hyperlink"/>
            <w:rFonts w:ascii="Gellix" w:hAnsi="Gellix"/>
          </w:rPr>
          <w:t>Relative CBAM Exposure Index (worldbank.org)</w:t>
        </w:r>
      </w:hyperlink>
      <w:r w:rsidR="008C2C78">
        <w:rPr>
          <w:rStyle w:val="Hyperlink"/>
          <w:rFonts w:ascii="Gellix" w:hAnsi="Gellix"/>
          <w:color w:val="auto"/>
          <w:u w:val="none"/>
        </w:rPr>
        <w:t xml:space="preserve"> (2024)</w:t>
      </w:r>
      <w:r w:rsidR="00217C3C">
        <w:rPr>
          <w:rStyle w:val="Hyperlink"/>
          <w:rFonts w:ascii="Gellix" w:hAnsi="Gellix"/>
          <w:color w:val="auto"/>
          <w:u w:val="none"/>
        </w:rPr>
        <w:t>.</w:t>
      </w:r>
    </w:p>
  </w:footnote>
  <w:footnote w:id="4">
    <w:p w14:paraId="55345972" w14:textId="29ABD4F1" w:rsidR="003B3422" w:rsidRPr="003B3422" w:rsidRDefault="003B3422">
      <w:pPr>
        <w:pStyle w:val="FootnoteText"/>
      </w:pPr>
      <w:r>
        <w:rPr>
          <w:rStyle w:val="FootnoteReference"/>
        </w:rPr>
        <w:footnoteRef/>
      </w:r>
      <w:r>
        <w:t xml:space="preserve"> </w:t>
      </w:r>
      <w:r w:rsidR="009F7A10">
        <w:t xml:space="preserve">See </w:t>
      </w:r>
      <w:r w:rsidR="00AB2BB4">
        <w:t xml:space="preserve">ICC Carbon Principles (2021) </w:t>
      </w:r>
      <w:hyperlink r:id="rId5" w:history="1">
        <w:r w:rsidR="009F7A10" w:rsidRPr="009F7A10">
          <w:rPr>
            <w:rStyle w:val="Hyperlink"/>
            <w:rFonts w:ascii="Gellix" w:hAnsi="Gellix"/>
          </w:rPr>
          <w:t>2021-cop26-icc-carbon-pricing-principles.pdf (iccwbo.org)</w:t>
        </w:r>
      </w:hyperlink>
    </w:p>
  </w:footnote>
  <w:footnote w:id="5">
    <w:p w14:paraId="538CDC4D" w14:textId="77777777" w:rsidR="00007629" w:rsidRDefault="00007629" w:rsidP="00007629">
      <w:pPr>
        <w:pStyle w:val="FootnoteText"/>
      </w:pPr>
      <w:r>
        <w:rPr>
          <w:rStyle w:val="FootnoteReference"/>
        </w:rPr>
        <w:footnoteRef/>
      </w:r>
      <w:r>
        <w:t xml:space="preserve"> See: </w:t>
      </w:r>
      <w:r w:rsidRPr="00E300AD">
        <w:t>Critical design features for effective carbon pricing</w:t>
      </w:r>
      <w:r>
        <w:t xml:space="preserve"> (2022); ICC </w:t>
      </w:r>
      <w:r w:rsidRPr="00884CCE">
        <w:t>Principles and proposals for effective carbon pricing</w:t>
      </w:r>
      <w:r>
        <w:t xml:space="preserve"> (2023) here </w:t>
      </w:r>
      <w:hyperlink r:id="rId6" w:history="1">
        <w:r w:rsidRPr="002530C1">
          <w:rPr>
            <w:rStyle w:val="Hyperlink"/>
            <w:rFonts w:ascii="Gellix" w:hAnsi="Gellix"/>
          </w:rPr>
          <w:t>2021-cop26-icc-carbon-pricing-principles.pdf (iccwbo.org)</w:t>
        </w:r>
      </w:hyperlink>
      <w:r>
        <w:t>;</w:t>
      </w:r>
    </w:p>
    <w:p w14:paraId="5DEC5907" w14:textId="77777777" w:rsidR="00007629" w:rsidRPr="00E300AD" w:rsidRDefault="000E3835" w:rsidP="00007629">
      <w:pPr>
        <w:pStyle w:val="FootnoteText"/>
        <w:rPr>
          <w:lang w:val="en-GB"/>
        </w:rPr>
      </w:pPr>
      <w:hyperlink r:id="rId7" w:history="1">
        <w:r w:rsidR="00007629" w:rsidRPr="00DD61DC">
          <w:rPr>
            <w:rStyle w:val="Hyperlink"/>
            <w:rFonts w:ascii="Gellix" w:hAnsi="Gellix"/>
          </w:rPr>
          <w:t>ICC recommendations on the implementation of CBAM</w:t>
        </w:r>
      </w:hyperlink>
      <w:r w:rsidR="00007629">
        <w:t xml:space="preserve"> (2023) and </w:t>
      </w:r>
      <w:hyperlink r:id="rId8" w:history="1">
        <w:r w:rsidR="00007629">
          <w:rPr>
            <w:rStyle w:val="Hyperlink"/>
            <w:rFonts w:ascii="Gellix" w:hAnsi="Gellix"/>
          </w:rPr>
          <w:t>Open letter on CBAM</w:t>
        </w:r>
      </w:hyperlink>
      <w:r w:rsidR="00007629">
        <w:t xml:space="preserve"> (2024).</w:t>
      </w:r>
    </w:p>
  </w:footnote>
  <w:footnote w:id="6">
    <w:p w14:paraId="1E43CE11" w14:textId="3FE7E7C2" w:rsidR="002C2525" w:rsidRPr="002C2525" w:rsidRDefault="002C2525">
      <w:pPr>
        <w:pStyle w:val="FootnoteText"/>
        <w:rPr>
          <w:lang w:val="en-GB"/>
        </w:rPr>
      </w:pPr>
      <w:r>
        <w:rPr>
          <w:rStyle w:val="FootnoteReference"/>
        </w:rPr>
        <w:footnoteRef/>
      </w:r>
      <w:r>
        <w:t xml:space="preserve"> </w:t>
      </w:r>
      <w:r>
        <w:rPr>
          <w:lang w:val="en-GB"/>
        </w:rPr>
        <w:t xml:space="preserve">See ICC Carbon </w:t>
      </w:r>
      <w:r w:rsidR="006E42A7">
        <w:rPr>
          <w:lang w:val="en-GB"/>
        </w:rPr>
        <w:t xml:space="preserve">Pricing </w:t>
      </w:r>
      <w:r>
        <w:rPr>
          <w:lang w:val="en-GB"/>
        </w:rPr>
        <w:t xml:space="preserve">Principles </w:t>
      </w:r>
      <w:r w:rsidR="00997170">
        <w:t>Principle 1.</w:t>
      </w:r>
    </w:p>
  </w:footnote>
  <w:footnote w:id="7">
    <w:p w14:paraId="7DA65C2F" w14:textId="125821AB" w:rsidR="00DD2689" w:rsidRPr="009809E2" w:rsidRDefault="00DD2689" w:rsidP="00DD2689">
      <w:pPr>
        <w:pStyle w:val="FootnoteText"/>
      </w:pPr>
      <w:r>
        <w:rPr>
          <w:rStyle w:val="FootnoteReference"/>
        </w:rPr>
        <w:footnoteRef/>
      </w:r>
      <w:r>
        <w:t xml:space="preserve"> </w:t>
      </w:r>
      <w:r w:rsidRPr="009809E2">
        <w:t xml:space="preserve">Article 4.2 and 4.3 of the Paris Agreement respectively </w:t>
      </w:r>
      <w:r>
        <w:t>state</w:t>
      </w:r>
      <w:r w:rsidRPr="009809E2">
        <w:t xml:space="preserve"> that it is up to each party to prepare, communicate and maintain successive </w:t>
      </w:r>
      <w:r>
        <w:t xml:space="preserve">NDCs </w:t>
      </w:r>
      <w:r w:rsidRPr="009809E2">
        <w:t>that it intends to achieve and that successive contributions should reflect each party’s ‘common but differentiated responsibilities and respective capabilities, in the light of different nat</w:t>
      </w:r>
      <w:r w:rsidR="00C72F97">
        <w:t>i</w:t>
      </w:r>
      <w:r w:rsidRPr="009809E2">
        <w:t>onal circumstances’.</w:t>
      </w:r>
    </w:p>
  </w:footnote>
  <w:footnote w:id="8">
    <w:p w14:paraId="7C70DF8F" w14:textId="77777777" w:rsidR="005F2DF0" w:rsidRPr="00065F4D" w:rsidRDefault="005F2DF0" w:rsidP="005F2DF0">
      <w:pPr>
        <w:pStyle w:val="FootnoteText"/>
        <w:rPr>
          <w:lang w:val="en-GB"/>
        </w:rPr>
      </w:pPr>
      <w:r>
        <w:rPr>
          <w:rStyle w:val="FootnoteReference"/>
        </w:rPr>
        <w:footnoteRef/>
      </w:r>
      <w:r>
        <w:t xml:space="preserve"> </w:t>
      </w:r>
      <w:r>
        <w:rPr>
          <w:lang w:val="en-GB"/>
        </w:rPr>
        <w:t xml:space="preserve">See ICC Proposal For Effective Carbon Pricing: Leakage and Linking Considerations, page 13-14 </w:t>
      </w:r>
      <w:hyperlink r:id="rId9" w:history="1">
        <w:r w:rsidRPr="004D2F27">
          <w:rPr>
            <w:rStyle w:val="Hyperlink"/>
            <w:rFonts w:ascii="Gellix" w:hAnsi="Gellix"/>
          </w:rPr>
          <w:t>2023-ICC-proposals-for-effective-carbon-pricing-leakage-and-linkage-considerations.pdf (iccwbo.org)</w:t>
        </w:r>
      </w:hyperlink>
    </w:p>
  </w:footnote>
  <w:footnote w:id="9">
    <w:p w14:paraId="7C53A6CA" w14:textId="2BF6F711" w:rsidR="00B86654" w:rsidRPr="00B86654" w:rsidRDefault="00B86654" w:rsidP="002E767E">
      <w:pPr>
        <w:pStyle w:val="FootnoteText"/>
      </w:pPr>
      <w:r>
        <w:rPr>
          <w:rStyle w:val="FootnoteReference"/>
        </w:rPr>
        <w:footnoteRef/>
      </w:r>
      <w:r>
        <w:t xml:space="preserve"> Principle 8 of ICC </w:t>
      </w:r>
      <w:r w:rsidRPr="00B86654">
        <w:t xml:space="preserve">Carbon Pricing Principles from 2019 </w:t>
      </w:r>
      <w:proofErr w:type="spellStart"/>
      <w:r w:rsidR="002E767E">
        <w:t>emphasises</w:t>
      </w:r>
      <w:proofErr w:type="spellEnd"/>
      <w:r w:rsidR="002E767E">
        <w:t xml:space="preserve"> </w:t>
      </w:r>
      <w:r w:rsidRPr="00B86654">
        <w:t xml:space="preserve">the need </w:t>
      </w:r>
      <w:r w:rsidR="005B02D7">
        <w:t xml:space="preserve">to couple carbon pricing with climate mitigation and adaptation efforts. </w:t>
      </w:r>
      <w:r w:rsidR="00661661">
        <w:t>R</w:t>
      </w:r>
      <w:r w:rsidRPr="00B86654">
        <w:t xml:space="preserve">evenue use from carbon pricing </w:t>
      </w:r>
      <w:r w:rsidR="00661661">
        <w:t xml:space="preserve">should </w:t>
      </w:r>
      <w:r w:rsidRPr="00B86654">
        <w:t xml:space="preserve"> be set up in a way that drives further </w:t>
      </w:r>
      <w:r w:rsidR="00661661">
        <w:t xml:space="preserve">action on climate </w:t>
      </w:r>
      <w:r w:rsidRPr="00B86654">
        <w:t>mitigation and adaptation</w:t>
      </w:r>
      <w:r w:rsidR="002E767E">
        <w:t xml:space="preserve"> and support</w:t>
      </w:r>
      <w:r w:rsidR="00661661">
        <w:t>s</w:t>
      </w:r>
      <w:r w:rsidR="002E767E">
        <w:t xml:space="preserve"> the energy transitions. See </w:t>
      </w:r>
      <w:hyperlink r:id="rId10" w:history="1">
        <w:r w:rsidR="002E767E" w:rsidRPr="002E767E">
          <w:rPr>
            <w:rStyle w:val="Hyperlink"/>
            <w:rFonts w:ascii="Gellix" w:hAnsi="Gellix"/>
          </w:rPr>
          <w:t>2021-cop26-icc-carbon-pricing-principles.pdf (iccwbo.org)</w:t>
        </w:r>
      </w:hyperlink>
    </w:p>
  </w:footnote>
  <w:footnote w:id="10">
    <w:p w14:paraId="473C7803" w14:textId="2BFA45F1" w:rsidR="00E848EE" w:rsidRPr="00874106" w:rsidRDefault="00E848EE">
      <w:pPr>
        <w:pStyle w:val="FootnoteText"/>
        <w:rPr>
          <w:lang w:val="en-GB"/>
        </w:rPr>
      </w:pPr>
      <w:r>
        <w:rPr>
          <w:rStyle w:val="FootnoteReference"/>
        </w:rPr>
        <w:footnoteRef/>
      </w:r>
      <w:r>
        <w:t xml:space="preserve"> I</w:t>
      </w:r>
      <w:r w:rsidRPr="00E848EE">
        <w:t xml:space="preserve">n </w:t>
      </w:r>
      <w:r w:rsidR="00FA796F">
        <w:t>May</w:t>
      </w:r>
      <w:r w:rsidRPr="00E848EE">
        <w:t xml:space="preserve"> 2023, the </w:t>
      </w:r>
      <w:r w:rsidR="005D62E3">
        <w:t xml:space="preserve">EU </w:t>
      </w:r>
      <w:r w:rsidR="009B5C64">
        <w:t xml:space="preserve">regulation establishing the </w:t>
      </w:r>
      <w:r w:rsidR="00FA796F">
        <w:t xml:space="preserve">EU CBAM </w:t>
      </w:r>
      <w:r w:rsidRPr="00E848EE">
        <w:t>was published</w:t>
      </w:r>
      <w:r w:rsidR="005A0925">
        <w:t xml:space="preserve"> </w:t>
      </w:r>
      <w:r w:rsidR="005A0925" w:rsidRPr="005A0925">
        <w:t>in the Official Journal of the EU</w:t>
      </w:r>
      <w:r w:rsidRPr="00E848EE">
        <w:t xml:space="preserve">, but overall only limited guidance and information </w:t>
      </w:r>
      <w:r w:rsidR="005A0925">
        <w:t>had been</w:t>
      </w:r>
      <w:r w:rsidRPr="00E848EE">
        <w:t xml:space="preserve"> made available</w:t>
      </w:r>
      <w:r w:rsidR="005A0925">
        <w:t xml:space="preserve"> at </w:t>
      </w:r>
      <w:r w:rsidR="001B5308">
        <w:t xml:space="preserve">that </w:t>
      </w:r>
      <w:r w:rsidR="00F553F1">
        <w:t>stage</w:t>
      </w:r>
      <w:r w:rsidRPr="00E848EE">
        <w:t>, making it difficult for companies to prepare ahead of the start of the reporting obligations</w:t>
      </w:r>
      <w:r w:rsidR="00781E02">
        <w:t xml:space="preserve"> </w:t>
      </w:r>
      <w:r w:rsidR="00781E02" w:rsidRPr="00781E02">
        <w:t>on 1 October 2023</w:t>
      </w:r>
      <w:r w:rsidR="001B530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4CB0" w14:textId="20B6625E" w:rsidR="00155E25" w:rsidRDefault="00F81921" w:rsidP="000222B2">
    <w:pPr>
      <w:pStyle w:val="Header"/>
    </w:pPr>
    <w:r>
      <w:rPr>
        <w:noProof/>
      </w:rPr>
      <mc:AlternateContent>
        <mc:Choice Requires="wps">
          <w:drawing>
            <wp:anchor distT="0" distB="0" distL="0" distR="0" simplePos="0" relativeHeight="251658243" behindDoc="0" locked="0" layoutInCell="1" allowOverlap="1" wp14:anchorId="0FE86281" wp14:editId="77094EDF">
              <wp:simplePos x="635" y="635"/>
              <wp:positionH relativeFrom="page">
                <wp:align>right</wp:align>
              </wp:positionH>
              <wp:positionV relativeFrom="page">
                <wp:align>top</wp:align>
              </wp:positionV>
              <wp:extent cx="767715" cy="325120"/>
              <wp:effectExtent l="0" t="0" r="0" b="17780"/>
              <wp:wrapNone/>
              <wp:docPr id="6855514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6317B123" w14:textId="1EF37AB0" w:rsidR="00F81921" w:rsidRPr="00F81921" w:rsidRDefault="00F81921" w:rsidP="00F81921">
                          <w:pPr>
                            <w:spacing w:after="0"/>
                            <w:rPr>
                              <w:rFonts w:ascii="Arial" w:eastAsia="Arial" w:hAnsi="Arial" w:cs="Arial"/>
                              <w:noProof/>
                              <w:sz w:val="16"/>
                              <w:szCs w:val="16"/>
                            </w:rPr>
                          </w:pPr>
                          <w:r w:rsidRPr="00F81921">
                            <w:rPr>
                              <w:rFonts w:ascii="Arial" w:eastAsia="Arial" w:hAnsi="Arial" w:cs="Arial"/>
                              <w:noProof/>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E86281" id="_x0000_t202" coordsize="21600,21600" o:spt="202" path="m,l,21600r21600,l21600,xe">
              <v:stroke joinstyle="miter"/>
              <v:path gradientshapeok="t" o:connecttype="rect"/>
            </v:shapetype>
            <v:shape id="Text Box 2" o:spid="_x0000_s1026" type="#_x0000_t202" alt="[OFFICIAL]" style="position:absolute;margin-left:9.25pt;margin-top:0;width:60.45pt;height:25.6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" filled="f" stroked="f">
              <v:textbox style="mso-fit-shape-to-text:t" inset="0,15pt,20pt,0">
                <w:txbxContent>
                  <w:p w14:paraId="6317B123" w14:textId="1EF37AB0" w:rsidR="00F81921" w:rsidRPr="00F81921" w:rsidRDefault="00F81921" w:rsidP="00F81921">
                    <w:pPr>
                      <w:spacing w:after="0"/>
                      <w:rPr>
                        <w:rFonts w:ascii="Arial" w:eastAsia="Arial" w:hAnsi="Arial" w:cs="Arial"/>
                        <w:noProof/>
                        <w:sz w:val="16"/>
                        <w:szCs w:val="16"/>
                      </w:rPr>
                    </w:pPr>
                    <w:r w:rsidRPr="00F81921">
                      <w:rPr>
                        <w:rFonts w:ascii="Arial" w:eastAsia="Arial" w:hAnsi="Arial" w:cs="Arial"/>
                        <w:noProof/>
                        <w:sz w:val="16"/>
                        <w:szCs w:val="16"/>
                      </w:rPr>
                      <w:t>[OFFICIAL]</w:t>
                    </w:r>
                  </w:p>
                </w:txbxContent>
              </v:textbox>
              <w10:wrap anchorx="page" anchory="page"/>
            </v:shape>
          </w:pict>
        </mc:Fallback>
      </mc:AlternateContent>
    </w: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1CA6" w14:textId="353BF726" w:rsidR="00AD4D5B" w:rsidRDefault="00AD4D5B">
    <w:pPr>
      <w:pStyle w:val="Header"/>
    </w:pPr>
  </w:p>
  <w:p w14:paraId="087601D6" w14:textId="02C2DFA2" w:rsidR="00382397" w:rsidRPr="00382397" w:rsidRDefault="00382397" w:rsidP="00382397">
    <w:pPr>
      <w:rPr>
        <w:b/>
        <w:bCs/>
        <w:color w:val="FF0000"/>
        <w:sz w:val="22"/>
        <w:szCs w:val="32"/>
      </w:rPr>
    </w:pPr>
    <w:r w:rsidRPr="00BD6845">
      <w:rPr>
        <w:b/>
        <w:bCs/>
        <w:noProof/>
        <w:color w:val="FF0000"/>
        <w:sz w:val="22"/>
        <w:szCs w:val="32"/>
      </w:rPr>
      <mc:AlternateContent>
        <mc:Choice Requires="wps">
          <w:drawing>
            <wp:anchor distT="0" distB="0" distL="0" distR="0" simplePos="0" relativeHeight="251658245" behindDoc="0" locked="0" layoutInCell="1" allowOverlap="1" wp14:anchorId="4D20D0DB" wp14:editId="7EF93F11">
              <wp:simplePos x="635" y="635"/>
              <wp:positionH relativeFrom="page">
                <wp:align>right</wp:align>
              </wp:positionH>
              <wp:positionV relativeFrom="page">
                <wp:align>top</wp:align>
              </wp:positionV>
              <wp:extent cx="767715" cy="325120"/>
              <wp:effectExtent l="0" t="0" r="0" b="17780"/>
              <wp:wrapNone/>
              <wp:docPr id="12797768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258A3FDB" w14:textId="77777777" w:rsidR="00382397" w:rsidRPr="00F81921" w:rsidRDefault="00382397" w:rsidP="00382397">
                          <w:pPr>
                            <w:spacing w:after="0"/>
                            <w:rPr>
                              <w:rFonts w:ascii="Arial" w:eastAsia="Arial" w:hAnsi="Arial" w:cs="Arial"/>
                              <w:noProof/>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20D0DB" id="_x0000_t202" coordsize="21600,21600" o:spt="202" path="m,l,21600r21600,l21600,xe">
              <v:stroke joinstyle="miter"/>
              <v:path gradientshapeok="t" o:connecttype="rect"/>
            </v:shapetype>
            <v:shape id="Text Box 1" o:spid="_x0000_s1027" type="#_x0000_t202" alt="[OFFICIAL]" style="position:absolute;margin-left:9.25pt;margin-top:0;width:60.45pt;height:25.6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" filled="f" stroked="f">
              <v:textbox style="mso-fit-shape-to-text:t" inset="0,15pt,20pt,0">
                <w:txbxContent>
                  <w:p w14:paraId="258A3FDB" w14:textId="77777777" w:rsidR="00382397" w:rsidRPr="00F81921" w:rsidRDefault="00382397" w:rsidP="00382397">
                    <w:pPr>
                      <w:spacing w:after="0"/>
                      <w:rPr>
                        <w:rFonts w:ascii="Arial" w:eastAsia="Arial" w:hAnsi="Arial" w:cs="Arial"/>
                        <w:noProof/>
                        <w:sz w:val="16"/>
                        <w:szCs w:val="16"/>
                      </w:rPr>
                    </w:pPr>
                  </w:p>
                </w:txbxContent>
              </v:textbox>
              <w10:wrap anchorx="page" anchory="page"/>
            </v:shape>
          </w:pict>
        </mc:Fallback>
      </mc:AlternateContent>
    </w:r>
    <w:r w:rsidR="0075542B">
      <w:rPr>
        <w:b/>
        <w:bCs/>
        <w:color w:val="FF0000"/>
        <w:sz w:val="22"/>
        <w:szCs w:val="32"/>
      </w:rPr>
      <w:t xml:space="preserve">FINAL </w:t>
    </w:r>
    <w:r w:rsidRPr="00BD6845">
      <w:rPr>
        <w:b/>
        <w:bCs/>
        <w:color w:val="FF0000"/>
        <w:sz w:val="22"/>
        <w:szCs w:val="32"/>
      </w:rPr>
      <w:t>DRAFT – NOT TO BE SHARED OR DISTRIBUTED</w:t>
    </w:r>
  </w:p>
  <w:p w14:paraId="4B3092DB" w14:textId="77777777" w:rsidR="00765B9F" w:rsidRDefault="00765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F49D" w14:textId="51D25AD7" w:rsidR="00713BED" w:rsidRDefault="00F81921" w:rsidP="00833DE3">
    <w:r>
      <w:rPr>
        <w:noProof/>
      </w:rPr>
      <mc:AlternateContent>
        <mc:Choice Requires="wps">
          <w:drawing>
            <wp:anchor distT="0" distB="0" distL="0" distR="0" simplePos="0" relativeHeight="251658242" behindDoc="0" locked="0" layoutInCell="1" allowOverlap="1" wp14:anchorId="0DF3DB1A" wp14:editId="45B080BE">
              <wp:simplePos x="635" y="635"/>
              <wp:positionH relativeFrom="page">
                <wp:align>right</wp:align>
              </wp:positionH>
              <wp:positionV relativeFrom="page">
                <wp:align>top</wp:align>
              </wp:positionV>
              <wp:extent cx="767715" cy="325120"/>
              <wp:effectExtent l="0" t="0" r="0" b="17780"/>
              <wp:wrapNone/>
              <wp:docPr id="2588567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486EE019" w14:textId="3C710AD6" w:rsidR="00F81921" w:rsidRPr="00F81921" w:rsidRDefault="00F81921" w:rsidP="00F81921">
                          <w:pPr>
                            <w:spacing w:after="0"/>
                            <w:rPr>
                              <w:rFonts w:ascii="Arial" w:eastAsia="Arial" w:hAnsi="Arial" w:cs="Arial"/>
                              <w:noProof/>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F3DB1A" id="_x0000_t202" coordsize="21600,21600" o:spt="202" path="m,l,21600r21600,l21600,xe">
              <v:stroke joinstyle="miter"/>
              <v:path gradientshapeok="t" o:connecttype="rect"/>
            </v:shapetype>
            <v:shape id="_x0000_s1029" type="#_x0000_t202" alt="[OFFICIAL]" style="position:absolute;margin-left:9.25pt;margin-top:0;width:60.45pt;height:25.6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" filled="f" stroked="f">
              <v:textbox style="mso-fit-shape-to-text:t" inset="0,15pt,20pt,0">
                <w:txbxContent>
                  <w:p w14:paraId="486EE019" w14:textId="3C710AD6" w:rsidR="00F81921" w:rsidRPr="00F81921" w:rsidRDefault="00F81921" w:rsidP="00F81921">
                    <w:pPr>
                      <w:spacing w:after="0"/>
                      <w:rPr>
                        <w:rFonts w:ascii="Arial" w:eastAsia="Arial" w:hAnsi="Arial" w:cs="Arial"/>
                        <w:noProof/>
                        <w:sz w:val="16"/>
                        <w:szCs w:val="16"/>
                      </w:rPr>
                    </w:pPr>
                  </w:p>
                </w:txbxContent>
              </v:textbox>
              <w10:wrap anchorx="page" anchory="page"/>
            </v:shape>
          </w:pict>
        </mc:Fallback>
      </mc:AlternateContent>
    </w:r>
  </w:p>
  <w:p w14:paraId="592C45D2" w14:textId="30324A17" w:rsidR="00240027" w:rsidRPr="00382397" w:rsidRDefault="00240027" w:rsidP="00833DE3">
    <w:pPr>
      <w:rPr>
        <w:b/>
        <w:bCs/>
        <w:color w:val="FF0000"/>
        <w:sz w:val="22"/>
        <w:szCs w:val="32"/>
      </w:rPr>
    </w:pPr>
    <w:r>
      <w:br/>
    </w:r>
    <w:r w:rsidR="00382397" w:rsidRPr="00BD6845">
      <w:rPr>
        <w:b/>
        <w:bCs/>
        <w:noProof/>
        <w:color w:val="FF0000"/>
        <w:sz w:val="22"/>
        <w:szCs w:val="32"/>
      </w:rPr>
      <mc:AlternateContent>
        <mc:Choice Requires="wps">
          <w:drawing>
            <wp:anchor distT="0" distB="0" distL="0" distR="0" simplePos="0" relativeHeight="251658244" behindDoc="0" locked="0" layoutInCell="1" allowOverlap="1" wp14:anchorId="590F7BA0" wp14:editId="42069A44">
              <wp:simplePos x="635" y="635"/>
              <wp:positionH relativeFrom="page">
                <wp:align>right</wp:align>
              </wp:positionH>
              <wp:positionV relativeFrom="page">
                <wp:align>top</wp:align>
              </wp:positionV>
              <wp:extent cx="767715" cy="325120"/>
              <wp:effectExtent l="0" t="0" r="0" b="17780"/>
              <wp:wrapNone/>
              <wp:docPr id="19386896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68E1F61B" w14:textId="77777777" w:rsidR="00382397" w:rsidRPr="00F81921" w:rsidRDefault="00382397" w:rsidP="00382397">
                          <w:pPr>
                            <w:spacing w:after="0"/>
                            <w:rPr>
                              <w:rFonts w:ascii="Arial" w:eastAsia="Arial" w:hAnsi="Arial" w:cs="Arial"/>
                              <w:noProof/>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 w14:anchorId="590F7BA0" id="_x0000_s1030" type="#_x0000_t202" alt="[OFFICIAL]" style="position:absolute;margin-left:9.25pt;margin-top:0;width:60.45pt;height:25.6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" filled="f" stroked="f">
              <v:textbox style="mso-fit-shape-to-text:t" inset="0,15pt,20pt,0">
                <w:txbxContent>
                  <w:p w14:paraId="68E1F61B" w14:textId="77777777" w:rsidR="00382397" w:rsidRPr="00F81921" w:rsidRDefault="00382397" w:rsidP="00382397">
                    <w:pPr>
                      <w:spacing w:after="0"/>
                      <w:rPr>
                        <w:rFonts w:ascii="Arial" w:eastAsia="Arial" w:hAnsi="Arial" w:cs="Arial"/>
                        <w:noProof/>
                        <w:sz w:val="16"/>
                        <w:szCs w:val="16"/>
                      </w:rPr>
                    </w:pPr>
                  </w:p>
                </w:txbxContent>
              </v:textbox>
              <w10:wrap anchorx="page" anchory="page"/>
            </v:shape>
          </w:pict>
        </mc:Fallback>
      </mc:AlternateContent>
    </w:r>
    <w:r w:rsidR="007C60B0">
      <w:rPr>
        <w:b/>
        <w:bCs/>
        <w:color w:val="FF0000"/>
        <w:sz w:val="22"/>
        <w:szCs w:val="32"/>
      </w:rPr>
      <w:t xml:space="preserve">FINAL </w:t>
    </w:r>
    <w:r w:rsidR="00382397" w:rsidRPr="00BD6845">
      <w:rPr>
        <w:b/>
        <w:bCs/>
        <w:color w:val="FF0000"/>
        <w:sz w:val="22"/>
        <w:szCs w:val="32"/>
      </w:rPr>
      <w:t>DRAFT – NOT TO BE SHARED OR DISTRIBUTED</w:t>
    </w:r>
  </w:p>
  <w:p w14:paraId="7E81871D" w14:textId="64806A49" w:rsidR="005A3059" w:rsidRDefault="0082383A" w:rsidP="00F716CC">
    <w:pPr>
      <w:spacing w:after="0"/>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1388757570" name="Picture 1388757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38C"/>
    <w:multiLevelType w:val="hybridMultilevel"/>
    <w:tmpl w:val="E446D87C"/>
    <w:lvl w:ilvl="0" w:tplc="BEDA42C0">
      <w:start w:val="1"/>
      <w:numFmt w:val="decimal"/>
      <w:lvlText w:val="%1."/>
      <w:lvlJc w:val="left"/>
      <w:pPr>
        <w:ind w:left="1440" w:hanging="360"/>
      </w:pPr>
    </w:lvl>
    <w:lvl w:ilvl="1" w:tplc="4DC4BEF0">
      <w:start w:val="1"/>
      <w:numFmt w:val="decimal"/>
      <w:lvlText w:val="%2."/>
      <w:lvlJc w:val="left"/>
      <w:pPr>
        <w:ind w:left="1440" w:hanging="360"/>
      </w:pPr>
    </w:lvl>
    <w:lvl w:ilvl="2" w:tplc="816C7E80">
      <w:start w:val="1"/>
      <w:numFmt w:val="decimal"/>
      <w:lvlText w:val="%3."/>
      <w:lvlJc w:val="left"/>
      <w:pPr>
        <w:ind w:left="1440" w:hanging="360"/>
      </w:pPr>
    </w:lvl>
    <w:lvl w:ilvl="3" w:tplc="9A3C82D8">
      <w:start w:val="1"/>
      <w:numFmt w:val="decimal"/>
      <w:lvlText w:val="%4."/>
      <w:lvlJc w:val="left"/>
      <w:pPr>
        <w:ind w:left="1440" w:hanging="360"/>
      </w:pPr>
    </w:lvl>
    <w:lvl w:ilvl="4" w:tplc="39F6045E">
      <w:start w:val="1"/>
      <w:numFmt w:val="decimal"/>
      <w:lvlText w:val="%5."/>
      <w:lvlJc w:val="left"/>
      <w:pPr>
        <w:ind w:left="1440" w:hanging="360"/>
      </w:pPr>
    </w:lvl>
    <w:lvl w:ilvl="5" w:tplc="C896DC7A">
      <w:start w:val="1"/>
      <w:numFmt w:val="decimal"/>
      <w:lvlText w:val="%6."/>
      <w:lvlJc w:val="left"/>
      <w:pPr>
        <w:ind w:left="1440" w:hanging="360"/>
      </w:pPr>
    </w:lvl>
    <w:lvl w:ilvl="6" w:tplc="C16AA648">
      <w:start w:val="1"/>
      <w:numFmt w:val="decimal"/>
      <w:lvlText w:val="%7."/>
      <w:lvlJc w:val="left"/>
      <w:pPr>
        <w:ind w:left="1440" w:hanging="360"/>
      </w:pPr>
    </w:lvl>
    <w:lvl w:ilvl="7" w:tplc="CA9439D6">
      <w:start w:val="1"/>
      <w:numFmt w:val="decimal"/>
      <w:lvlText w:val="%8."/>
      <w:lvlJc w:val="left"/>
      <w:pPr>
        <w:ind w:left="1440" w:hanging="360"/>
      </w:pPr>
    </w:lvl>
    <w:lvl w:ilvl="8" w:tplc="3F3EBF44">
      <w:start w:val="1"/>
      <w:numFmt w:val="decimal"/>
      <w:lvlText w:val="%9."/>
      <w:lvlJc w:val="left"/>
      <w:pPr>
        <w:ind w:left="1440" w:hanging="360"/>
      </w:pPr>
    </w:lvl>
  </w:abstractNum>
  <w:abstractNum w:abstractNumId="1" w15:restartNumberingAfterBreak="0">
    <w:nsid w:val="05374DFA"/>
    <w:multiLevelType w:val="hybridMultilevel"/>
    <w:tmpl w:val="1784919C"/>
    <w:lvl w:ilvl="0" w:tplc="E54AFA3A">
      <w:numFmt w:val="bullet"/>
      <w:lvlText w:val="-"/>
      <w:lvlJc w:val="left"/>
      <w:pPr>
        <w:ind w:left="720" w:hanging="360"/>
      </w:pPr>
      <w:rPr>
        <w:rFonts w:ascii="Aptos" w:eastAsiaTheme="minorEastAsia"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9314C7"/>
    <w:multiLevelType w:val="hybridMultilevel"/>
    <w:tmpl w:val="A3D8278C"/>
    <w:lvl w:ilvl="0" w:tplc="6E9600D0">
      <w:start w:val="1"/>
      <w:numFmt w:val="bullet"/>
      <w:lvlText w:val=""/>
      <w:lvlJc w:val="left"/>
      <w:pPr>
        <w:ind w:left="1440" w:hanging="360"/>
      </w:pPr>
      <w:rPr>
        <w:rFonts w:ascii="Symbol" w:hAnsi="Symbol"/>
      </w:rPr>
    </w:lvl>
    <w:lvl w:ilvl="1" w:tplc="664E21AA">
      <w:start w:val="1"/>
      <w:numFmt w:val="bullet"/>
      <w:lvlText w:val=""/>
      <w:lvlJc w:val="left"/>
      <w:pPr>
        <w:ind w:left="1440" w:hanging="360"/>
      </w:pPr>
      <w:rPr>
        <w:rFonts w:ascii="Symbol" w:hAnsi="Symbol"/>
      </w:rPr>
    </w:lvl>
    <w:lvl w:ilvl="2" w:tplc="C80855BC">
      <w:start w:val="1"/>
      <w:numFmt w:val="bullet"/>
      <w:lvlText w:val=""/>
      <w:lvlJc w:val="left"/>
      <w:pPr>
        <w:ind w:left="1440" w:hanging="360"/>
      </w:pPr>
      <w:rPr>
        <w:rFonts w:ascii="Symbol" w:hAnsi="Symbol"/>
      </w:rPr>
    </w:lvl>
    <w:lvl w:ilvl="3" w:tplc="81285FB4">
      <w:start w:val="1"/>
      <w:numFmt w:val="bullet"/>
      <w:lvlText w:val=""/>
      <w:lvlJc w:val="left"/>
      <w:pPr>
        <w:ind w:left="1440" w:hanging="360"/>
      </w:pPr>
      <w:rPr>
        <w:rFonts w:ascii="Symbol" w:hAnsi="Symbol"/>
      </w:rPr>
    </w:lvl>
    <w:lvl w:ilvl="4" w:tplc="1B1A11EE">
      <w:start w:val="1"/>
      <w:numFmt w:val="bullet"/>
      <w:lvlText w:val=""/>
      <w:lvlJc w:val="left"/>
      <w:pPr>
        <w:ind w:left="1440" w:hanging="360"/>
      </w:pPr>
      <w:rPr>
        <w:rFonts w:ascii="Symbol" w:hAnsi="Symbol"/>
      </w:rPr>
    </w:lvl>
    <w:lvl w:ilvl="5" w:tplc="52923CAA">
      <w:start w:val="1"/>
      <w:numFmt w:val="bullet"/>
      <w:lvlText w:val=""/>
      <w:lvlJc w:val="left"/>
      <w:pPr>
        <w:ind w:left="1440" w:hanging="360"/>
      </w:pPr>
      <w:rPr>
        <w:rFonts w:ascii="Symbol" w:hAnsi="Symbol"/>
      </w:rPr>
    </w:lvl>
    <w:lvl w:ilvl="6" w:tplc="BC1854F2">
      <w:start w:val="1"/>
      <w:numFmt w:val="bullet"/>
      <w:lvlText w:val=""/>
      <w:lvlJc w:val="left"/>
      <w:pPr>
        <w:ind w:left="1440" w:hanging="360"/>
      </w:pPr>
      <w:rPr>
        <w:rFonts w:ascii="Symbol" w:hAnsi="Symbol"/>
      </w:rPr>
    </w:lvl>
    <w:lvl w:ilvl="7" w:tplc="44BA15C6">
      <w:start w:val="1"/>
      <w:numFmt w:val="bullet"/>
      <w:lvlText w:val=""/>
      <w:lvlJc w:val="left"/>
      <w:pPr>
        <w:ind w:left="1440" w:hanging="360"/>
      </w:pPr>
      <w:rPr>
        <w:rFonts w:ascii="Symbol" w:hAnsi="Symbol"/>
      </w:rPr>
    </w:lvl>
    <w:lvl w:ilvl="8" w:tplc="A30A40EC">
      <w:start w:val="1"/>
      <w:numFmt w:val="bullet"/>
      <w:lvlText w:val=""/>
      <w:lvlJc w:val="left"/>
      <w:pPr>
        <w:ind w:left="1440" w:hanging="360"/>
      </w:pPr>
      <w:rPr>
        <w:rFonts w:ascii="Symbol" w:hAnsi="Symbol"/>
      </w:rPr>
    </w:lvl>
  </w:abstractNum>
  <w:abstractNum w:abstractNumId="4" w15:restartNumberingAfterBreak="0">
    <w:nsid w:val="2B36003C"/>
    <w:multiLevelType w:val="hybridMultilevel"/>
    <w:tmpl w:val="57BA0A36"/>
    <w:lvl w:ilvl="0" w:tplc="F5BA955E">
      <w:start w:val="1"/>
      <w:numFmt w:val="bullet"/>
      <w:lvlText w:val=""/>
      <w:lvlJc w:val="left"/>
      <w:pPr>
        <w:ind w:left="1440" w:hanging="360"/>
      </w:pPr>
      <w:rPr>
        <w:rFonts w:ascii="Symbol" w:hAnsi="Symbol"/>
      </w:rPr>
    </w:lvl>
    <w:lvl w:ilvl="1" w:tplc="AE405E3E">
      <w:start w:val="1"/>
      <w:numFmt w:val="bullet"/>
      <w:lvlText w:val=""/>
      <w:lvlJc w:val="left"/>
      <w:pPr>
        <w:ind w:left="1440" w:hanging="360"/>
      </w:pPr>
      <w:rPr>
        <w:rFonts w:ascii="Symbol" w:hAnsi="Symbol"/>
      </w:rPr>
    </w:lvl>
    <w:lvl w:ilvl="2" w:tplc="095ECDA0">
      <w:start w:val="1"/>
      <w:numFmt w:val="bullet"/>
      <w:lvlText w:val=""/>
      <w:lvlJc w:val="left"/>
      <w:pPr>
        <w:ind w:left="1440" w:hanging="360"/>
      </w:pPr>
      <w:rPr>
        <w:rFonts w:ascii="Symbol" w:hAnsi="Symbol"/>
      </w:rPr>
    </w:lvl>
    <w:lvl w:ilvl="3" w:tplc="0170830A">
      <w:start w:val="1"/>
      <w:numFmt w:val="bullet"/>
      <w:lvlText w:val=""/>
      <w:lvlJc w:val="left"/>
      <w:pPr>
        <w:ind w:left="1440" w:hanging="360"/>
      </w:pPr>
      <w:rPr>
        <w:rFonts w:ascii="Symbol" w:hAnsi="Symbol"/>
      </w:rPr>
    </w:lvl>
    <w:lvl w:ilvl="4" w:tplc="9ABA811A">
      <w:start w:val="1"/>
      <w:numFmt w:val="bullet"/>
      <w:lvlText w:val=""/>
      <w:lvlJc w:val="left"/>
      <w:pPr>
        <w:ind w:left="1440" w:hanging="360"/>
      </w:pPr>
      <w:rPr>
        <w:rFonts w:ascii="Symbol" w:hAnsi="Symbol"/>
      </w:rPr>
    </w:lvl>
    <w:lvl w:ilvl="5" w:tplc="23E0911C">
      <w:start w:val="1"/>
      <w:numFmt w:val="bullet"/>
      <w:lvlText w:val=""/>
      <w:lvlJc w:val="left"/>
      <w:pPr>
        <w:ind w:left="1440" w:hanging="360"/>
      </w:pPr>
      <w:rPr>
        <w:rFonts w:ascii="Symbol" w:hAnsi="Symbol"/>
      </w:rPr>
    </w:lvl>
    <w:lvl w:ilvl="6" w:tplc="713A1E04">
      <w:start w:val="1"/>
      <w:numFmt w:val="bullet"/>
      <w:lvlText w:val=""/>
      <w:lvlJc w:val="left"/>
      <w:pPr>
        <w:ind w:left="1440" w:hanging="360"/>
      </w:pPr>
      <w:rPr>
        <w:rFonts w:ascii="Symbol" w:hAnsi="Symbol"/>
      </w:rPr>
    </w:lvl>
    <w:lvl w:ilvl="7" w:tplc="F55A0044">
      <w:start w:val="1"/>
      <w:numFmt w:val="bullet"/>
      <w:lvlText w:val=""/>
      <w:lvlJc w:val="left"/>
      <w:pPr>
        <w:ind w:left="1440" w:hanging="360"/>
      </w:pPr>
      <w:rPr>
        <w:rFonts w:ascii="Symbol" w:hAnsi="Symbol"/>
      </w:rPr>
    </w:lvl>
    <w:lvl w:ilvl="8" w:tplc="7D0A70E0">
      <w:start w:val="1"/>
      <w:numFmt w:val="bullet"/>
      <w:lvlText w:val=""/>
      <w:lvlJc w:val="left"/>
      <w:pPr>
        <w:ind w:left="1440" w:hanging="360"/>
      </w:pPr>
      <w:rPr>
        <w:rFonts w:ascii="Symbol" w:hAnsi="Symbol"/>
      </w:rPr>
    </w:lvl>
  </w:abstractNum>
  <w:abstractNum w:abstractNumId="5" w15:restartNumberingAfterBreak="0">
    <w:nsid w:val="2DD6380E"/>
    <w:multiLevelType w:val="hybridMultilevel"/>
    <w:tmpl w:val="44FA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30C1B"/>
    <w:multiLevelType w:val="hybridMultilevel"/>
    <w:tmpl w:val="288028F0"/>
    <w:lvl w:ilvl="0" w:tplc="DB98F6E4">
      <w:start w:val="1"/>
      <w:numFmt w:val="bullet"/>
      <w:lvlText w:val=""/>
      <w:lvlJc w:val="left"/>
      <w:pPr>
        <w:ind w:left="1080" w:hanging="360"/>
      </w:pPr>
      <w:rPr>
        <w:rFonts w:ascii="Symbol" w:hAnsi="Symbol"/>
      </w:rPr>
    </w:lvl>
    <w:lvl w:ilvl="1" w:tplc="47E69D76">
      <w:start w:val="1"/>
      <w:numFmt w:val="bullet"/>
      <w:lvlText w:val=""/>
      <w:lvlJc w:val="left"/>
      <w:pPr>
        <w:ind w:left="1080" w:hanging="360"/>
      </w:pPr>
      <w:rPr>
        <w:rFonts w:ascii="Symbol" w:hAnsi="Symbol"/>
      </w:rPr>
    </w:lvl>
    <w:lvl w:ilvl="2" w:tplc="583C9044">
      <w:start w:val="1"/>
      <w:numFmt w:val="bullet"/>
      <w:lvlText w:val=""/>
      <w:lvlJc w:val="left"/>
      <w:pPr>
        <w:ind w:left="1080" w:hanging="360"/>
      </w:pPr>
      <w:rPr>
        <w:rFonts w:ascii="Symbol" w:hAnsi="Symbol"/>
      </w:rPr>
    </w:lvl>
    <w:lvl w:ilvl="3" w:tplc="1610C890">
      <w:start w:val="1"/>
      <w:numFmt w:val="bullet"/>
      <w:lvlText w:val=""/>
      <w:lvlJc w:val="left"/>
      <w:pPr>
        <w:ind w:left="1080" w:hanging="360"/>
      </w:pPr>
      <w:rPr>
        <w:rFonts w:ascii="Symbol" w:hAnsi="Symbol"/>
      </w:rPr>
    </w:lvl>
    <w:lvl w:ilvl="4" w:tplc="C8E81562">
      <w:start w:val="1"/>
      <w:numFmt w:val="bullet"/>
      <w:lvlText w:val=""/>
      <w:lvlJc w:val="left"/>
      <w:pPr>
        <w:ind w:left="1080" w:hanging="360"/>
      </w:pPr>
      <w:rPr>
        <w:rFonts w:ascii="Symbol" w:hAnsi="Symbol"/>
      </w:rPr>
    </w:lvl>
    <w:lvl w:ilvl="5" w:tplc="CC427AE6">
      <w:start w:val="1"/>
      <w:numFmt w:val="bullet"/>
      <w:lvlText w:val=""/>
      <w:lvlJc w:val="left"/>
      <w:pPr>
        <w:ind w:left="1080" w:hanging="360"/>
      </w:pPr>
      <w:rPr>
        <w:rFonts w:ascii="Symbol" w:hAnsi="Symbol"/>
      </w:rPr>
    </w:lvl>
    <w:lvl w:ilvl="6" w:tplc="31C81DB4">
      <w:start w:val="1"/>
      <w:numFmt w:val="bullet"/>
      <w:lvlText w:val=""/>
      <w:lvlJc w:val="left"/>
      <w:pPr>
        <w:ind w:left="1080" w:hanging="360"/>
      </w:pPr>
      <w:rPr>
        <w:rFonts w:ascii="Symbol" w:hAnsi="Symbol"/>
      </w:rPr>
    </w:lvl>
    <w:lvl w:ilvl="7" w:tplc="F11ED2F0">
      <w:start w:val="1"/>
      <w:numFmt w:val="bullet"/>
      <w:lvlText w:val=""/>
      <w:lvlJc w:val="left"/>
      <w:pPr>
        <w:ind w:left="1080" w:hanging="360"/>
      </w:pPr>
      <w:rPr>
        <w:rFonts w:ascii="Symbol" w:hAnsi="Symbol"/>
      </w:rPr>
    </w:lvl>
    <w:lvl w:ilvl="8" w:tplc="C130D3FC">
      <w:start w:val="1"/>
      <w:numFmt w:val="bullet"/>
      <w:lvlText w:val=""/>
      <w:lvlJc w:val="left"/>
      <w:pPr>
        <w:ind w:left="1080" w:hanging="360"/>
      </w:pPr>
      <w:rPr>
        <w:rFonts w:ascii="Symbol" w:hAnsi="Symbol"/>
      </w:rPr>
    </w:lvl>
  </w:abstractNum>
  <w:abstractNum w:abstractNumId="7" w15:restartNumberingAfterBreak="0">
    <w:nsid w:val="34F42517"/>
    <w:multiLevelType w:val="hybridMultilevel"/>
    <w:tmpl w:val="4B42945A"/>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C3872"/>
    <w:multiLevelType w:val="hybridMultilevel"/>
    <w:tmpl w:val="5E78BD88"/>
    <w:lvl w:ilvl="0" w:tplc="AF3C3BBC">
      <w:start w:val="1"/>
      <w:numFmt w:val="bullet"/>
      <w:lvlText w:val=""/>
      <w:lvlJc w:val="left"/>
      <w:pPr>
        <w:ind w:left="1440" w:hanging="360"/>
      </w:pPr>
      <w:rPr>
        <w:rFonts w:ascii="Symbol" w:hAnsi="Symbol"/>
      </w:rPr>
    </w:lvl>
    <w:lvl w:ilvl="1" w:tplc="10EA37A4">
      <w:start w:val="1"/>
      <w:numFmt w:val="bullet"/>
      <w:lvlText w:val=""/>
      <w:lvlJc w:val="left"/>
      <w:pPr>
        <w:ind w:left="1440" w:hanging="360"/>
      </w:pPr>
      <w:rPr>
        <w:rFonts w:ascii="Symbol" w:hAnsi="Symbol"/>
      </w:rPr>
    </w:lvl>
    <w:lvl w:ilvl="2" w:tplc="F79E1ECC">
      <w:start w:val="1"/>
      <w:numFmt w:val="bullet"/>
      <w:lvlText w:val=""/>
      <w:lvlJc w:val="left"/>
      <w:pPr>
        <w:ind w:left="1440" w:hanging="360"/>
      </w:pPr>
      <w:rPr>
        <w:rFonts w:ascii="Symbol" w:hAnsi="Symbol"/>
      </w:rPr>
    </w:lvl>
    <w:lvl w:ilvl="3" w:tplc="038A19D0">
      <w:start w:val="1"/>
      <w:numFmt w:val="bullet"/>
      <w:lvlText w:val=""/>
      <w:lvlJc w:val="left"/>
      <w:pPr>
        <w:ind w:left="1440" w:hanging="360"/>
      </w:pPr>
      <w:rPr>
        <w:rFonts w:ascii="Symbol" w:hAnsi="Symbol"/>
      </w:rPr>
    </w:lvl>
    <w:lvl w:ilvl="4" w:tplc="7EA62A16">
      <w:start w:val="1"/>
      <w:numFmt w:val="bullet"/>
      <w:lvlText w:val=""/>
      <w:lvlJc w:val="left"/>
      <w:pPr>
        <w:ind w:left="1440" w:hanging="360"/>
      </w:pPr>
      <w:rPr>
        <w:rFonts w:ascii="Symbol" w:hAnsi="Symbol"/>
      </w:rPr>
    </w:lvl>
    <w:lvl w:ilvl="5" w:tplc="D658ABF4">
      <w:start w:val="1"/>
      <w:numFmt w:val="bullet"/>
      <w:lvlText w:val=""/>
      <w:lvlJc w:val="left"/>
      <w:pPr>
        <w:ind w:left="1440" w:hanging="360"/>
      </w:pPr>
      <w:rPr>
        <w:rFonts w:ascii="Symbol" w:hAnsi="Symbol"/>
      </w:rPr>
    </w:lvl>
    <w:lvl w:ilvl="6" w:tplc="46188664">
      <w:start w:val="1"/>
      <w:numFmt w:val="bullet"/>
      <w:lvlText w:val=""/>
      <w:lvlJc w:val="left"/>
      <w:pPr>
        <w:ind w:left="1440" w:hanging="360"/>
      </w:pPr>
      <w:rPr>
        <w:rFonts w:ascii="Symbol" w:hAnsi="Symbol"/>
      </w:rPr>
    </w:lvl>
    <w:lvl w:ilvl="7" w:tplc="54141488">
      <w:start w:val="1"/>
      <w:numFmt w:val="bullet"/>
      <w:lvlText w:val=""/>
      <w:lvlJc w:val="left"/>
      <w:pPr>
        <w:ind w:left="1440" w:hanging="360"/>
      </w:pPr>
      <w:rPr>
        <w:rFonts w:ascii="Symbol" w:hAnsi="Symbol"/>
      </w:rPr>
    </w:lvl>
    <w:lvl w:ilvl="8" w:tplc="0DA25A14">
      <w:start w:val="1"/>
      <w:numFmt w:val="bullet"/>
      <w:lvlText w:val=""/>
      <w:lvlJc w:val="left"/>
      <w:pPr>
        <w:ind w:left="1440" w:hanging="360"/>
      </w:pPr>
      <w:rPr>
        <w:rFonts w:ascii="Symbol" w:hAnsi="Symbol"/>
      </w:rPr>
    </w:lvl>
  </w:abstractNum>
  <w:abstractNum w:abstractNumId="9"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0" w15:restartNumberingAfterBreak="0">
    <w:nsid w:val="45227968"/>
    <w:multiLevelType w:val="hybridMultilevel"/>
    <w:tmpl w:val="B02AB9F8"/>
    <w:lvl w:ilvl="0" w:tplc="0A42FBAA">
      <w:start w:val="1"/>
      <w:numFmt w:val="bullet"/>
      <w:lvlText w:val=""/>
      <w:lvlJc w:val="left"/>
      <w:pPr>
        <w:ind w:left="720" w:hanging="360"/>
      </w:pPr>
      <w:rPr>
        <w:rFonts w:ascii="Symbol" w:hAnsi="Symbol"/>
      </w:rPr>
    </w:lvl>
    <w:lvl w:ilvl="1" w:tplc="649E6F58">
      <w:start w:val="1"/>
      <w:numFmt w:val="bullet"/>
      <w:lvlText w:val=""/>
      <w:lvlJc w:val="left"/>
      <w:pPr>
        <w:ind w:left="720" w:hanging="360"/>
      </w:pPr>
      <w:rPr>
        <w:rFonts w:ascii="Symbol" w:hAnsi="Symbol"/>
      </w:rPr>
    </w:lvl>
    <w:lvl w:ilvl="2" w:tplc="166211AC">
      <w:start w:val="1"/>
      <w:numFmt w:val="bullet"/>
      <w:lvlText w:val=""/>
      <w:lvlJc w:val="left"/>
      <w:pPr>
        <w:ind w:left="720" w:hanging="360"/>
      </w:pPr>
      <w:rPr>
        <w:rFonts w:ascii="Symbol" w:hAnsi="Symbol"/>
      </w:rPr>
    </w:lvl>
    <w:lvl w:ilvl="3" w:tplc="497A2144">
      <w:start w:val="1"/>
      <w:numFmt w:val="bullet"/>
      <w:lvlText w:val=""/>
      <w:lvlJc w:val="left"/>
      <w:pPr>
        <w:ind w:left="720" w:hanging="360"/>
      </w:pPr>
      <w:rPr>
        <w:rFonts w:ascii="Symbol" w:hAnsi="Symbol"/>
      </w:rPr>
    </w:lvl>
    <w:lvl w:ilvl="4" w:tplc="7B18BA2C">
      <w:start w:val="1"/>
      <w:numFmt w:val="bullet"/>
      <w:lvlText w:val=""/>
      <w:lvlJc w:val="left"/>
      <w:pPr>
        <w:ind w:left="720" w:hanging="360"/>
      </w:pPr>
      <w:rPr>
        <w:rFonts w:ascii="Symbol" w:hAnsi="Symbol"/>
      </w:rPr>
    </w:lvl>
    <w:lvl w:ilvl="5" w:tplc="E196C4BA">
      <w:start w:val="1"/>
      <w:numFmt w:val="bullet"/>
      <w:lvlText w:val=""/>
      <w:lvlJc w:val="left"/>
      <w:pPr>
        <w:ind w:left="720" w:hanging="360"/>
      </w:pPr>
      <w:rPr>
        <w:rFonts w:ascii="Symbol" w:hAnsi="Symbol"/>
      </w:rPr>
    </w:lvl>
    <w:lvl w:ilvl="6" w:tplc="90F6D548">
      <w:start w:val="1"/>
      <w:numFmt w:val="bullet"/>
      <w:lvlText w:val=""/>
      <w:lvlJc w:val="left"/>
      <w:pPr>
        <w:ind w:left="720" w:hanging="360"/>
      </w:pPr>
      <w:rPr>
        <w:rFonts w:ascii="Symbol" w:hAnsi="Symbol"/>
      </w:rPr>
    </w:lvl>
    <w:lvl w:ilvl="7" w:tplc="C874BC42">
      <w:start w:val="1"/>
      <w:numFmt w:val="bullet"/>
      <w:lvlText w:val=""/>
      <w:lvlJc w:val="left"/>
      <w:pPr>
        <w:ind w:left="720" w:hanging="360"/>
      </w:pPr>
      <w:rPr>
        <w:rFonts w:ascii="Symbol" w:hAnsi="Symbol"/>
      </w:rPr>
    </w:lvl>
    <w:lvl w:ilvl="8" w:tplc="AB30D1FC">
      <w:start w:val="1"/>
      <w:numFmt w:val="bullet"/>
      <w:lvlText w:val=""/>
      <w:lvlJc w:val="left"/>
      <w:pPr>
        <w:ind w:left="720" w:hanging="360"/>
      </w:pPr>
      <w:rPr>
        <w:rFonts w:ascii="Symbol" w:hAnsi="Symbol"/>
      </w:rPr>
    </w:lvl>
  </w:abstractNum>
  <w:abstractNum w:abstractNumId="11" w15:restartNumberingAfterBreak="0">
    <w:nsid w:val="47EF5428"/>
    <w:multiLevelType w:val="hybridMultilevel"/>
    <w:tmpl w:val="A9EC5D5C"/>
    <w:lvl w:ilvl="0" w:tplc="0532C7B6">
      <w:start w:val="1"/>
      <w:numFmt w:val="bullet"/>
      <w:lvlText w:val=""/>
      <w:lvlJc w:val="left"/>
      <w:pPr>
        <w:ind w:left="1440" w:hanging="360"/>
      </w:pPr>
      <w:rPr>
        <w:rFonts w:ascii="Symbol" w:hAnsi="Symbol"/>
      </w:rPr>
    </w:lvl>
    <w:lvl w:ilvl="1" w:tplc="46D4AE50">
      <w:start w:val="1"/>
      <w:numFmt w:val="bullet"/>
      <w:lvlText w:val=""/>
      <w:lvlJc w:val="left"/>
      <w:pPr>
        <w:ind w:left="1440" w:hanging="360"/>
      </w:pPr>
      <w:rPr>
        <w:rFonts w:ascii="Symbol" w:hAnsi="Symbol"/>
      </w:rPr>
    </w:lvl>
    <w:lvl w:ilvl="2" w:tplc="BE963724">
      <w:start w:val="1"/>
      <w:numFmt w:val="bullet"/>
      <w:lvlText w:val=""/>
      <w:lvlJc w:val="left"/>
      <w:pPr>
        <w:ind w:left="1440" w:hanging="360"/>
      </w:pPr>
      <w:rPr>
        <w:rFonts w:ascii="Symbol" w:hAnsi="Symbol"/>
      </w:rPr>
    </w:lvl>
    <w:lvl w:ilvl="3" w:tplc="DE284190">
      <w:start w:val="1"/>
      <w:numFmt w:val="bullet"/>
      <w:lvlText w:val=""/>
      <w:lvlJc w:val="left"/>
      <w:pPr>
        <w:ind w:left="1440" w:hanging="360"/>
      </w:pPr>
      <w:rPr>
        <w:rFonts w:ascii="Symbol" w:hAnsi="Symbol"/>
      </w:rPr>
    </w:lvl>
    <w:lvl w:ilvl="4" w:tplc="9D4E3F0E">
      <w:start w:val="1"/>
      <w:numFmt w:val="bullet"/>
      <w:lvlText w:val=""/>
      <w:lvlJc w:val="left"/>
      <w:pPr>
        <w:ind w:left="1440" w:hanging="360"/>
      </w:pPr>
      <w:rPr>
        <w:rFonts w:ascii="Symbol" w:hAnsi="Symbol"/>
      </w:rPr>
    </w:lvl>
    <w:lvl w:ilvl="5" w:tplc="5158F32E">
      <w:start w:val="1"/>
      <w:numFmt w:val="bullet"/>
      <w:lvlText w:val=""/>
      <w:lvlJc w:val="left"/>
      <w:pPr>
        <w:ind w:left="1440" w:hanging="360"/>
      </w:pPr>
      <w:rPr>
        <w:rFonts w:ascii="Symbol" w:hAnsi="Symbol"/>
      </w:rPr>
    </w:lvl>
    <w:lvl w:ilvl="6" w:tplc="F15AAC94">
      <w:start w:val="1"/>
      <w:numFmt w:val="bullet"/>
      <w:lvlText w:val=""/>
      <w:lvlJc w:val="left"/>
      <w:pPr>
        <w:ind w:left="1440" w:hanging="360"/>
      </w:pPr>
      <w:rPr>
        <w:rFonts w:ascii="Symbol" w:hAnsi="Symbol"/>
      </w:rPr>
    </w:lvl>
    <w:lvl w:ilvl="7" w:tplc="4F6A0C70">
      <w:start w:val="1"/>
      <w:numFmt w:val="bullet"/>
      <w:lvlText w:val=""/>
      <w:lvlJc w:val="left"/>
      <w:pPr>
        <w:ind w:left="1440" w:hanging="360"/>
      </w:pPr>
      <w:rPr>
        <w:rFonts w:ascii="Symbol" w:hAnsi="Symbol"/>
      </w:rPr>
    </w:lvl>
    <w:lvl w:ilvl="8" w:tplc="78F60B5C">
      <w:start w:val="1"/>
      <w:numFmt w:val="bullet"/>
      <w:lvlText w:val=""/>
      <w:lvlJc w:val="left"/>
      <w:pPr>
        <w:ind w:left="1440" w:hanging="360"/>
      </w:pPr>
      <w:rPr>
        <w:rFonts w:ascii="Symbol" w:hAnsi="Symbol"/>
      </w:rPr>
    </w:lvl>
  </w:abstractNum>
  <w:abstractNum w:abstractNumId="12" w15:restartNumberingAfterBreak="0">
    <w:nsid w:val="49F469A4"/>
    <w:multiLevelType w:val="hybridMultilevel"/>
    <w:tmpl w:val="1FC8C4AA"/>
    <w:lvl w:ilvl="0" w:tplc="2C3447A4">
      <w:start w:val="1"/>
      <w:numFmt w:val="decimal"/>
      <w:lvlText w:val="%1."/>
      <w:lvlJc w:val="left"/>
      <w:pPr>
        <w:ind w:left="720" w:hanging="360"/>
      </w:pPr>
    </w:lvl>
    <w:lvl w:ilvl="1" w:tplc="E870D432">
      <w:start w:val="1"/>
      <w:numFmt w:val="decimal"/>
      <w:lvlText w:val="%2."/>
      <w:lvlJc w:val="left"/>
      <w:pPr>
        <w:ind w:left="720" w:hanging="360"/>
      </w:pPr>
    </w:lvl>
    <w:lvl w:ilvl="2" w:tplc="37B0DC54">
      <w:start w:val="1"/>
      <w:numFmt w:val="decimal"/>
      <w:lvlText w:val="%3."/>
      <w:lvlJc w:val="left"/>
      <w:pPr>
        <w:ind w:left="720" w:hanging="360"/>
      </w:pPr>
    </w:lvl>
    <w:lvl w:ilvl="3" w:tplc="1390000E">
      <w:start w:val="1"/>
      <w:numFmt w:val="decimal"/>
      <w:lvlText w:val="%4."/>
      <w:lvlJc w:val="left"/>
      <w:pPr>
        <w:ind w:left="720" w:hanging="360"/>
      </w:pPr>
    </w:lvl>
    <w:lvl w:ilvl="4" w:tplc="780AB360">
      <w:start w:val="1"/>
      <w:numFmt w:val="decimal"/>
      <w:lvlText w:val="%5."/>
      <w:lvlJc w:val="left"/>
      <w:pPr>
        <w:ind w:left="720" w:hanging="360"/>
      </w:pPr>
    </w:lvl>
    <w:lvl w:ilvl="5" w:tplc="FDB493E4">
      <w:start w:val="1"/>
      <w:numFmt w:val="decimal"/>
      <w:lvlText w:val="%6."/>
      <w:lvlJc w:val="left"/>
      <w:pPr>
        <w:ind w:left="720" w:hanging="360"/>
      </w:pPr>
    </w:lvl>
    <w:lvl w:ilvl="6" w:tplc="23B082F6">
      <w:start w:val="1"/>
      <w:numFmt w:val="decimal"/>
      <w:lvlText w:val="%7."/>
      <w:lvlJc w:val="left"/>
      <w:pPr>
        <w:ind w:left="720" w:hanging="360"/>
      </w:pPr>
    </w:lvl>
    <w:lvl w:ilvl="7" w:tplc="B3DEC414">
      <w:start w:val="1"/>
      <w:numFmt w:val="decimal"/>
      <w:lvlText w:val="%8."/>
      <w:lvlJc w:val="left"/>
      <w:pPr>
        <w:ind w:left="720" w:hanging="360"/>
      </w:pPr>
    </w:lvl>
    <w:lvl w:ilvl="8" w:tplc="B61604BA">
      <w:start w:val="1"/>
      <w:numFmt w:val="decimal"/>
      <w:lvlText w:val="%9."/>
      <w:lvlJc w:val="left"/>
      <w:pPr>
        <w:ind w:left="720" w:hanging="360"/>
      </w:pPr>
    </w:lvl>
  </w:abstractNum>
  <w:abstractNum w:abstractNumId="13" w15:restartNumberingAfterBreak="0">
    <w:nsid w:val="4BBF3667"/>
    <w:multiLevelType w:val="hybridMultilevel"/>
    <w:tmpl w:val="5712CD6E"/>
    <w:lvl w:ilvl="0" w:tplc="AD228086">
      <w:start w:val="1"/>
      <w:numFmt w:val="upperRoman"/>
      <w:lvlText w:val="%1."/>
      <w:lvlJc w:val="left"/>
      <w:pPr>
        <w:ind w:left="1080" w:hanging="72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5"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570F2AED"/>
    <w:multiLevelType w:val="hybridMultilevel"/>
    <w:tmpl w:val="DD34CBFC"/>
    <w:lvl w:ilvl="0" w:tplc="343674A0">
      <w:start w:val="1"/>
      <w:numFmt w:val="bullet"/>
      <w:lvlText w:val=""/>
      <w:lvlJc w:val="left"/>
      <w:pPr>
        <w:ind w:left="720" w:hanging="360"/>
      </w:pPr>
      <w:rPr>
        <w:rFonts w:ascii="Symbol" w:hAnsi="Symbol"/>
      </w:rPr>
    </w:lvl>
    <w:lvl w:ilvl="1" w:tplc="8EF868B0">
      <w:start w:val="1"/>
      <w:numFmt w:val="bullet"/>
      <w:lvlText w:val=""/>
      <w:lvlJc w:val="left"/>
      <w:pPr>
        <w:ind w:left="720" w:hanging="360"/>
      </w:pPr>
      <w:rPr>
        <w:rFonts w:ascii="Symbol" w:hAnsi="Symbol"/>
      </w:rPr>
    </w:lvl>
    <w:lvl w:ilvl="2" w:tplc="ACF0E2F2">
      <w:start w:val="1"/>
      <w:numFmt w:val="bullet"/>
      <w:lvlText w:val=""/>
      <w:lvlJc w:val="left"/>
      <w:pPr>
        <w:ind w:left="720" w:hanging="360"/>
      </w:pPr>
      <w:rPr>
        <w:rFonts w:ascii="Symbol" w:hAnsi="Symbol"/>
      </w:rPr>
    </w:lvl>
    <w:lvl w:ilvl="3" w:tplc="DFE4BEE0">
      <w:start w:val="1"/>
      <w:numFmt w:val="bullet"/>
      <w:lvlText w:val=""/>
      <w:lvlJc w:val="left"/>
      <w:pPr>
        <w:ind w:left="720" w:hanging="360"/>
      </w:pPr>
      <w:rPr>
        <w:rFonts w:ascii="Symbol" w:hAnsi="Symbol"/>
      </w:rPr>
    </w:lvl>
    <w:lvl w:ilvl="4" w:tplc="166A3622">
      <w:start w:val="1"/>
      <w:numFmt w:val="bullet"/>
      <w:lvlText w:val=""/>
      <w:lvlJc w:val="left"/>
      <w:pPr>
        <w:ind w:left="720" w:hanging="360"/>
      </w:pPr>
      <w:rPr>
        <w:rFonts w:ascii="Symbol" w:hAnsi="Symbol"/>
      </w:rPr>
    </w:lvl>
    <w:lvl w:ilvl="5" w:tplc="0082E2D8">
      <w:start w:val="1"/>
      <w:numFmt w:val="bullet"/>
      <w:lvlText w:val=""/>
      <w:lvlJc w:val="left"/>
      <w:pPr>
        <w:ind w:left="720" w:hanging="360"/>
      </w:pPr>
      <w:rPr>
        <w:rFonts w:ascii="Symbol" w:hAnsi="Symbol"/>
      </w:rPr>
    </w:lvl>
    <w:lvl w:ilvl="6" w:tplc="3DF2D532">
      <w:start w:val="1"/>
      <w:numFmt w:val="bullet"/>
      <w:lvlText w:val=""/>
      <w:lvlJc w:val="left"/>
      <w:pPr>
        <w:ind w:left="720" w:hanging="360"/>
      </w:pPr>
      <w:rPr>
        <w:rFonts w:ascii="Symbol" w:hAnsi="Symbol"/>
      </w:rPr>
    </w:lvl>
    <w:lvl w:ilvl="7" w:tplc="A13A95C2">
      <w:start w:val="1"/>
      <w:numFmt w:val="bullet"/>
      <w:lvlText w:val=""/>
      <w:lvlJc w:val="left"/>
      <w:pPr>
        <w:ind w:left="720" w:hanging="360"/>
      </w:pPr>
      <w:rPr>
        <w:rFonts w:ascii="Symbol" w:hAnsi="Symbol"/>
      </w:rPr>
    </w:lvl>
    <w:lvl w:ilvl="8" w:tplc="C30A0FC4">
      <w:start w:val="1"/>
      <w:numFmt w:val="bullet"/>
      <w:lvlText w:val=""/>
      <w:lvlJc w:val="left"/>
      <w:pPr>
        <w:ind w:left="720" w:hanging="360"/>
      </w:pPr>
      <w:rPr>
        <w:rFonts w:ascii="Symbol" w:hAnsi="Symbol"/>
      </w:rPr>
    </w:lvl>
  </w:abstractNum>
  <w:abstractNum w:abstractNumId="17" w15:restartNumberingAfterBreak="0">
    <w:nsid w:val="58F61C0F"/>
    <w:multiLevelType w:val="hybridMultilevel"/>
    <w:tmpl w:val="E74AA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04B49"/>
    <w:multiLevelType w:val="hybridMultilevel"/>
    <w:tmpl w:val="F33C09A2"/>
    <w:lvl w:ilvl="0" w:tplc="E968DD8A">
      <w:start w:val="1"/>
      <w:numFmt w:val="bullet"/>
      <w:lvlText w:val=""/>
      <w:lvlJc w:val="left"/>
      <w:pPr>
        <w:ind w:left="1440" w:hanging="360"/>
      </w:pPr>
      <w:rPr>
        <w:rFonts w:ascii="Symbol" w:hAnsi="Symbol"/>
      </w:rPr>
    </w:lvl>
    <w:lvl w:ilvl="1" w:tplc="9808FC88">
      <w:start w:val="1"/>
      <w:numFmt w:val="bullet"/>
      <w:lvlText w:val=""/>
      <w:lvlJc w:val="left"/>
      <w:pPr>
        <w:ind w:left="1440" w:hanging="360"/>
      </w:pPr>
      <w:rPr>
        <w:rFonts w:ascii="Symbol" w:hAnsi="Symbol"/>
      </w:rPr>
    </w:lvl>
    <w:lvl w:ilvl="2" w:tplc="7F6E2288">
      <w:start w:val="1"/>
      <w:numFmt w:val="bullet"/>
      <w:lvlText w:val=""/>
      <w:lvlJc w:val="left"/>
      <w:pPr>
        <w:ind w:left="1440" w:hanging="360"/>
      </w:pPr>
      <w:rPr>
        <w:rFonts w:ascii="Symbol" w:hAnsi="Symbol"/>
      </w:rPr>
    </w:lvl>
    <w:lvl w:ilvl="3" w:tplc="39389E76">
      <w:start w:val="1"/>
      <w:numFmt w:val="bullet"/>
      <w:lvlText w:val=""/>
      <w:lvlJc w:val="left"/>
      <w:pPr>
        <w:ind w:left="1440" w:hanging="360"/>
      </w:pPr>
      <w:rPr>
        <w:rFonts w:ascii="Symbol" w:hAnsi="Symbol"/>
      </w:rPr>
    </w:lvl>
    <w:lvl w:ilvl="4" w:tplc="C1D21600">
      <w:start w:val="1"/>
      <w:numFmt w:val="bullet"/>
      <w:lvlText w:val=""/>
      <w:lvlJc w:val="left"/>
      <w:pPr>
        <w:ind w:left="1440" w:hanging="360"/>
      </w:pPr>
      <w:rPr>
        <w:rFonts w:ascii="Symbol" w:hAnsi="Symbol"/>
      </w:rPr>
    </w:lvl>
    <w:lvl w:ilvl="5" w:tplc="6D14FA8A">
      <w:start w:val="1"/>
      <w:numFmt w:val="bullet"/>
      <w:lvlText w:val=""/>
      <w:lvlJc w:val="left"/>
      <w:pPr>
        <w:ind w:left="1440" w:hanging="360"/>
      </w:pPr>
      <w:rPr>
        <w:rFonts w:ascii="Symbol" w:hAnsi="Symbol"/>
      </w:rPr>
    </w:lvl>
    <w:lvl w:ilvl="6" w:tplc="07940276">
      <w:start w:val="1"/>
      <w:numFmt w:val="bullet"/>
      <w:lvlText w:val=""/>
      <w:lvlJc w:val="left"/>
      <w:pPr>
        <w:ind w:left="1440" w:hanging="360"/>
      </w:pPr>
      <w:rPr>
        <w:rFonts w:ascii="Symbol" w:hAnsi="Symbol"/>
      </w:rPr>
    </w:lvl>
    <w:lvl w:ilvl="7" w:tplc="EA70569E">
      <w:start w:val="1"/>
      <w:numFmt w:val="bullet"/>
      <w:lvlText w:val=""/>
      <w:lvlJc w:val="left"/>
      <w:pPr>
        <w:ind w:left="1440" w:hanging="360"/>
      </w:pPr>
      <w:rPr>
        <w:rFonts w:ascii="Symbol" w:hAnsi="Symbol"/>
      </w:rPr>
    </w:lvl>
    <w:lvl w:ilvl="8" w:tplc="7CF8979E">
      <w:start w:val="1"/>
      <w:numFmt w:val="bullet"/>
      <w:lvlText w:val=""/>
      <w:lvlJc w:val="left"/>
      <w:pPr>
        <w:ind w:left="1440" w:hanging="360"/>
      </w:pPr>
      <w:rPr>
        <w:rFonts w:ascii="Symbol" w:hAnsi="Symbol"/>
      </w:rPr>
    </w:lvl>
  </w:abstractNum>
  <w:abstractNum w:abstractNumId="19" w15:restartNumberingAfterBreak="0">
    <w:nsid w:val="5DB77001"/>
    <w:multiLevelType w:val="hybridMultilevel"/>
    <w:tmpl w:val="26A873B2"/>
    <w:lvl w:ilvl="0" w:tplc="0B88CAEE">
      <w:start w:val="1"/>
      <w:numFmt w:val="decimal"/>
      <w:lvlText w:val="%1."/>
      <w:lvlJc w:val="left"/>
      <w:pPr>
        <w:ind w:left="720" w:hanging="360"/>
      </w:pPr>
    </w:lvl>
    <w:lvl w:ilvl="1" w:tplc="C536649A">
      <w:start w:val="1"/>
      <w:numFmt w:val="decimal"/>
      <w:lvlText w:val="%2."/>
      <w:lvlJc w:val="left"/>
      <w:pPr>
        <w:ind w:left="720" w:hanging="360"/>
      </w:pPr>
    </w:lvl>
    <w:lvl w:ilvl="2" w:tplc="E3942136">
      <w:start w:val="1"/>
      <w:numFmt w:val="decimal"/>
      <w:lvlText w:val="%3."/>
      <w:lvlJc w:val="left"/>
      <w:pPr>
        <w:ind w:left="720" w:hanging="360"/>
      </w:pPr>
    </w:lvl>
    <w:lvl w:ilvl="3" w:tplc="74B0F7F4">
      <w:start w:val="1"/>
      <w:numFmt w:val="decimal"/>
      <w:lvlText w:val="%4."/>
      <w:lvlJc w:val="left"/>
      <w:pPr>
        <w:ind w:left="720" w:hanging="360"/>
      </w:pPr>
    </w:lvl>
    <w:lvl w:ilvl="4" w:tplc="021AEF6E">
      <w:start w:val="1"/>
      <w:numFmt w:val="decimal"/>
      <w:lvlText w:val="%5."/>
      <w:lvlJc w:val="left"/>
      <w:pPr>
        <w:ind w:left="720" w:hanging="360"/>
      </w:pPr>
    </w:lvl>
    <w:lvl w:ilvl="5" w:tplc="DF6A7098">
      <w:start w:val="1"/>
      <w:numFmt w:val="decimal"/>
      <w:lvlText w:val="%6."/>
      <w:lvlJc w:val="left"/>
      <w:pPr>
        <w:ind w:left="720" w:hanging="360"/>
      </w:pPr>
    </w:lvl>
    <w:lvl w:ilvl="6" w:tplc="F8E64EA8">
      <w:start w:val="1"/>
      <w:numFmt w:val="decimal"/>
      <w:lvlText w:val="%7."/>
      <w:lvlJc w:val="left"/>
      <w:pPr>
        <w:ind w:left="720" w:hanging="360"/>
      </w:pPr>
    </w:lvl>
    <w:lvl w:ilvl="7" w:tplc="060659F4">
      <w:start w:val="1"/>
      <w:numFmt w:val="decimal"/>
      <w:lvlText w:val="%8."/>
      <w:lvlJc w:val="left"/>
      <w:pPr>
        <w:ind w:left="720" w:hanging="360"/>
      </w:pPr>
    </w:lvl>
    <w:lvl w:ilvl="8" w:tplc="43347E9E">
      <w:start w:val="1"/>
      <w:numFmt w:val="decimal"/>
      <w:lvlText w:val="%9."/>
      <w:lvlJc w:val="left"/>
      <w:pPr>
        <w:ind w:left="720" w:hanging="360"/>
      </w:pPr>
    </w:lvl>
  </w:abstractNum>
  <w:abstractNum w:abstractNumId="20" w15:restartNumberingAfterBreak="0">
    <w:nsid w:val="60B42398"/>
    <w:multiLevelType w:val="hybridMultilevel"/>
    <w:tmpl w:val="5E52EA0C"/>
    <w:lvl w:ilvl="0" w:tplc="4F6672E6">
      <w:start w:val="1"/>
      <w:numFmt w:val="bullet"/>
      <w:lvlText w:val=""/>
      <w:lvlJc w:val="left"/>
      <w:pPr>
        <w:ind w:left="1440" w:hanging="360"/>
      </w:pPr>
      <w:rPr>
        <w:rFonts w:ascii="Symbol" w:hAnsi="Symbol"/>
      </w:rPr>
    </w:lvl>
    <w:lvl w:ilvl="1" w:tplc="40B23EE0">
      <w:start w:val="1"/>
      <w:numFmt w:val="bullet"/>
      <w:lvlText w:val=""/>
      <w:lvlJc w:val="left"/>
      <w:pPr>
        <w:ind w:left="1440" w:hanging="360"/>
      </w:pPr>
      <w:rPr>
        <w:rFonts w:ascii="Symbol" w:hAnsi="Symbol"/>
      </w:rPr>
    </w:lvl>
    <w:lvl w:ilvl="2" w:tplc="9684A934">
      <w:start w:val="1"/>
      <w:numFmt w:val="bullet"/>
      <w:lvlText w:val=""/>
      <w:lvlJc w:val="left"/>
      <w:pPr>
        <w:ind w:left="1440" w:hanging="360"/>
      </w:pPr>
      <w:rPr>
        <w:rFonts w:ascii="Symbol" w:hAnsi="Symbol"/>
      </w:rPr>
    </w:lvl>
    <w:lvl w:ilvl="3" w:tplc="E3F27774">
      <w:start w:val="1"/>
      <w:numFmt w:val="bullet"/>
      <w:lvlText w:val=""/>
      <w:lvlJc w:val="left"/>
      <w:pPr>
        <w:ind w:left="1440" w:hanging="360"/>
      </w:pPr>
      <w:rPr>
        <w:rFonts w:ascii="Symbol" w:hAnsi="Symbol"/>
      </w:rPr>
    </w:lvl>
    <w:lvl w:ilvl="4" w:tplc="309C46DC">
      <w:start w:val="1"/>
      <w:numFmt w:val="bullet"/>
      <w:lvlText w:val=""/>
      <w:lvlJc w:val="left"/>
      <w:pPr>
        <w:ind w:left="1440" w:hanging="360"/>
      </w:pPr>
      <w:rPr>
        <w:rFonts w:ascii="Symbol" w:hAnsi="Symbol"/>
      </w:rPr>
    </w:lvl>
    <w:lvl w:ilvl="5" w:tplc="C64C09EA">
      <w:start w:val="1"/>
      <w:numFmt w:val="bullet"/>
      <w:lvlText w:val=""/>
      <w:lvlJc w:val="left"/>
      <w:pPr>
        <w:ind w:left="1440" w:hanging="360"/>
      </w:pPr>
      <w:rPr>
        <w:rFonts w:ascii="Symbol" w:hAnsi="Symbol"/>
      </w:rPr>
    </w:lvl>
    <w:lvl w:ilvl="6" w:tplc="CB421C8A">
      <w:start w:val="1"/>
      <w:numFmt w:val="bullet"/>
      <w:lvlText w:val=""/>
      <w:lvlJc w:val="left"/>
      <w:pPr>
        <w:ind w:left="1440" w:hanging="360"/>
      </w:pPr>
      <w:rPr>
        <w:rFonts w:ascii="Symbol" w:hAnsi="Symbol"/>
      </w:rPr>
    </w:lvl>
    <w:lvl w:ilvl="7" w:tplc="19D67408">
      <w:start w:val="1"/>
      <w:numFmt w:val="bullet"/>
      <w:lvlText w:val=""/>
      <w:lvlJc w:val="left"/>
      <w:pPr>
        <w:ind w:left="1440" w:hanging="360"/>
      </w:pPr>
      <w:rPr>
        <w:rFonts w:ascii="Symbol" w:hAnsi="Symbol"/>
      </w:rPr>
    </w:lvl>
    <w:lvl w:ilvl="8" w:tplc="CDACC486">
      <w:start w:val="1"/>
      <w:numFmt w:val="bullet"/>
      <w:lvlText w:val=""/>
      <w:lvlJc w:val="left"/>
      <w:pPr>
        <w:ind w:left="1440" w:hanging="360"/>
      </w:pPr>
      <w:rPr>
        <w:rFonts w:ascii="Symbol" w:hAnsi="Symbol"/>
      </w:rPr>
    </w:lvl>
  </w:abstractNum>
  <w:abstractNum w:abstractNumId="21" w15:restartNumberingAfterBreak="0">
    <w:nsid w:val="63D70CD0"/>
    <w:multiLevelType w:val="hybridMultilevel"/>
    <w:tmpl w:val="7E6C9060"/>
    <w:lvl w:ilvl="0" w:tplc="288286E6">
      <w:start w:val="1"/>
      <w:numFmt w:val="decimal"/>
      <w:lvlText w:val="%1."/>
      <w:lvlJc w:val="left"/>
      <w:pPr>
        <w:ind w:left="1440" w:hanging="360"/>
      </w:pPr>
    </w:lvl>
    <w:lvl w:ilvl="1" w:tplc="C138F47A">
      <w:start w:val="1"/>
      <w:numFmt w:val="decimal"/>
      <w:lvlText w:val="%2."/>
      <w:lvlJc w:val="left"/>
      <w:pPr>
        <w:ind w:left="1440" w:hanging="360"/>
      </w:pPr>
    </w:lvl>
    <w:lvl w:ilvl="2" w:tplc="8634236E">
      <w:start w:val="1"/>
      <w:numFmt w:val="decimal"/>
      <w:lvlText w:val="%3."/>
      <w:lvlJc w:val="left"/>
      <w:pPr>
        <w:ind w:left="1440" w:hanging="360"/>
      </w:pPr>
    </w:lvl>
    <w:lvl w:ilvl="3" w:tplc="8280EFA2">
      <w:start w:val="1"/>
      <w:numFmt w:val="decimal"/>
      <w:lvlText w:val="%4."/>
      <w:lvlJc w:val="left"/>
      <w:pPr>
        <w:ind w:left="1440" w:hanging="360"/>
      </w:pPr>
    </w:lvl>
    <w:lvl w:ilvl="4" w:tplc="DBE45E82">
      <w:start w:val="1"/>
      <w:numFmt w:val="decimal"/>
      <w:lvlText w:val="%5."/>
      <w:lvlJc w:val="left"/>
      <w:pPr>
        <w:ind w:left="1440" w:hanging="360"/>
      </w:pPr>
    </w:lvl>
    <w:lvl w:ilvl="5" w:tplc="0EC84E92">
      <w:start w:val="1"/>
      <w:numFmt w:val="decimal"/>
      <w:lvlText w:val="%6."/>
      <w:lvlJc w:val="left"/>
      <w:pPr>
        <w:ind w:left="1440" w:hanging="360"/>
      </w:pPr>
    </w:lvl>
    <w:lvl w:ilvl="6" w:tplc="CF208F84">
      <w:start w:val="1"/>
      <w:numFmt w:val="decimal"/>
      <w:lvlText w:val="%7."/>
      <w:lvlJc w:val="left"/>
      <w:pPr>
        <w:ind w:left="1440" w:hanging="360"/>
      </w:pPr>
    </w:lvl>
    <w:lvl w:ilvl="7" w:tplc="351E2906">
      <w:start w:val="1"/>
      <w:numFmt w:val="decimal"/>
      <w:lvlText w:val="%8."/>
      <w:lvlJc w:val="left"/>
      <w:pPr>
        <w:ind w:left="1440" w:hanging="360"/>
      </w:pPr>
    </w:lvl>
    <w:lvl w:ilvl="8" w:tplc="5532B202">
      <w:start w:val="1"/>
      <w:numFmt w:val="decimal"/>
      <w:lvlText w:val="%9."/>
      <w:lvlJc w:val="left"/>
      <w:pPr>
        <w:ind w:left="1440" w:hanging="360"/>
      </w:pPr>
    </w:lvl>
  </w:abstractNum>
  <w:num w:numId="1" w16cid:durableId="1829708508">
    <w:abstractNumId w:val="9"/>
  </w:num>
  <w:num w:numId="2" w16cid:durableId="435175558">
    <w:abstractNumId w:val="14"/>
  </w:num>
  <w:num w:numId="3" w16cid:durableId="1543519867">
    <w:abstractNumId w:val="2"/>
  </w:num>
  <w:num w:numId="4" w16cid:durableId="1589735114">
    <w:abstractNumId w:val="15"/>
  </w:num>
  <w:num w:numId="5" w16cid:durableId="1366370154">
    <w:abstractNumId w:val="17"/>
  </w:num>
  <w:num w:numId="6" w16cid:durableId="525484129">
    <w:abstractNumId w:val="7"/>
  </w:num>
  <w:num w:numId="7" w16cid:durableId="223418637">
    <w:abstractNumId w:val="5"/>
  </w:num>
  <w:num w:numId="8" w16cid:durableId="2037458072">
    <w:abstractNumId w:val="18"/>
  </w:num>
  <w:num w:numId="9" w16cid:durableId="1698769098">
    <w:abstractNumId w:val="4"/>
  </w:num>
  <w:num w:numId="10" w16cid:durableId="2141336158">
    <w:abstractNumId w:val="3"/>
  </w:num>
  <w:num w:numId="11" w16cid:durableId="2044095163">
    <w:abstractNumId w:val="20"/>
  </w:num>
  <w:num w:numId="12" w16cid:durableId="156464899">
    <w:abstractNumId w:val="8"/>
  </w:num>
  <w:num w:numId="13" w16cid:durableId="252665151">
    <w:abstractNumId w:val="11"/>
  </w:num>
  <w:num w:numId="14" w16cid:durableId="634264451">
    <w:abstractNumId w:val="0"/>
  </w:num>
  <w:num w:numId="15" w16cid:durableId="1917740988">
    <w:abstractNumId w:val="6"/>
  </w:num>
  <w:num w:numId="16" w16cid:durableId="598873774">
    <w:abstractNumId w:val="10"/>
  </w:num>
  <w:num w:numId="17" w16cid:durableId="660348481">
    <w:abstractNumId w:val="16"/>
  </w:num>
  <w:num w:numId="18" w16cid:durableId="2117753854">
    <w:abstractNumId w:val="19"/>
  </w:num>
  <w:num w:numId="19" w16cid:durableId="1364018946">
    <w:abstractNumId w:val="12"/>
  </w:num>
  <w:num w:numId="20" w16cid:durableId="1212963016">
    <w:abstractNumId w:val="21"/>
  </w:num>
  <w:num w:numId="21" w16cid:durableId="2038850091">
    <w:abstractNumId w:val="13"/>
  </w:num>
  <w:num w:numId="22" w16cid:durableId="33754181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187"/>
    <w:rsid w:val="00000648"/>
    <w:rsid w:val="00001912"/>
    <w:rsid w:val="00001CF6"/>
    <w:rsid w:val="00002147"/>
    <w:rsid w:val="000025A7"/>
    <w:rsid w:val="000027DC"/>
    <w:rsid w:val="00002AF2"/>
    <w:rsid w:val="00002EEE"/>
    <w:rsid w:val="00003100"/>
    <w:rsid w:val="00004213"/>
    <w:rsid w:val="000042E0"/>
    <w:rsid w:val="00005458"/>
    <w:rsid w:val="00005B26"/>
    <w:rsid w:val="00006418"/>
    <w:rsid w:val="00006D9A"/>
    <w:rsid w:val="00007629"/>
    <w:rsid w:val="000101D1"/>
    <w:rsid w:val="0001047F"/>
    <w:rsid w:val="000114AB"/>
    <w:rsid w:val="00011902"/>
    <w:rsid w:val="00011C7A"/>
    <w:rsid w:val="00012F88"/>
    <w:rsid w:val="000133F0"/>
    <w:rsid w:val="000154FD"/>
    <w:rsid w:val="00015AE5"/>
    <w:rsid w:val="00015B9A"/>
    <w:rsid w:val="000167A2"/>
    <w:rsid w:val="0002078F"/>
    <w:rsid w:val="000207B8"/>
    <w:rsid w:val="0002159B"/>
    <w:rsid w:val="000221EA"/>
    <w:rsid w:val="000222B2"/>
    <w:rsid w:val="00022631"/>
    <w:rsid w:val="0002319D"/>
    <w:rsid w:val="00023A74"/>
    <w:rsid w:val="00025D1F"/>
    <w:rsid w:val="00025E29"/>
    <w:rsid w:val="00025F71"/>
    <w:rsid w:val="00026112"/>
    <w:rsid w:val="0002615B"/>
    <w:rsid w:val="000264CF"/>
    <w:rsid w:val="00026AA9"/>
    <w:rsid w:val="00027036"/>
    <w:rsid w:val="00027152"/>
    <w:rsid w:val="00027415"/>
    <w:rsid w:val="00030225"/>
    <w:rsid w:val="00031842"/>
    <w:rsid w:val="00031B36"/>
    <w:rsid w:val="00031CF4"/>
    <w:rsid w:val="00031E2C"/>
    <w:rsid w:val="00032389"/>
    <w:rsid w:val="00032408"/>
    <w:rsid w:val="000330C4"/>
    <w:rsid w:val="00033B78"/>
    <w:rsid w:val="00033C8E"/>
    <w:rsid w:val="00033D01"/>
    <w:rsid w:val="00033FB5"/>
    <w:rsid w:val="00034356"/>
    <w:rsid w:val="0003494A"/>
    <w:rsid w:val="00034A24"/>
    <w:rsid w:val="000356E3"/>
    <w:rsid w:val="0003615B"/>
    <w:rsid w:val="00036C75"/>
    <w:rsid w:val="00036F08"/>
    <w:rsid w:val="00037C83"/>
    <w:rsid w:val="000401DC"/>
    <w:rsid w:val="00040B47"/>
    <w:rsid w:val="00040F3D"/>
    <w:rsid w:val="00041977"/>
    <w:rsid w:val="00041F88"/>
    <w:rsid w:val="00042C72"/>
    <w:rsid w:val="00042EC7"/>
    <w:rsid w:val="00043526"/>
    <w:rsid w:val="00043E2E"/>
    <w:rsid w:val="00045726"/>
    <w:rsid w:val="00045FEB"/>
    <w:rsid w:val="000461C9"/>
    <w:rsid w:val="00046326"/>
    <w:rsid w:val="0004714C"/>
    <w:rsid w:val="00050030"/>
    <w:rsid w:val="00051B25"/>
    <w:rsid w:val="000522BC"/>
    <w:rsid w:val="00052679"/>
    <w:rsid w:val="000527AB"/>
    <w:rsid w:val="00052D1B"/>
    <w:rsid w:val="00053183"/>
    <w:rsid w:val="000535C8"/>
    <w:rsid w:val="000543BA"/>
    <w:rsid w:val="000553EB"/>
    <w:rsid w:val="00055452"/>
    <w:rsid w:val="000557EA"/>
    <w:rsid w:val="00055B68"/>
    <w:rsid w:val="00056FF5"/>
    <w:rsid w:val="0006077D"/>
    <w:rsid w:val="00060A4C"/>
    <w:rsid w:val="00061109"/>
    <w:rsid w:val="000613A8"/>
    <w:rsid w:val="000613D2"/>
    <w:rsid w:val="000618CC"/>
    <w:rsid w:val="00061C1D"/>
    <w:rsid w:val="0006407C"/>
    <w:rsid w:val="00064129"/>
    <w:rsid w:val="000657E9"/>
    <w:rsid w:val="00065A51"/>
    <w:rsid w:val="00065DDB"/>
    <w:rsid w:val="00066C8C"/>
    <w:rsid w:val="00066E2E"/>
    <w:rsid w:val="00066FB3"/>
    <w:rsid w:val="0006708C"/>
    <w:rsid w:val="00067BCE"/>
    <w:rsid w:val="00071053"/>
    <w:rsid w:val="0007119B"/>
    <w:rsid w:val="00072BAB"/>
    <w:rsid w:val="00072F86"/>
    <w:rsid w:val="00073C9B"/>
    <w:rsid w:val="00073EFC"/>
    <w:rsid w:val="00074E3A"/>
    <w:rsid w:val="000756F2"/>
    <w:rsid w:val="00076260"/>
    <w:rsid w:val="0007631A"/>
    <w:rsid w:val="00076DBF"/>
    <w:rsid w:val="000804A3"/>
    <w:rsid w:val="00081CF0"/>
    <w:rsid w:val="00082047"/>
    <w:rsid w:val="00082BE9"/>
    <w:rsid w:val="00082D75"/>
    <w:rsid w:val="00082FF6"/>
    <w:rsid w:val="00083117"/>
    <w:rsid w:val="0008333F"/>
    <w:rsid w:val="00083991"/>
    <w:rsid w:val="000848CD"/>
    <w:rsid w:val="0008646E"/>
    <w:rsid w:val="00086D75"/>
    <w:rsid w:val="00090B2E"/>
    <w:rsid w:val="00090BF1"/>
    <w:rsid w:val="0009104F"/>
    <w:rsid w:val="0009106C"/>
    <w:rsid w:val="00091499"/>
    <w:rsid w:val="00092A6E"/>
    <w:rsid w:val="00092AF8"/>
    <w:rsid w:val="00092FC7"/>
    <w:rsid w:val="00093177"/>
    <w:rsid w:val="0009365B"/>
    <w:rsid w:val="00094E6A"/>
    <w:rsid w:val="00094F72"/>
    <w:rsid w:val="0009539E"/>
    <w:rsid w:val="00095900"/>
    <w:rsid w:val="000959E8"/>
    <w:rsid w:val="00096239"/>
    <w:rsid w:val="00096266"/>
    <w:rsid w:val="000963F1"/>
    <w:rsid w:val="00096C9B"/>
    <w:rsid w:val="00096FD2"/>
    <w:rsid w:val="000971E6"/>
    <w:rsid w:val="000979FB"/>
    <w:rsid w:val="00097A4F"/>
    <w:rsid w:val="00097E54"/>
    <w:rsid w:val="00097EB5"/>
    <w:rsid w:val="000A08AB"/>
    <w:rsid w:val="000A11F5"/>
    <w:rsid w:val="000A19C6"/>
    <w:rsid w:val="000A2482"/>
    <w:rsid w:val="000A2DC3"/>
    <w:rsid w:val="000A2F42"/>
    <w:rsid w:val="000A3105"/>
    <w:rsid w:val="000A3BEF"/>
    <w:rsid w:val="000A4241"/>
    <w:rsid w:val="000A4250"/>
    <w:rsid w:val="000A4ABE"/>
    <w:rsid w:val="000A5092"/>
    <w:rsid w:val="000A6A0F"/>
    <w:rsid w:val="000A6A2A"/>
    <w:rsid w:val="000B061A"/>
    <w:rsid w:val="000B1851"/>
    <w:rsid w:val="000B1E03"/>
    <w:rsid w:val="000B2BB1"/>
    <w:rsid w:val="000B2E92"/>
    <w:rsid w:val="000B333C"/>
    <w:rsid w:val="000B422C"/>
    <w:rsid w:val="000B4316"/>
    <w:rsid w:val="000B458B"/>
    <w:rsid w:val="000B46FC"/>
    <w:rsid w:val="000B512B"/>
    <w:rsid w:val="000B5484"/>
    <w:rsid w:val="000B56DA"/>
    <w:rsid w:val="000B5730"/>
    <w:rsid w:val="000B5930"/>
    <w:rsid w:val="000B6590"/>
    <w:rsid w:val="000B6AE0"/>
    <w:rsid w:val="000B71C6"/>
    <w:rsid w:val="000B7807"/>
    <w:rsid w:val="000B7949"/>
    <w:rsid w:val="000C0222"/>
    <w:rsid w:val="000C0379"/>
    <w:rsid w:val="000C08C4"/>
    <w:rsid w:val="000C12E3"/>
    <w:rsid w:val="000C1307"/>
    <w:rsid w:val="000C1A1D"/>
    <w:rsid w:val="000C1C07"/>
    <w:rsid w:val="000C286A"/>
    <w:rsid w:val="000C2C75"/>
    <w:rsid w:val="000C2CA5"/>
    <w:rsid w:val="000C4153"/>
    <w:rsid w:val="000C4861"/>
    <w:rsid w:val="000C4BD0"/>
    <w:rsid w:val="000C5A5E"/>
    <w:rsid w:val="000C5CFB"/>
    <w:rsid w:val="000C5FB5"/>
    <w:rsid w:val="000C5FBE"/>
    <w:rsid w:val="000C63AB"/>
    <w:rsid w:val="000C66DF"/>
    <w:rsid w:val="000C744C"/>
    <w:rsid w:val="000D0D0D"/>
    <w:rsid w:val="000D12E3"/>
    <w:rsid w:val="000D1342"/>
    <w:rsid w:val="000D14D9"/>
    <w:rsid w:val="000D1571"/>
    <w:rsid w:val="000D1B93"/>
    <w:rsid w:val="000D2A77"/>
    <w:rsid w:val="000D3869"/>
    <w:rsid w:val="000D41C8"/>
    <w:rsid w:val="000D49B7"/>
    <w:rsid w:val="000D5A09"/>
    <w:rsid w:val="000D5F37"/>
    <w:rsid w:val="000D6255"/>
    <w:rsid w:val="000D7269"/>
    <w:rsid w:val="000D7A2F"/>
    <w:rsid w:val="000E0E2B"/>
    <w:rsid w:val="000E1008"/>
    <w:rsid w:val="000E1D72"/>
    <w:rsid w:val="000E2354"/>
    <w:rsid w:val="000E2CD3"/>
    <w:rsid w:val="000E33A2"/>
    <w:rsid w:val="000E3835"/>
    <w:rsid w:val="000E4C0A"/>
    <w:rsid w:val="000E4E44"/>
    <w:rsid w:val="000E5573"/>
    <w:rsid w:val="000E60FB"/>
    <w:rsid w:val="000E62DB"/>
    <w:rsid w:val="000E6599"/>
    <w:rsid w:val="000E6686"/>
    <w:rsid w:val="000E6D38"/>
    <w:rsid w:val="000E6F97"/>
    <w:rsid w:val="000E71AD"/>
    <w:rsid w:val="000F05DB"/>
    <w:rsid w:val="000F0DA7"/>
    <w:rsid w:val="000F14CB"/>
    <w:rsid w:val="000F1839"/>
    <w:rsid w:val="000F2012"/>
    <w:rsid w:val="000F2190"/>
    <w:rsid w:val="000F2EA7"/>
    <w:rsid w:val="000F4B12"/>
    <w:rsid w:val="000F51A8"/>
    <w:rsid w:val="000F5863"/>
    <w:rsid w:val="000F6C22"/>
    <w:rsid w:val="000F7447"/>
    <w:rsid w:val="000F76C3"/>
    <w:rsid w:val="000F7AE9"/>
    <w:rsid w:val="000F7BF2"/>
    <w:rsid w:val="00100501"/>
    <w:rsid w:val="00100819"/>
    <w:rsid w:val="00100E6B"/>
    <w:rsid w:val="00101156"/>
    <w:rsid w:val="001017B0"/>
    <w:rsid w:val="00102B9A"/>
    <w:rsid w:val="001035AD"/>
    <w:rsid w:val="001036D2"/>
    <w:rsid w:val="00103BD8"/>
    <w:rsid w:val="00103D6E"/>
    <w:rsid w:val="00104523"/>
    <w:rsid w:val="00104A5F"/>
    <w:rsid w:val="00104E49"/>
    <w:rsid w:val="00105633"/>
    <w:rsid w:val="00105A01"/>
    <w:rsid w:val="001068A9"/>
    <w:rsid w:val="00107593"/>
    <w:rsid w:val="00107CCD"/>
    <w:rsid w:val="00111042"/>
    <w:rsid w:val="001111BB"/>
    <w:rsid w:val="00111368"/>
    <w:rsid w:val="001113BB"/>
    <w:rsid w:val="001118B8"/>
    <w:rsid w:val="001119D9"/>
    <w:rsid w:val="00111EC6"/>
    <w:rsid w:val="001127AF"/>
    <w:rsid w:val="00112815"/>
    <w:rsid w:val="00112824"/>
    <w:rsid w:val="001129BC"/>
    <w:rsid w:val="001129E6"/>
    <w:rsid w:val="001134A0"/>
    <w:rsid w:val="001140A6"/>
    <w:rsid w:val="001160B5"/>
    <w:rsid w:val="00116117"/>
    <w:rsid w:val="0011614F"/>
    <w:rsid w:val="001167E2"/>
    <w:rsid w:val="001174F8"/>
    <w:rsid w:val="001179F6"/>
    <w:rsid w:val="00121ADC"/>
    <w:rsid w:val="00121D1C"/>
    <w:rsid w:val="001228E6"/>
    <w:rsid w:val="0012295E"/>
    <w:rsid w:val="00123030"/>
    <w:rsid w:val="0012328C"/>
    <w:rsid w:val="0012427B"/>
    <w:rsid w:val="001242F9"/>
    <w:rsid w:val="00124393"/>
    <w:rsid w:val="00124C3F"/>
    <w:rsid w:val="0012531B"/>
    <w:rsid w:val="00125CB6"/>
    <w:rsid w:val="00127498"/>
    <w:rsid w:val="00127C3A"/>
    <w:rsid w:val="00130551"/>
    <w:rsid w:val="00130ABA"/>
    <w:rsid w:val="00131F95"/>
    <w:rsid w:val="001324EE"/>
    <w:rsid w:val="00132882"/>
    <w:rsid w:val="001333A8"/>
    <w:rsid w:val="0013348B"/>
    <w:rsid w:val="0013376A"/>
    <w:rsid w:val="00133CB2"/>
    <w:rsid w:val="001348CB"/>
    <w:rsid w:val="00135502"/>
    <w:rsid w:val="00135A76"/>
    <w:rsid w:val="00135CA4"/>
    <w:rsid w:val="00135D11"/>
    <w:rsid w:val="00136640"/>
    <w:rsid w:val="00136BC6"/>
    <w:rsid w:val="00136CEC"/>
    <w:rsid w:val="00136D01"/>
    <w:rsid w:val="00136F6B"/>
    <w:rsid w:val="001378C2"/>
    <w:rsid w:val="00137E4B"/>
    <w:rsid w:val="00140147"/>
    <w:rsid w:val="0014051D"/>
    <w:rsid w:val="001406A0"/>
    <w:rsid w:val="00140A84"/>
    <w:rsid w:val="00141DDE"/>
    <w:rsid w:val="00142236"/>
    <w:rsid w:val="0014292C"/>
    <w:rsid w:val="001432B7"/>
    <w:rsid w:val="00145274"/>
    <w:rsid w:val="00145A20"/>
    <w:rsid w:val="00146917"/>
    <w:rsid w:val="001477C1"/>
    <w:rsid w:val="0015015E"/>
    <w:rsid w:val="001501BD"/>
    <w:rsid w:val="00150573"/>
    <w:rsid w:val="001505A2"/>
    <w:rsid w:val="00150EBC"/>
    <w:rsid w:val="0015228F"/>
    <w:rsid w:val="001526C5"/>
    <w:rsid w:val="00152A17"/>
    <w:rsid w:val="00152AAF"/>
    <w:rsid w:val="00152B2E"/>
    <w:rsid w:val="00152B59"/>
    <w:rsid w:val="00153A4D"/>
    <w:rsid w:val="00155376"/>
    <w:rsid w:val="001558B1"/>
    <w:rsid w:val="00155BF2"/>
    <w:rsid w:val="00155E25"/>
    <w:rsid w:val="001568AE"/>
    <w:rsid w:val="00156ACD"/>
    <w:rsid w:val="00157BDF"/>
    <w:rsid w:val="00157CE9"/>
    <w:rsid w:val="0016165D"/>
    <w:rsid w:val="001618DC"/>
    <w:rsid w:val="001626A6"/>
    <w:rsid w:val="00162B26"/>
    <w:rsid w:val="00163012"/>
    <w:rsid w:val="00163A00"/>
    <w:rsid w:val="0016445F"/>
    <w:rsid w:val="001645BF"/>
    <w:rsid w:val="001659E9"/>
    <w:rsid w:val="00165A41"/>
    <w:rsid w:val="00165C3F"/>
    <w:rsid w:val="0016771D"/>
    <w:rsid w:val="00167A50"/>
    <w:rsid w:val="0017050A"/>
    <w:rsid w:val="001706B5"/>
    <w:rsid w:val="00170E71"/>
    <w:rsid w:val="00170E8D"/>
    <w:rsid w:val="001711A0"/>
    <w:rsid w:val="00172177"/>
    <w:rsid w:val="0017227E"/>
    <w:rsid w:val="00172298"/>
    <w:rsid w:val="00172C4C"/>
    <w:rsid w:val="001735A0"/>
    <w:rsid w:val="001735C7"/>
    <w:rsid w:val="00173693"/>
    <w:rsid w:val="001747D9"/>
    <w:rsid w:val="00175017"/>
    <w:rsid w:val="001764CA"/>
    <w:rsid w:val="0017679E"/>
    <w:rsid w:val="00176A5A"/>
    <w:rsid w:val="00176C76"/>
    <w:rsid w:val="00176D58"/>
    <w:rsid w:val="0017787C"/>
    <w:rsid w:val="00177DDE"/>
    <w:rsid w:val="001808ED"/>
    <w:rsid w:val="0018279D"/>
    <w:rsid w:val="00182B66"/>
    <w:rsid w:val="00182E99"/>
    <w:rsid w:val="00183EF9"/>
    <w:rsid w:val="0018415E"/>
    <w:rsid w:val="00184EF3"/>
    <w:rsid w:val="001857E1"/>
    <w:rsid w:val="00185D6E"/>
    <w:rsid w:val="0018681A"/>
    <w:rsid w:val="00187346"/>
    <w:rsid w:val="00187C57"/>
    <w:rsid w:val="00187E41"/>
    <w:rsid w:val="00187EFB"/>
    <w:rsid w:val="00190BBD"/>
    <w:rsid w:val="00191131"/>
    <w:rsid w:val="001918C6"/>
    <w:rsid w:val="0019232B"/>
    <w:rsid w:val="0019239A"/>
    <w:rsid w:val="001934A3"/>
    <w:rsid w:val="0019370A"/>
    <w:rsid w:val="00193902"/>
    <w:rsid w:val="001942C4"/>
    <w:rsid w:val="00194940"/>
    <w:rsid w:val="00194B69"/>
    <w:rsid w:val="00195A09"/>
    <w:rsid w:val="00196BD4"/>
    <w:rsid w:val="001A06CA"/>
    <w:rsid w:val="001A0918"/>
    <w:rsid w:val="001A0AAB"/>
    <w:rsid w:val="001A0EB3"/>
    <w:rsid w:val="001A104A"/>
    <w:rsid w:val="001A57C7"/>
    <w:rsid w:val="001A60D4"/>
    <w:rsid w:val="001A64AD"/>
    <w:rsid w:val="001A6869"/>
    <w:rsid w:val="001A7273"/>
    <w:rsid w:val="001A7A06"/>
    <w:rsid w:val="001B0BF2"/>
    <w:rsid w:val="001B0FD0"/>
    <w:rsid w:val="001B260F"/>
    <w:rsid w:val="001B46D4"/>
    <w:rsid w:val="001B4BDB"/>
    <w:rsid w:val="001B5308"/>
    <w:rsid w:val="001B6494"/>
    <w:rsid w:val="001B673F"/>
    <w:rsid w:val="001B6D8F"/>
    <w:rsid w:val="001B6F9A"/>
    <w:rsid w:val="001B741B"/>
    <w:rsid w:val="001B75F5"/>
    <w:rsid w:val="001C06D5"/>
    <w:rsid w:val="001C1B28"/>
    <w:rsid w:val="001C1DB5"/>
    <w:rsid w:val="001C1EBB"/>
    <w:rsid w:val="001C248A"/>
    <w:rsid w:val="001C275E"/>
    <w:rsid w:val="001C3083"/>
    <w:rsid w:val="001C30D7"/>
    <w:rsid w:val="001C3103"/>
    <w:rsid w:val="001C3FD3"/>
    <w:rsid w:val="001C4258"/>
    <w:rsid w:val="001C4876"/>
    <w:rsid w:val="001C5CC9"/>
    <w:rsid w:val="001C5F9D"/>
    <w:rsid w:val="001C693C"/>
    <w:rsid w:val="001C755A"/>
    <w:rsid w:val="001C7DF6"/>
    <w:rsid w:val="001C7F15"/>
    <w:rsid w:val="001D001D"/>
    <w:rsid w:val="001D05F4"/>
    <w:rsid w:val="001D078F"/>
    <w:rsid w:val="001D13F7"/>
    <w:rsid w:val="001D2340"/>
    <w:rsid w:val="001D2FF4"/>
    <w:rsid w:val="001D373D"/>
    <w:rsid w:val="001D3C7C"/>
    <w:rsid w:val="001D40CB"/>
    <w:rsid w:val="001D4290"/>
    <w:rsid w:val="001D613E"/>
    <w:rsid w:val="001D6669"/>
    <w:rsid w:val="001D6933"/>
    <w:rsid w:val="001D74B9"/>
    <w:rsid w:val="001D7A36"/>
    <w:rsid w:val="001E0D4A"/>
    <w:rsid w:val="001E2579"/>
    <w:rsid w:val="001E355B"/>
    <w:rsid w:val="001E3ACE"/>
    <w:rsid w:val="001E54FE"/>
    <w:rsid w:val="001E5ED8"/>
    <w:rsid w:val="001E6A55"/>
    <w:rsid w:val="001E6B54"/>
    <w:rsid w:val="001E72B5"/>
    <w:rsid w:val="001E74A5"/>
    <w:rsid w:val="001E7A58"/>
    <w:rsid w:val="001E7B2A"/>
    <w:rsid w:val="001E7DBE"/>
    <w:rsid w:val="001E7E3E"/>
    <w:rsid w:val="001F07DF"/>
    <w:rsid w:val="001F0AD7"/>
    <w:rsid w:val="001F1DBB"/>
    <w:rsid w:val="001F387D"/>
    <w:rsid w:val="001F53F8"/>
    <w:rsid w:val="001F5405"/>
    <w:rsid w:val="001F58DF"/>
    <w:rsid w:val="001F771D"/>
    <w:rsid w:val="00200339"/>
    <w:rsid w:val="00200DC4"/>
    <w:rsid w:val="00201D1C"/>
    <w:rsid w:val="00201DC4"/>
    <w:rsid w:val="00202AF6"/>
    <w:rsid w:val="00202C03"/>
    <w:rsid w:val="002030C7"/>
    <w:rsid w:val="002043E5"/>
    <w:rsid w:val="00204A0D"/>
    <w:rsid w:val="00204D1D"/>
    <w:rsid w:val="002050A0"/>
    <w:rsid w:val="002058A7"/>
    <w:rsid w:val="00205D29"/>
    <w:rsid w:val="00205FFD"/>
    <w:rsid w:val="0020605F"/>
    <w:rsid w:val="00206DD5"/>
    <w:rsid w:val="002079F7"/>
    <w:rsid w:val="00210406"/>
    <w:rsid w:val="002105A6"/>
    <w:rsid w:val="00210638"/>
    <w:rsid w:val="00210692"/>
    <w:rsid w:val="00210D94"/>
    <w:rsid w:val="0021129E"/>
    <w:rsid w:val="00211304"/>
    <w:rsid w:val="00212302"/>
    <w:rsid w:val="002123E6"/>
    <w:rsid w:val="00212453"/>
    <w:rsid w:val="00212CBD"/>
    <w:rsid w:val="00212F3F"/>
    <w:rsid w:val="002135CD"/>
    <w:rsid w:val="00213A23"/>
    <w:rsid w:val="00214312"/>
    <w:rsid w:val="0021453F"/>
    <w:rsid w:val="002157D7"/>
    <w:rsid w:val="002167D8"/>
    <w:rsid w:val="002169CB"/>
    <w:rsid w:val="002176C4"/>
    <w:rsid w:val="002179B0"/>
    <w:rsid w:val="00217C3C"/>
    <w:rsid w:val="00217F4B"/>
    <w:rsid w:val="002200C3"/>
    <w:rsid w:val="00220931"/>
    <w:rsid w:val="00220D7B"/>
    <w:rsid w:val="00220F79"/>
    <w:rsid w:val="002223BF"/>
    <w:rsid w:val="0022281D"/>
    <w:rsid w:val="0022599E"/>
    <w:rsid w:val="00225BFF"/>
    <w:rsid w:val="002261C0"/>
    <w:rsid w:val="00230087"/>
    <w:rsid w:val="00230510"/>
    <w:rsid w:val="00232087"/>
    <w:rsid w:val="002321EC"/>
    <w:rsid w:val="0023270E"/>
    <w:rsid w:val="00232FD4"/>
    <w:rsid w:val="002333CC"/>
    <w:rsid w:val="0023346F"/>
    <w:rsid w:val="00233608"/>
    <w:rsid w:val="0023409A"/>
    <w:rsid w:val="00235A9C"/>
    <w:rsid w:val="00240027"/>
    <w:rsid w:val="002400A4"/>
    <w:rsid w:val="00240C1F"/>
    <w:rsid w:val="00240E0A"/>
    <w:rsid w:val="002421F1"/>
    <w:rsid w:val="002424BF"/>
    <w:rsid w:val="002435F5"/>
    <w:rsid w:val="00243821"/>
    <w:rsid w:val="002443A7"/>
    <w:rsid w:val="00244833"/>
    <w:rsid w:val="00244897"/>
    <w:rsid w:val="002451DA"/>
    <w:rsid w:val="00245707"/>
    <w:rsid w:val="00246BE0"/>
    <w:rsid w:val="00247013"/>
    <w:rsid w:val="0024765E"/>
    <w:rsid w:val="002476E7"/>
    <w:rsid w:val="002476EC"/>
    <w:rsid w:val="002479B3"/>
    <w:rsid w:val="0025056D"/>
    <w:rsid w:val="002509CE"/>
    <w:rsid w:val="00250DF9"/>
    <w:rsid w:val="002513C7"/>
    <w:rsid w:val="00251DD7"/>
    <w:rsid w:val="00252834"/>
    <w:rsid w:val="00252D7C"/>
    <w:rsid w:val="002530C1"/>
    <w:rsid w:val="00253495"/>
    <w:rsid w:val="00253785"/>
    <w:rsid w:val="002539D7"/>
    <w:rsid w:val="00253A2E"/>
    <w:rsid w:val="00254093"/>
    <w:rsid w:val="002540E3"/>
    <w:rsid w:val="00254349"/>
    <w:rsid w:val="00255BE2"/>
    <w:rsid w:val="00260577"/>
    <w:rsid w:val="002612AC"/>
    <w:rsid w:val="002612D5"/>
    <w:rsid w:val="002612DC"/>
    <w:rsid w:val="002618C6"/>
    <w:rsid w:val="0026235B"/>
    <w:rsid w:val="00262C3A"/>
    <w:rsid w:val="00263FD2"/>
    <w:rsid w:val="00264356"/>
    <w:rsid w:val="002648BE"/>
    <w:rsid w:val="00264DC2"/>
    <w:rsid w:val="00265A31"/>
    <w:rsid w:val="00265BAB"/>
    <w:rsid w:val="00266813"/>
    <w:rsid w:val="0026785D"/>
    <w:rsid w:val="00270284"/>
    <w:rsid w:val="00270676"/>
    <w:rsid w:val="002709B7"/>
    <w:rsid w:val="00271A37"/>
    <w:rsid w:val="00273D96"/>
    <w:rsid w:val="00274109"/>
    <w:rsid w:val="0027423C"/>
    <w:rsid w:val="0027493C"/>
    <w:rsid w:val="00274EB8"/>
    <w:rsid w:val="00275257"/>
    <w:rsid w:val="0027574E"/>
    <w:rsid w:val="00276944"/>
    <w:rsid w:val="00276BA1"/>
    <w:rsid w:val="00277015"/>
    <w:rsid w:val="0027702F"/>
    <w:rsid w:val="002775F2"/>
    <w:rsid w:val="00280347"/>
    <w:rsid w:val="002808D6"/>
    <w:rsid w:val="00280B26"/>
    <w:rsid w:val="00281207"/>
    <w:rsid w:val="002820D0"/>
    <w:rsid w:val="002827B9"/>
    <w:rsid w:val="00283519"/>
    <w:rsid w:val="00283D18"/>
    <w:rsid w:val="00283D92"/>
    <w:rsid w:val="0028447F"/>
    <w:rsid w:val="0028465F"/>
    <w:rsid w:val="002847D8"/>
    <w:rsid w:val="00284831"/>
    <w:rsid w:val="00284F94"/>
    <w:rsid w:val="00285145"/>
    <w:rsid w:val="0028552D"/>
    <w:rsid w:val="002859D0"/>
    <w:rsid w:val="00286A13"/>
    <w:rsid w:val="00287018"/>
    <w:rsid w:val="00287963"/>
    <w:rsid w:val="00287ADC"/>
    <w:rsid w:val="00287F9E"/>
    <w:rsid w:val="00290E1E"/>
    <w:rsid w:val="0029105C"/>
    <w:rsid w:val="002911B1"/>
    <w:rsid w:val="002925B3"/>
    <w:rsid w:val="00292616"/>
    <w:rsid w:val="002927CA"/>
    <w:rsid w:val="00292B72"/>
    <w:rsid w:val="00292F08"/>
    <w:rsid w:val="00292F2B"/>
    <w:rsid w:val="00293BB6"/>
    <w:rsid w:val="0029437B"/>
    <w:rsid w:val="002946F2"/>
    <w:rsid w:val="00294CAA"/>
    <w:rsid w:val="00295101"/>
    <w:rsid w:val="00295705"/>
    <w:rsid w:val="00295981"/>
    <w:rsid w:val="00295B47"/>
    <w:rsid w:val="00295BE7"/>
    <w:rsid w:val="002962C1"/>
    <w:rsid w:val="00296548"/>
    <w:rsid w:val="00296710"/>
    <w:rsid w:val="00296AEE"/>
    <w:rsid w:val="0029702E"/>
    <w:rsid w:val="002A03CF"/>
    <w:rsid w:val="002A0A08"/>
    <w:rsid w:val="002A1127"/>
    <w:rsid w:val="002A2A4D"/>
    <w:rsid w:val="002A33EE"/>
    <w:rsid w:val="002A3E2D"/>
    <w:rsid w:val="002A3EE4"/>
    <w:rsid w:val="002A4EA2"/>
    <w:rsid w:val="002A5381"/>
    <w:rsid w:val="002A54B6"/>
    <w:rsid w:val="002A58A4"/>
    <w:rsid w:val="002A5AFC"/>
    <w:rsid w:val="002A70D9"/>
    <w:rsid w:val="002A732F"/>
    <w:rsid w:val="002A757B"/>
    <w:rsid w:val="002B0A1E"/>
    <w:rsid w:val="002B0FEF"/>
    <w:rsid w:val="002B1A74"/>
    <w:rsid w:val="002B1C9B"/>
    <w:rsid w:val="002B1D9F"/>
    <w:rsid w:val="002B2051"/>
    <w:rsid w:val="002B21C5"/>
    <w:rsid w:val="002B270C"/>
    <w:rsid w:val="002B2B3E"/>
    <w:rsid w:val="002B316B"/>
    <w:rsid w:val="002B389C"/>
    <w:rsid w:val="002B3AB3"/>
    <w:rsid w:val="002B48DE"/>
    <w:rsid w:val="002B4CE3"/>
    <w:rsid w:val="002B50AF"/>
    <w:rsid w:val="002B5995"/>
    <w:rsid w:val="002B6505"/>
    <w:rsid w:val="002B6586"/>
    <w:rsid w:val="002B6BC5"/>
    <w:rsid w:val="002B735B"/>
    <w:rsid w:val="002C0A82"/>
    <w:rsid w:val="002C0B3E"/>
    <w:rsid w:val="002C100F"/>
    <w:rsid w:val="002C1204"/>
    <w:rsid w:val="002C1BD1"/>
    <w:rsid w:val="002C1C9A"/>
    <w:rsid w:val="002C21C6"/>
    <w:rsid w:val="002C2525"/>
    <w:rsid w:val="002C2B30"/>
    <w:rsid w:val="002C2D13"/>
    <w:rsid w:val="002C32AE"/>
    <w:rsid w:val="002C465A"/>
    <w:rsid w:val="002C4A90"/>
    <w:rsid w:val="002C50C8"/>
    <w:rsid w:val="002C60A7"/>
    <w:rsid w:val="002C703A"/>
    <w:rsid w:val="002C70CF"/>
    <w:rsid w:val="002C75EB"/>
    <w:rsid w:val="002D031F"/>
    <w:rsid w:val="002D0F87"/>
    <w:rsid w:val="002D0FC6"/>
    <w:rsid w:val="002D1611"/>
    <w:rsid w:val="002D180B"/>
    <w:rsid w:val="002D19A3"/>
    <w:rsid w:val="002D1F94"/>
    <w:rsid w:val="002D3EF6"/>
    <w:rsid w:val="002D4045"/>
    <w:rsid w:val="002D42C4"/>
    <w:rsid w:val="002D5404"/>
    <w:rsid w:val="002D7981"/>
    <w:rsid w:val="002E052C"/>
    <w:rsid w:val="002E0F83"/>
    <w:rsid w:val="002E164F"/>
    <w:rsid w:val="002E229E"/>
    <w:rsid w:val="002E230A"/>
    <w:rsid w:val="002E31D7"/>
    <w:rsid w:val="002E3C01"/>
    <w:rsid w:val="002E3C98"/>
    <w:rsid w:val="002E473A"/>
    <w:rsid w:val="002E55CE"/>
    <w:rsid w:val="002E607B"/>
    <w:rsid w:val="002E67D5"/>
    <w:rsid w:val="002E6947"/>
    <w:rsid w:val="002E6EDF"/>
    <w:rsid w:val="002E767E"/>
    <w:rsid w:val="002F085F"/>
    <w:rsid w:val="002F0994"/>
    <w:rsid w:val="002F0DE9"/>
    <w:rsid w:val="002F11BF"/>
    <w:rsid w:val="002F144B"/>
    <w:rsid w:val="002F14E2"/>
    <w:rsid w:val="002F208B"/>
    <w:rsid w:val="002F2E98"/>
    <w:rsid w:val="002F33BF"/>
    <w:rsid w:val="002F3F3F"/>
    <w:rsid w:val="002F4462"/>
    <w:rsid w:val="002F4857"/>
    <w:rsid w:val="002F50DD"/>
    <w:rsid w:val="002F59F1"/>
    <w:rsid w:val="002F5F59"/>
    <w:rsid w:val="002F6697"/>
    <w:rsid w:val="002F6920"/>
    <w:rsid w:val="002F69D6"/>
    <w:rsid w:val="002F73FB"/>
    <w:rsid w:val="002F7479"/>
    <w:rsid w:val="002F79EA"/>
    <w:rsid w:val="00300E8C"/>
    <w:rsid w:val="00301325"/>
    <w:rsid w:val="00304B0B"/>
    <w:rsid w:val="00305112"/>
    <w:rsid w:val="0030632C"/>
    <w:rsid w:val="00307D23"/>
    <w:rsid w:val="00307DBC"/>
    <w:rsid w:val="003102A5"/>
    <w:rsid w:val="00310FE5"/>
    <w:rsid w:val="00311454"/>
    <w:rsid w:val="00313184"/>
    <w:rsid w:val="00314180"/>
    <w:rsid w:val="00314422"/>
    <w:rsid w:val="0031486A"/>
    <w:rsid w:val="00314940"/>
    <w:rsid w:val="003152C8"/>
    <w:rsid w:val="00315FA1"/>
    <w:rsid w:val="00317B77"/>
    <w:rsid w:val="0032023B"/>
    <w:rsid w:val="003205D5"/>
    <w:rsid w:val="00321917"/>
    <w:rsid w:val="00321BC8"/>
    <w:rsid w:val="003222BF"/>
    <w:rsid w:val="00322AD0"/>
    <w:rsid w:val="00322ED6"/>
    <w:rsid w:val="0032317E"/>
    <w:rsid w:val="00323C96"/>
    <w:rsid w:val="00324CEE"/>
    <w:rsid w:val="00324DD6"/>
    <w:rsid w:val="003250A3"/>
    <w:rsid w:val="003257E5"/>
    <w:rsid w:val="00325A64"/>
    <w:rsid w:val="00325F18"/>
    <w:rsid w:val="00327DEC"/>
    <w:rsid w:val="00330857"/>
    <w:rsid w:val="00330A19"/>
    <w:rsid w:val="00330A37"/>
    <w:rsid w:val="00331899"/>
    <w:rsid w:val="00331C69"/>
    <w:rsid w:val="0033352C"/>
    <w:rsid w:val="00333667"/>
    <w:rsid w:val="0033445D"/>
    <w:rsid w:val="00334FE0"/>
    <w:rsid w:val="0033529F"/>
    <w:rsid w:val="0033630C"/>
    <w:rsid w:val="00336410"/>
    <w:rsid w:val="0033656F"/>
    <w:rsid w:val="003379DD"/>
    <w:rsid w:val="00337C02"/>
    <w:rsid w:val="00337EE7"/>
    <w:rsid w:val="003402C4"/>
    <w:rsid w:val="00340896"/>
    <w:rsid w:val="00340E41"/>
    <w:rsid w:val="00340E82"/>
    <w:rsid w:val="0034151E"/>
    <w:rsid w:val="0034195C"/>
    <w:rsid w:val="00342101"/>
    <w:rsid w:val="00345447"/>
    <w:rsid w:val="00345BBA"/>
    <w:rsid w:val="00345D2B"/>
    <w:rsid w:val="00346DA6"/>
    <w:rsid w:val="0035069C"/>
    <w:rsid w:val="0035071A"/>
    <w:rsid w:val="00351B46"/>
    <w:rsid w:val="00352E2E"/>
    <w:rsid w:val="0035342B"/>
    <w:rsid w:val="00353D68"/>
    <w:rsid w:val="00355A5D"/>
    <w:rsid w:val="003566B4"/>
    <w:rsid w:val="00356DF0"/>
    <w:rsid w:val="00357C2E"/>
    <w:rsid w:val="003602BE"/>
    <w:rsid w:val="00361553"/>
    <w:rsid w:val="003621B2"/>
    <w:rsid w:val="003626CB"/>
    <w:rsid w:val="00362C99"/>
    <w:rsid w:val="003637FD"/>
    <w:rsid w:val="00364B4B"/>
    <w:rsid w:val="00364BAB"/>
    <w:rsid w:val="0036533D"/>
    <w:rsid w:val="00365F9A"/>
    <w:rsid w:val="003666FC"/>
    <w:rsid w:val="00366D20"/>
    <w:rsid w:val="00366E7F"/>
    <w:rsid w:val="00366EC7"/>
    <w:rsid w:val="00367115"/>
    <w:rsid w:val="003710D6"/>
    <w:rsid w:val="00371B5C"/>
    <w:rsid w:val="00372ED9"/>
    <w:rsid w:val="0037308E"/>
    <w:rsid w:val="003730D9"/>
    <w:rsid w:val="00373271"/>
    <w:rsid w:val="0037357C"/>
    <w:rsid w:val="00373BBD"/>
    <w:rsid w:val="00373C1D"/>
    <w:rsid w:val="003740BA"/>
    <w:rsid w:val="0037416A"/>
    <w:rsid w:val="003745F1"/>
    <w:rsid w:val="00374F51"/>
    <w:rsid w:val="003755BA"/>
    <w:rsid w:val="0037624F"/>
    <w:rsid w:val="0037678C"/>
    <w:rsid w:val="00376D91"/>
    <w:rsid w:val="0037751C"/>
    <w:rsid w:val="00377D35"/>
    <w:rsid w:val="00377F5C"/>
    <w:rsid w:val="003819E5"/>
    <w:rsid w:val="00381C89"/>
    <w:rsid w:val="00382397"/>
    <w:rsid w:val="003824C3"/>
    <w:rsid w:val="0038306D"/>
    <w:rsid w:val="003830E0"/>
    <w:rsid w:val="003838D7"/>
    <w:rsid w:val="003843D5"/>
    <w:rsid w:val="00384CDD"/>
    <w:rsid w:val="0038682B"/>
    <w:rsid w:val="003869D2"/>
    <w:rsid w:val="00386B48"/>
    <w:rsid w:val="00386B62"/>
    <w:rsid w:val="00387374"/>
    <w:rsid w:val="0038764C"/>
    <w:rsid w:val="003879D1"/>
    <w:rsid w:val="003903C0"/>
    <w:rsid w:val="00391EB1"/>
    <w:rsid w:val="00392A5F"/>
    <w:rsid w:val="00392DC9"/>
    <w:rsid w:val="003932DB"/>
    <w:rsid w:val="003933EC"/>
    <w:rsid w:val="00393A14"/>
    <w:rsid w:val="00393B1F"/>
    <w:rsid w:val="00393B94"/>
    <w:rsid w:val="003947F6"/>
    <w:rsid w:val="00395AC9"/>
    <w:rsid w:val="00395D1E"/>
    <w:rsid w:val="00395D9D"/>
    <w:rsid w:val="00396D51"/>
    <w:rsid w:val="00397463"/>
    <w:rsid w:val="00397FAE"/>
    <w:rsid w:val="003A0016"/>
    <w:rsid w:val="003A00C6"/>
    <w:rsid w:val="003A019D"/>
    <w:rsid w:val="003A0561"/>
    <w:rsid w:val="003A0B49"/>
    <w:rsid w:val="003A15E1"/>
    <w:rsid w:val="003A1995"/>
    <w:rsid w:val="003A2C3E"/>
    <w:rsid w:val="003A2D6C"/>
    <w:rsid w:val="003A37DC"/>
    <w:rsid w:val="003A4365"/>
    <w:rsid w:val="003A46F1"/>
    <w:rsid w:val="003A4AFA"/>
    <w:rsid w:val="003A5004"/>
    <w:rsid w:val="003A51C2"/>
    <w:rsid w:val="003A53B7"/>
    <w:rsid w:val="003A5478"/>
    <w:rsid w:val="003A5899"/>
    <w:rsid w:val="003A620B"/>
    <w:rsid w:val="003A6A8E"/>
    <w:rsid w:val="003A6F0E"/>
    <w:rsid w:val="003A7300"/>
    <w:rsid w:val="003A7A55"/>
    <w:rsid w:val="003B09D6"/>
    <w:rsid w:val="003B0E66"/>
    <w:rsid w:val="003B2897"/>
    <w:rsid w:val="003B2C2B"/>
    <w:rsid w:val="003B3422"/>
    <w:rsid w:val="003B35CF"/>
    <w:rsid w:val="003B37D6"/>
    <w:rsid w:val="003B41A0"/>
    <w:rsid w:val="003B4641"/>
    <w:rsid w:val="003B46E1"/>
    <w:rsid w:val="003B549B"/>
    <w:rsid w:val="003B59D3"/>
    <w:rsid w:val="003B5A91"/>
    <w:rsid w:val="003B5FDC"/>
    <w:rsid w:val="003B6216"/>
    <w:rsid w:val="003B6267"/>
    <w:rsid w:val="003B6481"/>
    <w:rsid w:val="003B6A46"/>
    <w:rsid w:val="003B6CB6"/>
    <w:rsid w:val="003B7774"/>
    <w:rsid w:val="003C0431"/>
    <w:rsid w:val="003C1709"/>
    <w:rsid w:val="003C2987"/>
    <w:rsid w:val="003C2D41"/>
    <w:rsid w:val="003C38DA"/>
    <w:rsid w:val="003C427D"/>
    <w:rsid w:val="003C43E7"/>
    <w:rsid w:val="003C4A00"/>
    <w:rsid w:val="003C5751"/>
    <w:rsid w:val="003C5CDA"/>
    <w:rsid w:val="003C5FE2"/>
    <w:rsid w:val="003C698E"/>
    <w:rsid w:val="003C6DF8"/>
    <w:rsid w:val="003C6FDF"/>
    <w:rsid w:val="003C749A"/>
    <w:rsid w:val="003C7D63"/>
    <w:rsid w:val="003D114D"/>
    <w:rsid w:val="003D1B0C"/>
    <w:rsid w:val="003D1E82"/>
    <w:rsid w:val="003D20CA"/>
    <w:rsid w:val="003D2544"/>
    <w:rsid w:val="003D2AD0"/>
    <w:rsid w:val="003D3076"/>
    <w:rsid w:val="003D34CB"/>
    <w:rsid w:val="003D428E"/>
    <w:rsid w:val="003D5227"/>
    <w:rsid w:val="003D603F"/>
    <w:rsid w:val="003D60BA"/>
    <w:rsid w:val="003D6406"/>
    <w:rsid w:val="003D7941"/>
    <w:rsid w:val="003E03D4"/>
    <w:rsid w:val="003E2E97"/>
    <w:rsid w:val="003E335E"/>
    <w:rsid w:val="003E4E3A"/>
    <w:rsid w:val="003E659C"/>
    <w:rsid w:val="003E6FA9"/>
    <w:rsid w:val="003E725A"/>
    <w:rsid w:val="003E76AC"/>
    <w:rsid w:val="003F0407"/>
    <w:rsid w:val="003F0700"/>
    <w:rsid w:val="003F0D83"/>
    <w:rsid w:val="003F1A12"/>
    <w:rsid w:val="003F4205"/>
    <w:rsid w:val="003F4410"/>
    <w:rsid w:val="003F479E"/>
    <w:rsid w:val="003F48A5"/>
    <w:rsid w:val="003F4E22"/>
    <w:rsid w:val="003F5CD2"/>
    <w:rsid w:val="003F6EC5"/>
    <w:rsid w:val="004009D6"/>
    <w:rsid w:val="00400DCB"/>
    <w:rsid w:val="00401087"/>
    <w:rsid w:val="00401523"/>
    <w:rsid w:val="00402293"/>
    <w:rsid w:val="00402985"/>
    <w:rsid w:val="00404528"/>
    <w:rsid w:val="004051B9"/>
    <w:rsid w:val="0040542F"/>
    <w:rsid w:val="004054AE"/>
    <w:rsid w:val="004064EB"/>
    <w:rsid w:val="004067F9"/>
    <w:rsid w:val="00407FA2"/>
    <w:rsid w:val="00410D8B"/>
    <w:rsid w:val="0041109C"/>
    <w:rsid w:val="004116A6"/>
    <w:rsid w:val="00412779"/>
    <w:rsid w:val="00412810"/>
    <w:rsid w:val="00413038"/>
    <w:rsid w:val="00413982"/>
    <w:rsid w:val="004153F8"/>
    <w:rsid w:val="00415888"/>
    <w:rsid w:val="00416DD3"/>
    <w:rsid w:val="004177A9"/>
    <w:rsid w:val="00420230"/>
    <w:rsid w:val="00420899"/>
    <w:rsid w:val="004208B2"/>
    <w:rsid w:val="00421216"/>
    <w:rsid w:val="0042165E"/>
    <w:rsid w:val="00421A26"/>
    <w:rsid w:val="00421AFF"/>
    <w:rsid w:val="00421BC5"/>
    <w:rsid w:val="00422893"/>
    <w:rsid w:val="00422F1F"/>
    <w:rsid w:val="00422F77"/>
    <w:rsid w:val="0042342A"/>
    <w:rsid w:val="00423699"/>
    <w:rsid w:val="00424133"/>
    <w:rsid w:val="00424223"/>
    <w:rsid w:val="00424B96"/>
    <w:rsid w:val="00425558"/>
    <w:rsid w:val="004267E3"/>
    <w:rsid w:val="00427132"/>
    <w:rsid w:val="00427B4D"/>
    <w:rsid w:val="00427E29"/>
    <w:rsid w:val="004301DB"/>
    <w:rsid w:val="004304C0"/>
    <w:rsid w:val="0043065E"/>
    <w:rsid w:val="00431035"/>
    <w:rsid w:val="00431945"/>
    <w:rsid w:val="004321DA"/>
    <w:rsid w:val="00432C92"/>
    <w:rsid w:val="004330A1"/>
    <w:rsid w:val="00433854"/>
    <w:rsid w:val="004342E8"/>
    <w:rsid w:val="0043466F"/>
    <w:rsid w:val="00434B55"/>
    <w:rsid w:val="004358DE"/>
    <w:rsid w:val="00435956"/>
    <w:rsid w:val="00435C37"/>
    <w:rsid w:val="0043652D"/>
    <w:rsid w:val="004369D6"/>
    <w:rsid w:val="00436CF1"/>
    <w:rsid w:val="00437D77"/>
    <w:rsid w:val="00441F47"/>
    <w:rsid w:val="00443AD5"/>
    <w:rsid w:val="00444237"/>
    <w:rsid w:val="00446380"/>
    <w:rsid w:val="00446947"/>
    <w:rsid w:val="00447708"/>
    <w:rsid w:val="00447E8F"/>
    <w:rsid w:val="00450079"/>
    <w:rsid w:val="0045020D"/>
    <w:rsid w:val="00451115"/>
    <w:rsid w:val="004514A4"/>
    <w:rsid w:val="00452128"/>
    <w:rsid w:val="00452C35"/>
    <w:rsid w:val="00453232"/>
    <w:rsid w:val="00453343"/>
    <w:rsid w:val="00453863"/>
    <w:rsid w:val="00453ABF"/>
    <w:rsid w:val="00453F7D"/>
    <w:rsid w:val="00454372"/>
    <w:rsid w:val="00455251"/>
    <w:rsid w:val="0045547F"/>
    <w:rsid w:val="00455B3E"/>
    <w:rsid w:val="00455E93"/>
    <w:rsid w:val="004569EE"/>
    <w:rsid w:val="00457262"/>
    <w:rsid w:val="00457BD6"/>
    <w:rsid w:val="00457BDE"/>
    <w:rsid w:val="00457F8A"/>
    <w:rsid w:val="00460004"/>
    <w:rsid w:val="004602B5"/>
    <w:rsid w:val="00460806"/>
    <w:rsid w:val="00460BFB"/>
    <w:rsid w:val="00460DD1"/>
    <w:rsid w:val="00461286"/>
    <w:rsid w:val="00461AEF"/>
    <w:rsid w:val="0046283D"/>
    <w:rsid w:val="00462970"/>
    <w:rsid w:val="004631D4"/>
    <w:rsid w:val="0046350E"/>
    <w:rsid w:val="00463E01"/>
    <w:rsid w:val="00464FF2"/>
    <w:rsid w:val="0046502A"/>
    <w:rsid w:val="004650A0"/>
    <w:rsid w:val="00466268"/>
    <w:rsid w:val="004663AF"/>
    <w:rsid w:val="0046656B"/>
    <w:rsid w:val="00466785"/>
    <w:rsid w:val="00467999"/>
    <w:rsid w:val="00467B04"/>
    <w:rsid w:val="00467E25"/>
    <w:rsid w:val="00470719"/>
    <w:rsid w:val="00470812"/>
    <w:rsid w:val="00471875"/>
    <w:rsid w:val="00471D4A"/>
    <w:rsid w:val="00471D9A"/>
    <w:rsid w:val="00472412"/>
    <w:rsid w:val="00472903"/>
    <w:rsid w:val="00472DCE"/>
    <w:rsid w:val="004731FB"/>
    <w:rsid w:val="00473882"/>
    <w:rsid w:val="00474E55"/>
    <w:rsid w:val="00474E99"/>
    <w:rsid w:val="00477009"/>
    <w:rsid w:val="004776DF"/>
    <w:rsid w:val="004779F4"/>
    <w:rsid w:val="00477EFC"/>
    <w:rsid w:val="004807E4"/>
    <w:rsid w:val="00480FA3"/>
    <w:rsid w:val="00481732"/>
    <w:rsid w:val="00481EC6"/>
    <w:rsid w:val="00482185"/>
    <w:rsid w:val="00482D3C"/>
    <w:rsid w:val="0048364C"/>
    <w:rsid w:val="0048392C"/>
    <w:rsid w:val="004845F0"/>
    <w:rsid w:val="00484995"/>
    <w:rsid w:val="0048519F"/>
    <w:rsid w:val="00485276"/>
    <w:rsid w:val="0048677B"/>
    <w:rsid w:val="00486798"/>
    <w:rsid w:val="00486FA0"/>
    <w:rsid w:val="004871B5"/>
    <w:rsid w:val="00487637"/>
    <w:rsid w:val="00487EBA"/>
    <w:rsid w:val="004900AE"/>
    <w:rsid w:val="00490290"/>
    <w:rsid w:val="00490AA1"/>
    <w:rsid w:val="00491445"/>
    <w:rsid w:val="00491A11"/>
    <w:rsid w:val="004923C4"/>
    <w:rsid w:val="00492711"/>
    <w:rsid w:val="004934BF"/>
    <w:rsid w:val="00493507"/>
    <w:rsid w:val="00493753"/>
    <w:rsid w:val="004937F9"/>
    <w:rsid w:val="00493C6C"/>
    <w:rsid w:val="004941EA"/>
    <w:rsid w:val="0049736F"/>
    <w:rsid w:val="00497B2A"/>
    <w:rsid w:val="004A046E"/>
    <w:rsid w:val="004A0CDF"/>
    <w:rsid w:val="004A1017"/>
    <w:rsid w:val="004A181A"/>
    <w:rsid w:val="004A2D93"/>
    <w:rsid w:val="004A2FEA"/>
    <w:rsid w:val="004A3CA6"/>
    <w:rsid w:val="004A4617"/>
    <w:rsid w:val="004A51F6"/>
    <w:rsid w:val="004A54F3"/>
    <w:rsid w:val="004A64CB"/>
    <w:rsid w:val="004A6732"/>
    <w:rsid w:val="004A6A88"/>
    <w:rsid w:val="004B0230"/>
    <w:rsid w:val="004B06DC"/>
    <w:rsid w:val="004B0B06"/>
    <w:rsid w:val="004B1034"/>
    <w:rsid w:val="004B144E"/>
    <w:rsid w:val="004B2659"/>
    <w:rsid w:val="004B280F"/>
    <w:rsid w:val="004B2CB5"/>
    <w:rsid w:val="004B2DD9"/>
    <w:rsid w:val="004B306B"/>
    <w:rsid w:val="004B4DBD"/>
    <w:rsid w:val="004B6701"/>
    <w:rsid w:val="004B7677"/>
    <w:rsid w:val="004C0559"/>
    <w:rsid w:val="004C0697"/>
    <w:rsid w:val="004C0A24"/>
    <w:rsid w:val="004C12AE"/>
    <w:rsid w:val="004C135E"/>
    <w:rsid w:val="004C2169"/>
    <w:rsid w:val="004C2889"/>
    <w:rsid w:val="004C2937"/>
    <w:rsid w:val="004C2A0E"/>
    <w:rsid w:val="004C2C74"/>
    <w:rsid w:val="004C4BB5"/>
    <w:rsid w:val="004C5000"/>
    <w:rsid w:val="004C5DC3"/>
    <w:rsid w:val="004C6562"/>
    <w:rsid w:val="004C6563"/>
    <w:rsid w:val="004C6AA2"/>
    <w:rsid w:val="004C6D1D"/>
    <w:rsid w:val="004C6EDA"/>
    <w:rsid w:val="004C6FE0"/>
    <w:rsid w:val="004C71D8"/>
    <w:rsid w:val="004D0124"/>
    <w:rsid w:val="004D071C"/>
    <w:rsid w:val="004D1C43"/>
    <w:rsid w:val="004D2714"/>
    <w:rsid w:val="004D2F27"/>
    <w:rsid w:val="004D47D4"/>
    <w:rsid w:val="004D601D"/>
    <w:rsid w:val="004D6A40"/>
    <w:rsid w:val="004D78DA"/>
    <w:rsid w:val="004E049F"/>
    <w:rsid w:val="004E0723"/>
    <w:rsid w:val="004E0A22"/>
    <w:rsid w:val="004E0DB4"/>
    <w:rsid w:val="004E0FBE"/>
    <w:rsid w:val="004E1706"/>
    <w:rsid w:val="004E2555"/>
    <w:rsid w:val="004E295E"/>
    <w:rsid w:val="004E37A7"/>
    <w:rsid w:val="004E3C5C"/>
    <w:rsid w:val="004E4212"/>
    <w:rsid w:val="004E4952"/>
    <w:rsid w:val="004E4F47"/>
    <w:rsid w:val="004E5578"/>
    <w:rsid w:val="004E5FDA"/>
    <w:rsid w:val="004F0462"/>
    <w:rsid w:val="004F065F"/>
    <w:rsid w:val="004F1531"/>
    <w:rsid w:val="004F1E47"/>
    <w:rsid w:val="004F2287"/>
    <w:rsid w:val="004F22E7"/>
    <w:rsid w:val="004F2492"/>
    <w:rsid w:val="004F2AE3"/>
    <w:rsid w:val="004F3AF5"/>
    <w:rsid w:val="004F45CC"/>
    <w:rsid w:val="004F4652"/>
    <w:rsid w:val="004F4699"/>
    <w:rsid w:val="004F4C7D"/>
    <w:rsid w:val="004F533B"/>
    <w:rsid w:val="004F5470"/>
    <w:rsid w:val="004F64A9"/>
    <w:rsid w:val="004F6891"/>
    <w:rsid w:val="004F6E25"/>
    <w:rsid w:val="004F7524"/>
    <w:rsid w:val="004F7A07"/>
    <w:rsid w:val="005010E1"/>
    <w:rsid w:val="005013F3"/>
    <w:rsid w:val="00502208"/>
    <w:rsid w:val="005025CD"/>
    <w:rsid w:val="0050297D"/>
    <w:rsid w:val="00502E89"/>
    <w:rsid w:val="00503113"/>
    <w:rsid w:val="00503365"/>
    <w:rsid w:val="0050399D"/>
    <w:rsid w:val="00503ACA"/>
    <w:rsid w:val="00504779"/>
    <w:rsid w:val="005049D8"/>
    <w:rsid w:val="00504E87"/>
    <w:rsid w:val="005052F7"/>
    <w:rsid w:val="0050562F"/>
    <w:rsid w:val="005063C1"/>
    <w:rsid w:val="00506A06"/>
    <w:rsid w:val="00507910"/>
    <w:rsid w:val="0051098B"/>
    <w:rsid w:val="005114F6"/>
    <w:rsid w:val="0051154E"/>
    <w:rsid w:val="00512614"/>
    <w:rsid w:val="00513850"/>
    <w:rsid w:val="00513B6C"/>
    <w:rsid w:val="00514682"/>
    <w:rsid w:val="005147BA"/>
    <w:rsid w:val="00514809"/>
    <w:rsid w:val="00515EDC"/>
    <w:rsid w:val="00516255"/>
    <w:rsid w:val="00520480"/>
    <w:rsid w:val="0052078F"/>
    <w:rsid w:val="00520868"/>
    <w:rsid w:val="00520D1C"/>
    <w:rsid w:val="00521035"/>
    <w:rsid w:val="005212F2"/>
    <w:rsid w:val="0052209E"/>
    <w:rsid w:val="005224CD"/>
    <w:rsid w:val="0052300A"/>
    <w:rsid w:val="005244B4"/>
    <w:rsid w:val="00524A0B"/>
    <w:rsid w:val="00524E35"/>
    <w:rsid w:val="00525717"/>
    <w:rsid w:val="0052577E"/>
    <w:rsid w:val="00525C96"/>
    <w:rsid w:val="005262AF"/>
    <w:rsid w:val="005266FC"/>
    <w:rsid w:val="00526BE3"/>
    <w:rsid w:val="00526CD5"/>
    <w:rsid w:val="00527182"/>
    <w:rsid w:val="0052721B"/>
    <w:rsid w:val="0052728E"/>
    <w:rsid w:val="00527488"/>
    <w:rsid w:val="00527A46"/>
    <w:rsid w:val="005300C5"/>
    <w:rsid w:val="0053022D"/>
    <w:rsid w:val="0053108D"/>
    <w:rsid w:val="005313BE"/>
    <w:rsid w:val="005324CD"/>
    <w:rsid w:val="00532C98"/>
    <w:rsid w:val="00532D61"/>
    <w:rsid w:val="005341FC"/>
    <w:rsid w:val="005345C9"/>
    <w:rsid w:val="00534606"/>
    <w:rsid w:val="00534D9D"/>
    <w:rsid w:val="00534DB8"/>
    <w:rsid w:val="0053544C"/>
    <w:rsid w:val="005354E1"/>
    <w:rsid w:val="005364D9"/>
    <w:rsid w:val="00536650"/>
    <w:rsid w:val="00536B2E"/>
    <w:rsid w:val="00537174"/>
    <w:rsid w:val="00537800"/>
    <w:rsid w:val="00540370"/>
    <w:rsid w:val="005409DA"/>
    <w:rsid w:val="005411A7"/>
    <w:rsid w:val="005418C6"/>
    <w:rsid w:val="00541AD3"/>
    <w:rsid w:val="005420D0"/>
    <w:rsid w:val="005428D3"/>
    <w:rsid w:val="00542BFC"/>
    <w:rsid w:val="005442C0"/>
    <w:rsid w:val="0054433F"/>
    <w:rsid w:val="00545831"/>
    <w:rsid w:val="0054633A"/>
    <w:rsid w:val="0055032E"/>
    <w:rsid w:val="0055092C"/>
    <w:rsid w:val="005519C0"/>
    <w:rsid w:val="00551F5A"/>
    <w:rsid w:val="005529BC"/>
    <w:rsid w:val="00552B30"/>
    <w:rsid w:val="00552F86"/>
    <w:rsid w:val="005534E2"/>
    <w:rsid w:val="0055363F"/>
    <w:rsid w:val="0055373F"/>
    <w:rsid w:val="00554D69"/>
    <w:rsid w:val="00555277"/>
    <w:rsid w:val="005553DD"/>
    <w:rsid w:val="005561A9"/>
    <w:rsid w:val="00557F95"/>
    <w:rsid w:val="0056048A"/>
    <w:rsid w:val="005609A3"/>
    <w:rsid w:val="00560A69"/>
    <w:rsid w:val="00560ED0"/>
    <w:rsid w:val="0056174A"/>
    <w:rsid w:val="00561D7B"/>
    <w:rsid w:val="0056333E"/>
    <w:rsid w:val="00563658"/>
    <w:rsid w:val="0056385B"/>
    <w:rsid w:val="00564334"/>
    <w:rsid w:val="00565599"/>
    <w:rsid w:val="00565E35"/>
    <w:rsid w:val="0056604E"/>
    <w:rsid w:val="00566102"/>
    <w:rsid w:val="00566858"/>
    <w:rsid w:val="00567095"/>
    <w:rsid w:val="00567634"/>
    <w:rsid w:val="00567650"/>
    <w:rsid w:val="00567E6B"/>
    <w:rsid w:val="00567E7F"/>
    <w:rsid w:val="00570301"/>
    <w:rsid w:val="005707B6"/>
    <w:rsid w:val="005718E3"/>
    <w:rsid w:val="00571AD1"/>
    <w:rsid w:val="00572086"/>
    <w:rsid w:val="005728A4"/>
    <w:rsid w:val="0057312D"/>
    <w:rsid w:val="005732B1"/>
    <w:rsid w:val="005733D8"/>
    <w:rsid w:val="005735EF"/>
    <w:rsid w:val="00573830"/>
    <w:rsid w:val="005748EC"/>
    <w:rsid w:val="00575364"/>
    <w:rsid w:val="005760CD"/>
    <w:rsid w:val="005763B6"/>
    <w:rsid w:val="00576D5A"/>
    <w:rsid w:val="00577708"/>
    <w:rsid w:val="00577770"/>
    <w:rsid w:val="00577D12"/>
    <w:rsid w:val="00580442"/>
    <w:rsid w:val="005805D9"/>
    <w:rsid w:val="00580B5B"/>
    <w:rsid w:val="00580B99"/>
    <w:rsid w:val="00580F1C"/>
    <w:rsid w:val="00581487"/>
    <w:rsid w:val="00582351"/>
    <w:rsid w:val="005829B6"/>
    <w:rsid w:val="005834AC"/>
    <w:rsid w:val="00583C70"/>
    <w:rsid w:val="00584781"/>
    <w:rsid w:val="00584845"/>
    <w:rsid w:val="00584AFE"/>
    <w:rsid w:val="00585001"/>
    <w:rsid w:val="0058505E"/>
    <w:rsid w:val="0058525C"/>
    <w:rsid w:val="005856F7"/>
    <w:rsid w:val="005857D0"/>
    <w:rsid w:val="00585ED8"/>
    <w:rsid w:val="00586C34"/>
    <w:rsid w:val="005907E0"/>
    <w:rsid w:val="005914D8"/>
    <w:rsid w:val="0059250D"/>
    <w:rsid w:val="005931FF"/>
    <w:rsid w:val="0059445D"/>
    <w:rsid w:val="0059487B"/>
    <w:rsid w:val="005948DE"/>
    <w:rsid w:val="00594CDB"/>
    <w:rsid w:val="00596E2C"/>
    <w:rsid w:val="00596EA6"/>
    <w:rsid w:val="00597400"/>
    <w:rsid w:val="00597DD3"/>
    <w:rsid w:val="005A0925"/>
    <w:rsid w:val="005A0DC6"/>
    <w:rsid w:val="005A1C49"/>
    <w:rsid w:val="005A2659"/>
    <w:rsid w:val="005A2781"/>
    <w:rsid w:val="005A2A51"/>
    <w:rsid w:val="005A3059"/>
    <w:rsid w:val="005A3C0C"/>
    <w:rsid w:val="005A419B"/>
    <w:rsid w:val="005A5369"/>
    <w:rsid w:val="005A6069"/>
    <w:rsid w:val="005A644E"/>
    <w:rsid w:val="005A65BD"/>
    <w:rsid w:val="005A65C0"/>
    <w:rsid w:val="005A6899"/>
    <w:rsid w:val="005A6A22"/>
    <w:rsid w:val="005A7F42"/>
    <w:rsid w:val="005B02D7"/>
    <w:rsid w:val="005B05DA"/>
    <w:rsid w:val="005B09F7"/>
    <w:rsid w:val="005B0F95"/>
    <w:rsid w:val="005B2476"/>
    <w:rsid w:val="005B2B02"/>
    <w:rsid w:val="005B38F1"/>
    <w:rsid w:val="005B3B2B"/>
    <w:rsid w:val="005B4115"/>
    <w:rsid w:val="005B43D4"/>
    <w:rsid w:val="005B4E4B"/>
    <w:rsid w:val="005B5340"/>
    <w:rsid w:val="005B5934"/>
    <w:rsid w:val="005B5B23"/>
    <w:rsid w:val="005B5B3F"/>
    <w:rsid w:val="005B6593"/>
    <w:rsid w:val="005B6B19"/>
    <w:rsid w:val="005B6CF0"/>
    <w:rsid w:val="005B7885"/>
    <w:rsid w:val="005B7EDF"/>
    <w:rsid w:val="005C0186"/>
    <w:rsid w:val="005C0469"/>
    <w:rsid w:val="005C0891"/>
    <w:rsid w:val="005C0FFB"/>
    <w:rsid w:val="005C10ED"/>
    <w:rsid w:val="005C2684"/>
    <w:rsid w:val="005C2E8A"/>
    <w:rsid w:val="005C2FBC"/>
    <w:rsid w:val="005C3255"/>
    <w:rsid w:val="005C33CB"/>
    <w:rsid w:val="005C34BA"/>
    <w:rsid w:val="005C38D9"/>
    <w:rsid w:val="005C4AD4"/>
    <w:rsid w:val="005C4C6A"/>
    <w:rsid w:val="005C54F9"/>
    <w:rsid w:val="005C5A8B"/>
    <w:rsid w:val="005C63E4"/>
    <w:rsid w:val="005C656E"/>
    <w:rsid w:val="005C6932"/>
    <w:rsid w:val="005C6BF1"/>
    <w:rsid w:val="005C7C75"/>
    <w:rsid w:val="005C7F07"/>
    <w:rsid w:val="005C7F77"/>
    <w:rsid w:val="005D053F"/>
    <w:rsid w:val="005D06B2"/>
    <w:rsid w:val="005D0892"/>
    <w:rsid w:val="005D0C3E"/>
    <w:rsid w:val="005D2677"/>
    <w:rsid w:val="005D2ADC"/>
    <w:rsid w:val="005D3871"/>
    <w:rsid w:val="005D4128"/>
    <w:rsid w:val="005D4E6E"/>
    <w:rsid w:val="005D5C4B"/>
    <w:rsid w:val="005D5CBA"/>
    <w:rsid w:val="005D5D6E"/>
    <w:rsid w:val="005D62E3"/>
    <w:rsid w:val="005D62F4"/>
    <w:rsid w:val="005D6F26"/>
    <w:rsid w:val="005D791C"/>
    <w:rsid w:val="005D7CAF"/>
    <w:rsid w:val="005E01BF"/>
    <w:rsid w:val="005E0323"/>
    <w:rsid w:val="005E068C"/>
    <w:rsid w:val="005E06C5"/>
    <w:rsid w:val="005E06DC"/>
    <w:rsid w:val="005E0890"/>
    <w:rsid w:val="005E08C7"/>
    <w:rsid w:val="005E106C"/>
    <w:rsid w:val="005E2E83"/>
    <w:rsid w:val="005E2EEE"/>
    <w:rsid w:val="005E2FB8"/>
    <w:rsid w:val="005E3658"/>
    <w:rsid w:val="005E5255"/>
    <w:rsid w:val="005E5C2B"/>
    <w:rsid w:val="005E5C3E"/>
    <w:rsid w:val="005E5D8D"/>
    <w:rsid w:val="005E5EDB"/>
    <w:rsid w:val="005E6843"/>
    <w:rsid w:val="005E7A27"/>
    <w:rsid w:val="005F0217"/>
    <w:rsid w:val="005F0A82"/>
    <w:rsid w:val="005F0E28"/>
    <w:rsid w:val="005F127E"/>
    <w:rsid w:val="005F2DF0"/>
    <w:rsid w:val="005F332C"/>
    <w:rsid w:val="005F33FE"/>
    <w:rsid w:val="005F3599"/>
    <w:rsid w:val="005F3CBF"/>
    <w:rsid w:val="005F6842"/>
    <w:rsid w:val="005F7786"/>
    <w:rsid w:val="006009CA"/>
    <w:rsid w:val="00600FC6"/>
    <w:rsid w:val="00601293"/>
    <w:rsid w:val="0060268F"/>
    <w:rsid w:val="0060275D"/>
    <w:rsid w:val="0060296C"/>
    <w:rsid w:val="00602C98"/>
    <w:rsid w:val="00602F7D"/>
    <w:rsid w:val="00602FB4"/>
    <w:rsid w:val="006032B4"/>
    <w:rsid w:val="006047D8"/>
    <w:rsid w:val="006063CE"/>
    <w:rsid w:val="00607345"/>
    <w:rsid w:val="00607A57"/>
    <w:rsid w:val="006101E2"/>
    <w:rsid w:val="0061123F"/>
    <w:rsid w:val="006115E9"/>
    <w:rsid w:val="00611B87"/>
    <w:rsid w:val="00612B72"/>
    <w:rsid w:val="00613473"/>
    <w:rsid w:val="00613E04"/>
    <w:rsid w:val="0061503F"/>
    <w:rsid w:val="006153A2"/>
    <w:rsid w:val="00615BE2"/>
    <w:rsid w:val="006164CA"/>
    <w:rsid w:val="006173AF"/>
    <w:rsid w:val="00617AD3"/>
    <w:rsid w:val="00617BDC"/>
    <w:rsid w:val="00617EFE"/>
    <w:rsid w:val="00620306"/>
    <w:rsid w:val="0062059A"/>
    <w:rsid w:val="00620850"/>
    <w:rsid w:val="00620DB5"/>
    <w:rsid w:val="006211AE"/>
    <w:rsid w:val="00621BF5"/>
    <w:rsid w:val="00622006"/>
    <w:rsid w:val="006220F9"/>
    <w:rsid w:val="0062213C"/>
    <w:rsid w:val="006224B0"/>
    <w:rsid w:val="006224BB"/>
    <w:rsid w:val="006228D2"/>
    <w:rsid w:val="00623006"/>
    <w:rsid w:val="0062342A"/>
    <w:rsid w:val="00624491"/>
    <w:rsid w:val="00624748"/>
    <w:rsid w:val="006265C9"/>
    <w:rsid w:val="006265FF"/>
    <w:rsid w:val="00627461"/>
    <w:rsid w:val="00630A9C"/>
    <w:rsid w:val="00630C27"/>
    <w:rsid w:val="00630E82"/>
    <w:rsid w:val="006313AE"/>
    <w:rsid w:val="0063194B"/>
    <w:rsid w:val="00631C07"/>
    <w:rsid w:val="00632116"/>
    <w:rsid w:val="00632E2B"/>
    <w:rsid w:val="00633420"/>
    <w:rsid w:val="00634174"/>
    <w:rsid w:val="00635019"/>
    <w:rsid w:val="0063525D"/>
    <w:rsid w:val="00635390"/>
    <w:rsid w:val="00635940"/>
    <w:rsid w:val="00635E92"/>
    <w:rsid w:val="00636058"/>
    <w:rsid w:val="006361AE"/>
    <w:rsid w:val="0063624A"/>
    <w:rsid w:val="00637ADA"/>
    <w:rsid w:val="00640140"/>
    <w:rsid w:val="00641120"/>
    <w:rsid w:val="00641DFA"/>
    <w:rsid w:val="006421AD"/>
    <w:rsid w:val="00642836"/>
    <w:rsid w:val="00642B1C"/>
    <w:rsid w:val="0064318D"/>
    <w:rsid w:val="00644555"/>
    <w:rsid w:val="0064501E"/>
    <w:rsid w:val="006458D3"/>
    <w:rsid w:val="0064672D"/>
    <w:rsid w:val="0064729C"/>
    <w:rsid w:val="00647933"/>
    <w:rsid w:val="00647D55"/>
    <w:rsid w:val="00647FED"/>
    <w:rsid w:val="00650B87"/>
    <w:rsid w:val="0065125F"/>
    <w:rsid w:val="0065331E"/>
    <w:rsid w:val="00653817"/>
    <w:rsid w:val="006563F6"/>
    <w:rsid w:val="00656732"/>
    <w:rsid w:val="0065679E"/>
    <w:rsid w:val="00656D0A"/>
    <w:rsid w:val="006575FC"/>
    <w:rsid w:val="00657E3C"/>
    <w:rsid w:val="00660F65"/>
    <w:rsid w:val="00661661"/>
    <w:rsid w:val="0066202F"/>
    <w:rsid w:val="0066335E"/>
    <w:rsid w:val="00664624"/>
    <w:rsid w:val="00664B9D"/>
    <w:rsid w:val="00666CEC"/>
    <w:rsid w:val="00666D4E"/>
    <w:rsid w:val="00666E11"/>
    <w:rsid w:val="006674C9"/>
    <w:rsid w:val="00667D01"/>
    <w:rsid w:val="00667D12"/>
    <w:rsid w:val="00667F71"/>
    <w:rsid w:val="00670351"/>
    <w:rsid w:val="00670616"/>
    <w:rsid w:val="00670C27"/>
    <w:rsid w:val="00670CE7"/>
    <w:rsid w:val="00672583"/>
    <w:rsid w:val="00674100"/>
    <w:rsid w:val="00675F33"/>
    <w:rsid w:val="0067750D"/>
    <w:rsid w:val="00677645"/>
    <w:rsid w:val="0067795F"/>
    <w:rsid w:val="00680839"/>
    <w:rsid w:val="00680A02"/>
    <w:rsid w:val="00681F28"/>
    <w:rsid w:val="0068231A"/>
    <w:rsid w:val="00682CB9"/>
    <w:rsid w:val="0068443F"/>
    <w:rsid w:val="006849E3"/>
    <w:rsid w:val="00684C50"/>
    <w:rsid w:val="00684E67"/>
    <w:rsid w:val="00684ED0"/>
    <w:rsid w:val="00684F4D"/>
    <w:rsid w:val="00685071"/>
    <w:rsid w:val="00685A85"/>
    <w:rsid w:val="00685AFE"/>
    <w:rsid w:val="006864A9"/>
    <w:rsid w:val="00686A42"/>
    <w:rsid w:val="00686F0B"/>
    <w:rsid w:val="00687BD4"/>
    <w:rsid w:val="00690809"/>
    <w:rsid w:val="006910A9"/>
    <w:rsid w:val="00691153"/>
    <w:rsid w:val="00691280"/>
    <w:rsid w:val="006917ED"/>
    <w:rsid w:val="00691AF1"/>
    <w:rsid w:val="006922AD"/>
    <w:rsid w:val="00692C14"/>
    <w:rsid w:val="00693E00"/>
    <w:rsid w:val="00693F26"/>
    <w:rsid w:val="00694DE8"/>
    <w:rsid w:val="00694DFB"/>
    <w:rsid w:val="0069571E"/>
    <w:rsid w:val="006959E6"/>
    <w:rsid w:val="00697748"/>
    <w:rsid w:val="00697E44"/>
    <w:rsid w:val="006A03A1"/>
    <w:rsid w:val="006A16AD"/>
    <w:rsid w:val="006A230B"/>
    <w:rsid w:val="006A27E6"/>
    <w:rsid w:val="006A31BE"/>
    <w:rsid w:val="006A3F22"/>
    <w:rsid w:val="006A4BFA"/>
    <w:rsid w:val="006A52DE"/>
    <w:rsid w:val="006A5618"/>
    <w:rsid w:val="006A5CFE"/>
    <w:rsid w:val="006A6FAE"/>
    <w:rsid w:val="006A730F"/>
    <w:rsid w:val="006A7F96"/>
    <w:rsid w:val="006B065A"/>
    <w:rsid w:val="006B2674"/>
    <w:rsid w:val="006B2ADE"/>
    <w:rsid w:val="006B3499"/>
    <w:rsid w:val="006B3825"/>
    <w:rsid w:val="006B3EFB"/>
    <w:rsid w:val="006B52EB"/>
    <w:rsid w:val="006B56A0"/>
    <w:rsid w:val="006B594C"/>
    <w:rsid w:val="006B5AD6"/>
    <w:rsid w:val="006B65FF"/>
    <w:rsid w:val="006B698D"/>
    <w:rsid w:val="006B6A07"/>
    <w:rsid w:val="006B6DC4"/>
    <w:rsid w:val="006B7218"/>
    <w:rsid w:val="006B7266"/>
    <w:rsid w:val="006B7D26"/>
    <w:rsid w:val="006B7D8B"/>
    <w:rsid w:val="006C0335"/>
    <w:rsid w:val="006C1106"/>
    <w:rsid w:val="006C12C3"/>
    <w:rsid w:val="006C1E6E"/>
    <w:rsid w:val="006C2292"/>
    <w:rsid w:val="006C2466"/>
    <w:rsid w:val="006C28CA"/>
    <w:rsid w:val="006C3A14"/>
    <w:rsid w:val="006C3E5C"/>
    <w:rsid w:val="006C43F3"/>
    <w:rsid w:val="006C5418"/>
    <w:rsid w:val="006C54EB"/>
    <w:rsid w:val="006C5831"/>
    <w:rsid w:val="006C5948"/>
    <w:rsid w:val="006C602B"/>
    <w:rsid w:val="006C6EE1"/>
    <w:rsid w:val="006D112D"/>
    <w:rsid w:val="006D1832"/>
    <w:rsid w:val="006D1BEB"/>
    <w:rsid w:val="006D1D76"/>
    <w:rsid w:val="006D2636"/>
    <w:rsid w:val="006D2FC4"/>
    <w:rsid w:val="006D40BE"/>
    <w:rsid w:val="006D451B"/>
    <w:rsid w:val="006D4826"/>
    <w:rsid w:val="006D4DC1"/>
    <w:rsid w:val="006D53FA"/>
    <w:rsid w:val="006D61E8"/>
    <w:rsid w:val="006D67F7"/>
    <w:rsid w:val="006D7649"/>
    <w:rsid w:val="006D770E"/>
    <w:rsid w:val="006D7ED2"/>
    <w:rsid w:val="006D7F05"/>
    <w:rsid w:val="006E02B7"/>
    <w:rsid w:val="006E0B3E"/>
    <w:rsid w:val="006E0CDE"/>
    <w:rsid w:val="006E1972"/>
    <w:rsid w:val="006E25FA"/>
    <w:rsid w:val="006E31E0"/>
    <w:rsid w:val="006E3238"/>
    <w:rsid w:val="006E395F"/>
    <w:rsid w:val="006E3C51"/>
    <w:rsid w:val="006E42A7"/>
    <w:rsid w:val="006E4C0E"/>
    <w:rsid w:val="006E5B06"/>
    <w:rsid w:val="006E6909"/>
    <w:rsid w:val="006E7C8A"/>
    <w:rsid w:val="006E7E13"/>
    <w:rsid w:val="006F004D"/>
    <w:rsid w:val="006F0F94"/>
    <w:rsid w:val="006F25DE"/>
    <w:rsid w:val="006F3A5E"/>
    <w:rsid w:val="006F69DA"/>
    <w:rsid w:val="006F70C2"/>
    <w:rsid w:val="00700E34"/>
    <w:rsid w:val="00700E74"/>
    <w:rsid w:val="00700EF1"/>
    <w:rsid w:val="00701228"/>
    <w:rsid w:val="00701377"/>
    <w:rsid w:val="00701988"/>
    <w:rsid w:val="00702443"/>
    <w:rsid w:val="0070295A"/>
    <w:rsid w:val="00703957"/>
    <w:rsid w:val="00704467"/>
    <w:rsid w:val="00705C45"/>
    <w:rsid w:val="00706629"/>
    <w:rsid w:val="00706755"/>
    <w:rsid w:val="007102BF"/>
    <w:rsid w:val="00711906"/>
    <w:rsid w:val="00711C9D"/>
    <w:rsid w:val="00711F65"/>
    <w:rsid w:val="00711FA4"/>
    <w:rsid w:val="0071214F"/>
    <w:rsid w:val="00713A82"/>
    <w:rsid w:val="00713BED"/>
    <w:rsid w:val="00715133"/>
    <w:rsid w:val="0071537A"/>
    <w:rsid w:val="00716907"/>
    <w:rsid w:val="00716CB4"/>
    <w:rsid w:val="007170A6"/>
    <w:rsid w:val="00721462"/>
    <w:rsid w:val="00721A7C"/>
    <w:rsid w:val="00721A83"/>
    <w:rsid w:val="00721B75"/>
    <w:rsid w:val="00722370"/>
    <w:rsid w:val="00722A1E"/>
    <w:rsid w:val="00723DAE"/>
    <w:rsid w:val="00724D50"/>
    <w:rsid w:val="00724DC8"/>
    <w:rsid w:val="00724F23"/>
    <w:rsid w:val="007252D5"/>
    <w:rsid w:val="007253A8"/>
    <w:rsid w:val="00726121"/>
    <w:rsid w:val="00726942"/>
    <w:rsid w:val="00727878"/>
    <w:rsid w:val="00727CAC"/>
    <w:rsid w:val="00727D0B"/>
    <w:rsid w:val="00727D0D"/>
    <w:rsid w:val="00727E94"/>
    <w:rsid w:val="00730F4D"/>
    <w:rsid w:val="00731FF1"/>
    <w:rsid w:val="007321BF"/>
    <w:rsid w:val="00732899"/>
    <w:rsid w:val="00732AF3"/>
    <w:rsid w:val="00732CDD"/>
    <w:rsid w:val="00733BF4"/>
    <w:rsid w:val="00733F45"/>
    <w:rsid w:val="00733F97"/>
    <w:rsid w:val="00734004"/>
    <w:rsid w:val="00734203"/>
    <w:rsid w:val="0073488B"/>
    <w:rsid w:val="007349D5"/>
    <w:rsid w:val="00734A84"/>
    <w:rsid w:val="00734AA7"/>
    <w:rsid w:val="00736C9B"/>
    <w:rsid w:val="007371EB"/>
    <w:rsid w:val="00737250"/>
    <w:rsid w:val="007372BA"/>
    <w:rsid w:val="0073748C"/>
    <w:rsid w:val="00737C42"/>
    <w:rsid w:val="00737D4D"/>
    <w:rsid w:val="00737D6F"/>
    <w:rsid w:val="007406BC"/>
    <w:rsid w:val="0074073F"/>
    <w:rsid w:val="007407A2"/>
    <w:rsid w:val="00741DA8"/>
    <w:rsid w:val="00742DE3"/>
    <w:rsid w:val="00743904"/>
    <w:rsid w:val="00744BC4"/>
    <w:rsid w:val="00744CFF"/>
    <w:rsid w:val="00745338"/>
    <w:rsid w:val="00746EF6"/>
    <w:rsid w:val="00750217"/>
    <w:rsid w:val="00750532"/>
    <w:rsid w:val="00750B5B"/>
    <w:rsid w:val="00751B80"/>
    <w:rsid w:val="00751DAD"/>
    <w:rsid w:val="0075374E"/>
    <w:rsid w:val="0075379B"/>
    <w:rsid w:val="00753E3C"/>
    <w:rsid w:val="007547F4"/>
    <w:rsid w:val="00754A3A"/>
    <w:rsid w:val="00754F94"/>
    <w:rsid w:val="0075505F"/>
    <w:rsid w:val="007552B6"/>
    <w:rsid w:val="00755366"/>
    <w:rsid w:val="0075542B"/>
    <w:rsid w:val="00755B9F"/>
    <w:rsid w:val="00756FA4"/>
    <w:rsid w:val="00757AEA"/>
    <w:rsid w:val="00760659"/>
    <w:rsid w:val="00760C5F"/>
    <w:rsid w:val="00760F46"/>
    <w:rsid w:val="007612BD"/>
    <w:rsid w:val="00761853"/>
    <w:rsid w:val="00761903"/>
    <w:rsid w:val="00761A8C"/>
    <w:rsid w:val="00761CC5"/>
    <w:rsid w:val="00762D98"/>
    <w:rsid w:val="0076317A"/>
    <w:rsid w:val="007633BC"/>
    <w:rsid w:val="00763465"/>
    <w:rsid w:val="0076410C"/>
    <w:rsid w:val="007641F8"/>
    <w:rsid w:val="007642F1"/>
    <w:rsid w:val="00764A7C"/>
    <w:rsid w:val="00764EBA"/>
    <w:rsid w:val="00765B9F"/>
    <w:rsid w:val="0076615B"/>
    <w:rsid w:val="00766576"/>
    <w:rsid w:val="007667C5"/>
    <w:rsid w:val="00767730"/>
    <w:rsid w:val="00767BD8"/>
    <w:rsid w:val="007700E1"/>
    <w:rsid w:val="00770143"/>
    <w:rsid w:val="007707A3"/>
    <w:rsid w:val="00770BE9"/>
    <w:rsid w:val="007716F0"/>
    <w:rsid w:val="00773C47"/>
    <w:rsid w:val="00774E4A"/>
    <w:rsid w:val="007751EB"/>
    <w:rsid w:val="00775E48"/>
    <w:rsid w:val="00775F34"/>
    <w:rsid w:val="00776018"/>
    <w:rsid w:val="0077614D"/>
    <w:rsid w:val="00777547"/>
    <w:rsid w:val="00777DB3"/>
    <w:rsid w:val="00780864"/>
    <w:rsid w:val="007808D6"/>
    <w:rsid w:val="00781468"/>
    <w:rsid w:val="007814A1"/>
    <w:rsid w:val="00781A51"/>
    <w:rsid w:val="00781B06"/>
    <w:rsid w:val="00781E02"/>
    <w:rsid w:val="00782713"/>
    <w:rsid w:val="00782A52"/>
    <w:rsid w:val="00782BF0"/>
    <w:rsid w:val="007830E4"/>
    <w:rsid w:val="0078372C"/>
    <w:rsid w:val="00783BED"/>
    <w:rsid w:val="007842A3"/>
    <w:rsid w:val="007845CB"/>
    <w:rsid w:val="00784E4A"/>
    <w:rsid w:val="00785266"/>
    <w:rsid w:val="00785A14"/>
    <w:rsid w:val="00785E4C"/>
    <w:rsid w:val="0078704E"/>
    <w:rsid w:val="00787C64"/>
    <w:rsid w:val="00787E71"/>
    <w:rsid w:val="00790198"/>
    <w:rsid w:val="007901AF"/>
    <w:rsid w:val="007903A5"/>
    <w:rsid w:val="00790FC7"/>
    <w:rsid w:val="0079128F"/>
    <w:rsid w:val="00792291"/>
    <w:rsid w:val="00792C89"/>
    <w:rsid w:val="00793170"/>
    <w:rsid w:val="00793293"/>
    <w:rsid w:val="00793B92"/>
    <w:rsid w:val="00794027"/>
    <w:rsid w:val="00794476"/>
    <w:rsid w:val="00794DFA"/>
    <w:rsid w:val="00795592"/>
    <w:rsid w:val="00795806"/>
    <w:rsid w:val="00795A2A"/>
    <w:rsid w:val="0079651B"/>
    <w:rsid w:val="00797A6F"/>
    <w:rsid w:val="00797C18"/>
    <w:rsid w:val="00797F71"/>
    <w:rsid w:val="007A043D"/>
    <w:rsid w:val="007A075F"/>
    <w:rsid w:val="007A123B"/>
    <w:rsid w:val="007A1922"/>
    <w:rsid w:val="007A2197"/>
    <w:rsid w:val="007A26E3"/>
    <w:rsid w:val="007A2C73"/>
    <w:rsid w:val="007A3039"/>
    <w:rsid w:val="007A39B6"/>
    <w:rsid w:val="007A4107"/>
    <w:rsid w:val="007A4500"/>
    <w:rsid w:val="007A480A"/>
    <w:rsid w:val="007A4C3D"/>
    <w:rsid w:val="007A59F7"/>
    <w:rsid w:val="007A6317"/>
    <w:rsid w:val="007A685E"/>
    <w:rsid w:val="007A6F0E"/>
    <w:rsid w:val="007A7475"/>
    <w:rsid w:val="007A7625"/>
    <w:rsid w:val="007A7C67"/>
    <w:rsid w:val="007B0674"/>
    <w:rsid w:val="007B092D"/>
    <w:rsid w:val="007B1091"/>
    <w:rsid w:val="007B152B"/>
    <w:rsid w:val="007B213C"/>
    <w:rsid w:val="007B3D13"/>
    <w:rsid w:val="007B4B00"/>
    <w:rsid w:val="007B4E90"/>
    <w:rsid w:val="007B5B77"/>
    <w:rsid w:val="007B679D"/>
    <w:rsid w:val="007B7590"/>
    <w:rsid w:val="007B75D3"/>
    <w:rsid w:val="007B7E6C"/>
    <w:rsid w:val="007B7EA3"/>
    <w:rsid w:val="007C0EA0"/>
    <w:rsid w:val="007C1C58"/>
    <w:rsid w:val="007C2D5F"/>
    <w:rsid w:val="007C3416"/>
    <w:rsid w:val="007C3574"/>
    <w:rsid w:val="007C3F8D"/>
    <w:rsid w:val="007C4609"/>
    <w:rsid w:val="007C47DB"/>
    <w:rsid w:val="007C51F3"/>
    <w:rsid w:val="007C60B0"/>
    <w:rsid w:val="007C6E35"/>
    <w:rsid w:val="007C741C"/>
    <w:rsid w:val="007D0530"/>
    <w:rsid w:val="007D0BCB"/>
    <w:rsid w:val="007D0D95"/>
    <w:rsid w:val="007D110E"/>
    <w:rsid w:val="007D19D7"/>
    <w:rsid w:val="007D1A3C"/>
    <w:rsid w:val="007D1A4D"/>
    <w:rsid w:val="007D1DB8"/>
    <w:rsid w:val="007D1F1D"/>
    <w:rsid w:val="007D22E9"/>
    <w:rsid w:val="007D2D44"/>
    <w:rsid w:val="007D3B86"/>
    <w:rsid w:val="007D4ACE"/>
    <w:rsid w:val="007D4CA3"/>
    <w:rsid w:val="007D4D02"/>
    <w:rsid w:val="007D4EF0"/>
    <w:rsid w:val="007D61E1"/>
    <w:rsid w:val="007D6A20"/>
    <w:rsid w:val="007D6F72"/>
    <w:rsid w:val="007E01E9"/>
    <w:rsid w:val="007E046E"/>
    <w:rsid w:val="007E10C3"/>
    <w:rsid w:val="007E4A0C"/>
    <w:rsid w:val="007E65DD"/>
    <w:rsid w:val="007E730C"/>
    <w:rsid w:val="007E762B"/>
    <w:rsid w:val="007E7C84"/>
    <w:rsid w:val="007F120F"/>
    <w:rsid w:val="007F1A7D"/>
    <w:rsid w:val="007F2154"/>
    <w:rsid w:val="007F2543"/>
    <w:rsid w:val="007F3473"/>
    <w:rsid w:val="007F377E"/>
    <w:rsid w:val="007F38B0"/>
    <w:rsid w:val="007F3A6A"/>
    <w:rsid w:val="007F3E56"/>
    <w:rsid w:val="007F3EC8"/>
    <w:rsid w:val="007F549A"/>
    <w:rsid w:val="007F63DC"/>
    <w:rsid w:val="007F6BC3"/>
    <w:rsid w:val="007F7060"/>
    <w:rsid w:val="007F7710"/>
    <w:rsid w:val="00800834"/>
    <w:rsid w:val="00800A61"/>
    <w:rsid w:val="00802208"/>
    <w:rsid w:val="008034D4"/>
    <w:rsid w:val="00803EBA"/>
    <w:rsid w:val="0080573A"/>
    <w:rsid w:val="00805ED9"/>
    <w:rsid w:val="008068F4"/>
    <w:rsid w:val="008070AD"/>
    <w:rsid w:val="00807207"/>
    <w:rsid w:val="0080723F"/>
    <w:rsid w:val="008073B5"/>
    <w:rsid w:val="00810217"/>
    <w:rsid w:val="00810671"/>
    <w:rsid w:val="0081173F"/>
    <w:rsid w:val="00811B68"/>
    <w:rsid w:val="00812484"/>
    <w:rsid w:val="008124A1"/>
    <w:rsid w:val="008125D2"/>
    <w:rsid w:val="00812F80"/>
    <w:rsid w:val="00813269"/>
    <w:rsid w:val="00813F18"/>
    <w:rsid w:val="00814102"/>
    <w:rsid w:val="0081674D"/>
    <w:rsid w:val="008178A6"/>
    <w:rsid w:val="008200E4"/>
    <w:rsid w:val="00820427"/>
    <w:rsid w:val="00820CB9"/>
    <w:rsid w:val="0082147E"/>
    <w:rsid w:val="00821D5E"/>
    <w:rsid w:val="0082245B"/>
    <w:rsid w:val="008236AC"/>
    <w:rsid w:val="0082383A"/>
    <w:rsid w:val="00823F6D"/>
    <w:rsid w:val="008240F7"/>
    <w:rsid w:val="008248C0"/>
    <w:rsid w:val="00825503"/>
    <w:rsid w:val="008256A5"/>
    <w:rsid w:val="0082616E"/>
    <w:rsid w:val="008269F5"/>
    <w:rsid w:val="008270FA"/>
    <w:rsid w:val="00827383"/>
    <w:rsid w:val="00827582"/>
    <w:rsid w:val="008310D9"/>
    <w:rsid w:val="0083216F"/>
    <w:rsid w:val="00833C4E"/>
    <w:rsid w:val="00833CA5"/>
    <w:rsid w:val="00833CF5"/>
    <w:rsid w:val="00833DE3"/>
    <w:rsid w:val="00834487"/>
    <w:rsid w:val="00834AAF"/>
    <w:rsid w:val="00834FF2"/>
    <w:rsid w:val="00836093"/>
    <w:rsid w:val="008365C9"/>
    <w:rsid w:val="00837C89"/>
    <w:rsid w:val="00841796"/>
    <w:rsid w:val="00841E2F"/>
    <w:rsid w:val="008427D9"/>
    <w:rsid w:val="00843971"/>
    <w:rsid w:val="00844974"/>
    <w:rsid w:val="008449DA"/>
    <w:rsid w:val="00844DE0"/>
    <w:rsid w:val="00845015"/>
    <w:rsid w:val="0084519A"/>
    <w:rsid w:val="0084528E"/>
    <w:rsid w:val="008462C2"/>
    <w:rsid w:val="0084737F"/>
    <w:rsid w:val="00847619"/>
    <w:rsid w:val="008510AB"/>
    <w:rsid w:val="008510CF"/>
    <w:rsid w:val="00851532"/>
    <w:rsid w:val="008532C5"/>
    <w:rsid w:val="008534E4"/>
    <w:rsid w:val="0085396C"/>
    <w:rsid w:val="00854876"/>
    <w:rsid w:val="00855839"/>
    <w:rsid w:val="0085595C"/>
    <w:rsid w:val="00855CFE"/>
    <w:rsid w:val="008560E7"/>
    <w:rsid w:val="00856D4A"/>
    <w:rsid w:val="0086059A"/>
    <w:rsid w:val="00860810"/>
    <w:rsid w:val="00861014"/>
    <w:rsid w:val="00861C81"/>
    <w:rsid w:val="008620A0"/>
    <w:rsid w:val="0086267A"/>
    <w:rsid w:val="00863076"/>
    <w:rsid w:val="008648F6"/>
    <w:rsid w:val="00864F65"/>
    <w:rsid w:val="00865205"/>
    <w:rsid w:val="0086537D"/>
    <w:rsid w:val="0086541C"/>
    <w:rsid w:val="00865E9B"/>
    <w:rsid w:val="00865EC6"/>
    <w:rsid w:val="00866242"/>
    <w:rsid w:val="00866598"/>
    <w:rsid w:val="008669D0"/>
    <w:rsid w:val="00867BBF"/>
    <w:rsid w:val="00867C7F"/>
    <w:rsid w:val="00867D39"/>
    <w:rsid w:val="00870959"/>
    <w:rsid w:val="00870D09"/>
    <w:rsid w:val="0087179F"/>
    <w:rsid w:val="00871947"/>
    <w:rsid w:val="00871E03"/>
    <w:rsid w:val="0087215A"/>
    <w:rsid w:val="008721F5"/>
    <w:rsid w:val="00872E7F"/>
    <w:rsid w:val="008732E6"/>
    <w:rsid w:val="00874106"/>
    <w:rsid w:val="008743D8"/>
    <w:rsid w:val="00874E56"/>
    <w:rsid w:val="00875016"/>
    <w:rsid w:val="00875AD8"/>
    <w:rsid w:val="00876298"/>
    <w:rsid w:val="008764C2"/>
    <w:rsid w:val="00876D9F"/>
    <w:rsid w:val="00876FB7"/>
    <w:rsid w:val="00877836"/>
    <w:rsid w:val="008800E5"/>
    <w:rsid w:val="00880752"/>
    <w:rsid w:val="00880BF9"/>
    <w:rsid w:val="00881B4E"/>
    <w:rsid w:val="00881C93"/>
    <w:rsid w:val="00882A0A"/>
    <w:rsid w:val="00882EB1"/>
    <w:rsid w:val="00884329"/>
    <w:rsid w:val="00884CCE"/>
    <w:rsid w:val="008852A5"/>
    <w:rsid w:val="00885DF1"/>
    <w:rsid w:val="008874A1"/>
    <w:rsid w:val="00887590"/>
    <w:rsid w:val="00887849"/>
    <w:rsid w:val="0089197A"/>
    <w:rsid w:val="00891FE9"/>
    <w:rsid w:val="008923BF"/>
    <w:rsid w:val="00892EFA"/>
    <w:rsid w:val="0089331E"/>
    <w:rsid w:val="008933FA"/>
    <w:rsid w:val="008935A2"/>
    <w:rsid w:val="008941D3"/>
    <w:rsid w:val="0089457C"/>
    <w:rsid w:val="008948A6"/>
    <w:rsid w:val="008948F3"/>
    <w:rsid w:val="0089493F"/>
    <w:rsid w:val="00894A14"/>
    <w:rsid w:val="00894B1B"/>
    <w:rsid w:val="00895299"/>
    <w:rsid w:val="00895320"/>
    <w:rsid w:val="00895C8E"/>
    <w:rsid w:val="00896299"/>
    <w:rsid w:val="00896495"/>
    <w:rsid w:val="008968C1"/>
    <w:rsid w:val="00896E87"/>
    <w:rsid w:val="00897185"/>
    <w:rsid w:val="00897464"/>
    <w:rsid w:val="0089780C"/>
    <w:rsid w:val="00897AFC"/>
    <w:rsid w:val="008A059A"/>
    <w:rsid w:val="008A070D"/>
    <w:rsid w:val="008A119E"/>
    <w:rsid w:val="008A1287"/>
    <w:rsid w:val="008A130D"/>
    <w:rsid w:val="008A1B49"/>
    <w:rsid w:val="008A3BE0"/>
    <w:rsid w:val="008A3E77"/>
    <w:rsid w:val="008A3F3E"/>
    <w:rsid w:val="008A432F"/>
    <w:rsid w:val="008A4616"/>
    <w:rsid w:val="008A4E80"/>
    <w:rsid w:val="008A64C0"/>
    <w:rsid w:val="008A6C89"/>
    <w:rsid w:val="008A6F08"/>
    <w:rsid w:val="008A6F28"/>
    <w:rsid w:val="008A7253"/>
    <w:rsid w:val="008A7A5F"/>
    <w:rsid w:val="008B0017"/>
    <w:rsid w:val="008B0DB3"/>
    <w:rsid w:val="008B1485"/>
    <w:rsid w:val="008B1AAE"/>
    <w:rsid w:val="008B21DE"/>
    <w:rsid w:val="008B2A39"/>
    <w:rsid w:val="008B2C41"/>
    <w:rsid w:val="008B2E50"/>
    <w:rsid w:val="008B371D"/>
    <w:rsid w:val="008B37E8"/>
    <w:rsid w:val="008B4006"/>
    <w:rsid w:val="008B472E"/>
    <w:rsid w:val="008B4ECE"/>
    <w:rsid w:val="008B540D"/>
    <w:rsid w:val="008B5965"/>
    <w:rsid w:val="008B5AC4"/>
    <w:rsid w:val="008B5D9A"/>
    <w:rsid w:val="008B5EB3"/>
    <w:rsid w:val="008B6149"/>
    <w:rsid w:val="008B61E2"/>
    <w:rsid w:val="008B6DA3"/>
    <w:rsid w:val="008B6F92"/>
    <w:rsid w:val="008B7335"/>
    <w:rsid w:val="008B78E5"/>
    <w:rsid w:val="008B7A0B"/>
    <w:rsid w:val="008C0F90"/>
    <w:rsid w:val="008C1029"/>
    <w:rsid w:val="008C22AF"/>
    <w:rsid w:val="008C2C78"/>
    <w:rsid w:val="008C2F9D"/>
    <w:rsid w:val="008C3BC0"/>
    <w:rsid w:val="008C448C"/>
    <w:rsid w:val="008C4595"/>
    <w:rsid w:val="008C557E"/>
    <w:rsid w:val="008C5716"/>
    <w:rsid w:val="008C5CFC"/>
    <w:rsid w:val="008C61B3"/>
    <w:rsid w:val="008C7234"/>
    <w:rsid w:val="008C79BB"/>
    <w:rsid w:val="008D02F0"/>
    <w:rsid w:val="008D0750"/>
    <w:rsid w:val="008D07D3"/>
    <w:rsid w:val="008D0A62"/>
    <w:rsid w:val="008D0C23"/>
    <w:rsid w:val="008D1D05"/>
    <w:rsid w:val="008D22C1"/>
    <w:rsid w:val="008D2D82"/>
    <w:rsid w:val="008D3316"/>
    <w:rsid w:val="008D435E"/>
    <w:rsid w:val="008D44DC"/>
    <w:rsid w:val="008D46CC"/>
    <w:rsid w:val="008D5AB0"/>
    <w:rsid w:val="008D5CAD"/>
    <w:rsid w:val="008D6374"/>
    <w:rsid w:val="008D65DE"/>
    <w:rsid w:val="008D6E7E"/>
    <w:rsid w:val="008D7BEB"/>
    <w:rsid w:val="008D7BF7"/>
    <w:rsid w:val="008E0695"/>
    <w:rsid w:val="008E06C8"/>
    <w:rsid w:val="008E2396"/>
    <w:rsid w:val="008E2AEF"/>
    <w:rsid w:val="008E419D"/>
    <w:rsid w:val="008E4D71"/>
    <w:rsid w:val="008E514A"/>
    <w:rsid w:val="008E6136"/>
    <w:rsid w:val="008E6700"/>
    <w:rsid w:val="008E72AE"/>
    <w:rsid w:val="008E74C9"/>
    <w:rsid w:val="008F0A55"/>
    <w:rsid w:val="008F11F8"/>
    <w:rsid w:val="008F16BB"/>
    <w:rsid w:val="008F286B"/>
    <w:rsid w:val="008F2A8C"/>
    <w:rsid w:val="008F2D20"/>
    <w:rsid w:val="008F2D6C"/>
    <w:rsid w:val="008F40CC"/>
    <w:rsid w:val="008F44F8"/>
    <w:rsid w:val="008F4CA6"/>
    <w:rsid w:val="008F4CF9"/>
    <w:rsid w:val="008F4E7E"/>
    <w:rsid w:val="008F57B3"/>
    <w:rsid w:val="008F690A"/>
    <w:rsid w:val="008F72E4"/>
    <w:rsid w:val="008F7734"/>
    <w:rsid w:val="008F7BB2"/>
    <w:rsid w:val="00900721"/>
    <w:rsid w:val="00900930"/>
    <w:rsid w:val="00900BCC"/>
    <w:rsid w:val="00900DBB"/>
    <w:rsid w:val="009014C3"/>
    <w:rsid w:val="00901DEB"/>
    <w:rsid w:val="00901E4B"/>
    <w:rsid w:val="0090203B"/>
    <w:rsid w:val="009026A0"/>
    <w:rsid w:val="00902E51"/>
    <w:rsid w:val="0090315D"/>
    <w:rsid w:val="009037C5"/>
    <w:rsid w:val="00904F6F"/>
    <w:rsid w:val="00905B72"/>
    <w:rsid w:val="0090626B"/>
    <w:rsid w:val="00906546"/>
    <w:rsid w:val="00907174"/>
    <w:rsid w:val="00907205"/>
    <w:rsid w:val="009074C5"/>
    <w:rsid w:val="00907CAC"/>
    <w:rsid w:val="00911DB6"/>
    <w:rsid w:val="009129C2"/>
    <w:rsid w:val="00913472"/>
    <w:rsid w:val="00913492"/>
    <w:rsid w:val="0091403C"/>
    <w:rsid w:val="00914A3D"/>
    <w:rsid w:val="0091542A"/>
    <w:rsid w:val="0091542D"/>
    <w:rsid w:val="00915791"/>
    <w:rsid w:val="0091653C"/>
    <w:rsid w:val="00917707"/>
    <w:rsid w:val="00917F18"/>
    <w:rsid w:val="00917F87"/>
    <w:rsid w:val="00921120"/>
    <w:rsid w:val="00921E24"/>
    <w:rsid w:val="00921ED7"/>
    <w:rsid w:val="00921FC8"/>
    <w:rsid w:val="00921FFD"/>
    <w:rsid w:val="0092242D"/>
    <w:rsid w:val="0092267A"/>
    <w:rsid w:val="00922DDA"/>
    <w:rsid w:val="00924BF7"/>
    <w:rsid w:val="00925E6A"/>
    <w:rsid w:val="00925EFC"/>
    <w:rsid w:val="009261B8"/>
    <w:rsid w:val="00926781"/>
    <w:rsid w:val="00926D69"/>
    <w:rsid w:val="0092737C"/>
    <w:rsid w:val="009277F2"/>
    <w:rsid w:val="00927A51"/>
    <w:rsid w:val="0093044A"/>
    <w:rsid w:val="009304FB"/>
    <w:rsid w:val="00931326"/>
    <w:rsid w:val="009316A0"/>
    <w:rsid w:val="00931B3B"/>
    <w:rsid w:val="00933594"/>
    <w:rsid w:val="0093416C"/>
    <w:rsid w:val="009346F6"/>
    <w:rsid w:val="00934867"/>
    <w:rsid w:val="00935113"/>
    <w:rsid w:val="009366AB"/>
    <w:rsid w:val="00936ACC"/>
    <w:rsid w:val="00937231"/>
    <w:rsid w:val="0094095B"/>
    <w:rsid w:val="00940CB2"/>
    <w:rsid w:val="0094283C"/>
    <w:rsid w:val="009432EE"/>
    <w:rsid w:val="009438E3"/>
    <w:rsid w:val="00943F22"/>
    <w:rsid w:val="00944561"/>
    <w:rsid w:val="009453D2"/>
    <w:rsid w:val="0094545B"/>
    <w:rsid w:val="00945567"/>
    <w:rsid w:val="009455CE"/>
    <w:rsid w:val="00945C9E"/>
    <w:rsid w:val="00945FD7"/>
    <w:rsid w:val="0094623A"/>
    <w:rsid w:val="00946517"/>
    <w:rsid w:val="0094653A"/>
    <w:rsid w:val="009466CE"/>
    <w:rsid w:val="00946E16"/>
    <w:rsid w:val="0095163B"/>
    <w:rsid w:val="009518CD"/>
    <w:rsid w:val="0095340B"/>
    <w:rsid w:val="00953AA0"/>
    <w:rsid w:val="00956204"/>
    <w:rsid w:val="009575AD"/>
    <w:rsid w:val="009575D0"/>
    <w:rsid w:val="00957E53"/>
    <w:rsid w:val="0096038E"/>
    <w:rsid w:val="009603FA"/>
    <w:rsid w:val="009608B8"/>
    <w:rsid w:val="00960A35"/>
    <w:rsid w:val="00961EC7"/>
    <w:rsid w:val="00962471"/>
    <w:rsid w:val="00962740"/>
    <w:rsid w:val="0096284D"/>
    <w:rsid w:val="00963416"/>
    <w:rsid w:val="009637E5"/>
    <w:rsid w:val="00964343"/>
    <w:rsid w:val="00964C2F"/>
    <w:rsid w:val="00964D8F"/>
    <w:rsid w:val="009660D7"/>
    <w:rsid w:val="009669F5"/>
    <w:rsid w:val="0096718F"/>
    <w:rsid w:val="00967703"/>
    <w:rsid w:val="00967EC1"/>
    <w:rsid w:val="00967FFC"/>
    <w:rsid w:val="009702F9"/>
    <w:rsid w:val="009708F9"/>
    <w:rsid w:val="00970B12"/>
    <w:rsid w:val="00970D85"/>
    <w:rsid w:val="0097184A"/>
    <w:rsid w:val="00971991"/>
    <w:rsid w:val="00971C17"/>
    <w:rsid w:val="00971ED0"/>
    <w:rsid w:val="009720DD"/>
    <w:rsid w:val="00972EA2"/>
    <w:rsid w:val="00973404"/>
    <w:rsid w:val="00973AA6"/>
    <w:rsid w:val="00973B75"/>
    <w:rsid w:val="009741DB"/>
    <w:rsid w:val="009759B1"/>
    <w:rsid w:val="0097613C"/>
    <w:rsid w:val="009776F3"/>
    <w:rsid w:val="0098000E"/>
    <w:rsid w:val="009809E2"/>
    <w:rsid w:val="00981D39"/>
    <w:rsid w:val="00981D75"/>
    <w:rsid w:val="00982281"/>
    <w:rsid w:val="00983A56"/>
    <w:rsid w:val="00983F9D"/>
    <w:rsid w:val="00985003"/>
    <w:rsid w:val="0098647F"/>
    <w:rsid w:val="00986ACF"/>
    <w:rsid w:val="009871F7"/>
    <w:rsid w:val="009878B2"/>
    <w:rsid w:val="009878D5"/>
    <w:rsid w:val="00990384"/>
    <w:rsid w:val="009905BD"/>
    <w:rsid w:val="009912BC"/>
    <w:rsid w:val="00994D50"/>
    <w:rsid w:val="00995559"/>
    <w:rsid w:val="0099587C"/>
    <w:rsid w:val="00995B85"/>
    <w:rsid w:val="00996B05"/>
    <w:rsid w:val="00996D55"/>
    <w:rsid w:val="00997170"/>
    <w:rsid w:val="00997B02"/>
    <w:rsid w:val="00997D1B"/>
    <w:rsid w:val="00997F4A"/>
    <w:rsid w:val="009A04C9"/>
    <w:rsid w:val="009A0A8C"/>
    <w:rsid w:val="009A11BE"/>
    <w:rsid w:val="009A14A7"/>
    <w:rsid w:val="009A15DC"/>
    <w:rsid w:val="009A18D5"/>
    <w:rsid w:val="009A1B4C"/>
    <w:rsid w:val="009A1CE2"/>
    <w:rsid w:val="009A20B0"/>
    <w:rsid w:val="009A20DE"/>
    <w:rsid w:val="009A2C1A"/>
    <w:rsid w:val="009A2E6C"/>
    <w:rsid w:val="009A3867"/>
    <w:rsid w:val="009A3936"/>
    <w:rsid w:val="009A3A6A"/>
    <w:rsid w:val="009A3CFB"/>
    <w:rsid w:val="009A3EEC"/>
    <w:rsid w:val="009A4AB7"/>
    <w:rsid w:val="009A4D50"/>
    <w:rsid w:val="009A58D6"/>
    <w:rsid w:val="009A7998"/>
    <w:rsid w:val="009A7B08"/>
    <w:rsid w:val="009A7E9A"/>
    <w:rsid w:val="009B0E91"/>
    <w:rsid w:val="009B0F44"/>
    <w:rsid w:val="009B1B37"/>
    <w:rsid w:val="009B24C9"/>
    <w:rsid w:val="009B270E"/>
    <w:rsid w:val="009B287B"/>
    <w:rsid w:val="009B2EDD"/>
    <w:rsid w:val="009B396D"/>
    <w:rsid w:val="009B39E8"/>
    <w:rsid w:val="009B40FA"/>
    <w:rsid w:val="009B59F3"/>
    <w:rsid w:val="009B5C64"/>
    <w:rsid w:val="009B628E"/>
    <w:rsid w:val="009B6740"/>
    <w:rsid w:val="009B6AC5"/>
    <w:rsid w:val="009B7A9B"/>
    <w:rsid w:val="009C13BD"/>
    <w:rsid w:val="009C2CC8"/>
    <w:rsid w:val="009C2FCE"/>
    <w:rsid w:val="009C3EE7"/>
    <w:rsid w:val="009C5108"/>
    <w:rsid w:val="009C5F2A"/>
    <w:rsid w:val="009C6229"/>
    <w:rsid w:val="009C6478"/>
    <w:rsid w:val="009C6900"/>
    <w:rsid w:val="009C6ED4"/>
    <w:rsid w:val="009C71F8"/>
    <w:rsid w:val="009C7656"/>
    <w:rsid w:val="009C786F"/>
    <w:rsid w:val="009C787F"/>
    <w:rsid w:val="009C7D41"/>
    <w:rsid w:val="009D0765"/>
    <w:rsid w:val="009D08C5"/>
    <w:rsid w:val="009D2927"/>
    <w:rsid w:val="009D2CEF"/>
    <w:rsid w:val="009D2EF1"/>
    <w:rsid w:val="009D34AD"/>
    <w:rsid w:val="009D4641"/>
    <w:rsid w:val="009D4B34"/>
    <w:rsid w:val="009D4E92"/>
    <w:rsid w:val="009D519F"/>
    <w:rsid w:val="009D5E35"/>
    <w:rsid w:val="009D61FA"/>
    <w:rsid w:val="009D6474"/>
    <w:rsid w:val="009D6576"/>
    <w:rsid w:val="009D6918"/>
    <w:rsid w:val="009D6998"/>
    <w:rsid w:val="009D6AE7"/>
    <w:rsid w:val="009D6E7F"/>
    <w:rsid w:val="009E0CA0"/>
    <w:rsid w:val="009E1A00"/>
    <w:rsid w:val="009E2C0B"/>
    <w:rsid w:val="009E32DA"/>
    <w:rsid w:val="009E4A2D"/>
    <w:rsid w:val="009E4E63"/>
    <w:rsid w:val="009E571B"/>
    <w:rsid w:val="009E59CD"/>
    <w:rsid w:val="009E7903"/>
    <w:rsid w:val="009E793E"/>
    <w:rsid w:val="009F007E"/>
    <w:rsid w:val="009F0374"/>
    <w:rsid w:val="009F0E22"/>
    <w:rsid w:val="009F17FD"/>
    <w:rsid w:val="009F1B7B"/>
    <w:rsid w:val="009F1E4B"/>
    <w:rsid w:val="009F21D4"/>
    <w:rsid w:val="009F232C"/>
    <w:rsid w:val="009F2E85"/>
    <w:rsid w:val="009F2EF4"/>
    <w:rsid w:val="009F333E"/>
    <w:rsid w:val="009F3774"/>
    <w:rsid w:val="009F431B"/>
    <w:rsid w:val="009F5411"/>
    <w:rsid w:val="009F547F"/>
    <w:rsid w:val="009F5CB0"/>
    <w:rsid w:val="009F5FBF"/>
    <w:rsid w:val="009F5FC2"/>
    <w:rsid w:val="009F66B6"/>
    <w:rsid w:val="009F6AD7"/>
    <w:rsid w:val="009F7167"/>
    <w:rsid w:val="009F78E5"/>
    <w:rsid w:val="009F7A10"/>
    <w:rsid w:val="00A004E6"/>
    <w:rsid w:val="00A00554"/>
    <w:rsid w:val="00A01013"/>
    <w:rsid w:val="00A01C80"/>
    <w:rsid w:val="00A01F74"/>
    <w:rsid w:val="00A0206E"/>
    <w:rsid w:val="00A022AD"/>
    <w:rsid w:val="00A02668"/>
    <w:rsid w:val="00A027FA"/>
    <w:rsid w:val="00A029FA"/>
    <w:rsid w:val="00A02C9B"/>
    <w:rsid w:val="00A033E4"/>
    <w:rsid w:val="00A0355D"/>
    <w:rsid w:val="00A03AFF"/>
    <w:rsid w:val="00A03DE9"/>
    <w:rsid w:val="00A03F23"/>
    <w:rsid w:val="00A0464B"/>
    <w:rsid w:val="00A05154"/>
    <w:rsid w:val="00A05474"/>
    <w:rsid w:val="00A05535"/>
    <w:rsid w:val="00A061CD"/>
    <w:rsid w:val="00A06422"/>
    <w:rsid w:val="00A06FD3"/>
    <w:rsid w:val="00A07883"/>
    <w:rsid w:val="00A078DF"/>
    <w:rsid w:val="00A07DD8"/>
    <w:rsid w:val="00A10433"/>
    <w:rsid w:val="00A10E07"/>
    <w:rsid w:val="00A11A03"/>
    <w:rsid w:val="00A13544"/>
    <w:rsid w:val="00A13EED"/>
    <w:rsid w:val="00A15894"/>
    <w:rsid w:val="00A1594F"/>
    <w:rsid w:val="00A160C2"/>
    <w:rsid w:val="00A173EF"/>
    <w:rsid w:val="00A17E34"/>
    <w:rsid w:val="00A2082B"/>
    <w:rsid w:val="00A20A88"/>
    <w:rsid w:val="00A21AD1"/>
    <w:rsid w:val="00A21E3B"/>
    <w:rsid w:val="00A22316"/>
    <w:rsid w:val="00A224E4"/>
    <w:rsid w:val="00A22C25"/>
    <w:rsid w:val="00A2334C"/>
    <w:rsid w:val="00A23770"/>
    <w:rsid w:val="00A2408B"/>
    <w:rsid w:val="00A2473E"/>
    <w:rsid w:val="00A24F3F"/>
    <w:rsid w:val="00A25D36"/>
    <w:rsid w:val="00A26E58"/>
    <w:rsid w:val="00A26F2F"/>
    <w:rsid w:val="00A277BD"/>
    <w:rsid w:val="00A30012"/>
    <w:rsid w:val="00A3109B"/>
    <w:rsid w:val="00A310B6"/>
    <w:rsid w:val="00A316A7"/>
    <w:rsid w:val="00A323D8"/>
    <w:rsid w:val="00A33A52"/>
    <w:rsid w:val="00A341E4"/>
    <w:rsid w:val="00A34569"/>
    <w:rsid w:val="00A34D90"/>
    <w:rsid w:val="00A353DF"/>
    <w:rsid w:val="00A35936"/>
    <w:rsid w:val="00A3714E"/>
    <w:rsid w:val="00A371AF"/>
    <w:rsid w:val="00A37FE6"/>
    <w:rsid w:val="00A408A8"/>
    <w:rsid w:val="00A425CA"/>
    <w:rsid w:val="00A43405"/>
    <w:rsid w:val="00A44A18"/>
    <w:rsid w:val="00A44FC3"/>
    <w:rsid w:val="00A45A2E"/>
    <w:rsid w:val="00A46476"/>
    <w:rsid w:val="00A467AA"/>
    <w:rsid w:val="00A46886"/>
    <w:rsid w:val="00A46908"/>
    <w:rsid w:val="00A47107"/>
    <w:rsid w:val="00A47755"/>
    <w:rsid w:val="00A4797A"/>
    <w:rsid w:val="00A47BC3"/>
    <w:rsid w:val="00A47F5C"/>
    <w:rsid w:val="00A50712"/>
    <w:rsid w:val="00A508B7"/>
    <w:rsid w:val="00A5094A"/>
    <w:rsid w:val="00A50F50"/>
    <w:rsid w:val="00A51915"/>
    <w:rsid w:val="00A51E0F"/>
    <w:rsid w:val="00A52022"/>
    <w:rsid w:val="00A526E7"/>
    <w:rsid w:val="00A52F3E"/>
    <w:rsid w:val="00A53F61"/>
    <w:rsid w:val="00A545AA"/>
    <w:rsid w:val="00A55763"/>
    <w:rsid w:val="00A5632C"/>
    <w:rsid w:val="00A56673"/>
    <w:rsid w:val="00A56770"/>
    <w:rsid w:val="00A577BC"/>
    <w:rsid w:val="00A57B02"/>
    <w:rsid w:val="00A60311"/>
    <w:rsid w:val="00A60635"/>
    <w:rsid w:val="00A60B8A"/>
    <w:rsid w:val="00A61935"/>
    <w:rsid w:val="00A627BE"/>
    <w:rsid w:val="00A635EC"/>
    <w:rsid w:val="00A63D90"/>
    <w:rsid w:val="00A65007"/>
    <w:rsid w:val="00A65773"/>
    <w:rsid w:val="00A66786"/>
    <w:rsid w:val="00A6708D"/>
    <w:rsid w:val="00A7063B"/>
    <w:rsid w:val="00A708B5"/>
    <w:rsid w:val="00A70EF0"/>
    <w:rsid w:val="00A714CA"/>
    <w:rsid w:val="00A71AFA"/>
    <w:rsid w:val="00A72502"/>
    <w:rsid w:val="00A7291A"/>
    <w:rsid w:val="00A72C2D"/>
    <w:rsid w:val="00A72CF4"/>
    <w:rsid w:val="00A72FFE"/>
    <w:rsid w:val="00A732A1"/>
    <w:rsid w:val="00A74CF5"/>
    <w:rsid w:val="00A75CAF"/>
    <w:rsid w:val="00A76964"/>
    <w:rsid w:val="00A76EA8"/>
    <w:rsid w:val="00A77A05"/>
    <w:rsid w:val="00A80C77"/>
    <w:rsid w:val="00A80D72"/>
    <w:rsid w:val="00A81A3B"/>
    <w:rsid w:val="00A81C68"/>
    <w:rsid w:val="00A82539"/>
    <w:rsid w:val="00A82553"/>
    <w:rsid w:val="00A82BF0"/>
    <w:rsid w:val="00A8340A"/>
    <w:rsid w:val="00A83441"/>
    <w:rsid w:val="00A83833"/>
    <w:rsid w:val="00A83A6C"/>
    <w:rsid w:val="00A83B5C"/>
    <w:rsid w:val="00A840A7"/>
    <w:rsid w:val="00A84769"/>
    <w:rsid w:val="00A85814"/>
    <w:rsid w:val="00A85EFB"/>
    <w:rsid w:val="00A85F35"/>
    <w:rsid w:val="00A870AE"/>
    <w:rsid w:val="00A871BB"/>
    <w:rsid w:val="00A900C0"/>
    <w:rsid w:val="00A916C6"/>
    <w:rsid w:val="00A916CD"/>
    <w:rsid w:val="00A91AE1"/>
    <w:rsid w:val="00A929D5"/>
    <w:rsid w:val="00A93C64"/>
    <w:rsid w:val="00A9429D"/>
    <w:rsid w:val="00A9502C"/>
    <w:rsid w:val="00A962AA"/>
    <w:rsid w:val="00A964F6"/>
    <w:rsid w:val="00A96836"/>
    <w:rsid w:val="00A9708A"/>
    <w:rsid w:val="00AA1ED6"/>
    <w:rsid w:val="00AA4030"/>
    <w:rsid w:val="00AA4872"/>
    <w:rsid w:val="00AA6BFF"/>
    <w:rsid w:val="00AA6EE2"/>
    <w:rsid w:val="00AA73E9"/>
    <w:rsid w:val="00AA7F0A"/>
    <w:rsid w:val="00AB0D83"/>
    <w:rsid w:val="00AB10DB"/>
    <w:rsid w:val="00AB143C"/>
    <w:rsid w:val="00AB1A1B"/>
    <w:rsid w:val="00AB1A62"/>
    <w:rsid w:val="00AB242C"/>
    <w:rsid w:val="00AB2854"/>
    <w:rsid w:val="00AB2BB4"/>
    <w:rsid w:val="00AB578E"/>
    <w:rsid w:val="00AB5EA0"/>
    <w:rsid w:val="00AB6298"/>
    <w:rsid w:val="00AB6520"/>
    <w:rsid w:val="00AB6D02"/>
    <w:rsid w:val="00AB78E8"/>
    <w:rsid w:val="00AB7C42"/>
    <w:rsid w:val="00AC03E9"/>
    <w:rsid w:val="00AC153F"/>
    <w:rsid w:val="00AC203A"/>
    <w:rsid w:val="00AC29C1"/>
    <w:rsid w:val="00AC2A06"/>
    <w:rsid w:val="00AC385E"/>
    <w:rsid w:val="00AC46F4"/>
    <w:rsid w:val="00AC4819"/>
    <w:rsid w:val="00AC4918"/>
    <w:rsid w:val="00AC4D93"/>
    <w:rsid w:val="00AC52E0"/>
    <w:rsid w:val="00AC5525"/>
    <w:rsid w:val="00AC69C6"/>
    <w:rsid w:val="00AC768E"/>
    <w:rsid w:val="00AC7704"/>
    <w:rsid w:val="00AC7C62"/>
    <w:rsid w:val="00AD03F8"/>
    <w:rsid w:val="00AD0A08"/>
    <w:rsid w:val="00AD2825"/>
    <w:rsid w:val="00AD2E18"/>
    <w:rsid w:val="00AD330E"/>
    <w:rsid w:val="00AD48FC"/>
    <w:rsid w:val="00AD4D5B"/>
    <w:rsid w:val="00AD4F3B"/>
    <w:rsid w:val="00AD540E"/>
    <w:rsid w:val="00AD5F98"/>
    <w:rsid w:val="00AD618F"/>
    <w:rsid w:val="00AD6356"/>
    <w:rsid w:val="00AD6759"/>
    <w:rsid w:val="00AD684D"/>
    <w:rsid w:val="00AD6EC5"/>
    <w:rsid w:val="00AD7A0C"/>
    <w:rsid w:val="00AE006D"/>
    <w:rsid w:val="00AE0421"/>
    <w:rsid w:val="00AE054E"/>
    <w:rsid w:val="00AE2045"/>
    <w:rsid w:val="00AE326A"/>
    <w:rsid w:val="00AE3946"/>
    <w:rsid w:val="00AE3EF0"/>
    <w:rsid w:val="00AE4F9C"/>
    <w:rsid w:val="00AE5AC9"/>
    <w:rsid w:val="00AE62C0"/>
    <w:rsid w:val="00AE66D1"/>
    <w:rsid w:val="00AE6EBA"/>
    <w:rsid w:val="00AE7F1E"/>
    <w:rsid w:val="00AF018D"/>
    <w:rsid w:val="00AF13DF"/>
    <w:rsid w:val="00AF1DC1"/>
    <w:rsid w:val="00AF38B2"/>
    <w:rsid w:val="00AF38C5"/>
    <w:rsid w:val="00AF3B5A"/>
    <w:rsid w:val="00AF3CD4"/>
    <w:rsid w:val="00AF46DF"/>
    <w:rsid w:val="00AF48AE"/>
    <w:rsid w:val="00AF48E7"/>
    <w:rsid w:val="00AF5324"/>
    <w:rsid w:val="00AF5895"/>
    <w:rsid w:val="00AF5F6B"/>
    <w:rsid w:val="00AF6787"/>
    <w:rsid w:val="00AF6BFC"/>
    <w:rsid w:val="00AF6DAD"/>
    <w:rsid w:val="00AF7286"/>
    <w:rsid w:val="00AF7B3E"/>
    <w:rsid w:val="00AF7CCE"/>
    <w:rsid w:val="00AF7FCB"/>
    <w:rsid w:val="00B009CF"/>
    <w:rsid w:val="00B00F9E"/>
    <w:rsid w:val="00B025FE"/>
    <w:rsid w:val="00B0329A"/>
    <w:rsid w:val="00B040B1"/>
    <w:rsid w:val="00B048B2"/>
    <w:rsid w:val="00B05CDE"/>
    <w:rsid w:val="00B06CCA"/>
    <w:rsid w:val="00B109AB"/>
    <w:rsid w:val="00B10D81"/>
    <w:rsid w:val="00B1106D"/>
    <w:rsid w:val="00B118C9"/>
    <w:rsid w:val="00B11A24"/>
    <w:rsid w:val="00B11A7A"/>
    <w:rsid w:val="00B11ACA"/>
    <w:rsid w:val="00B11C10"/>
    <w:rsid w:val="00B1226C"/>
    <w:rsid w:val="00B12611"/>
    <w:rsid w:val="00B126C1"/>
    <w:rsid w:val="00B12CFF"/>
    <w:rsid w:val="00B14D2E"/>
    <w:rsid w:val="00B152F3"/>
    <w:rsid w:val="00B15647"/>
    <w:rsid w:val="00B160AC"/>
    <w:rsid w:val="00B16A00"/>
    <w:rsid w:val="00B1783F"/>
    <w:rsid w:val="00B17D3A"/>
    <w:rsid w:val="00B20144"/>
    <w:rsid w:val="00B20248"/>
    <w:rsid w:val="00B2076F"/>
    <w:rsid w:val="00B20A58"/>
    <w:rsid w:val="00B20C3A"/>
    <w:rsid w:val="00B2130D"/>
    <w:rsid w:val="00B2235D"/>
    <w:rsid w:val="00B228D6"/>
    <w:rsid w:val="00B23088"/>
    <w:rsid w:val="00B24AE0"/>
    <w:rsid w:val="00B25656"/>
    <w:rsid w:val="00B25D2B"/>
    <w:rsid w:val="00B260C8"/>
    <w:rsid w:val="00B264B2"/>
    <w:rsid w:val="00B27A11"/>
    <w:rsid w:val="00B30B0C"/>
    <w:rsid w:val="00B30E13"/>
    <w:rsid w:val="00B32825"/>
    <w:rsid w:val="00B32BB8"/>
    <w:rsid w:val="00B32BDC"/>
    <w:rsid w:val="00B32E34"/>
    <w:rsid w:val="00B33145"/>
    <w:rsid w:val="00B331C3"/>
    <w:rsid w:val="00B33284"/>
    <w:rsid w:val="00B3332B"/>
    <w:rsid w:val="00B34461"/>
    <w:rsid w:val="00B34DA7"/>
    <w:rsid w:val="00B35286"/>
    <w:rsid w:val="00B35844"/>
    <w:rsid w:val="00B36F3C"/>
    <w:rsid w:val="00B378C4"/>
    <w:rsid w:val="00B37B6B"/>
    <w:rsid w:val="00B37BE9"/>
    <w:rsid w:val="00B40828"/>
    <w:rsid w:val="00B411F3"/>
    <w:rsid w:val="00B4143F"/>
    <w:rsid w:val="00B41FED"/>
    <w:rsid w:val="00B420AF"/>
    <w:rsid w:val="00B42515"/>
    <w:rsid w:val="00B42524"/>
    <w:rsid w:val="00B42A0A"/>
    <w:rsid w:val="00B42CF0"/>
    <w:rsid w:val="00B433B6"/>
    <w:rsid w:val="00B433DD"/>
    <w:rsid w:val="00B43A02"/>
    <w:rsid w:val="00B449F7"/>
    <w:rsid w:val="00B454A0"/>
    <w:rsid w:val="00B45945"/>
    <w:rsid w:val="00B45E25"/>
    <w:rsid w:val="00B460AC"/>
    <w:rsid w:val="00B46DF9"/>
    <w:rsid w:val="00B47657"/>
    <w:rsid w:val="00B47942"/>
    <w:rsid w:val="00B506EB"/>
    <w:rsid w:val="00B5077B"/>
    <w:rsid w:val="00B50AEB"/>
    <w:rsid w:val="00B50F3D"/>
    <w:rsid w:val="00B51376"/>
    <w:rsid w:val="00B51BD5"/>
    <w:rsid w:val="00B51BE0"/>
    <w:rsid w:val="00B51E98"/>
    <w:rsid w:val="00B52554"/>
    <w:rsid w:val="00B525F7"/>
    <w:rsid w:val="00B543D0"/>
    <w:rsid w:val="00B54490"/>
    <w:rsid w:val="00B5483B"/>
    <w:rsid w:val="00B54B52"/>
    <w:rsid w:val="00B54C73"/>
    <w:rsid w:val="00B54EBD"/>
    <w:rsid w:val="00B557ED"/>
    <w:rsid w:val="00B557FB"/>
    <w:rsid w:val="00B56BC1"/>
    <w:rsid w:val="00B56DF9"/>
    <w:rsid w:val="00B5705F"/>
    <w:rsid w:val="00B57AED"/>
    <w:rsid w:val="00B57E54"/>
    <w:rsid w:val="00B604A0"/>
    <w:rsid w:val="00B623DD"/>
    <w:rsid w:val="00B62FDC"/>
    <w:rsid w:val="00B6405F"/>
    <w:rsid w:val="00B642D4"/>
    <w:rsid w:val="00B647D6"/>
    <w:rsid w:val="00B64D40"/>
    <w:rsid w:val="00B66064"/>
    <w:rsid w:val="00B66318"/>
    <w:rsid w:val="00B67784"/>
    <w:rsid w:val="00B67B0D"/>
    <w:rsid w:val="00B67FBC"/>
    <w:rsid w:val="00B70FFE"/>
    <w:rsid w:val="00B71A50"/>
    <w:rsid w:val="00B71DD5"/>
    <w:rsid w:val="00B72D31"/>
    <w:rsid w:val="00B72E30"/>
    <w:rsid w:val="00B730B2"/>
    <w:rsid w:val="00B736FE"/>
    <w:rsid w:val="00B74196"/>
    <w:rsid w:val="00B74978"/>
    <w:rsid w:val="00B74E05"/>
    <w:rsid w:val="00B75A6B"/>
    <w:rsid w:val="00B75C25"/>
    <w:rsid w:val="00B762B3"/>
    <w:rsid w:val="00B7670A"/>
    <w:rsid w:val="00B771E0"/>
    <w:rsid w:val="00B7763A"/>
    <w:rsid w:val="00B77A8B"/>
    <w:rsid w:val="00B77EE9"/>
    <w:rsid w:val="00B80866"/>
    <w:rsid w:val="00B80A41"/>
    <w:rsid w:val="00B80BCB"/>
    <w:rsid w:val="00B822A3"/>
    <w:rsid w:val="00B831D2"/>
    <w:rsid w:val="00B83271"/>
    <w:rsid w:val="00B832C0"/>
    <w:rsid w:val="00B83609"/>
    <w:rsid w:val="00B84088"/>
    <w:rsid w:val="00B844A5"/>
    <w:rsid w:val="00B844EA"/>
    <w:rsid w:val="00B85507"/>
    <w:rsid w:val="00B85A00"/>
    <w:rsid w:val="00B86654"/>
    <w:rsid w:val="00B86FC4"/>
    <w:rsid w:val="00B87FEF"/>
    <w:rsid w:val="00B9026D"/>
    <w:rsid w:val="00B9030B"/>
    <w:rsid w:val="00B9154B"/>
    <w:rsid w:val="00B919BE"/>
    <w:rsid w:val="00B925BD"/>
    <w:rsid w:val="00B92C80"/>
    <w:rsid w:val="00B92FA2"/>
    <w:rsid w:val="00B938CC"/>
    <w:rsid w:val="00B9393A"/>
    <w:rsid w:val="00B948DE"/>
    <w:rsid w:val="00B949D9"/>
    <w:rsid w:val="00B960B1"/>
    <w:rsid w:val="00B96148"/>
    <w:rsid w:val="00B96486"/>
    <w:rsid w:val="00B969AA"/>
    <w:rsid w:val="00B96A95"/>
    <w:rsid w:val="00B97129"/>
    <w:rsid w:val="00B97770"/>
    <w:rsid w:val="00B9782C"/>
    <w:rsid w:val="00B97866"/>
    <w:rsid w:val="00B979DD"/>
    <w:rsid w:val="00BA0578"/>
    <w:rsid w:val="00BA060E"/>
    <w:rsid w:val="00BA13D8"/>
    <w:rsid w:val="00BA1597"/>
    <w:rsid w:val="00BA278E"/>
    <w:rsid w:val="00BA2CD5"/>
    <w:rsid w:val="00BA2F14"/>
    <w:rsid w:val="00BA2FD1"/>
    <w:rsid w:val="00BA34FB"/>
    <w:rsid w:val="00BA40EB"/>
    <w:rsid w:val="00BA43DB"/>
    <w:rsid w:val="00BA49EA"/>
    <w:rsid w:val="00BA522B"/>
    <w:rsid w:val="00BA5C11"/>
    <w:rsid w:val="00BA643C"/>
    <w:rsid w:val="00BA653F"/>
    <w:rsid w:val="00BA6876"/>
    <w:rsid w:val="00BA716A"/>
    <w:rsid w:val="00BA76AF"/>
    <w:rsid w:val="00BB1001"/>
    <w:rsid w:val="00BB113D"/>
    <w:rsid w:val="00BB15F7"/>
    <w:rsid w:val="00BB248C"/>
    <w:rsid w:val="00BB31DE"/>
    <w:rsid w:val="00BB3ECE"/>
    <w:rsid w:val="00BB4269"/>
    <w:rsid w:val="00BB47D7"/>
    <w:rsid w:val="00BB4A84"/>
    <w:rsid w:val="00BB587D"/>
    <w:rsid w:val="00BB5C62"/>
    <w:rsid w:val="00BB6018"/>
    <w:rsid w:val="00BB6175"/>
    <w:rsid w:val="00BB63E1"/>
    <w:rsid w:val="00BB6487"/>
    <w:rsid w:val="00BB6C85"/>
    <w:rsid w:val="00BB7715"/>
    <w:rsid w:val="00BB7C6C"/>
    <w:rsid w:val="00BB7E67"/>
    <w:rsid w:val="00BC0D53"/>
    <w:rsid w:val="00BC0FCC"/>
    <w:rsid w:val="00BC1274"/>
    <w:rsid w:val="00BC128C"/>
    <w:rsid w:val="00BC22B0"/>
    <w:rsid w:val="00BC26D2"/>
    <w:rsid w:val="00BC306C"/>
    <w:rsid w:val="00BC3B78"/>
    <w:rsid w:val="00BC4006"/>
    <w:rsid w:val="00BC44D6"/>
    <w:rsid w:val="00BC4AC0"/>
    <w:rsid w:val="00BC54FF"/>
    <w:rsid w:val="00BC5A38"/>
    <w:rsid w:val="00BC63CC"/>
    <w:rsid w:val="00BC65EB"/>
    <w:rsid w:val="00BC6CBE"/>
    <w:rsid w:val="00BD0114"/>
    <w:rsid w:val="00BD0330"/>
    <w:rsid w:val="00BD0918"/>
    <w:rsid w:val="00BD0FB7"/>
    <w:rsid w:val="00BD13D0"/>
    <w:rsid w:val="00BD1B03"/>
    <w:rsid w:val="00BD28B6"/>
    <w:rsid w:val="00BD2A60"/>
    <w:rsid w:val="00BD32F2"/>
    <w:rsid w:val="00BD5270"/>
    <w:rsid w:val="00BD588B"/>
    <w:rsid w:val="00BD5F3E"/>
    <w:rsid w:val="00BD6DC1"/>
    <w:rsid w:val="00BD6E72"/>
    <w:rsid w:val="00BD71E2"/>
    <w:rsid w:val="00BD784F"/>
    <w:rsid w:val="00BE0158"/>
    <w:rsid w:val="00BE0566"/>
    <w:rsid w:val="00BE1A2E"/>
    <w:rsid w:val="00BE3700"/>
    <w:rsid w:val="00BE3DBC"/>
    <w:rsid w:val="00BE4AAD"/>
    <w:rsid w:val="00BE572A"/>
    <w:rsid w:val="00BE5CF3"/>
    <w:rsid w:val="00BE6B9D"/>
    <w:rsid w:val="00BE785C"/>
    <w:rsid w:val="00BE78B0"/>
    <w:rsid w:val="00BE7C8A"/>
    <w:rsid w:val="00BF0B80"/>
    <w:rsid w:val="00BF1D9B"/>
    <w:rsid w:val="00BF2864"/>
    <w:rsid w:val="00BF2D4E"/>
    <w:rsid w:val="00BF30A0"/>
    <w:rsid w:val="00BF32A0"/>
    <w:rsid w:val="00BF36EE"/>
    <w:rsid w:val="00BF3F8E"/>
    <w:rsid w:val="00BF43F0"/>
    <w:rsid w:val="00BF4777"/>
    <w:rsid w:val="00BF51DB"/>
    <w:rsid w:val="00BF60EF"/>
    <w:rsid w:val="00BF73C4"/>
    <w:rsid w:val="00BF789E"/>
    <w:rsid w:val="00BF7CD4"/>
    <w:rsid w:val="00C0069F"/>
    <w:rsid w:val="00C0070A"/>
    <w:rsid w:val="00C01F89"/>
    <w:rsid w:val="00C0275B"/>
    <w:rsid w:val="00C02F5E"/>
    <w:rsid w:val="00C035A4"/>
    <w:rsid w:val="00C03C72"/>
    <w:rsid w:val="00C03EAD"/>
    <w:rsid w:val="00C03FCA"/>
    <w:rsid w:val="00C04005"/>
    <w:rsid w:val="00C0410B"/>
    <w:rsid w:val="00C05048"/>
    <w:rsid w:val="00C05A6F"/>
    <w:rsid w:val="00C05CDE"/>
    <w:rsid w:val="00C061D2"/>
    <w:rsid w:val="00C066FD"/>
    <w:rsid w:val="00C067AA"/>
    <w:rsid w:val="00C068D9"/>
    <w:rsid w:val="00C070A1"/>
    <w:rsid w:val="00C102FB"/>
    <w:rsid w:val="00C108F3"/>
    <w:rsid w:val="00C10F9B"/>
    <w:rsid w:val="00C114B1"/>
    <w:rsid w:val="00C11A0D"/>
    <w:rsid w:val="00C11ADB"/>
    <w:rsid w:val="00C1202D"/>
    <w:rsid w:val="00C12CEB"/>
    <w:rsid w:val="00C12D49"/>
    <w:rsid w:val="00C14130"/>
    <w:rsid w:val="00C14F53"/>
    <w:rsid w:val="00C15EBB"/>
    <w:rsid w:val="00C16652"/>
    <w:rsid w:val="00C1792B"/>
    <w:rsid w:val="00C20754"/>
    <w:rsid w:val="00C212BB"/>
    <w:rsid w:val="00C21880"/>
    <w:rsid w:val="00C219C9"/>
    <w:rsid w:val="00C21FCB"/>
    <w:rsid w:val="00C2201A"/>
    <w:rsid w:val="00C2214F"/>
    <w:rsid w:val="00C22A9D"/>
    <w:rsid w:val="00C230A4"/>
    <w:rsid w:val="00C230E9"/>
    <w:rsid w:val="00C2349C"/>
    <w:rsid w:val="00C23E86"/>
    <w:rsid w:val="00C2465A"/>
    <w:rsid w:val="00C24887"/>
    <w:rsid w:val="00C24BAB"/>
    <w:rsid w:val="00C2620F"/>
    <w:rsid w:val="00C2673B"/>
    <w:rsid w:val="00C2756A"/>
    <w:rsid w:val="00C27D04"/>
    <w:rsid w:val="00C316A0"/>
    <w:rsid w:val="00C31746"/>
    <w:rsid w:val="00C323E9"/>
    <w:rsid w:val="00C32867"/>
    <w:rsid w:val="00C32B50"/>
    <w:rsid w:val="00C33D3E"/>
    <w:rsid w:val="00C342B0"/>
    <w:rsid w:val="00C34B76"/>
    <w:rsid w:val="00C350E1"/>
    <w:rsid w:val="00C3568A"/>
    <w:rsid w:val="00C357EF"/>
    <w:rsid w:val="00C37502"/>
    <w:rsid w:val="00C37F54"/>
    <w:rsid w:val="00C40AF9"/>
    <w:rsid w:val="00C425CE"/>
    <w:rsid w:val="00C431EB"/>
    <w:rsid w:val="00C4402F"/>
    <w:rsid w:val="00C44564"/>
    <w:rsid w:val="00C44577"/>
    <w:rsid w:val="00C44618"/>
    <w:rsid w:val="00C45FEF"/>
    <w:rsid w:val="00C463B2"/>
    <w:rsid w:val="00C47B12"/>
    <w:rsid w:val="00C50332"/>
    <w:rsid w:val="00C50948"/>
    <w:rsid w:val="00C50BC5"/>
    <w:rsid w:val="00C51525"/>
    <w:rsid w:val="00C5175A"/>
    <w:rsid w:val="00C51B83"/>
    <w:rsid w:val="00C51F54"/>
    <w:rsid w:val="00C523CB"/>
    <w:rsid w:val="00C5265C"/>
    <w:rsid w:val="00C527C0"/>
    <w:rsid w:val="00C52946"/>
    <w:rsid w:val="00C53428"/>
    <w:rsid w:val="00C53AE9"/>
    <w:rsid w:val="00C53EEB"/>
    <w:rsid w:val="00C54543"/>
    <w:rsid w:val="00C54C1F"/>
    <w:rsid w:val="00C55A1C"/>
    <w:rsid w:val="00C56CF2"/>
    <w:rsid w:val="00C5704A"/>
    <w:rsid w:val="00C575F3"/>
    <w:rsid w:val="00C57646"/>
    <w:rsid w:val="00C576E7"/>
    <w:rsid w:val="00C578D7"/>
    <w:rsid w:val="00C57A3C"/>
    <w:rsid w:val="00C57C02"/>
    <w:rsid w:val="00C6021F"/>
    <w:rsid w:val="00C60FEC"/>
    <w:rsid w:val="00C617D1"/>
    <w:rsid w:val="00C61F32"/>
    <w:rsid w:val="00C61F45"/>
    <w:rsid w:val="00C63288"/>
    <w:rsid w:val="00C63312"/>
    <w:rsid w:val="00C638C2"/>
    <w:rsid w:val="00C63EFA"/>
    <w:rsid w:val="00C64B6C"/>
    <w:rsid w:val="00C64C19"/>
    <w:rsid w:val="00C64F69"/>
    <w:rsid w:val="00C6656E"/>
    <w:rsid w:val="00C66770"/>
    <w:rsid w:val="00C66E91"/>
    <w:rsid w:val="00C67CCD"/>
    <w:rsid w:val="00C703F5"/>
    <w:rsid w:val="00C705EF"/>
    <w:rsid w:val="00C709C3"/>
    <w:rsid w:val="00C71364"/>
    <w:rsid w:val="00C72219"/>
    <w:rsid w:val="00C72EEF"/>
    <w:rsid w:val="00C72F97"/>
    <w:rsid w:val="00C73316"/>
    <w:rsid w:val="00C734F1"/>
    <w:rsid w:val="00C73A09"/>
    <w:rsid w:val="00C73CC6"/>
    <w:rsid w:val="00C7491A"/>
    <w:rsid w:val="00C75058"/>
    <w:rsid w:val="00C75370"/>
    <w:rsid w:val="00C75A44"/>
    <w:rsid w:val="00C775C8"/>
    <w:rsid w:val="00C77637"/>
    <w:rsid w:val="00C80299"/>
    <w:rsid w:val="00C80D2E"/>
    <w:rsid w:val="00C818A8"/>
    <w:rsid w:val="00C83260"/>
    <w:rsid w:val="00C83349"/>
    <w:rsid w:val="00C83A14"/>
    <w:rsid w:val="00C8435B"/>
    <w:rsid w:val="00C844D1"/>
    <w:rsid w:val="00C84E80"/>
    <w:rsid w:val="00C84EAD"/>
    <w:rsid w:val="00C85B95"/>
    <w:rsid w:val="00C8788D"/>
    <w:rsid w:val="00C911D5"/>
    <w:rsid w:val="00C91307"/>
    <w:rsid w:val="00C91C0A"/>
    <w:rsid w:val="00C92CFD"/>
    <w:rsid w:val="00C930F2"/>
    <w:rsid w:val="00C93D96"/>
    <w:rsid w:val="00C9486D"/>
    <w:rsid w:val="00C95287"/>
    <w:rsid w:val="00C95529"/>
    <w:rsid w:val="00C95C7A"/>
    <w:rsid w:val="00C95F0E"/>
    <w:rsid w:val="00C96B23"/>
    <w:rsid w:val="00C97655"/>
    <w:rsid w:val="00C97896"/>
    <w:rsid w:val="00CA04B9"/>
    <w:rsid w:val="00CA14A4"/>
    <w:rsid w:val="00CA17A0"/>
    <w:rsid w:val="00CA1A6D"/>
    <w:rsid w:val="00CA1C8A"/>
    <w:rsid w:val="00CA1CB6"/>
    <w:rsid w:val="00CA1F25"/>
    <w:rsid w:val="00CA2579"/>
    <w:rsid w:val="00CA2EB6"/>
    <w:rsid w:val="00CA325B"/>
    <w:rsid w:val="00CA3D8B"/>
    <w:rsid w:val="00CA4027"/>
    <w:rsid w:val="00CA49A2"/>
    <w:rsid w:val="00CA5ABC"/>
    <w:rsid w:val="00CA6887"/>
    <w:rsid w:val="00CA702A"/>
    <w:rsid w:val="00CA78C7"/>
    <w:rsid w:val="00CA7D46"/>
    <w:rsid w:val="00CA7F46"/>
    <w:rsid w:val="00CB0683"/>
    <w:rsid w:val="00CB0C14"/>
    <w:rsid w:val="00CB10F2"/>
    <w:rsid w:val="00CB161E"/>
    <w:rsid w:val="00CB1E18"/>
    <w:rsid w:val="00CB225B"/>
    <w:rsid w:val="00CB254F"/>
    <w:rsid w:val="00CB29A4"/>
    <w:rsid w:val="00CB2BEB"/>
    <w:rsid w:val="00CB2DA2"/>
    <w:rsid w:val="00CB2F7E"/>
    <w:rsid w:val="00CB3F16"/>
    <w:rsid w:val="00CB3FF3"/>
    <w:rsid w:val="00CB424C"/>
    <w:rsid w:val="00CB4FDE"/>
    <w:rsid w:val="00CB543A"/>
    <w:rsid w:val="00CB762B"/>
    <w:rsid w:val="00CB7647"/>
    <w:rsid w:val="00CC0066"/>
    <w:rsid w:val="00CC01E8"/>
    <w:rsid w:val="00CC09C1"/>
    <w:rsid w:val="00CC0DB5"/>
    <w:rsid w:val="00CC1259"/>
    <w:rsid w:val="00CC296E"/>
    <w:rsid w:val="00CC29BF"/>
    <w:rsid w:val="00CC2A82"/>
    <w:rsid w:val="00CC2DC6"/>
    <w:rsid w:val="00CC3145"/>
    <w:rsid w:val="00CC316B"/>
    <w:rsid w:val="00CC3802"/>
    <w:rsid w:val="00CC3E69"/>
    <w:rsid w:val="00CC4CAA"/>
    <w:rsid w:val="00CC53B5"/>
    <w:rsid w:val="00CC6023"/>
    <w:rsid w:val="00CC6297"/>
    <w:rsid w:val="00CC7000"/>
    <w:rsid w:val="00CC7089"/>
    <w:rsid w:val="00CD183A"/>
    <w:rsid w:val="00CD1BFE"/>
    <w:rsid w:val="00CD1F12"/>
    <w:rsid w:val="00CD2694"/>
    <w:rsid w:val="00CD2A09"/>
    <w:rsid w:val="00CD2F54"/>
    <w:rsid w:val="00CD33AC"/>
    <w:rsid w:val="00CD3BCD"/>
    <w:rsid w:val="00CD466A"/>
    <w:rsid w:val="00CD49EB"/>
    <w:rsid w:val="00CD4A81"/>
    <w:rsid w:val="00CD5B68"/>
    <w:rsid w:val="00CD63B0"/>
    <w:rsid w:val="00CD6B29"/>
    <w:rsid w:val="00CD6F09"/>
    <w:rsid w:val="00CD7CFB"/>
    <w:rsid w:val="00CE01D7"/>
    <w:rsid w:val="00CE0BD6"/>
    <w:rsid w:val="00CE0C45"/>
    <w:rsid w:val="00CE0DB9"/>
    <w:rsid w:val="00CE1F8D"/>
    <w:rsid w:val="00CE26F7"/>
    <w:rsid w:val="00CE30E9"/>
    <w:rsid w:val="00CE3105"/>
    <w:rsid w:val="00CE3149"/>
    <w:rsid w:val="00CE339C"/>
    <w:rsid w:val="00CE3AE0"/>
    <w:rsid w:val="00CE55D9"/>
    <w:rsid w:val="00CE7C41"/>
    <w:rsid w:val="00CE7C95"/>
    <w:rsid w:val="00CF07B8"/>
    <w:rsid w:val="00CF0920"/>
    <w:rsid w:val="00CF0E88"/>
    <w:rsid w:val="00CF3A0A"/>
    <w:rsid w:val="00CF3E93"/>
    <w:rsid w:val="00CF4395"/>
    <w:rsid w:val="00CF492D"/>
    <w:rsid w:val="00CF5DF3"/>
    <w:rsid w:val="00CF60A9"/>
    <w:rsid w:val="00CF73F1"/>
    <w:rsid w:val="00CF7630"/>
    <w:rsid w:val="00CF78E0"/>
    <w:rsid w:val="00CF7C23"/>
    <w:rsid w:val="00D00623"/>
    <w:rsid w:val="00D01086"/>
    <w:rsid w:val="00D014A7"/>
    <w:rsid w:val="00D01560"/>
    <w:rsid w:val="00D01A73"/>
    <w:rsid w:val="00D021FE"/>
    <w:rsid w:val="00D026C0"/>
    <w:rsid w:val="00D0285E"/>
    <w:rsid w:val="00D03440"/>
    <w:rsid w:val="00D03E92"/>
    <w:rsid w:val="00D03F28"/>
    <w:rsid w:val="00D04F3E"/>
    <w:rsid w:val="00D055AA"/>
    <w:rsid w:val="00D06385"/>
    <w:rsid w:val="00D06432"/>
    <w:rsid w:val="00D06B78"/>
    <w:rsid w:val="00D06B7B"/>
    <w:rsid w:val="00D06D3D"/>
    <w:rsid w:val="00D0754B"/>
    <w:rsid w:val="00D07C81"/>
    <w:rsid w:val="00D106ED"/>
    <w:rsid w:val="00D10D66"/>
    <w:rsid w:val="00D11833"/>
    <w:rsid w:val="00D11B84"/>
    <w:rsid w:val="00D11F3C"/>
    <w:rsid w:val="00D133AC"/>
    <w:rsid w:val="00D134D6"/>
    <w:rsid w:val="00D13712"/>
    <w:rsid w:val="00D13A71"/>
    <w:rsid w:val="00D142AD"/>
    <w:rsid w:val="00D1436A"/>
    <w:rsid w:val="00D14577"/>
    <w:rsid w:val="00D145FC"/>
    <w:rsid w:val="00D1549A"/>
    <w:rsid w:val="00D15AE3"/>
    <w:rsid w:val="00D1689B"/>
    <w:rsid w:val="00D1690B"/>
    <w:rsid w:val="00D16A8E"/>
    <w:rsid w:val="00D172B3"/>
    <w:rsid w:val="00D17619"/>
    <w:rsid w:val="00D2044C"/>
    <w:rsid w:val="00D20B69"/>
    <w:rsid w:val="00D20C59"/>
    <w:rsid w:val="00D215C3"/>
    <w:rsid w:val="00D21AEC"/>
    <w:rsid w:val="00D2213E"/>
    <w:rsid w:val="00D246C0"/>
    <w:rsid w:val="00D24E1C"/>
    <w:rsid w:val="00D258F9"/>
    <w:rsid w:val="00D25981"/>
    <w:rsid w:val="00D25A1D"/>
    <w:rsid w:val="00D26752"/>
    <w:rsid w:val="00D27124"/>
    <w:rsid w:val="00D27B81"/>
    <w:rsid w:val="00D27C48"/>
    <w:rsid w:val="00D3016B"/>
    <w:rsid w:val="00D30443"/>
    <w:rsid w:val="00D30507"/>
    <w:rsid w:val="00D3094F"/>
    <w:rsid w:val="00D317DB"/>
    <w:rsid w:val="00D33FA2"/>
    <w:rsid w:val="00D35D47"/>
    <w:rsid w:val="00D364B3"/>
    <w:rsid w:val="00D36A62"/>
    <w:rsid w:val="00D36D94"/>
    <w:rsid w:val="00D370F2"/>
    <w:rsid w:val="00D37CA9"/>
    <w:rsid w:val="00D401A2"/>
    <w:rsid w:val="00D40756"/>
    <w:rsid w:val="00D4083C"/>
    <w:rsid w:val="00D40D4D"/>
    <w:rsid w:val="00D41687"/>
    <w:rsid w:val="00D42336"/>
    <w:rsid w:val="00D4266A"/>
    <w:rsid w:val="00D43092"/>
    <w:rsid w:val="00D436CA"/>
    <w:rsid w:val="00D44074"/>
    <w:rsid w:val="00D4439B"/>
    <w:rsid w:val="00D44D7F"/>
    <w:rsid w:val="00D45547"/>
    <w:rsid w:val="00D45561"/>
    <w:rsid w:val="00D457F8"/>
    <w:rsid w:val="00D45F94"/>
    <w:rsid w:val="00D4637E"/>
    <w:rsid w:val="00D472FA"/>
    <w:rsid w:val="00D4750D"/>
    <w:rsid w:val="00D47DCD"/>
    <w:rsid w:val="00D5262A"/>
    <w:rsid w:val="00D52808"/>
    <w:rsid w:val="00D52AD4"/>
    <w:rsid w:val="00D52D45"/>
    <w:rsid w:val="00D53CA0"/>
    <w:rsid w:val="00D55632"/>
    <w:rsid w:val="00D558FA"/>
    <w:rsid w:val="00D57534"/>
    <w:rsid w:val="00D57C59"/>
    <w:rsid w:val="00D57D9C"/>
    <w:rsid w:val="00D60B11"/>
    <w:rsid w:val="00D60D89"/>
    <w:rsid w:val="00D60DC1"/>
    <w:rsid w:val="00D61285"/>
    <w:rsid w:val="00D6143F"/>
    <w:rsid w:val="00D6260B"/>
    <w:rsid w:val="00D6289D"/>
    <w:rsid w:val="00D631F7"/>
    <w:rsid w:val="00D634ED"/>
    <w:rsid w:val="00D635E9"/>
    <w:rsid w:val="00D63B93"/>
    <w:rsid w:val="00D63CB8"/>
    <w:rsid w:val="00D640D3"/>
    <w:rsid w:val="00D64545"/>
    <w:rsid w:val="00D646EF"/>
    <w:rsid w:val="00D64835"/>
    <w:rsid w:val="00D64E00"/>
    <w:rsid w:val="00D650E9"/>
    <w:rsid w:val="00D65D0C"/>
    <w:rsid w:val="00D65DA0"/>
    <w:rsid w:val="00D662CE"/>
    <w:rsid w:val="00D66407"/>
    <w:rsid w:val="00D67503"/>
    <w:rsid w:val="00D6779A"/>
    <w:rsid w:val="00D677B7"/>
    <w:rsid w:val="00D678CC"/>
    <w:rsid w:val="00D700B1"/>
    <w:rsid w:val="00D70DE7"/>
    <w:rsid w:val="00D7146D"/>
    <w:rsid w:val="00D714A6"/>
    <w:rsid w:val="00D72E28"/>
    <w:rsid w:val="00D72F24"/>
    <w:rsid w:val="00D738D1"/>
    <w:rsid w:val="00D73EF5"/>
    <w:rsid w:val="00D74067"/>
    <w:rsid w:val="00D74109"/>
    <w:rsid w:val="00D74EED"/>
    <w:rsid w:val="00D7515C"/>
    <w:rsid w:val="00D753CD"/>
    <w:rsid w:val="00D756C1"/>
    <w:rsid w:val="00D757A0"/>
    <w:rsid w:val="00D775B8"/>
    <w:rsid w:val="00D80302"/>
    <w:rsid w:val="00D80864"/>
    <w:rsid w:val="00D80AB5"/>
    <w:rsid w:val="00D81F4C"/>
    <w:rsid w:val="00D82BE3"/>
    <w:rsid w:val="00D82DC7"/>
    <w:rsid w:val="00D831F9"/>
    <w:rsid w:val="00D8365A"/>
    <w:rsid w:val="00D838E7"/>
    <w:rsid w:val="00D83F53"/>
    <w:rsid w:val="00D84220"/>
    <w:rsid w:val="00D84652"/>
    <w:rsid w:val="00D84D27"/>
    <w:rsid w:val="00D84E45"/>
    <w:rsid w:val="00D853B3"/>
    <w:rsid w:val="00D868C0"/>
    <w:rsid w:val="00D86DC6"/>
    <w:rsid w:val="00D870C5"/>
    <w:rsid w:val="00D90692"/>
    <w:rsid w:val="00D916AD"/>
    <w:rsid w:val="00D91DD6"/>
    <w:rsid w:val="00D920D1"/>
    <w:rsid w:val="00D920E7"/>
    <w:rsid w:val="00D921C0"/>
    <w:rsid w:val="00D92206"/>
    <w:rsid w:val="00D9250C"/>
    <w:rsid w:val="00D92E67"/>
    <w:rsid w:val="00D95210"/>
    <w:rsid w:val="00D957E5"/>
    <w:rsid w:val="00D95FE9"/>
    <w:rsid w:val="00DA05F0"/>
    <w:rsid w:val="00DA0B10"/>
    <w:rsid w:val="00DA3816"/>
    <w:rsid w:val="00DA3D4A"/>
    <w:rsid w:val="00DA3EBB"/>
    <w:rsid w:val="00DA4DBE"/>
    <w:rsid w:val="00DA5BC5"/>
    <w:rsid w:val="00DA62AC"/>
    <w:rsid w:val="00DA640E"/>
    <w:rsid w:val="00DA68A3"/>
    <w:rsid w:val="00DA6FFD"/>
    <w:rsid w:val="00DA78A5"/>
    <w:rsid w:val="00DB0D36"/>
    <w:rsid w:val="00DB14F2"/>
    <w:rsid w:val="00DB1927"/>
    <w:rsid w:val="00DB1EDB"/>
    <w:rsid w:val="00DB2C11"/>
    <w:rsid w:val="00DB38DA"/>
    <w:rsid w:val="00DB3AAA"/>
    <w:rsid w:val="00DB416C"/>
    <w:rsid w:val="00DB4750"/>
    <w:rsid w:val="00DB49CE"/>
    <w:rsid w:val="00DB50B6"/>
    <w:rsid w:val="00DB5365"/>
    <w:rsid w:val="00DB5848"/>
    <w:rsid w:val="00DB5C9F"/>
    <w:rsid w:val="00DB61BC"/>
    <w:rsid w:val="00DB6643"/>
    <w:rsid w:val="00DB6A23"/>
    <w:rsid w:val="00DB6E30"/>
    <w:rsid w:val="00DB76D6"/>
    <w:rsid w:val="00DC02FE"/>
    <w:rsid w:val="00DC0888"/>
    <w:rsid w:val="00DC161B"/>
    <w:rsid w:val="00DC3102"/>
    <w:rsid w:val="00DC421B"/>
    <w:rsid w:val="00DC4596"/>
    <w:rsid w:val="00DC4887"/>
    <w:rsid w:val="00DC4A9A"/>
    <w:rsid w:val="00DC50CA"/>
    <w:rsid w:val="00DC697B"/>
    <w:rsid w:val="00DC78B2"/>
    <w:rsid w:val="00DD0EDD"/>
    <w:rsid w:val="00DD1D4A"/>
    <w:rsid w:val="00DD2689"/>
    <w:rsid w:val="00DD2819"/>
    <w:rsid w:val="00DD28FC"/>
    <w:rsid w:val="00DD2AC2"/>
    <w:rsid w:val="00DD2FB4"/>
    <w:rsid w:val="00DD36CC"/>
    <w:rsid w:val="00DD3E1E"/>
    <w:rsid w:val="00DD4EEF"/>
    <w:rsid w:val="00DD4F4E"/>
    <w:rsid w:val="00DD52D4"/>
    <w:rsid w:val="00DD550F"/>
    <w:rsid w:val="00DD61DC"/>
    <w:rsid w:val="00DD66EA"/>
    <w:rsid w:val="00DD6B1C"/>
    <w:rsid w:val="00DD7598"/>
    <w:rsid w:val="00DD7DF6"/>
    <w:rsid w:val="00DE0209"/>
    <w:rsid w:val="00DE04F5"/>
    <w:rsid w:val="00DE0608"/>
    <w:rsid w:val="00DE1637"/>
    <w:rsid w:val="00DE18C0"/>
    <w:rsid w:val="00DE1B1E"/>
    <w:rsid w:val="00DE1E7C"/>
    <w:rsid w:val="00DE21B4"/>
    <w:rsid w:val="00DE3B54"/>
    <w:rsid w:val="00DE42F9"/>
    <w:rsid w:val="00DE43D4"/>
    <w:rsid w:val="00DE4C59"/>
    <w:rsid w:val="00DE50E8"/>
    <w:rsid w:val="00DE61E3"/>
    <w:rsid w:val="00DE755E"/>
    <w:rsid w:val="00DE786D"/>
    <w:rsid w:val="00DF0377"/>
    <w:rsid w:val="00DF09F9"/>
    <w:rsid w:val="00DF0B4A"/>
    <w:rsid w:val="00DF1133"/>
    <w:rsid w:val="00DF1C6B"/>
    <w:rsid w:val="00DF2010"/>
    <w:rsid w:val="00DF3E96"/>
    <w:rsid w:val="00DF46B4"/>
    <w:rsid w:val="00DF5156"/>
    <w:rsid w:val="00DF53F5"/>
    <w:rsid w:val="00DF5862"/>
    <w:rsid w:val="00DF5BEB"/>
    <w:rsid w:val="00DF5C8F"/>
    <w:rsid w:val="00DF63D2"/>
    <w:rsid w:val="00DF7189"/>
    <w:rsid w:val="00DF724B"/>
    <w:rsid w:val="00E00CF6"/>
    <w:rsid w:val="00E00ED7"/>
    <w:rsid w:val="00E01941"/>
    <w:rsid w:val="00E0203B"/>
    <w:rsid w:val="00E020D8"/>
    <w:rsid w:val="00E0286D"/>
    <w:rsid w:val="00E03256"/>
    <w:rsid w:val="00E03959"/>
    <w:rsid w:val="00E041B7"/>
    <w:rsid w:val="00E042A5"/>
    <w:rsid w:val="00E04489"/>
    <w:rsid w:val="00E05086"/>
    <w:rsid w:val="00E05CCB"/>
    <w:rsid w:val="00E1180E"/>
    <w:rsid w:val="00E11B9A"/>
    <w:rsid w:val="00E12B42"/>
    <w:rsid w:val="00E1329C"/>
    <w:rsid w:val="00E13FC8"/>
    <w:rsid w:val="00E1410E"/>
    <w:rsid w:val="00E143B8"/>
    <w:rsid w:val="00E14A63"/>
    <w:rsid w:val="00E14B4F"/>
    <w:rsid w:val="00E1598B"/>
    <w:rsid w:val="00E159E6"/>
    <w:rsid w:val="00E16271"/>
    <w:rsid w:val="00E16844"/>
    <w:rsid w:val="00E16C71"/>
    <w:rsid w:val="00E17C29"/>
    <w:rsid w:val="00E17D22"/>
    <w:rsid w:val="00E20B74"/>
    <w:rsid w:val="00E20F12"/>
    <w:rsid w:val="00E2169B"/>
    <w:rsid w:val="00E21B10"/>
    <w:rsid w:val="00E22D26"/>
    <w:rsid w:val="00E26912"/>
    <w:rsid w:val="00E276A2"/>
    <w:rsid w:val="00E300AD"/>
    <w:rsid w:val="00E30455"/>
    <w:rsid w:val="00E30D80"/>
    <w:rsid w:val="00E31AE2"/>
    <w:rsid w:val="00E32146"/>
    <w:rsid w:val="00E326F3"/>
    <w:rsid w:val="00E32B98"/>
    <w:rsid w:val="00E32D18"/>
    <w:rsid w:val="00E32E77"/>
    <w:rsid w:val="00E337FF"/>
    <w:rsid w:val="00E33990"/>
    <w:rsid w:val="00E33BAE"/>
    <w:rsid w:val="00E35008"/>
    <w:rsid w:val="00E3511A"/>
    <w:rsid w:val="00E35783"/>
    <w:rsid w:val="00E35BE4"/>
    <w:rsid w:val="00E36158"/>
    <w:rsid w:val="00E37A67"/>
    <w:rsid w:val="00E37EBE"/>
    <w:rsid w:val="00E40005"/>
    <w:rsid w:val="00E42835"/>
    <w:rsid w:val="00E42DF6"/>
    <w:rsid w:val="00E430BE"/>
    <w:rsid w:val="00E43C0A"/>
    <w:rsid w:val="00E4566D"/>
    <w:rsid w:val="00E46333"/>
    <w:rsid w:val="00E46A3F"/>
    <w:rsid w:val="00E47289"/>
    <w:rsid w:val="00E50730"/>
    <w:rsid w:val="00E51516"/>
    <w:rsid w:val="00E51853"/>
    <w:rsid w:val="00E52364"/>
    <w:rsid w:val="00E52AF2"/>
    <w:rsid w:val="00E52CFA"/>
    <w:rsid w:val="00E52DEE"/>
    <w:rsid w:val="00E52F9B"/>
    <w:rsid w:val="00E53137"/>
    <w:rsid w:val="00E547E2"/>
    <w:rsid w:val="00E548E9"/>
    <w:rsid w:val="00E54960"/>
    <w:rsid w:val="00E54F31"/>
    <w:rsid w:val="00E55761"/>
    <w:rsid w:val="00E5682C"/>
    <w:rsid w:val="00E568B7"/>
    <w:rsid w:val="00E56E8F"/>
    <w:rsid w:val="00E56FDF"/>
    <w:rsid w:val="00E60706"/>
    <w:rsid w:val="00E60BF6"/>
    <w:rsid w:val="00E61882"/>
    <w:rsid w:val="00E61F32"/>
    <w:rsid w:val="00E62132"/>
    <w:rsid w:val="00E62C03"/>
    <w:rsid w:val="00E63444"/>
    <w:rsid w:val="00E638D4"/>
    <w:rsid w:val="00E65D7C"/>
    <w:rsid w:val="00E66C33"/>
    <w:rsid w:val="00E67C98"/>
    <w:rsid w:val="00E67ECB"/>
    <w:rsid w:val="00E70045"/>
    <w:rsid w:val="00E70D57"/>
    <w:rsid w:val="00E727C7"/>
    <w:rsid w:val="00E738E7"/>
    <w:rsid w:val="00E73FB5"/>
    <w:rsid w:val="00E74CEA"/>
    <w:rsid w:val="00E77082"/>
    <w:rsid w:val="00E7725E"/>
    <w:rsid w:val="00E77BA3"/>
    <w:rsid w:val="00E805C3"/>
    <w:rsid w:val="00E81601"/>
    <w:rsid w:val="00E81842"/>
    <w:rsid w:val="00E81A50"/>
    <w:rsid w:val="00E820ED"/>
    <w:rsid w:val="00E82D8C"/>
    <w:rsid w:val="00E83528"/>
    <w:rsid w:val="00E83748"/>
    <w:rsid w:val="00E83D5D"/>
    <w:rsid w:val="00E83E63"/>
    <w:rsid w:val="00E83ED3"/>
    <w:rsid w:val="00E83F85"/>
    <w:rsid w:val="00E8460F"/>
    <w:rsid w:val="00E848EE"/>
    <w:rsid w:val="00E84C3A"/>
    <w:rsid w:val="00E84F04"/>
    <w:rsid w:val="00E854DF"/>
    <w:rsid w:val="00E85600"/>
    <w:rsid w:val="00E85839"/>
    <w:rsid w:val="00E85C81"/>
    <w:rsid w:val="00E860D5"/>
    <w:rsid w:val="00E864FF"/>
    <w:rsid w:val="00E8695F"/>
    <w:rsid w:val="00E872E9"/>
    <w:rsid w:val="00E87974"/>
    <w:rsid w:val="00E90724"/>
    <w:rsid w:val="00E91487"/>
    <w:rsid w:val="00E92D99"/>
    <w:rsid w:val="00E93005"/>
    <w:rsid w:val="00E93028"/>
    <w:rsid w:val="00E93387"/>
    <w:rsid w:val="00E939B9"/>
    <w:rsid w:val="00E93B82"/>
    <w:rsid w:val="00E946D0"/>
    <w:rsid w:val="00E951CA"/>
    <w:rsid w:val="00E95216"/>
    <w:rsid w:val="00E952CD"/>
    <w:rsid w:val="00E95E72"/>
    <w:rsid w:val="00E960BF"/>
    <w:rsid w:val="00E96C0E"/>
    <w:rsid w:val="00E97A61"/>
    <w:rsid w:val="00E97A8B"/>
    <w:rsid w:val="00E97C38"/>
    <w:rsid w:val="00EA03D0"/>
    <w:rsid w:val="00EA060F"/>
    <w:rsid w:val="00EA0C18"/>
    <w:rsid w:val="00EA1288"/>
    <w:rsid w:val="00EA13BA"/>
    <w:rsid w:val="00EA1609"/>
    <w:rsid w:val="00EA286A"/>
    <w:rsid w:val="00EA2A8C"/>
    <w:rsid w:val="00EA3B6A"/>
    <w:rsid w:val="00EA4A55"/>
    <w:rsid w:val="00EA4AAA"/>
    <w:rsid w:val="00EA57C3"/>
    <w:rsid w:val="00EA64C4"/>
    <w:rsid w:val="00EA726C"/>
    <w:rsid w:val="00EA7943"/>
    <w:rsid w:val="00EA7F9A"/>
    <w:rsid w:val="00EB061C"/>
    <w:rsid w:val="00EB0D29"/>
    <w:rsid w:val="00EB0D42"/>
    <w:rsid w:val="00EB0F96"/>
    <w:rsid w:val="00EB1359"/>
    <w:rsid w:val="00EB15B7"/>
    <w:rsid w:val="00EB1C49"/>
    <w:rsid w:val="00EB1C9B"/>
    <w:rsid w:val="00EB2455"/>
    <w:rsid w:val="00EB254E"/>
    <w:rsid w:val="00EB2724"/>
    <w:rsid w:val="00EB2919"/>
    <w:rsid w:val="00EB2BA2"/>
    <w:rsid w:val="00EB34AA"/>
    <w:rsid w:val="00EB3B58"/>
    <w:rsid w:val="00EB3C51"/>
    <w:rsid w:val="00EB41E2"/>
    <w:rsid w:val="00EB663B"/>
    <w:rsid w:val="00EB710A"/>
    <w:rsid w:val="00EB7205"/>
    <w:rsid w:val="00EB77D0"/>
    <w:rsid w:val="00EB7E0D"/>
    <w:rsid w:val="00EC0914"/>
    <w:rsid w:val="00EC0929"/>
    <w:rsid w:val="00EC111E"/>
    <w:rsid w:val="00EC192B"/>
    <w:rsid w:val="00EC1F95"/>
    <w:rsid w:val="00EC2668"/>
    <w:rsid w:val="00EC2810"/>
    <w:rsid w:val="00EC3661"/>
    <w:rsid w:val="00EC391A"/>
    <w:rsid w:val="00EC3BD2"/>
    <w:rsid w:val="00EC408C"/>
    <w:rsid w:val="00EC416B"/>
    <w:rsid w:val="00EC41F6"/>
    <w:rsid w:val="00EC45F1"/>
    <w:rsid w:val="00EC45FF"/>
    <w:rsid w:val="00EC5A72"/>
    <w:rsid w:val="00EC5FF1"/>
    <w:rsid w:val="00EC77ED"/>
    <w:rsid w:val="00EC7BE4"/>
    <w:rsid w:val="00ED06E9"/>
    <w:rsid w:val="00ED0E91"/>
    <w:rsid w:val="00ED122E"/>
    <w:rsid w:val="00ED2F53"/>
    <w:rsid w:val="00ED4726"/>
    <w:rsid w:val="00ED4D59"/>
    <w:rsid w:val="00ED68F8"/>
    <w:rsid w:val="00ED71E5"/>
    <w:rsid w:val="00ED7258"/>
    <w:rsid w:val="00ED78ED"/>
    <w:rsid w:val="00ED7978"/>
    <w:rsid w:val="00EE0141"/>
    <w:rsid w:val="00EE0289"/>
    <w:rsid w:val="00EE0DCB"/>
    <w:rsid w:val="00EE112C"/>
    <w:rsid w:val="00EE12EE"/>
    <w:rsid w:val="00EE28BE"/>
    <w:rsid w:val="00EE40BB"/>
    <w:rsid w:val="00EE4F21"/>
    <w:rsid w:val="00EE503D"/>
    <w:rsid w:val="00EE5209"/>
    <w:rsid w:val="00EE550D"/>
    <w:rsid w:val="00EE5923"/>
    <w:rsid w:val="00EE5F36"/>
    <w:rsid w:val="00EE64CC"/>
    <w:rsid w:val="00EE6D0B"/>
    <w:rsid w:val="00EF083A"/>
    <w:rsid w:val="00EF1264"/>
    <w:rsid w:val="00EF188C"/>
    <w:rsid w:val="00EF1C17"/>
    <w:rsid w:val="00EF1DA5"/>
    <w:rsid w:val="00EF1DEE"/>
    <w:rsid w:val="00EF2699"/>
    <w:rsid w:val="00EF2C4C"/>
    <w:rsid w:val="00EF35B0"/>
    <w:rsid w:val="00EF3982"/>
    <w:rsid w:val="00EF482E"/>
    <w:rsid w:val="00EF4A3F"/>
    <w:rsid w:val="00EF5074"/>
    <w:rsid w:val="00EF5207"/>
    <w:rsid w:val="00EF6090"/>
    <w:rsid w:val="00EF661F"/>
    <w:rsid w:val="00EF7122"/>
    <w:rsid w:val="00F00040"/>
    <w:rsid w:val="00F00BB3"/>
    <w:rsid w:val="00F0189E"/>
    <w:rsid w:val="00F02B90"/>
    <w:rsid w:val="00F046AB"/>
    <w:rsid w:val="00F047C3"/>
    <w:rsid w:val="00F05322"/>
    <w:rsid w:val="00F066F9"/>
    <w:rsid w:val="00F06F00"/>
    <w:rsid w:val="00F0791E"/>
    <w:rsid w:val="00F07CB1"/>
    <w:rsid w:val="00F10407"/>
    <w:rsid w:val="00F10713"/>
    <w:rsid w:val="00F10F71"/>
    <w:rsid w:val="00F11465"/>
    <w:rsid w:val="00F127EE"/>
    <w:rsid w:val="00F12944"/>
    <w:rsid w:val="00F137EC"/>
    <w:rsid w:val="00F13844"/>
    <w:rsid w:val="00F13F5F"/>
    <w:rsid w:val="00F1445A"/>
    <w:rsid w:val="00F144EF"/>
    <w:rsid w:val="00F14737"/>
    <w:rsid w:val="00F14E93"/>
    <w:rsid w:val="00F1611F"/>
    <w:rsid w:val="00F165C1"/>
    <w:rsid w:val="00F16CE3"/>
    <w:rsid w:val="00F17438"/>
    <w:rsid w:val="00F17A99"/>
    <w:rsid w:val="00F208EF"/>
    <w:rsid w:val="00F2105B"/>
    <w:rsid w:val="00F214AF"/>
    <w:rsid w:val="00F2191A"/>
    <w:rsid w:val="00F21920"/>
    <w:rsid w:val="00F219D1"/>
    <w:rsid w:val="00F21CDA"/>
    <w:rsid w:val="00F22014"/>
    <w:rsid w:val="00F229FF"/>
    <w:rsid w:val="00F2303F"/>
    <w:rsid w:val="00F235D0"/>
    <w:rsid w:val="00F2385E"/>
    <w:rsid w:val="00F23CB9"/>
    <w:rsid w:val="00F2421A"/>
    <w:rsid w:val="00F249A5"/>
    <w:rsid w:val="00F24BA4"/>
    <w:rsid w:val="00F24FD0"/>
    <w:rsid w:val="00F250AA"/>
    <w:rsid w:val="00F254CC"/>
    <w:rsid w:val="00F25C1C"/>
    <w:rsid w:val="00F262B3"/>
    <w:rsid w:val="00F271FF"/>
    <w:rsid w:val="00F276E9"/>
    <w:rsid w:val="00F2790B"/>
    <w:rsid w:val="00F30360"/>
    <w:rsid w:val="00F309A7"/>
    <w:rsid w:val="00F31A55"/>
    <w:rsid w:val="00F32C9E"/>
    <w:rsid w:val="00F32FC1"/>
    <w:rsid w:val="00F33637"/>
    <w:rsid w:val="00F33DF2"/>
    <w:rsid w:val="00F355A6"/>
    <w:rsid w:val="00F359E8"/>
    <w:rsid w:val="00F35A6C"/>
    <w:rsid w:val="00F36A89"/>
    <w:rsid w:val="00F36EA6"/>
    <w:rsid w:val="00F400C4"/>
    <w:rsid w:val="00F405EB"/>
    <w:rsid w:val="00F40D3F"/>
    <w:rsid w:val="00F41813"/>
    <w:rsid w:val="00F42508"/>
    <w:rsid w:val="00F42BF4"/>
    <w:rsid w:val="00F42FA4"/>
    <w:rsid w:val="00F43793"/>
    <w:rsid w:val="00F43989"/>
    <w:rsid w:val="00F43CF5"/>
    <w:rsid w:val="00F43FB2"/>
    <w:rsid w:val="00F45892"/>
    <w:rsid w:val="00F45CB9"/>
    <w:rsid w:val="00F4604F"/>
    <w:rsid w:val="00F46054"/>
    <w:rsid w:val="00F4606D"/>
    <w:rsid w:val="00F46D20"/>
    <w:rsid w:val="00F472EF"/>
    <w:rsid w:val="00F474AC"/>
    <w:rsid w:val="00F477D0"/>
    <w:rsid w:val="00F50A62"/>
    <w:rsid w:val="00F519D6"/>
    <w:rsid w:val="00F5274E"/>
    <w:rsid w:val="00F53DA0"/>
    <w:rsid w:val="00F54807"/>
    <w:rsid w:val="00F54A4B"/>
    <w:rsid w:val="00F553F1"/>
    <w:rsid w:val="00F558A5"/>
    <w:rsid w:val="00F56074"/>
    <w:rsid w:val="00F56E91"/>
    <w:rsid w:val="00F56EE1"/>
    <w:rsid w:val="00F57149"/>
    <w:rsid w:val="00F57983"/>
    <w:rsid w:val="00F60725"/>
    <w:rsid w:val="00F60C73"/>
    <w:rsid w:val="00F61586"/>
    <w:rsid w:val="00F61B87"/>
    <w:rsid w:val="00F61ED3"/>
    <w:rsid w:val="00F62474"/>
    <w:rsid w:val="00F625C1"/>
    <w:rsid w:val="00F62667"/>
    <w:rsid w:val="00F62A34"/>
    <w:rsid w:val="00F63EEF"/>
    <w:rsid w:val="00F6434B"/>
    <w:rsid w:val="00F6477D"/>
    <w:rsid w:val="00F65454"/>
    <w:rsid w:val="00F65550"/>
    <w:rsid w:val="00F65DC6"/>
    <w:rsid w:val="00F66B49"/>
    <w:rsid w:val="00F679B7"/>
    <w:rsid w:val="00F7010A"/>
    <w:rsid w:val="00F705CD"/>
    <w:rsid w:val="00F706D9"/>
    <w:rsid w:val="00F707CC"/>
    <w:rsid w:val="00F716CC"/>
    <w:rsid w:val="00F72184"/>
    <w:rsid w:val="00F740F9"/>
    <w:rsid w:val="00F74116"/>
    <w:rsid w:val="00F7441D"/>
    <w:rsid w:val="00F747FD"/>
    <w:rsid w:val="00F74DC7"/>
    <w:rsid w:val="00F759CC"/>
    <w:rsid w:val="00F75AC1"/>
    <w:rsid w:val="00F75D31"/>
    <w:rsid w:val="00F769FA"/>
    <w:rsid w:val="00F77A3A"/>
    <w:rsid w:val="00F8050D"/>
    <w:rsid w:val="00F80CBB"/>
    <w:rsid w:val="00F81600"/>
    <w:rsid w:val="00F81921"/>
    <w:rsid w:val="00F81EA2"/>
    <w:rsid w:val="00F82366"/>
    <w:rsid w:val="00F829A6"/>
    <w:rsid w:val="00F83213"/>
    <w:rsid w:val="00F840AE"/>
    <w:rsid w:val="00F844EC"/>
    <w:rsid w:val="00F8542D"/>
    <w:rsid w:val="00F85C0B"/>
    <w:rsid w:val="00F87027"/>
    <w:rsid w:val="00F870F9"/>
    <w:rsid w:val="00F87A5C"/>
    <w:rsid w:val="00F87C94"/>
    <w:rsid w:val="00F90E3E"/>
    <w:rsid w:val="00F91AC0"/>
    <w:rsid w:val="00F92A2F"/>
    <w:rsid w:val="00F93C8A"/>
    <w:rsid w:val="00F94C32"/>
    <w:rsid w:val="00F95E9C"/>
    <w:rsid w:val="00F96993"/>
    <w:rsid w:val="00F96B80"/>
    <w:rsid w:val="00F97FD2"/>
    <w:rsid w:val="00F97FFE"/>
    <w:rsid w:val="00FA03EE"/>
    <w:rsid w:val="00FA06A9"/>
    <w:rsid w:val="00FA0A04"/>
    <w:rsid w:val="00FA10E8"/>
    <w:rsid w:val="00FA2590"/>
    <w:rsid w:val="00FA2B10"/>
    <w:rsid w:val="00FA2C1B"/>
    <w:rsid w:val="00FA2ED1"/>
    <w:rsid w:val="00FA3AC0"/>
    <w:rsid w:val="00FA5049"/>
    <w:rsid w:val="00FA6A2E"/>
    <w:rsid w:val="00FA6DCE"/>
    <w:rsid w:val="00FA75FE"/>
    <w:rsid w:val="00FA7600"/>
    <w:rsid w:val="00FA7621"/>
    <w:rsid w:val="00FA796F"/>
    <w:rsid w:val="00FB03C2"/>
    <w:rsid w:val="00FB045E"/>
    <w:rsid w:val="00FB1305"/>
    <w:rsid w:val="00FB14B2"/>
    <w:rsid w:val="00FB177B"/>
    <w:rsid w:val="00FB1A49"/>
    <w:rsid w:val="00FB1D7B"/>
    <w:rsid w:val="00FB2599"/>
    <w:rsid w:val="00FB2D43"/>
    <w:rsid w:val="00FB3D0F"/>
    <w:rsid w:val="00FB44E7"/>
    <w:rsid w:val="00FB5622"/>
    <w:rsid w:val="00FB56C2"/>
    <w:rsid w:val="00FB588C"/>
    <w:rsid w:val="00FB5B74"/>
    <w:rsid w:val="00FB5F68"/>
    <w:rsid w:val="00FB66BF"/>
    <w:rsid w:val="00FB6BC2"/>
    <w:rsid w:val="00FB6CCC"/>
    <w:rsid w:val="00FB6D69"/>
    <w:rsid w:val="00FB7137"/>
    <w:rsid w:val="00FB78E7"/>
    <w:rsid w:val="00FB79F7"/>
    <w:rsid w:val="00FB7C52"/>
    <w:rsid w:val="00FC0BC9"/>
    <w:rsid w:val="00FC16DF"/>
    <w:rsid w:val="00FC36F8"/>
    <w:rsid w:val="00FC3CA5"/>
    <w:rsid w:val="00FC486F"/>
    <w:rsid w:val="00FC4D2E"/>
    <w:rsid w:val="00FC5007"/>
    <w:rsid w:val="00FC5194"/>
    <w:rsid w:val="00FC5E20"/>
    <w:rsid w:val="00FC6C61"/>
    <w:rsid w:val="00FC6EF8"/>
    <w:rsid w:val="00FC753A"/>
    <w:rsid w:val="00FC75F9"/>
    <w:rsid w:val="00FC76D9"/>
    <w:rsid w:val="00FC7A03"/>
    <w:rsid w:val="00FD07B5"/>
    <w:rsid w:val="00FD0AAE"/>
    <w:rsid w:val="00FD1D4C"/>
    <w:rsid w:val="00FD2895"/>
    <w:rsid w:val="00FD2AB1"/>
    <w:rsid w:val="00FD2DEA"/>
    <w:rsid w:val="00FD3233"/>
    <w:rsid w:val="00FD3F29"/>
    <w:rsid w:val="00FD4390"/>
    <w:rsid w:val="00FD43D8"/>
    <w:rsid w:val="00FD45D8"/>
    <w:rsid w:val="00FD4DCD"/>
    <w:rsid w:val="00FD4F74"/>
    <w:rsid w:val="00FD4F9E"/>
    <w:rsid w:val="00FD5B20"/>
    <w:rsid w:val="00FD6E40"/>
    <w:rsid w:val="00FD7514"/>
    <w:rsid w:val="00FD7E03"/>
    <w:rsid w:val="00FD7E66"/>
    <w:rsid w:val="00FE0198"/>
    <w:rsid w:val="00FE03B1"/>
    <w:rsid w:val="00FE0A90"/>
    <w:rsid w:val="00FE151A"/>
    <w:rsid w:val="00FE1746"/>
    <w:rsid w:val="00FE1907"/>
    <w:rsid w:val="00FE2303"/>
    <w:rsid w:val="00FE26B3"/>
    <w:rsid w:val="00FE3050"/>
    <w:rsid w:val="00FE309E"/>
    <w:rsid w:val="00FE365F"/>
    <w:rsid w:val="00FE375B"/>
    <w:rsid w:val="00FE495A"/>
    <w:rsid w:val="00FE513E"/>
    <w:rsid w:val="00FE57D2"/>
    <w:rsid w:val="00FE6A62"/>
    <w:rsid w:val="00FE7222"/>
    <w:rsid w:val="00FE7653"/>
    <w:rsid w:val="00FE7996"/>
    <w:rsid w:val="00FE7B2B"/>
    <w:rsid w:val="00FF14E9"/>
    <w:rsid w:val="00FF15E7"/>
    <w:rsid w:val="00FF1BD1"/>
    <w:rsid w:val="00FF2392"/>
    <w:rsid w:val="00FF27FD"/>
    <w:rsid w:val="00FF2AAA"/>
    <w:rsid w:val="00FF2B87"/>
    <w:rsid w:val="00FF2D2E"/>
    <w:rsid w:val="00FF2D9E"/>
    <w:rsid w:val="00FF37E4"/>
    <w:rsid w:val="00FF7199"/>
    <w:rsid w:val="00FF741B"/>
    <w:rsid w:val="00FF75A0"/>
    <w:rsid w:val="0864265C"/>
    <w:rsid w:val="1771F723"/>
    <w:rsid w:val="18228497"/>
    <w:rsid w:val="27E14A16"/>
    <w:rsid w:val="51834102"/>
    <w:rsid w:val="5251E8AF"/>
    <w:rsid w:val="6EFD3C43"/>
    <w:rsid w:val="7041C9D3"/>
    <w:rsid w:val="757FA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30"/>
  <w15:docId w15:val="{F792F437-2284-4835-ABDC-E0B99C04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E952CD"/>
    <w:pPr>
      <w:spacing w:before="480" w:line="240" w:lineRule="auto"/>
      <w:outlineLvl w:val="1"/>
    </w:pPr>
    <w:rPr>
      <w:b/>
      <w:color w:val="000000" w:themeColor="background1"/>
      <w:sz w:val="24"/>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D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3"/>
      </w:numPr>
      <w:spacing w:after="20"/>
      <w:ind w:left="567" w:hanging="283"/>
    </w:pPr>
    <w:rPr>
      <w:color w:val="auto"/>
    </w:rPr>
  </w:style>
  <w:style w:type="paragraph" w:customStyle="1" w:styleId="Bullet123title">
    <w:name w:val="Bullet 123 title"/>
    <w:basedOn w:val="Normal"/>
    <w:qFormat/>
    <w:rsid w:val="009F007E"/>
    <w:pPr>
      <w:numPr>
        <w:numId w:val="1"/>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2"/>
      </w:numPr>
      <w:spacing w:before="120"/>
      <w:ind w:left="7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E08C7"/>
    <w:pPr>
      <w:spacing w:before="240" w:after="0" w:line="216" w:lineRule="auto"/>
    </w:pPr>
    <w:rPr>
      <w:b w:val="0"/>
      <w:bCs w:val="0"/>
      <w:color w:val="000000" w:themeColor="background1"/>
      <w:sz w:val="80"/>
      <w:szCs w:val="80"/>
    </w:rPr>
  </w:style>
  <w:style w:type="character" w:customStyle="1" w:styleId="TitleChar">
    <w:name w:val="Title Char"/>
    <w:basedOn w:val="DefaultParagraphFont"/>
    <w:link w:val="Title"/>
    <w:rsid w:val="005E08C7"/>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E952CD"/>
    <w:rPr>
      <w:rFonts w:ascii="Gellix" w:eastAsiaTheme="majorEastAsia" w:hAnsi="Gellix" w:cstheme="majorBidi"/>
      <w:b/>
      <w:color w:val="000000" w:themeColor="background1"/>
      <w:sz w:val="24"/>
      <w:szCs w:val="26"/>
    </w:rPr>
  </w:style>
  <w:style w:type="character" w:customStyle="1" w:styleId="Heading3Char">
    <w:name w:val="Heading 3 Char"/>
    <w:basedOn w:val="DefaultParagraphFont"/>
    <w:link w:val="Heading3"/>
    <w:rsid w:val="00185D6E"/>
    <w:rPr>
      <w:rFonts w:ascii="Arial" w:eastAsiaTheme="majorEastAsia" w:hAnsi="Arial" w:cstheme="majorBidi"/>
      <w:color w:val="007D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4"/>
      </w:numPr>
      <w:spacing w:after="60"/>
      <w:ind w:left="284" w:hanging="207"/>
    </w:pPr>
  </w:style>
  <w:style w:type="paragraph" w:styleId="Header">
    <w:name w:val="header"/>
    <w:basedOn w:val="Normal"/>
    <w:link w:val="HeaderChar"/>
    <w:uiPriority w:val="99"/>
    <w:unhideWhenUsed/>
    <w:locked/>
    <w:rsid w:val="00D40D4D"/>
    <w:pPr>
      <w:tabs>
        <w:tab w:val="center" w:pos="4536"/>
        <w:tab w:val="right" w:pos="9072"/>
      </w:tabs>
    </w:pPr>
  </w:style>
  <w:style w:type="character" w:customStyle="1" w:styleId="HeaderChar">
    <w:name w:val="Header Char"/>
    <w:basedOn w:val="DefaultParagraphFont"/>
    <w:link w:val="Header"/>
    <w:uiPriority w:val="99"/>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uiPriority w:val="99"/>
    <w:unhideWhenUsed/>
    <w:qFormat/>
    <w:locked/>
    <w:rsid w:val="00220F79"/>
    <w:pPr>
      <w:spacing w:after="0" w:line="228" w:lineRule="auto"/>
      <w:ind w:left="142" w:hanging="142"/>
    </w:pPr>
    <w:rPr>
      <w:sz w:val="16"/>
      <w:szCs w:val="20"/>
    </w:rPr>
  </w:style>
  <w:style w:type="character" w:customStyle="1" w:styleId="FootnoteTextChar">
    <w:name w:val="Footnote Text Char"/>
    <w:basedOn w:val="DefaultParagraphFont"/>
    <w:link w:val="FootnoteText"/>
    <w:uiPriority w:val="99"/>
    <w:rsid w:val="00E952CD"/>
    <w:rPr>
      <w:rFonts w:ascii="Gellix" w:eastAsia="ヒラギノ角ゴ Pro W3" w:hAnsi="Gellix"/>
      <w:color w:val="000000"/>
      <w:sz w:val="16"/>
    </w:rPr>
  </w:style>
  <w:style w:type="character" w:styleId="FootnoteReference">
    <w:name w:val="footnote reference"/>
    <w:basedOn w:val="DefaultParagraphFont"/>
    <w:uiPriority w:val="99"/>
    <w:semiHidden/>
    <w:unhideWhenUsed/>
    <w:locked/>
    <w:rsid w:val="00DE1E7C"/>
    <w:rPr>
      <w:vertAlign w:val="superscript"/>
    </w:rPr>
  </w:style>
  <w:style w:type="character" w:styleId="Hyperlink">
    <w:name w:val="Hyperlink"/>
    <w:basedOn w:val="DefaultParagraphFont"/>
    <w:uiPriority w:val="99"/>
    <w:locked/>
    <w:rsid w:val="00FC5E20"/>
    <w:rPr>
      <w:rFonts w:asciiTheme="minorHAnsi" w:hAnsiTheme="minorHAnsi"/>
      <w:color w:val="007DFF" w:themeColor="accent1"/>
      <w:u w:val="single"/>
    </w:rPr>
  </w:style>
  <w:style w:type="character" w:styleId="CommentReference">
    <w:name w:val="annotation reference"/>
    <w:basedOn w:val="DefaultParagraphFont"/>
    <w:uiPriority w:val="99"/>
    <w:semiHidden/>
    <w:unhideWhenUsed/>
    <w:locked/>
    <w:rsid w:val="00DA6FFD"/>
    <w:rPr>
      <w:sz w:val="16"/>
      <w:szCs w:val="16"/>
    </w:rPr>
  </w:style>
  <w:style w:type="paragraph" w:styleId="CommentText">
    <w:name w:val="annotation text"/>
    <w:basedOn w:val="Normal"/>
    <w:link w:val="CommentTextChar"/>
    <w:uiPriority w:val="99"/>
    <w:unhideWhenUsed/>
    <w:locked/>
    <w:rsid w:val="00DA6FFD"/>
    <w:pPr>
      <w:spacing w:after="160" w:line="240" w:lineRule="auto"/>
    </w:pPr>
    <w:rPr>
      <w:rFonts w:asciiTheme="minorHAnsi" w:eastAsiaTheme="minorHAnsi" w:hAnsiTheme="minorHAnsi" w:cstheme="minorBidi"/>
      <w:color w:val="auto"/>
      <w:kern w:val="2"/>
      <w:szCs w:val="20"/>
      <w:lang w:val="sv-SE"/>
      <w14:ligatures w14:val="standardContextual"/>
    </w:rPr>
  </w:style>
  <w:style w:type="character" w:customStyle="1" w:styleId="CommentTextChar">
    <w:name w:val="Comment Text Char"/>
    <w:basedOn w:val="DefaultParagraphFont"/>
    <w:link w:val="CommentText"/>
    <w:uiPriority w:val="99"/>
    <w:rsid w:val="00DA6FFD"/>
    <w:rPr>
      <w:rFonts w:asciiTheme="minorHAnsi" w:eastAsiaTheme="minorHAnsi" w:hAnsiTheme="minorHAnsi" w:cstheme="minorBidi"/>
      <w:kern w:val="2"/>
      <w:lang w:val="sv-SE"/>
      <w14:ligatures w14:val="standardContextual"/>
    </w:rPr>
  </w:style>
  <w:style w:type="character" w:styleId="UnresolvedMention">
    <w:name w:val="Unresolved Mention"/>
    <w:basedOn w:val="DefaultParagraphFont"/>
    <w:rsid w:val="00A3714E"/>
    <w:rPr>
      <w:color w:val="605E5C"/>
      <w:shd w:val="clear" w:color="auto" w:fill="E1DFDD"/>
    </w:rPr>
  </w:style>
  <w:style w:type="paragraph" w:styleId="Revision">
    <w:name w:val="Revision"/>
    <w:hidden/>
    <w:uiPriority w:val="99"/>
    <w:semiHidden/>
    <w:rsid w:val="00E03256"/>
    <w:rPr>
      <w:rFonts w:ascii="Gellix" w:eastAsia="ヒラギノ角ゴ Pro W3" w:hAnsi="Gellix"/>
      <w:color w:val="000000"/>
      <w:szCs w:val="24"/>
    </w:rPr>
  </w:style>
  <w:style w:type="character" w:styleId="FollowedHyperlink">
    <w:name w:val="FollowedHyperlink"/>
    <w:basedOn w:val="DefaultParagraphFont"/>
    <w:semiHidden/>
    <w:unhideWhenUsed/>
    <w:locked/>
    <w:rsid w:val="00D258F9"/>
    <w:rPr>
      <w:color w:val="003493" w:themeColor="followedHyperlink"/>
      <w:u w:val="single"/>
    </w:rPr>
  </w:style>
  <w:style w:type="paragraph" w:styleId="Footer">
    <w:name w:val="footer"/>
    <w:basedOn w:val="Normal"/>
    <w:link w:val="FooterChar"/>
    <w:semiHidden/>
    <w:unhideWhenUsed/>
    <w:locked/>
    <w:rsid w:val="00D84E45"/>
    <w:pPr>
      <w:tabs>
        <w:tab w:val="center" w:pos="4513"/>
        <w:tab w:val="right" w:pos="9026"/>
      </w:tabs>
      <w:spacing w:after="0" w:line="240" w:lineRule="auto"/>
    </w:pPr>
  </w:style>
  <w:style w:type="character" w:customStyle="1" w:styleId="FooterChar">
    <w:name w:val="Footer Char"/>
    <w:basedOn w:val="DefaultParagraphFont"/>
    <w:link w:val="Footer"/>
    <w:semiHidden/>
    <w:rsid w:val="00D84E45"/>
    <w:rPr>
      <w:rFonts w:ascii="Gellix" w:eastAsia="ヒラギノ角ゴ Pro W3" w:hAnsi="Gellix"/>
      <w:color w:val="000000"/>
      <w:szCs w:val="24"/>
    </w:rPr>
  </w:style>
  <w:style w:type="paragraph" w:styleId="CommentSubject">
    <w:name w:val="annotation subject"/>
    <w:basedOn w:val="CommentText"/>
    <w:next w:val="CommentText"/>
    <w:link w:val="CommentSubjectChar"/>
    <w:semiHidden/>
    <w:unhideWhenUsed/>
    <w:locked/>
    <w:rsid w:val="002E6947"/>
    <w:pPr>
      <w:spacing w:after="120"/>
    </w:pPr>
    <w:rPr>
      <w:rFonts w:ascii="Gellix" w:eastAsia="ヒラギノ角ゴ Pro W3" w:hAnsi="Gellix" w:cs="Times New Roman"/>
      <w:b/>
      <w:bCs/>
      <w:color w:val="000000"/>
      <w:kern w:val="0"/>
      <w:lang w:val="en-US"/>
      <w14:ligatures w14:val="none"/>
    </w:rPr>
  </w:style>
  <w:style w:type="character" w:customStyle="1" w:styleId="CommentSubjectChar">
    <w:name w:val="Comment Subject Char"/>
    <w:basedOn w:val="CommentTextChar"/>
    <w:link w:val="CommentSubject"/>
    <w:semiHidden/>
    <w:rsid w:val="002E6947"/>
    <w:rPr>
      <w:rFonts w:ascii="Gellix" w:eastAsia="ヒラギノ角ゴ Pro W3" w:hAnsi="Gellix" w:cstheme="minorBidi"/>
      <w:b/>
      <w:bCs/>
      <w:color w:val="000000"/>
      <w:kern w:val="2"/>
      <w:lang w:val="sv-SE"/>
      <w14:ligatures w14:val="standardContextual"/>
    </w:rPr>
  </w:style>
  <w:style w:type="paragraph" w:styleId="NormalWeb">
    <w:name w:val="Normal (Web)"/>
    <w:basedOn w:val="Normal"/>
    <w:semiHidden/>
    <w:unhideWhenUsed/>
    <w:locked/>
    <w:rsid w:val="00C21FC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3385">
      <w:bodyDiv w:val="1"/>
      <w:marLeft w:val="0"/>
      <w:marRight w:val="0"/>
      <w:marTop w:val="0"/>
      <w:marBottom w:val="0"/>
      <w:divBdr>
        <w:top w:val="none" w:sz="0" w:space="0" w:color="auto"/>
        <w:left w:val="none" w:sz="0" w:space="0" w:color="auto"/>
        <w:bottom w:val="none" w:sz="0" w:space="0" w:color="auto"/>
        <w:right w:val="none" w:sz="0" w:space="0" w:color="auto"/>
      </w:divBdr>
    </w:div>
    <w:div w:id="119226450">
      <w:bodyDiv w:val="1"/>
      <w:marLeft w:val="0"/>
      <w:marRight w:val="0"/>
      <w:marTop w:val="0"/>
      <w:marBottom w:val="0"/>
      <w:divBdr>
        <w:top w:val="none" w:sz="0" w:space="0" w:color="auto"/>
        <w:left w:val="none" w:sz="0" w:space="0" w:color="auto"/>
        <w:bottom w:val="none" w:sz="0" w:space="0" w:color="auto"/>
        <w:right w:val="none" w:sz="0" w:space="0" w:color="auto"/>
      </w:divBdr>
    </w:div>
    <w:div w:id="121971140">
      <w:bodyDiv w:val="1"/>
      <w:marLeft w:val="0"/>
      <w:marRight w:val="0"/>
      <w:marTop w:val="0"/>
      <w:marBottom w:val="0"/>
      <w:divBdr>
        <w:top w:val="none" w:sz="0" w:space="0" w:color="auto"/>
        <w:left w:val="none" w:sz="0" w:space="0" w:color="auto"/>
        <w:bottom w:val="none" w:sz="0" w:space="0" w:color="auto"/>
        <w:right w:val="none" w:sz="0" w:space="0" w:color="auto"/>
      </w:divBdr>
    </w:div>
    <w:div w:id="126045491">
      <w:bodyDiv w:val="1"/>
      <w:marLeft w:val="0"/>
      <w:marRight w:val="0"/>
      <w:marTop w:val="0"/>
      <w:marBottom w:val="0"/>
      <w:divBdr>
        <w:top w:val="none" w:sz="0" w:space="0" w:color="auto"/>
        <w:left w:val="none" w:sz="0" w:space="0" w:color="auto"/>
        <w:bottom w:val="none" w:sz="0" w:space="0" w:color="auto"/>
        <w:right w:val="none" w:sz="0" w:space="0" w:color="auto"/>
      </w:divBdr>
    </w:div>
    <w:div w:id="140656915">
      <w:bodyDiv w:val="1"/>
      <w:marLeft w:val="0"/>
      <w:marRight w:val="0"/>
      <w:marTop w:val="0"/>
      <w:marBottom w:val="0"/>
      <w:divBdr>
        <w:top w:val="none" w:sz="0" w:space="0" w:color="auto"/>
        <w:left w:val="none" w:sz="0" w:space="0" w:color="auto"/>
        <w:bottom w:val="none" w:sz="0" w:space="0" w:color="auto"/>
        <w:right w:val="none" w:sz="0" w:space="0" w:color="auto"/>
      </w:divBdr>
    </w:div>
    <w:div w:id="370037599">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589511395">
      <w:bodyDiv w:val="1"/>
      <w:marLeft w:val="0"/>
      <w:marRight w:val="0"/>
      <w:marTop w:val="0"/>
      <w:marBottom w:val="0"/>
      <w:divBdr>
        <w:top w:val="none" w:sz="0" w:space="0" w:color="auto"/>
        <w:left w:val="none" w:sz="0" w:space="0" w:color="auto"/>
        <w:bottom w:val="none" w:sz="0" w:space="0" w:color="auto"/>
        <w:right w:val="none" w:sz="0" w:space="0" w:color="auto"/>
      </w:divBdr>
      <w:divsChild>
        <w:div w:id="1945183979">
          <w:marLeft w:val="0"/>
          <w:marRight w:val="0"/>
          <w:marTop w:val="0"/>
          <w:marBottom w:val="0"/>
          <w:divBdr>
            <w:top w:val="none" w:sz="0" w:space="0" w:color="auto"/>
            <w:left w:val="none" w:sz="0" w:space="0" w:color="auto"/>
            <w:bottom w:val="none" w:sz="0" w:space="0" w:color="auto"/>
            <w:right w:val="none" w:sz="0" w:space="0" w:color="auto"/>
          </w:divBdr>
          <w:divsChild>
            <w:div w:id="1737430884">
              <w:marLeft w:val="0"/>
              <w:marRight w:val="0"/>
              <w:marTop w:val="0"/>
              <w:marBottom w:val="0"/>
              <w:divBdr>
                <w:top w:val="none" w:sz="0" w:space="0" w:color="auto"/>
                <w:left w:val="none" w:sz="0" w:space="0" w:color="auto"/>
                <w:bottom w:val="none" w:sz="0" w:space="0" w:color="auto"/>
                <w:right w:val="none" w:sz="0" w:space="0" w:color="auto"/>
              </w:divBdr>
              <w:divsChild>
                <w:div w:id="735784832">
                  <w:marLeft w:val="0"/>
                  <w:marRight w:val="0"/>
                  <w:marTop w:val="0"/>
                  <w:marBottom w:val="0"/>
                  <w:divBdr>
                    <w:top w:val="none" w:sz="0" w:space="0" w:color="auto"/>
                    <w:left w:val="none" w:sz="0" w:space="0" w:color="auto"/>
                    <w:bottom w:val="none" w:sz="0" w:space="0" w:color="auto"/>
                    <w:right w:val="none" w:sz="0" w:space="0" w:color="auto"/>
                  </w:divBdr>
                  <w:divsChild>
                    <w:div w:id="1896313074">
                      <w:marLeft w:val="0"/>
                      <w:marRight w:val="0"/>
                      <w:marTop w:val="0"/>
                      <w:marBottom w:val="0"/>
                      <w:divBdr>
                        <w:top w:val="none" w:sz="0" w:space="0" w:color="auto"/>
                        <w:left w:val="none" w:sz="0" w:space="0" w:color="auto"/>
                        <w:bottom w:val="none" w:sz="0" w:space="0" w:color="auto"/>
                        <w:right w:val="none" w:sz="0" w:space="0" w:color="auto"/>
                      </w:divBdr>
                      <w:divsChild>
                        <w:div w:id="1452553720">
                          <w:marLeft w:val="0"/>
                          <w:marRight w:val="0"/>
                          <w:marTop w:val="0"/>
                          <w:marBottom w:val="0"/>
                          <w:divBdr>
                            <w:top w:val="none" w:sz="0" w:space="0" w:color="auto"/>
                            <w:left w:val="none" w:sz="0" w:space="0" w:color="auto"/>
                            <w:bottom w:val="none" w:sz="0" w:space="0" w:color="auto"/>
                            <w:right w:val="none" w:sz="0" w:space="0" w:color="auto"/>
                          </w:divBdr>
                          <w:divsChild>
                            <w:div w:id="5648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221256">
      <w:bodyDiv w:val="1"/>
      <w:marLeft w:val="0"/>
      <w:marRight w:val="0"/>
      <w:marTop w:val="0"/>
      <w:marBottom w:val="0"/>
      <w:divBdr>
        <w:top w:val="none" w:sz="0" w:space="0" w:color="auto"/>
        <w:left w:val="none" w:sz="0" w:space="0" w:color="auto"/>
        <w:bottom w:val="none" w:sz="0" w:space="0" w:color="auto"/>
        <w:right w:val="none" w:sz="0" w:space="0" w:color="auto"/>
      </w:divBdr>
    </w:div>
    <w:div w:id="645357511">
      <w:bodyDiv w:val="1"/>
      <w:marLeft w:val="0"/>
      <w:marRight w:val="0"/>
      <w:marTop w:val="0"/>
      <w:marBottom w:val="0"/>
      <w:divBdr>
        <w:top w:val="none" w:sz="0" w:space="0" w:color="auto"/>
        <w:left w:val="none" w:sz="0" w:space="0" w:color="auto"/>
        <w:bottom w:val="none" w:sz="0" w:space="0" w:color="auto"/>
        <w:right w:val="none" w:sz="0" w:space="0" w:color="auto"/>
      </w:divBdr>
      <w:divsChild>
        <w:div w:id="2055616667">
          <w:marLeft w:val="0"/>
          <w:marRight w:val="0"/>
          <w:marTop w:val="0"/>
          <w:marBottom w:val="0"/>
          <w:divBdr>
            <w:top w:val="none" w:sz="0" w:space="0" w:color="auto"/>
            <w:left w:val="none" w:sz="0" w:space="0" w:color="auto"/>
            <w:bottom w:val="none" w:sz="0" w:space="0" w:color="auto"/>
            <w:right w:val="none" w:sz="0" w:space="0" w:color="auto"/>
          </w:divBdr>
          <w:divsChild>
            <w:div w:id="963928521">
              <w:marLeft w:val="0"/>
              <w:marRight w:val="0"/>
              <w:marTop w:val="0"/>
              <w:marBottom w:val="450"/>
              <w:divBdr>
                <w:top w:val="none" w:sz="0" w:space="0" w:color="auto"/>
                <w:left w:val="none" w:sz="0" w:space="0" w:color="auto"/>
                <w:bottom w:val="none" w:sz="0" w:space="0" w:color="auto"/>
                <w:right w:val="none" w:sz="0" w:space="0" w:color="auto"/>
              </w:divBdr>
              <w:divsChild>
                <w:div w:id="1754735853">
                  <w:marLeft w:val="0"/>
                  <w:marRight w:val="0"/>
                  <w:marTop w:val="0"/>
                  <w:marBottom w:val="0"/>
                  <w:divBdr>
                    <w:top w:val="none" w:sz="0" w:space="0" w:color="auto"/>
                    <w:left w:val="none" w:sz="0" w:space="0" w:color="auto"/>
                    <w:bottom w:val="none" w:sz="0" w:space="0" w:color="auto"/>
                    <w:right w:val="none" w:sz="0" w:space="0" w:color="auto"/>
                  </w:divBdr>
                  <w:divsChild>
                    <w:div w:id="158930635">
                      <w:marLeft w:val="0"/>
                      <w:marRight w:val="0"/>
                      <w:marTop w:val="0"/>
                      <w:marBottom w:val="0"/>
                      <w:divBdr>
                        <w:top w:val="none" w:sz="0" w:space="0" w:color="auto"/>
                        <w:left w:val="none" w:sz="0" w:space="0" w:color="auto"/>
                        <w:bottom w:val="none" w:sz="0" w:space="0" w:color="auto"/>
                        <w:right w:val="none" w:sz="0" w:space="0" w:color="auto"/>
                      </w:divBdr>
                      <w:divsChild>
                        <w:div w:id="11060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7577">
      <w:bodyDiv w:val="1"/>
      <w:marLeft w:val="0"/>
      <w:marRight w:val="0"/>
      <w:marTop w:val="0"/>
      <w:marBottom w:val="0"/>
      <w:divBdr>
        <w:top w:val="none" w:sz="0" w:space="0" w:color="auto"/>
        <w:left w:val="none" w:sz="0" w:space="0" w:color="auto"/>
        <w:bottom w:val="none" w:sz="0" w:space="0" w:color="auto"/>
        <w:right w:val="none" w:sz="0" w:space="0" w:color="auto"/>
      </w:divBdr>
    </w:div>
    <w:div w:id="779373640">
      <w:bodyDiv w:val="1"/>
      <w:marLeft w:val="0"/>
      <w:marRight w:val="0"/>
      <w:marTop w:val="0"/>
      <w:marBottom w:val="0"/>
      <w:divBdr>
        <w:top w:val="none" w:sz="0" w:space="0" w:color="auto"/>
        <w:left w:val="none" w:sz="0" w:space="0" w:color="auto"/>
        <w:bottom w:val="none" w:sz="0" w:space="0" w:color="auto"/>
        <w:right w:val="none" w:sz="0" w:space="0" w:color="auto"/>
      </w:divBdr>
    </w:div>
    <w:div w:id="826092773">
      <w:bodyDiv w:val="1"/>
      <w:marLeft w:val="0"/>
      <w:marRight w:val="0"/>
      <w:marTop w:val="0"/>
      <w:marBottom w:val="0"/>
      <w:divBdr>
        <w:top w:val="none" w:sz="0" w:space="0" w:color="auto"/>
        <w:left w:val="none" w:sz="0" w:space="0" w:color="auto"/>
        <w:bottom w:val="none" w:sz="0" w:space="0" w:color="auto"/>
        <w:right w:val="none" w:sz="0" w:space="0" w:color="auto"/>
      </w:divBdr>
    </w:div>
    <w:div w:id="863830674">
      <w:bodyDiv w:val="1"/>
      <w:marLeft w:val="0"/>
      <w:marRight w:val="0"/>
      <w:marTop w:val="0"/>
      <w:marBottom w:val="0"/>
      <w:divBdr>
        <w:top w:val="none" w:sz="0" w:space="0" w:color="auto"/>
        <w:left w:val="none" w:sz="0" w:space="0" w:color="auto"/>
        <w:bottom w:val="none" w:sz="0" w:space="0" w:color="auto"/>
        <w:right w:val="none" w:sz="0" w:space="0" w:color="auto"/>
      </w:divBdr>
    </w:div>
    <w:div w:id="866526165">
      <w:bodyDiv w:val="1"/>
      <w:marLeft w:val="0"/>
      <w:marRight w:val="0"/>
      <w:marTop w:val="0"/>
      <w:marBottom w:val="0"/>
      <w:divBdr>
        <w:top w:val="none" w:sz="0" w:space="0" w:color="auto"/>
        <w:left w:val="none" w:sz="0" w:space="0" w:color="auto"/>
        <w:bottom w:val="none" w:sz="0" w:space="0" w:color="auto"/>
        <w:right w:val="none" w:sz="0" w:space="0" w:color="auto"/>
      </w:divBdr>
    </w:div>
    <w:div w:id="1028261968">
      <w:bodyDiv w:val="1"/>
      <w:marLeft w:val="0"/>
      <w:marRight w:val="0"/>
      <w:marTop w:val="0"/>
      <w:marBottom w:val="0"/>
      <w:divBdr>
        <w:top w:val="none" w:sz="0" w:space="0" w:color="auto"/>
        <w:left w:val="none" w:sz="0" w:space="0" w:color="auto"/>
        <w:bottom w:val="none" w:sz="0" w:space="0" w:color="auto"/>
        <w:right w:val="none" w:sz="0" w:space="0" w:color="auto"/>
      </w:divBdr>
    </w:div>
    <w:div w:id="1114210130">
      <w:bodyDiv w:val="1"/>
      <w:marLeft w:val="0"/>
      <w:marRight w:val="0"/>
      <w:marTop w:val="0"/>
      <w:marBottom w:val="0"/>
      <w:divBdr>
        <w:top w:val="none" w:sz="0" w:space="0" w:color="auto"/>
        <w:left w:val="none" w:sz="0" w:space="0" w:color="auto"/>
        <w:bottom w:val="none" w:sz="0" w:space="0" w:color="auto"/>
        <w:right w:val="none" w:sz="0" w:space="0" w:color="auto"/>
      </w:divBdr>
    </w:div>
    <w:div w:id="1175656525">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224290291">
      <w:bodyDiv w:val="1"/>
      <w:marLeft w:val="0"/>
      <w:marRight w:val="0"/>
      <w:marTop w:val="0"/>
      <w:marBottom w:val="0"/>
      <w:divBdr>
        <w:top w:val="none" w:sz="0" w:space="0" w:color="auto"/>
        <w:left w:val="none" w:sz="0" w:space="0" w:color="auto"/>
        <w:bottom w:val="none" w:sz="0" w:space="0" w:color="auto"/>
        <w:right w:val="none" w:sz="0" w:space="0" w:color="auto"/>
      </w:divBdr>
    </w:div>
    <w:div w:id="1259026688">
      <w:bodyDiv w:val="1"/>
      <w:marLeft w:val="0"/>
      <w:marRight w:val="0"/>
      <w:marTop w:val="0"/>
      <w:marBottom w:val="0"/>
      <w:divBdr>
        <w:top w:val="none" w:sz="0" w:space="0" w:color="auto"/>
        <w:left w:val="none" w:sz="0" w:space="0" w:color="auto"/>
        <w:bottom w:val="none" w:sz="0" w:space="0" w:color="auto"/>
        <w:right w:val="none" w:sz="0" w:space="0" w:color="auto"/>
      </w:divBdr>
      <w:divsChild>
        <w:div w:id="975643791">
          <w:marLeft w:val="0"/>
          <w:marRight w:val="0"/>
          <w:marTop w:val="0"/>
          <w:marBottom w:val="0"/>
          <w:divBdr>
            <w:top w:val="none" w:sz="0" w:space="0" w:color="auto"/>
            <w:left w:val="none" w:sz="0" w:space="0" w:color="auto"/>
            <w:bottom w:val="none" w:sz="0" w:space="0" w:color="auto"/>
            <w:right w:val="none" w:sz="0" w:space="0" w:color="auto"/>
          </w:divBdr>
          <w:divsChild>
            <w:div w:id="262539940">
              <w:marLeft w:val="0"/>
              <w:marRight w:val="0"/>
              <w:marTop w:val="0"/>
              <w:marBottom w:val="450"/>
              <w:divBdr>
                <w:top w:val="none" w:sz="0" w:space="0" w:color="auto"/>
                <w:left w:val="none" w:sz="0" w:space="0" w:color="auto"/>
                <w:bottom w:val="none" w:sz="0" w:space="0" w:color="auto"/>
                <w:right w:val="none" w:sz="0" w:space="0" w:color="auto"/>
              </w:divBdr>
              <w:divsChild>
                <w:div w:id="2113430665">
                  <w:marLeft w:val="0"/>
                  <w:marRight w:val="0"/>
                  <w:marTop w:val="0"/>
                  <w:marBottom w:val="0"/>
                  <w:divBdr>
                    <w:top w:val="none" w:sz="0" w:space="0" w:color="auto"/>
                    <w:left w:val="none" w:sz="0" w:space="0" w:color="auto"/>
                    <w:bottom w:val="none" w:sz="0" w:space="0" w:color="auto"/>
                    <w:right w:val="none" w:sz="0" w:space="0" w:color="auto"/>
                  </w:divBdr>
                  <w:divsChild>
                    <w:div w:id="1438866692">
                      <w:marLeft w:val="0"/>
                      <w:marRight w:val="0"/>
                      <w:marTop w:val="0"/>
                      <w:marBottom w:val="0"/>
                      <w:divBdr>
                        <w:top w:val="none" w:sz="0" w:space="0" w:color="auto"/>
                        <w:left w:val="none" w:sz="0" w:space="0" w:color="auto"/>
                        <w:bottom w:val="none" w:sz="0" w:space="0" w:color="auto"/>
                        <w:right w:val="none" w:sz="0" w:space="0" w:color="auto"/>
                      </w:divBdr>
                      <w:divsChild>
                        <w:div w:id="12359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15196">
      <w:bodyDiv w:val="1"/>
      <w:marLeft w:val="0"/>
      <w:marRight w:val="0"/>
      <w:marTop w:val="0"/>
      <w:marBottom w:val="0"/>
      <w:divBdr>
        <w:top w:val="none" w:sz="0" w:space="0" w:color="auto"/>
        <w:left w:val="none" w:sz="0" w:space="0" w:color="auto"/>
        <w:bottom w:val="none" w:sz="0" w:space="0" w:color="auto"/>
        <w:right w:val="none" w:sz="0" w:space="0" w:color="auto"/>
      </w:divBdr>
      <w:divsChild>
        <w:div w:id="732854496">
          <w:marLeft w:val="0"/>
          <w:marRight w:val="0"/>
          <w:marTop w:val="0"/>
          <w:marBottom w:val="0"/>
          <w:divBdr>
            <w:top w:val="none" w:sz="0" w:space="0" w:color="auto"/>
            <w:left w:val="none" w:sz="0" w:space="0" w:color="auto"/>
            <w:bottom w:val="none" w:sz="0" w:space="0" w:color="auto"/>
            <w:right w:val="none" w:sz="0" w:space="0" w:color="auto"/>
          </w:divBdr>
          <w:divsChild>
            <w:div w:id="440802223">
              <w:marLeft w:val="0"/>
              <w:marRight w:val="0"/>
              <w:marTop w:val="0"/>
              <w:marBottom w:val="0"/>
              <w:divBdr>
                <w:top w:val="none" w:sz="0" w:space="0" w:color="auto"/>
                <w:left w:val="none" w:sz="0" w:space="0" w:color="auto"/>
                <w:bottom w:val="none" w:sz="0" w:space="0" w:color="auto"/>
                <w:right w:val="none" w:sz="0" w:space="0" w:color="auto"/>
              </w:divBdr>
              <w:divsChild>
                <w:div w:id="1164509415">
                  <w:marLeft w:val="0"/>
                  <w:marRight w:val="0"/>
                  <w:marTop w:val="0"/>
                  <w:marBottom w:val="0"/>
                  <w:divBdr>
                    <w:top w:val="none" w:sz="0" w:space="0" w:color="auto"/>
                    <w:left w:val="none" w:sz="0" w:space="0" w:color="auto"/>
                    <w:bottom w:val="none" w:sz="0" w:space="0" w:color="auto"/>
                    <w:right w:val="none" w:sz="0" w:space="0" w:color="auto"/>
                  </w:divBdr>
                  <w:divsChild>
                    <w:div w:id="751002663">
                      <w:marLeft w:val="0"/>
                      <w:marRight w:val="0"/>
                      <w:marTop w:val="0"/>
                      <w:marBottom w:val="0"/>
                      <w:divBdr>
                        <w:top w:val="none" w:sz="0" w:space="0" w:color="auto"/>
                        <w:left w:val="none" w:sz="0" w:space="0" w:color="auto"/>
                        <w:bottom w:val="none" w:sz="0" w:space="0" w:color="auto"/>
                        <w:right w:val="none" w:sz="0" w:space="0" w:color="auto"/>
                      </w:divBdr>
                      <w:divsChild>
                        <w:div w:id="15278363">
                          <w:marLeft w:val="0"/>
                          <w:marRight w:val="0"/>
                          <w:marTop w:val="0"/>
                          <w:marBottom w:val="0"/>
                          <w:divBdr>
                            <w:top w:val="none" w:sz="0" w:space="0" w:color="auto"/>
                            <w:left w:val="none" w:sz="0" w:space="0" w:color="auto"/>
                            <w:bottom w:val="none" w:sz="0" w:space="0" w:color="auto"/>
                            <w:right w:val="none" w:sz="0" w:space="0" w:color="auto"/>
                          </w:divBdr>
                          <w:divsChild>
                            <w:div w:id="21061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020017">
      <w:bodyDiv w:val="1"/>
      <w:marLeft w:val="0"/>
      <w:marRight w:val="0"/>
      <w:marTop w:val="0"/>
      <w:marBottom w:val="0"/>
      <w:divBdr>
        <w:top w:val="none" w:sz="0" w:space="0" w:color="auto"/>
        <w:left w:val="none" w:sz="0" w:space="0" w:color="auto"/>
        <w:bottom w:val="none" w:sz="0" w:space="0" w:color="auto"/>
        <w:right w:val="none" w:sz="0" w:space="0" w:color="auto"/>
      </w:divBdr>
    </w:div>
    <w:div w:id="1370448869">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420564364">
      <w:bodyDiv w:val="1"/>
      <w:marLeft w:val="0"/>
      <w:marRight w:val="0"/>
      <w:marTop w:val="0"/>
      <w:marBottom w:val="0"/>
      <w:divBdr>
        <w:top w:val="none" w:sz="0" w:space="0" w:color="auto"/>
        <w:left w:val="none" w:sz="0" w:space="0" w:color="auto"/>
        <w:bottom w:val="none" w:sz="0" w:space="0" w:color="auto"/>
        <w:right w:val="none" w:sz="0" w:space="0" w:color="auto"/>
      </w:divBdr>
    </w:div>
    <w:div w:id="1426195120">
      <w:bodyDiv w:val="1"/>
      <w:marLeft w:val="0"/>
      <w:marRight w:val="0"/>
      <w:marTop w:val="0"/>
      <w:marBottom w:val="0"/>
      <w:divBdr>
        <w:top w:val="none" w:sz="0" w:space="0" w:color="auto"/>
        <w:left w:val="none" w:sz="0" w:space="0" w:color="auto"/>
        <w:bottom w:val="none" w:sz="0" w:space="0" w:color="auto"/>
        <w:right w:val="none" w:sz="0" w:space="0" w:color="auto"/>
      </w:divBdr>
      <w:divsChild>
        <w:div w:id="1196622477">
          <w:marLeft w:val="0"/>
          <w:marRight w:val="0"/>
          <w:marTop w:val="0"/>
          <w:marBottom w:val="0"/>
          <w:divBdr>
            <w:top w:val="none" w:sz="0" w:space="0" w:color="auto"/>
            <w:left w:val="none" w:sz="0" w:space="0" w:color="auto"/>
            <w:bottom w:val="none" w:sz="0" w:space="0" w:color="auto"/>
            <w:right w:val="none" w:sz="0" w:space="0" w:color="auto"/>
          </w:divBdr>
          <w:divsChild>
            <w:div w:id="1975522023">
              <w:marLeft w:val="0"/>
              <w:marRight w:val="0"/>
              <w:marTop w:val="0"/>
              <w:marBottom w:val="0"/>
              <w:divBdr>
                <w:top w:val="none" w:sz="0" w:space="0" w:color="auto"/>
                <w:left w:val="none" w:sz="0" w:space="0" w:color="auto"/>
                <w:bottom w:val="none" w:sz="0" w:space="0" w:color="auto"/>
                <w:right w:val="none" w:sz="0" w:space="0" w:color="auto"/>
              </w:divBdr>
              <w:divsChild>
                <w:div w:id="773405316">
                  <w:marLeft w:val="0"/>
                  <w:marRight w:val="0"/>
                  <w:marTop w:val="0"/>
                  <w:marBottom w:val="0"/>
                  <w:divBdr>
                    <w:top w:val="none" w:sz="0" w:space="0" w:color="auto"/>
                    <w:left w:val="none" w:sz="0" w:space="0" w:color="auto"/>
                    <w:bottom w:val="none" w:sz="0" w:space="0" w:color="auto"/>
                    <w:right w:val="none" w:sz="0" w:space="0" w:color="auto"/>
                  </w:divBdr>
                  <w:divsChild>
                    <w:div w:id="626661152">
                      <w:marLeft w:val="0"/>
                      <w:marRight w:val="0"/>
                      <w:marTop w:val="0"/>
                      <w:marBottom w:val="0"/>
                      <w:divBdr>
                        <w:top w:val="none" w:sz="0" w:space="0" w:color="auto"/>
                        <w:left w:val="none" w:sz="0" w:space="0" w:color="auto"/>
                        <w:bottom w:val="none" w:sz="0" w:space="0" w:color="auto"/>
                        <w:right w:val="none" w:sz="0" w:space="0" w:color="auto"/>
                      </w:divBdr>
                      <w:divsChild>
                        <w:div w:id="794954553">
                          <w:marLeft w:val="0"/>
                          <w:marRight w:val="0"/>
                          <w:marTop w:val="0"/>
                          <w:marBottom w:val="0"/>
                          <w:divBdr>
                            <w:top w:val="none" w:sz="0" w:space="0" w:color="auto"/>
                            <w:left w:val="none" w:sz="0" w:space="0" w:color="auto"/>
                            <w:bottom w:val="none" w:sz="0" w:space="0" w:color="auto"/>
                            <w:right w:val="none" w:sz="0" w:space="0" w:color="auto"/>
                          </w:divBdr>
                          <w:divsChild>
                            <w:div w:id="8100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689883">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09192820">
      <w:bodyDiv w:val="1"/>
      <w:marLeft w:val="0"/>
      <w:marRight w:val="0"/>
      <w:marTop w:val="0"/>
      <w:marBottom w:val="0"/>
      <w:divBdr>
        <w:top w:val="none" w:sz="0" w:space="0" w:color="auto"/>
        <w:left w:val="none" w:sz="0" w:space="0" w:color="auto"/>
        <w:bottom w:val="none" w:sz="0" w:space="0" w:color="auto"/>
        <w:right w:val="none" w:sz="0" w:space="0" w:color="auto"/>
      </w:divBdr>
    </w:div>
    <w:div w:id="1640836742">
      <w:bodyDiv w:val="1"/>
      <w:marLeft w:val="0"/>
      <w:marRight w:val="0"/>
      <w:marTop w:val="0"/>
      <w:marBottom w:val="0"/>
      <w:divBdr>
        <w:top w:val="none" w:sz="0" w:space="0" w:color="auto"/>
        <w:left w:val="none" w:sz="0" w:space="0" w:color="auto"/>
        <w:bottom w:val="none" w:sz="0" w:space="0" w:color="auto"/>
        <w:right w:val="none" w:sz="0" w:space="0" w:color="auto"/>
      </w:divBdr>
    </w:div>
    <w:div w:id="1664042542">
      <w:bodyDiv w:val="1"/>
      <w:marLeft w:val="0"/>
      <w:marRight w:val="0"/>
      <w:marTop w:val="0"/>
      <w:marBottom w:val="0"/>
      <w:divBdr>
        <w:top w:val="none" w:sz="0" w:space="0" w:color="auto"/>
        <w:left w:val="none" w:sz="0" w:space="0" w:color="auto"/>
        <w:bottom w:val="none" w:sz="0" w:space="0" w:color="auto"/>
        <w:right w:val="none" w:sz="0" w:space="0" w:color="auto"/>
      </w:divBdr>
    </w:div>
    <w:div w:id="1704284147">
      <w:bodyDiv w:val="1"/>
      <w:marLeft w:val="0"/>
      <w:marRight w:val="0"/>
      <w:marTop w:val="0"/>
      <w:marBottom w:val="0"/>
      <w:divBdr>
        <w:top w:val="none" w:sz="0" w:space="0" w:color="auto"/>
        <w:left w:val="none" w:sz="0" w:space="0" w:color="auto"/>
        <w:bottom w:val="none" w:sz="0" w:space="0" w:color="auto"/>
        <w:right w:val="none" w:sz="0" w:space="0" w:color="auto"/>
      </w:divBdr>
    </w:div>
    <w:div w:id="1759013703">
      <w:bodyDiv w:val="1"/>
      <w:marLeft w:val="0"/>
      <w:marRight w:val="0"/>
      <w:marTop w:val="0"/>
      <w:marBottom w:val="0"/>
      <w:divBdr>
        <w:top w:val="none" w:sz="0" w:space="0" w:color="auto"/>
        <w:left w:val="none" w:sz="0" w:space="0" w:color="auto"/>
        <w:bottom w:val="none" w:sz="0" w:space="0" w:color="auto"/>
        <w:right w:val="none" w:sz="0" w:space="0" w:color="auto"/>
      </w:divBdr>
    </w:div>
    <w:div w:id="1796559996">
      <w:bodyDiv w:val="1"/>
      <w:marLeft w:val="0"/>
      <w:marRight w:val="0"/>
      <w:marTop w:val="0"/>
      <w:marBottom w:val="0"/>
      <w:divBdr>
        <w:top w:val="none" w:sz="0" w:space="0" w:color="auto"/>
        <w:left w:val="none" w:sz="0" w:space="0" w:color="auto"/>
        <w:bottom w:val="none" w:sz="0" w:space="0" w:color="auto"/>
        <w:right w:val="none" w:sz="0" w:space="0" w:color="auto"/>
      </w:divBdr>
    </w:div>
    <w:div w:id="1832941969">
      <w:bodyDiv w:val="1"/>
      <w:marLeft w:val="0"/>
      <w:marRight w:val="0"/>
      <w:marTop w:val="0"/>
      <w:marBottom w:val="0"/>
      <w:divBdr>
        <w:top w:val="none" w:sz="0" w:space="0" w:color="auto"/>
        <w:left w:val="none" w:sz="0" w:space="0" w:color="auto"/>
        <w:bottom w:val="none" w:sz="0" w:space="0" w:color="auto"/>
        <w:right w:val="none" w:sz="0" w:space="0" w:color="auto"/>
      </w:divBdr>
    </w:div>
    <w:div w:id="1868635325">
      <w:bodyDiv w:val="1"/>
      <w:marLeft w:val="0"/>
      <w:marRight w:val="0"/>
      <w:marTop w:val="0"/>
      <w:marBottom w:val="0"/>
      <w:divBdr>
        <w:top w:val="none" w:sz="0" w:space="0" w:color="auto"/>
        <w:left w:val="none" w:sz="0" w:space="0" w:color="auto"/>
        <w:bottom w:val="none" w:sz="0" w:space="0" w:color="auto"/>
        <w:right w:val="none" w:sz="0" w:space="0" w:color="auto"/>
      </w:divBdr>
    </w:div>
    <w:div w:id="1938974151">
      <w:bodyDiv w:val="1"/>
      <w:marLeft w:val="0"/>
      <w:marRight w:val="0"/>
      <w:marTop w:val="0"/>
      <w:marBottom w:val="0"/>
      <w:divBdr>
        <w:top w:val="none" w:sz="0" w:space="0" w:color="auto"/>
        <w:left w:val="none" w:sz="0" w:space="0" w:color="auto"/>
        <w:bottom w:val="none" w:sz="0" w:space="0" w:color="auto"/>
        <w:right w:val="none" w:sz="0" w:space="0" w:color="auto"/>
      </w:divBdr>
    </w:div>
    <w:div w:id="1956520584">
      <w:bodyDiv w:val="1"/>
      <w:marLeft w:val="0"/>
      <w:marRight w:val="0"/>
      <w:marTop w:val="0"/>
      <w:marBottom w:val="0"/>
      <w:divBdr>
        <w:top w:val="none" w:sz="0" w:space="0" w:color="auto"/>
        <w:left w:val="none" w:sz="0" w:space="0" w:color="auto"/>
        <w:bottom w:val="none" w:sz="0" w:space="0" w:color="auto"/>
        <w:right w:val="none" w:sz="0" w:space="0" w:color="auto"/>
      </w:divBdr>
    </w:div>
    <w:div w:id="1967546857">
      <w:bodyDiv w:val="1"/>
      <w:marLeft w:val="0"/>
      <w:marRight w:val="0"/>
      <w:marTop w:val="0"/>
      <w:marBottom w:val="0"/>
      <w:divBdr>
        <w:top w:val="none" w:sz="0" w:space="0" w:color="auto"/>
        <w:left w:val="none" w:sz="0" w:space="0" w:color="auto"/>
        <w:bottom w:val="none" w:sz="0" w:space="0" w:color="auto"/>
        <w:right w:val="none" w:sz="0" w:space="0" w:color="auto"/>
      </w:divBdr>
    </w:div>
    <w:div w:id="1975406771">
      <w:bodyDiv w:val="1"/>
      <w:marLeft w:val="0"/>
      <w:marRight w:val="0"/>
      <w:marTop w:val="0"/>
      <w:marBottom w:val="0"/>
      <w:divBdr>
        <w:top w:val="none" w:sz="0" w:space="0" w:color="auto"/>
        <w:left w:val="none" w:sz="0" w:space="0" w:color="auto"/>
        <w:bottom w:val="none" w:sz="0" w:space="0" w:color="auto"/>
        <w:right w:val="none" w:sz="0" w:space="0" w:color="auto"/>
      </w:divBdr>
    </w:div>
    <w:div w:id="2103723847">
      <w:bodyDiv w:val="1"/>
      <w:marLeft w:val="0"/>
      <w:marRight w:val="0"/>
      <w:marTop w:val="0"/>
      <w:marBottom w:val="0"/>
      <w:divBdr>
        <w:top w:val="none" w:sz="0" w:space="0" w:color="auto"/>
        <w:left w:val="none" w:sz="0" w:space="0" w:color="auto"/>
        <w:bottom w:val="none" w:sz="0" w:space="0" w:color="auto"/>
        <w:right w:val="none" w:sz="0" w:space="0" w:color="auto"/>
      </w:divBdr>
    </w:div>
    <w:div w:id="2109230208">
      <w:bodyDiv w:val="1"/>
      <w:marLeft w:val="0"/>
      <w:marRight w:val="0"/>
      <w:marTop w:val="0"/>
      <w:marBottom w:val="0"/>
      <w:divBdr>
        <w:top w:val="none" w:sz="0" w:space="0" w:color="auto"/>
        <w:left w:val="none" w:sz="0" w:space="0" w:color="auto"/>
        <w:bottom w:val="none" w:sz="0" w:space="0" w:color="auto"/>
        <w:right w:val="none" w:sz="0" w:space="0" w:color="auto"/>
      </w:divBdr>
    </w:div>
    <w:div w:id="2111076429">
      <w:bodyDiv w:val="1"/>
      <w:marLeft w:val="0"/>
      <w:marRight w:val="0"/>
      <w:marTop w:val="0"/>
      <w:marBottom w:val="0"/>
      <w:divBdr>
        <w:top w:val="none" w:sz="0" w:space="0" w:color="auto"/>
        <w:left w:val="none" w:sz="0" w:space="0" w:color="auto"/>
        <w:bottom w:val="none" w:sz="0" w:space="0" w:color="auto"/>
        <w:right w:val="none" w:sz="0" w:space="0" w:color="auto"/>
      </w:divBdr>
    </w:div>
    <w:div w:id="2111780694">
      <w:bodyDiv w:val="1"/>
      <w:marLeft w:val="0"/>
      <w:marRight w:val="0"/>
      <w:marTop w:val="0"/>
      <w:marBottom w:val="0"/>
      <w:divBdr>
        <w:top w:val="none" w:sz="0" w:space="0" w:color="auto"/>
        <w:left w:val="none" w:sz="0" w:space="0" w:color="auto"/>
        <w:bottom w:val="none" w:sz="0" w:space="0" w:color="auto"/>
        <w:right w:val="none" w:sz="0" w:space="0" w:color="auto"/>
      </w:divBdr>
      <w:divsChild>
        <w:div w:id="135876457">
          <w:marLeft w:val="0"/>
          <w:marRight w:val="0"/>
          <w:marTop w:val="0"/>
          <w:marBottom w:val="0"/>
          <w:divBdr>
            <w:top w:val="none" w:sz="0" w:space="0" w:color="auto"/>
            <w:left w:val="none" w:sz="0" w:space="0" w:color="auto"/>
            <w:bottom w:val="none" w:sz="0" w:space="0" w:color="auto"/>
            <w:right w:val="none" w:sz="0" w:space="0" w:color="auto"/>
          </w:divBdr>
          <w:divsChild>
            <w:div w:id="1809131072">
              <w:marLeft w:val="0"/>
              <w:marRight w:val="0"/>
              <w:marTop w:val="0"/>
              <w:marBottom w:val="0"/>
              <w:divBdr>
                <w:top w:val="none" w:sz="0" w:space="0" w:color="auto"/>
                <w:left w:val="none" w:sz="0" w:space="0" w:color="auto"/>
                <w:bottom w:val="none" w:sz="0" w:space="0" w:color="auto"/>
                <w:right w:val="none" w:sz="0" w:space="0" w:color="auto"/>
              </w:divBdr>
              <w:divsChild>
                <w:div w:id="159582698">
                  <w:marLeft w:val="0"/>
                  <w:marRight w:val="0"/>
                  <w:marTop w:val="0"/>
                  <w:marBottom w:val="0"/>
                  <w:divBdr>
                    <w:top w:val="none" w:sz="0" w:space="0" w:color="auto"/>
                    <w:left w:val="none" w:sz="0" w:space="0" w:color="auto"/>
                    <w:bottom w:val="none" w:sz="0" w:space="0" w:color="auto"/>
                    <w:right w:val="none" w:sz="0" w:space="0" w:color="auto"/>
                  </w:divBdr>
                  <w:divsChild>
                    <w:div w:id="1031565437">
                      <w:marLeft w:val="0"/>
                      <w:marRight w:val="0"/>
                      <w:marTop w:val="0"/>
                      <w:marBottom w:val="0"/>
                      <w:divBdr>
                        <w:top w:val="none" w:sz="0" w:space="0" w:color="auto"/>
                        <w:left w:val="none" w:sz="0" w:space="0" w:color="auto"/>
                        <w:bottom w:val="none" w:sz="0" w:space="0" w:color="auto"/>
                        <w:right w:val="none" w:sz="0" w:space="0" w:color="auto"/>
                      </w:divBdr>
                      <w:divsChild>
                        <w:div w:id="1334380636">
                          <w:marLeft w:val="0"/>
                          <w:marRight w:val="0"/>
                          <w:marTop w:val="0"/>
                          <w:marBottom w:val="0"/>
                          <w:divBdr>
                            <w:top w:val="none" w:sz="0" w:space="0" w:color="auto"/>
                            <w:left w:val="none" w:sz="0" w:space="0" w:color="auto"/>
                            <w:bottom w:val="none" w:sz="0" w:space="0" w:color="auto"/>
                            <w:right w:val="none" w:sz="0" w:space="0" w:color="auto"/>
                          </w:divBdr>
                          <w:divsChild>
                            <w:div w:id="17276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c@iccwbo.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tions@iccwbo.org" TargetMode="External"/><Relationship Id="rId5" Type="http://schemas.openxmlformats.org/officeDocument/2006/relationships/numbering" Target="numbering.xml"/><Relationship Id="rId15" Type="http://schemas.openxmlformats.org/officeDocument/2006/relationships/hyperlink" Target="https://twitter.com/iccwb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cwbo.sharepoint.com/sites/collab-GP/GLOBALPOLICYWORKSPACE/Trade%20and%20Investment/09%20-%20Circular%20Economy/02%20-%20ICC%20papers%20and%20statements/2023%20-%20ICC%20Key%20Enablers%20on%20CE/www.iccwbo.org"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8" Type="http://schemas.openxmlformats.org/officeDocument/2006/relationships/hyperlink" Target="https://iccwbo.org/news-publications/statement-letters/open-letter-on-the-carbon-border-adjustment-mechanism-cbam/" TargetMode="External"/><Relationship Id="rId3" Type="http://schemas.openxmlformats.org/officeDocument/2006/relationships/hyperlink" Target="https://www.cseindia.org/carbon-border-adjustment-mechanism-cbam--12271" TargetMode="External"/><Relationship Id="rId7" Type="http://schemas.openxmlformats.org/officeDocument/2006/relationships/hyperlink" Target="https://iccwbo.org/news-publications/policies-reports/icc-recommendations-to-the-european-commission-on-the-implementation-of-the-carbon-border-adjustment-mechanism/" TargetMode="External"/><Relationship Id="rId2" Type="http://schemas.openxmlformats.org/officeDocument/2006/relationships/hyperlink" Target="https://africanclimatefoundation.org/research-article/implications-for-african-countries-of-a-carbon-border-adjustment-mechanism-in-the-eu/" TargetMode="External"/><Relationship Id="rId1" Type="http://schemas.openxmlformats.org/officeDocument/2006/relationships/hyperlink" Target="https://taxation-customs.ec.europa.eu/carbon-border-adjustment-mechanism_en" TargetMode="External"/><Relationship Id="rId6" Type="http://schemas.openxmlformats.org/officeDocument/2006/relationships/hyperlink" Target="https://iccwbo.org/wp-content/uploads/sites/3/2021/11/2021-cop26-icc-carbon-pricing-principles.pdf" TargetMode="External"/><Relationship Id="rId5" Type="http://schemas.openxmlformats.org/officeDocument/2006/relationships/hyperlink" Target="https://iccwbo.org/wp-content/uploads/sites/3/2021/11/2021-cop26-icc-carbon-pricing-principles.pdf" TargetMode="External"/><Relationship Id="rId10" Type="http://schemas.openxmlformats.org/officeDocument/2006/relationships/hyperlink" Target="https://iccwbo.org/wp-content/uploads/sites/3/2021/11/2021-cop26-icc-carbon-pricing-principles.pdf" TargetMode="External"/><Relationship Id="rId4" Type="http://schemas.openxmlformats.org/officeDocument/2006/relationships/hyperlink" Target="https://www.worldbank.org/en/data/interactive/2023/06/15/relative-cbam-exposure-index" TargetMode="External"/><Relationship Id="rId9" Type="http://schemas.openxmlformats.org/officeDocument/2006/relationships/hyperlink" Target="https://iccwbo.org/wp-content/uploads/sites/3/2023/12/2023-ICC-proposals-for-effective-carbon-pricing-leakage-and-linkage-considera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EDF25-0A02-423E-9A78-858F04385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3.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http://purl.org/dc/dcmitype/"/>
    <ds:schemaRef ds:uri="http://purl.org/dc/elements/1.1/"/>
    <ds:schemaRef ds:uri="fecf7fcc-4ac6-4448-a404-5e4417a2ee04"/>
    <ds:schemaRef ds:uri="http://schemas.openxmlformats.org/package/2006/metadata/core-properties"/>
    <ds:schemaRef ds:uri="http://schemas.microsoft.com/office/2006/documentManagement/types"/>
    <ds:schemaRef ds:uri="http://www.w3.org/XML/1998/namespace"/>
    <ds:schemaRef ds:uri="598f140b-4145-4024-8bcc-6d7083f15a24"/>
    <ds:schemaRef ds:uri="465ae127-5d1e-48f1-8bba-a4710e9de403"/>
    <ds:schemaRef ds:uri="http://purl.org/dc/terms/"/>
  </ds:schemaRefs>
</ds:datastoreItem>
</file>

<file path=customXml/itemProps4.xml><?xml version="1.0" encoding="utf-8"?>
<ds:datastoreItem xmlns:ds="http://schemas.openxmlformats.org/officeDocument/2006/customXml" ds:itemID="{AD9E6B1B-9DD7-458C-9A9E-C7A023B42C9D}">
  <ds:schemaRefs>
    <ds:schemaRef ds:uri="http://schemas.microsoft.com/sharepoint/v3/contenttype/forms"/>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4241</Words>
  <Characters>25530</Characters>
  <Application>Microsoft Office Word</Application>
  <DocSecurity>0</DocSecurity>
  <Lines>212</Lines>
  <Paragraphs>59</Paragraphs>
  <ScaleCrop>false</ScaleCrop>
  <Company/>
  <LinksUpToDate>false</LinksUpToDate>
  <CharactersWithSpaces>29712</CharactersWithSpaces>
  <SharedDoc>false</SharedDoc>
  <HLinks>
    <vt:vector size="84" baseType="variant">
      <vt:variant>
        <vt:i4>6422589</vt:i4>
      </vt:variant>
      <vt:variant>
        <vt:i4>9</vt:i4>
      </vt:variant>
      <vt:variant>
        <vt:i4>0</vt:i4>
      </vt:variant>
      <vt:variant>
        <vt:i4>5</vt:i4>
      </vt:variant>
      <vt:variant>
        <vt:lpwstr>https://twitter.com/iccwbo</vt:lpwstr>
      </vt:variant>
      <vt:variant>
        <vt:lpwstr/>
      </vt:variant>
      <vt:variant>
        <vt:i4>4128876</vt:i4>
      </vt:variant>
      <vt:variant>
        <vt:i4>6</vt:i4>
      </vt:variant>
      <vt:variant>
        <vt:i4>0</vt:i4>
      </vt:variant>
      <vt:variant>
        <vt:i4>5</vt:i4>
      </vt:variant>
      <vt:variant>
        <vt:lpwstr>https://iccwbo.sharepoint.com/sites/collab-GP/GLOBALPOLICYWORKSPACE/Trade and Investment/09 - Circular Economy/02 - ICC papers and statements/2023 - ICC Key Enablers on CE/www.iccwbo.org</vt:lpwstr>
      </vt:variant>
      <vt:variant>
        <vt:lpwstr/>
      </vt:variant>
      <vt:variant>
        <vt:i4>6029437</vt:i4>
      </vt:variant>
      <vt:variant>
        <vt:i4>3</vt:i4>
      </vt:variant>
      <vt:variant>
        <vt:i4>0</vt:i4>
      </vt:variant>
      <vt:variant>
        <vt:i4>5</vt:i4>
      </vt:variant>
      <vt:variant>
        <vt:lpwstr>mailto:icc@iccwbo.org</vt:lpwstr>
      </vt:variant>
      <vt:variant>
        <vt:lpwstr/>
      </vt:variant>
      <vt:variant>
        <vt:i4>4980844</vt:i4>
      </vt:variant>
      <vt:variant>
        <vt:i4>0</vt:i4>
      </vt:variant>
      <vt:variant>
        <vt:i4>0</vt:i4>
      </vt:variant>
      <vt:variant>
        <vt:i4>5</vt:i4>
      </vt:variant>
      <vt:variant>
        <vt:lpwstr>mailto:publications@iccwbo.org</vt:lpwstr>
      </vt:variant>
      <vt:variant>
        <vt:lpwstr/>
      </vt:variant>
      <vt:variant>
        <vt:i4>7733289</vt:i4>
      </vt:variant>
      <vt:variant>
        <vt:i4>27</vt:i4>
      </vt:variant>
      <vt:variant>
        <vt:i4>0</vt:i4>
      </vt:variant>
      <vt:variant>
        <vt:i4>5</vt:i4>
      </vt:variant>
      <vt:variant>
        <vt:lpwstr>https://iccwbo.org/wp-content/uploads/sites/3/2021/11/2021-cop26-icc-carbon-pricing-principles.pdf</vt:lpwstr>
      </vt:variant>
      <vt:variant>
        <vt:lpwstr/>
      </vt:variant>
      <vt:variant>
        <vt:i4>917510</vt:i4>
      </vt:variant>
      <vt:variant>
        <vt:i4>24</vt:i4>
      </vt:variant>
      <vt:variant>
        <vt:i4>0</vt:i4>
      </vt:variant>
      <vt:variant>
        <vt:i4>5</vt:i4>
      </vt:variant>
      <vt:variant>
        <vt:lpwstr>https://iccwbo.org/wp-content/uploads/sites/3/2023/12/2023-ICC-proposals-for-effective-carbon-pricing-leakage-and-linkage-considerations.pdf</vt:lpwstr>
      </vt:variant>
      <vt:variant>
        <vt:lpwstr/>
      </vt:variant>
      <vt:variant>
        <vt:i4>6815842</vt:i4>
      </vt:variant>
      <vt:variant>
        <vt:i4>21</vt:i4>
      </vt:variant>
      <vt:variant>
        <vt:i4>0</vt:i4>
      </vt:variant>
      <vt:variant>
        <vt:i4>5</vt:i4>
      </vt:variant>
      <vt:variant>
        <vt:lpwstr>https://iccwbo.org/news-publications/statement-letters/open-letter-on-the-carbon-border-adjustment-mechanism-cbam/</vt:lpwstr>
      </vt:variant>
      <vt:variant>
        <vt:lpwstr/>
      </vt:variant>
      <vt:variant>
        <vt:i4>4390939</vt:i4>
      </vt:variant>
      <vt:variant>
        <vt:i4>18</vt:i4>
      </vt:variant>
      <vt:variant>
        <vt:i4>0</vt:i4>
      </vt:variant>
      <vt:variant>
        <vt:i4>5</vt:i4>
      </vt:variant>
      <vt:variant>
        <vt:lpwstr>https://iccwbo.org/news-publications/policies-reports/icc-recommendations-to-the-european-commission-on-the-implementation-of-the-carbon-border-adjustment-mechanism/</vt:lpwstr>
      </vt:variant>
      <vt:variant>
        <vt:lpwstr/>
      </vt:variant>
      <vt:variant>
        <vt:i4>7733289</vt:i4>
      </vt:variant>
      <vt:variant>
        <vt:i4>15</vt:i4>
      </vt:variant>
      <vt:variant>
        <vt:i4>0</vt:i4>
      </vt:variant>
      <vt:variant>
        <vt:i4>5</vt:i4>
      </vt:variant>
      <vt:variant>
        <vt:lpwstr>https://iccwbo.org/wp-content/uploads/sites/3/2021/11/2021-cop26-icc-carbon-pricing-principles.pdf</vt:lpwstr>
      </vt:variant>
      <vt:variant>
        <vt:lpwstr/>
      </vt:variant>
      <vt:variant>
        <vt:i4>7733289</vt:i4>
      </vt:variant>
      <vt:variant>
        <vt:i4>12</vt:i4>
      </vt:variant>
      <vt:variant>
        <vt:i4>0</vt:i4>
      </vt:variant>
      <vt:variant>
        <vt:i4>5</vt:i4>
      </vt:variant>
      <vt:variant>
        <vt:lpwstr>https://iccwbo.org/wp-content/uploads/sites/3/2021/11/2021-cop26-icc-carbon-pricing-principles.pdf</vt:lpwstr>
      </vt:variant>
      <vt:variant>
        <vt:lpwstr/>
      </vt:variant>
      <vt:variant>
        <vt:i4>458819</vt:i4>
      </vt:variant>
      <vt:variant>
        <vt:i4>9</vt:i4>
      </vt:variant>
      <vt:variant>
        <vt:i4>0</vt:i4>
      </vt:variant>
      <vt:variant>
        <vt:i4>5</vt:i4>
      </vt:variant>
      <vt:variant>
        <vt:lpwstr>https://www.worldbank.org/en/data/interactive/2023/06/15/relative-cbam-exposure-index</vt:lpwstr>
      </vt:variant>
      <vt:variant>
        <vt:lpwstr/>
      </vt:variant>
      <vt:variant>
        <vt:i4>3735604</vt:i4>
      </vt:variant>
      <vt:variant>
        <vt:i4>6</vt:i4>
      </vt:variant>
      <vt:variant>
        <vt:i4>0</vt:i4>
      </vt:variant>
      <vt:variant>
        <vt:i4>5</vt:i4>
      </vt:variant>
      <vt:variant>
        <vt:lpwstr>https://www.cseindia.org/carbon-border-adjustment-mechanism-cbam--12271</vt:lpwstr>
      </vt:variant>
      <vt:variant>
        <vt:lpwstr/>
      </vt:variant>
      <vt:variant>
        <vt:i4>2162784</vt:i4>
      </vt:variant>
      <vt:variant>
        <vt:i4>3</vt:i4>
      </vt:variant>
      <vt:variant>
        <vt:i4>0</vt:i4>
      </vt:variant>
      <vt:variant>
        <vt:i4>5</vt:i4>
      </vt:variant>
      <vt:variant>
        <vt:lpwstr>https://africanclimatefoundation.org/research-article/implications-for-african-countries-of-a-carbon-border-adjustment-mechanism-in-the-eu/</vt:lpwstr>
      </vt:variant>
      <vt:variant>
        <vt:lpwstr/>
      </vt:variant>
      <vt:variant>
        <vt:i4>3080276</vt:i4>
      </vt:variant>
      <vt:variant>
        <vt:i4>0</vt:i4>
      </vt:variant>
      <vt:variant>
        <vt:i4>0</vt:i4>
      </vt:variant>
      <vt:variant>
        <vt:i4>5</vt:i4>
      </vt:variant>
      <vt:variant>
        <vt:lpwstr>https://taxation-customs.ec.europa.eu/carbon-border-adjustment-mechanism_en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HANNI Sandra</cp:lastModifiedBy>
  <cp:revision>226</cp:revision>
  <dcterms:created xsi:type="dcterms:W3CDTF">2024-10-10T03:59:00Z</dcterms:created>
  <dcterms:modified xsi:type="dcterms:W3CDTF">2024-10-11T18:08:00Z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f6dd719,28dcaf77,25aa52a2</vt:lpwstr>
  </property>
  <property fmtid="{D5CDD505-2E9C-101B-9397-08002B2CF9AE}" pid="3" name="ClassificationContentMarkingHeaderFontProps">
    <vt:lpwstr>#000000,8,Arial</vt:lpwstr>
  </property>
  <property fmtid="{D5CDD505-2E9C-101B-9397-08002B2CF9AE}" pid="4" name="ClassificationContentMarkingHeaderText">
    <vt:lpwstr>[OFFICIAL]</vt:lpwstr>
  </property>
  <property fmtid="{D5CDD505-2E9C-101B-9397-08002B2CF9AE}" pid="5" name="MSIP_Label_e3f2a5e4-10d8-4dfe-8082-7352c27520cb_Enabled">
    <vt:lpwstr>true</vt:lpwstr>
  </property>
  <property fmtid="{D5CDD505-2E9C-101B-9397-08002B2CF9AE}" pid="6" name="MSIP_Label_e3f2a5e4-10d8-4dfe-8082-7352c27520cb_SetDate">
    <vt:lpwstr>2024-09-18T16:55:20Z</vt:lpwstr>
  </property>
  <property fmtid="{D5CDD505-2E9C-101B-9397-08002B2CF9AE}" pid="7" name="MSIP_Label_e3f2a5e4-10d8-4dfe-8082-7352c27520cb_Method">
    <vt:lpwstr>Standard</vt:lpwstr>
  </property>
  <property fmtid="{D5CDD505-2E9C-101B-9397-08002B2CF9AE}" pid="8" name="MSIP_Label_e3f2a5e4-10d8-4dfe-8082-7352c27520cb_Name">
    <vt:lpwstr>_Official</vt:lpwstr>
  </property>
  <property fmtid="{D5CDD505-2E9C-101B-9397-08002B2CF9AE}" pid="9" name="MSIP_Label_e3f2a5e4-10d8-4dfe-8082-7352c27520cb_SiteId">
    <vt:lpwstr>2864f69d-77c3-4fbe-bbc0-97502052391a</vt:lpwstr>
  </property>
  <property fmtid="{D5CDD505-2E9C-101B-9397-08002B2CF9AE}" pid="10" name="MSIP_Label_e3f2a5e4-10d8-4dfe-8082-7352c27520cb_ActionId">
    <vt:lpwstr>7cfa2ae2-912c-4081-9567-efdc588f5005</vt:lpwstr>
  </property>
  <property fmtid="{D5CDD505-2E9C-101B-9397-08002B2CF9AE}" pid="11" name="MSIP_Label_e3f2a5e4-10d8-4dfe-8082-7352c27520cb_ContentBits">
    <vt:lpwstr>1</vt:lpwstr>
  </property>
  <property fmtid="{D5CDD505-2E9C-101B-9397-08002B2CF9AE}" pid="12" name="ContentTypeId">
    <vt:lpwstr>0x01010094818AE115A3A9419A412E1B8FF46FE3</vt:lpwstr>
  </property>
  <property fmtid="{D5CDD505-2E9C-101B-9397-08002B2CF9AE}" pid="13" name="Order">
    <vt:r8>100</vt:r8>
  </property>
  <property fmtid="{D5CDD505-2E9C-101B-9397-08002B2CF9AE}" pid="14" name="MediaServiceImageTags">
    <vt:lpwstr/>
  </property>
  <property fmtid="{D5CDD505-2E9C-101B-9397-08002B2CF9AE}" pid="15" name="_dlc_DocIdItemGuid">
    <vt:lpwstr>4a3f84bc-1eed-4d56-9ac4-0eef50227d96</vt:lpwstr>
  </property>
</Properties>
</file>