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4BAE3" w14:textId="77777777" w:rsidR="00E35AB7" w:rsidRPr="00C05AE1" w:rsidRDefault="00E35AB7" w:rsidP="00B766F9">
      <w:pPr>
        <w:spacing w:after="0"/>
        <w:jc w:val="right"/>
        <w:rPr>
          <w:rStyle w:val="normaltextrun"/>
        </w:rPr>
      </w:pPr>
    </w:p>
    <w:p w14:paraId="40B2879B" w14:textId="77777777" w:rsidR="00E35AB7" w:rsidRPr="00C05AE1" w:rsidRDefault="00E35AB7" w:rsidP="00B766F9">
      <w:pPr>
        <w:spacing w:after="0"/>
        <w:rPr>
          <w:rStyle w:val="normaltextrun"/>
        </w:rPr>
      </w:pPr>
    </w:p>
    <w:p w14:paraId="139EF20B" w14:textId="77777777" w:rsidR="00FE4B2E" w:rsidRPr="00C05AE1" w:rsidRDefault="00FE4B2E" w:rsidP="00B766F9">
      <w:pPr>
        <w:spacing w:after="0"/>
        <w:jc w:val="center"/>
        <w:rPr>
          <w:b/>
          <w:bCs/>
          <w:color w:val="0070C0"/>
          <w:sz w:val="26"/>
          <w:szCs w:val="26"/>
          <w:lang w:val="en-GB"/>
        </w:rPr>
      </w:pPr>
    </w:p>
    <w:p w14:paraId="396D056F" w14:textId="28104DC0" w:rsidR="00520203" w:rsidRDefault="004E5FBF" w:rsidP="00797225">
      <w:pPr>
        <w:spacing w:after="0"/>
        <w:jc w:val="center"/>
        <w:rPr>
          <w:b/>
          <w:bCs/>
          <w:color w:val="auto"/>
          <w:sz w:val="28"/>
          <w:szCs w:val="28"/>
        </w:rPr>
      </w:pPr>
      <w:r w:rsidRPr="00797225">
        <w:rPr>
          <w:b/>
          <w:bCs/>
          <w:color w:val="auto"/>
          <w:sz w:val="28"/>
          <w:szCs w:val="28"/>
          <w:lang w:val="en-GB"/>
        </w:rPr>
        <w:t xml:space="preserve">ICC </w:t>
      </w:r>
      <w:r w:rsidR="00520203" w:rsidRPr="00797225">
        <w:rPr>
          <w:b/>
          <w:bCs/>
          <w:color w:val="auto"/>
          <w:sz w:val="28"/>
          <w:szCs w:val="28"/>
          <w:lang w:val="en-GB"/>
        </w:rPr>
        <w:t>Business</w:t>
      </w:r>
      <w:r w:rsidR="00A0420C" w:rsidRPr="00797225">
        <w:rPr>
          <w:b/>
          <w:bCs/>
          <w:color w:val="auto"/>
          <w:sz w:val="28"/>
          <w:szCs w:val="28"/>
          <w:lang w:val="en-GB"/>
        </w:rPr>
        <w:t xml:space="preserve"> Priorities for </w:t>
      </w:r>
      <w:r w:rsidR="002E5D48" w:rsidRPr="00797225">
        <w:rPr>
          <w:b/>
          <w:bCs/>
          <w:color w:val="auto"/>
          <w:sz w:val="28"/>
          <w:szCs w:val="28"/>
          <w:lang w:val="en-GB"/>
        </w:rPr>
        <w:t xml:space="preserve">conclusion of </w:t>
      </w:r>
      <w:r w:rsidR="00A0420C" w:rsidRPr="00797225">
        <w:rPr>
          <w:b/>
          <w:bCs/>
          <w:color w:val="auto"/>
          <w:sz w:val="28"/>
          <w:szCs w:val="28"/>
          <w:lang w:val="en-GB"/>
        </w:rPr>
        <w:t xml:space="preserve">an effective </w:t>
      </w:r>
      <w:r w:rsidR="002D43AC" w:rsidRPr="00797225">
        <w:rPr>
          <w:b/>
          <w:bCs/>
          <w:color w:val="auto"/>
          <w:sz w:val="28"/>
          <w:szCs w:val="28"/>
          <w:lang w:val="en-GB"/>
        </w:rPr>
        <w:t>I</w:t>
      </w:r>
      <w:r w:rsidR="00D74C99" w:rsidRPr="00797225">
        <w:rPr>
          <w:b/>
          <w:bCs/>
          <w:color w:val="auto"/>
          <w:sz w:val="28"/>
          <w:szCs w:val="28"/>
          <w:lang w:val="en-GB"/>
        </w:rPr>
        <w:t xml:space="preserve">nternational </w:t>
      </w:r>
      <w:r w:rsidR="002D43AC" w:rsidRPr="00797225">
        <w:rPr>
          <w:b/>
          <w:bCs/>
          <w:color w:val="auto"/>
          <w:sz w:val="28"/>
          <w:szCs w:val="28"/>
          <w:lang w:val="en-GB"/>
        </w:rPr>
        <w:t>L</w:t>
      </w:r>
      <w:r w:rsidR="00D74C99" w:rsidRPr="00797225">
        <w:rPr>
          <w:b/>
          <w:bCs/>
          <w:color w:val="auto"/>
          <w:sz w:val="28"/>
          <w:szCs w:val="28"/>
          <w:lang w:val="en-GB"/>
        </w:rPr>
        <w:t xml:space="preserve">egally </w:t>
      </w:r>
      <w:r w:rsidR="002D43AC" w:rsidRPr="00797225">
        <w:rPr>
          <w:b/>
          <w:bCs/>
          <w:color w:val="auto"/>
          <w:sz w:val="28"/>
          <w:szCs w:val="28"/>
          <w:lang w:val="en-GB"/>
        </w:rPr>
        <w:t>B</w:t>
      </w:r>
      <w:r w:rsidR="00D74C99" w:rsidRPr="00797225">
        <w:rPr>
          <w:b/>
          <w:bCs/>
          <w:color w:val="auto"/>
          <w:sz w:val="28"/>
          <w:szCs w:val="28"/>
          <w:lang w:val="en-GB"/>
        </w:rPr>
        <w:t xml:space="preserve">inding </w:t>
      </w:r>
      <w:r w:rsidR="002D43AC" w:rsidRPr="00797225">
        <w:rPr>
          <w:b/>
          <w:bCs/>
          <w:color w:val="auto"/>
          <w:sz w:val="28"/>
          <w:szCs w:val="28"/>
          <w:lang w:val="en-GB"/>
        </w:rPr>
        <w:t>I</w:t>
      </w:r>
      <w:r w:rsidR="00D74C99" w:rsidRPr="00797225">
        <w:rPr>
          <w:b/>
          <w:bCs/>
          <w:color w:val="auto"/>
          <w:sz w:val="28"/>
          <w:szCs w:val="28"/>
          <w:lang w:val="en-GB"/>
        </w:rPr>
        <w:t xml:space="preserve">nstrument </w:t>
      </w:r>
      <w:r w:rsidR="00CD6E40" w:rsidRPr="00797225">
        <w:rPr>
          <w:b/>
          <w:bCs/>
          <w:color w:val="auto"/>
          <w:sz w:val="28"/>
          <w:szCs w:val="28"/>
          <w:lang w:val="en-GB"/>
        </w:rPr>
        <w:t>T</w:t>
      </w:r>
      <w:r w:rsidR="006776F7" w:rsidRPr="00797225">
        <w:rPr>
          <w:b/>
          <w:bCs/>
          <w:color w:val="auto"/>
          <w:sz w:val="28"/>
          <w:szCs w:val="28"/>
          <w:lang w:val="en-GB"/>
        </w:rPr>
        <w:t xml:space="preserve">o </w:t>
      </w:r>
      <w:r w:rsidR="002D43AC" w:rsidRPr="00797225">
        <w:rPr>
          <w:b/>
          <w:bCs/>
          <w:color w:val="auto"/>
          <w:sz w:val="28"/>
          <w:szCs w:val="28"/>
          <w:lang w:val="en-GB"/>
        </w:rPr>
        <w:t>E</w:t>
      </w:r>
      <w:r w:rsidR="006776F7" w:rsidRPr="00797225">
        <w:rPr>
          <w:b/>
          <w:bCs/>
          <w:color w:val="auto"/>
          <w:sz w:val="28"/>
          <w:szCs w:val="28"/>
          <w:lang w:val="en-GB"/>
        </w:rPr>
        <w:t xml:space="preserve">nd </w:t>
      </w:r>
      <w:r w:rsidR="002D43AC" w:rsidRPr="00797225">
        <w:rPr>
          <w:b/>
          <w:bCs/>
          <w:color w:val="auto"/>
          <w:sz w:val="28"/>
          <w:szCs w:val="28"/>
          <w:lang w:val="en-GB"/>
        </w:rPr>
        <w:t>P</w:t>
      </w:r>
      <w:r w:rsidR="006776F7" w:rsidRPr="00797225">
        <w:rPr>
          <w:b/>
          <w:bCs/>
          <w:color w:val="auto"/>
          <w:sz w:val="28"/>
          <w:szCs w:val="28"/>
          <w:lang w:val="en-GB"/>
        </w:rPr>
        <w:t xml:space="preserve">lastic </w:t>
      </w:r>
      <w:r w:rsidR="002D43AC" w:rsidRPr="00797225">
        <w:rPr>
          <w:b/>
          <w:bCs/>
          <w:color w:val="auto"/>
          <w:sz w:val="28"/>
          <w:szCs w:val="28"/>
          <w:lang w:val="en-GB"/>
        </w:rPr>
        <w:t>P</w:t>
      </w:r>
      <w:r w:rsidR="006776F7" w:rsidRPr="00797225">
        <w:rPr>
          <w:b/>
          <w:bCs/>
          <w:color w:val="auto"/>
          <w:sz w:val="28"/>
          <w:szCs w:val="28"/>
          <w:lang w:val="en-GB"/>
        </w:rPr>
        <w:t>ollution</w:t>
      </w:r>
    </w:p>
    <w:p w14:paraId="12E15FD0" w14:textId="77777777" w:rsidR="00797225" w:rsidRPr="00797225" w:rsidRDefault="00797225" w:rsidP="00797225">
      <w:pPr>
        <w:spacing w:after="0"/>
        <w:rPr>
          <w:b/>
          <w:bCs/>
          <w:color w:val="auto"/>
          <w:sz w:val="28"/>
          <w:szCs w:val="28"/>
        </w:rPr>
      </w:pPr>
    </w:p>
    <w:p w14:paraId="74BB3B9A" w14:textId="078DB289" w:rsidR="002C2D9C" w:rsidRPr="00C44BDF" w:rsidRDefault="00F27B84" w:rsidP="00B766F9">
      <w:pPr>
        <w:spacing w:after="0"/>
        <w:rPr>
          <w:rStyle w:val="Heading1Char"/>
          <w:rFonts w:ascii="Gellix" w:hAnsi="Gellix" w:cstheme="minorHAnsi"/>
          <w:b/>
          <w:bCs/>
          <w:color w:val="007BFF"/>
          <w:sz w:val="28"/>
          <w:szCs w:val="28"/>
        </w:rPr>
      </w:pPr>
      <w:r w:rsidRPr="00C44BDF">
        <w:rPr>
          <w:rStyle w:val="Heading1Char"/>
          <w:rFonts w:ascii="Gellix" w:hAnsi="Gellix" w:cstheme="minorHAnsi"/>
          <w:b/>
          <w:bCs/>
          <w:color w:val="007BFF"/>
          <w:sz w:val="28"/>
          <w:szCs w:val="28"/>
        </w:rPr>
        <w:t xml:space="preserve">Introduction </w:t>
      </w:r>
    </w:p>
    <w:p w14:paraId="432CFB04" w14:textId="77777777" w:rsidR="002C2D9C" w:rsidRPr="00C05AE1" w:rsidRDefault="002C2D9C" w:rsidP="00B766F9">
      <w:pPr>
        <w:spacing w:after="0"/>
        <w:contextualSpacing/>
        <w:rPr>
          <w:rFonts w:cs="Arial"/>
          <w:sz w:val="22"/>
          <w:szCs w:val="22"/>
          <w:lang w:val="en-GB"/>
        </w:rPr>
      </w:pPr>
    </w:p>
    <w:p w14:paraId="63AF0AA0" w14:textId="58366D9A" w:rsidR="00F038C5" w:rsidRPr="00C05AE1" w:rsidRDefault="00F038C5" w:rsidP="00B766F9">
      <w:pPr>
        <w:spacing w:after="0"/>
        <w:ind w:right="-8"/>
        <w:rPr>
          <w:rStyle w:val="normaltextrun"/>
          <w:sz w:val="22"/>
          <w:szCs w:val="22"/>
        </w:rPr>
      </w:pPr>
      <w:r w:rsidRPr="00C05AE1">
        <w:rPr>
          <w:rStyle w:val="normaltextrun"/>
          <w:sz w:val="22"/>
          <w:szCs w:val="22"/>
        </w:rPr>
        <w:t xml:space="preserve">The International Chamber of Commerce (ICC), as institutional representative of 45 million companies of all sizes and sectors, in 170 countries, remains resolutely and squarely behind global efforts to secure ambitious, workable and effective agreement by the end of 2024 - one that rallies all actors of society, including the business community, in the collective charge to end plastic pollution. </w:t>
      </w:r>
    </w:p>
    <w:p w14:paraId="4D378CAB" w14:textId="77777777" w:rsidR="00F038C5" w:rsidRPr="00C05AE1" w:rsidRDefault="00F038C5" w:rsidP="00B766F9">
      <w:pPr>
        <w:spacing w:after="0"/>
        <w:ind w:right="-8"/>
        <w:rPr>
          <w:rStyle w:val="normaltextrun"/>
          <w:sz w:val="22"/>
          <w:szCs w:val="22"/>
        </w:rPr>
      </w:pPr>
    </w:p>
    <w:p w14:paraId="671C4F37" w14:textId="17C60D40" w:rsidR="00F038C5" w:rsidRPr="00C05AE1" w:rsidRDefault="00F038C5" w:rsidP="00B766F9">
      <w:pPr>
        <w:spacing w:after="0"/>
        <w:ind w:right="-8"/>
        <w:rPr>
          <w:sz w:val="22"/>
          <w:szCs w:val="22"/>
        </w:rPr>
      </w:pPr>
      <w:r w:rsidRPr="00C05AE1">
        <w:rPr>
          <w:rStyle w:val="normaltextrun"/>
          <w:sz w:val="22"/>
          <w:szCs w:val="22"/>
        </w:rPr>
        <w:t xml:space="preserve">We stand at a critical juncture in the process with only one negotiating session left to conclude an agreement.  Whilst some progress was made at </w:t>
      </w:r>
      <w:hyperlink r:id="rId11" w:history="1">
        <w:r w:rsidRPr="00C05AE1">
          <w:rPr>
            <w:rStyle w:val="Hyperlink"/>
            <w:sz w:val="22"/>
            <w:szCs w:val="22"/>
          </w:rPr>
          <w:t>INC-4</w:t>
        </w:r>
      </w:hyperlink>
      <w:r w:rsidRPr="00C05AE1">
        <w:rPr>
          <w:rStyle w:val="normaltextrun"/>
          <w:sz w:val="22"/>
          <w:szCs w:val="22"/>
        </w:rPr>
        <w:t xml:space="preserve">, much work still remains to be done  to conclude an agreement by the end of the year. The intersessional work will be essential to build common ground on critical path issues and set the conditions for success at </w:t>
      </w:r>
      <w:hyperlink r:id="rId12" w:history="1">
        <w:r w:rsidRPr="00C05AE1">
          <w:rPr>
            <w:rStyle w:val="Hyperlink"/>
            <w:sz w:val="22"/>
            <w:szCs w:val="22"/>
          </w:rPr>
          <w:t>INC-5</w:t>
        </w:r>
      </w:hyperlink>
      <w:r w:rsidR="00C27FB2">
        <w:rPr>
          <w:rStyle w:val="Hyperlink"/>
          <w:sz w:val="22"/>
          <w:szCs w:val="22"/>
        </w:rPr>
        <w:t>.</w:t>
      </w:r>
      <w:r w:rsidRPr="00C05AE1">
        <w:rPr>
          <w:rStyle w:val="normaltextrun"/>
          <w:sz w:val="22"/>
          <w:szCs w:val="22"/>
        </w:rPr>
        <w:t xml:space="preserve"> </w:t>
      </w:r>
      <w:r w:rsidR="00C27FB2">
        <w:rPr>
          <w:rStyle w:val="normaltextrun"/>
          <w:sz w:val="22"/>
          <w:szCs w:val="22"/>
        </w:rPr>
        <w:t>T</w:t>
      </w:r>
      <w:r w:rsidRPr="00C05AE1">
        <w:rPr>
          <w:rStyle w:val="normaltextrun"/>
          <w:sz w:val="22"/>
          <w:szCs w:val="22"/>
        </w:rPr>
        <w:t>he first in-person experts group meeting scheduled to take place in Bangkok from 24-28 August, will be a key milestone on the road to Busan.</w:t>
      </w:r>
    </w:p>
    <w:p w14:paraId="1D2AB407" w14:textId="77777777" w:rsidR="00F038C5" w:rsidRPr="00C05AE1" w:rsidRDefault="00F038C5" w:rsidP="00B766F9">
      <w:pPr>
        <w:spacing w:after="0"/>
        <w:contextualSpacing/>
        <w:rPr>
          <w:rFonts w:cs="Arial"/>
          <w:sz w:val="21"/>
          <w:szCs w:val="21"/>
        </w:rPr>
      </w:pPr>
    </w:p>
    <w:p w14:paraId="52197811" w14:textId="7099CF16" w:rsidR="006748C0" w:rsidRPr="00C05AE1" w:rsidRDefault="00527B24" w:rsidP="00B766F9">
      <w:pPr>
        <w:spacing w:after="0"/>
        <w:contextualSpacing/>
        <w:rPr>
          <w:rFonts w:cs="Arial"/>
          <w:sz w:val="21"/>
          <w:szCs w:val="21"/>
          <w:lang w:val="en-GB"/>
        </w:rPr>
      </w:pPr>
      <w:r w:rsidRPr="00C05AE1">
        <w:rPr>
          <w:rFonts w:cs="Arial"/>
          <w:sz w:val="21"/>
          <w:szCs w:val="21"/>
          <w:lang w:val="en-GB"/>
        </w:rPr>
        <w:t>In this regard, ICC</w:t>
      </w:r>
      <w:r w:rsidR="00B65199" w:rsidRPr="00C05AE1">
        <w:rPr>
          <w:rFonts w:cs="Arial"/>
          <w:sz w:val="21"/>
          <w:szCs w:val="21"/>
          <w:lang w:val="en-GB"/>
        </w:rPr>
        <w:t>, on behalf of the global business community,</w:t>
      </w:r>
      <w:r w:rsidRPr="00C05AE1">
        <w:rPr>
          <w:rFonts w:cs="Arial"/>
          <w:sz w:val="21"/>
          <w:szCs w:val="21"/>
          <w:lang w:val="en-GB"/>
        </w:rPr>
        <w:t xml:space="preserve"> </w:t>
      </w:r>
      <w:r w:rsidR="00C16D74" w:rsidRPr="00C05AE1">
        <w:rPr>
          <w:rFonts w:cs="Arial"/>
          <w:sz w:val="21"/>
          <w:szCs w:val="21"/>
          <w:lang w:val="en-GB"/>
        </w:rPr>
        <w:t xml:space="preserve">would like to </w:t>
      </w:r>
      <w:r w:rsidR="00E338F8" w:rsidRPr="00C05AE1">
        <w:rPr>
          <w:rFonts w:cs="Arial"/>
          <w:sz w:val="21"/>
          <w:szCs w:val="21"/>
          <w:lang w:val="en-GB"/>
        </w:rPr>
        <w:t xml:space="preserve">outline </w:t>
      </w:r>
      <w:r w:rsidR="00C16D74" w:rsidRPr="00C05AE1">
        <w:rPr>
          <w:rFonts w:cs="Arial"/>
          <w:sz w:val="21"/>
          <w:szCs w:val="21"/>
          <w:lang w:val="en-GB"/>
        </w:rPr>
        <w:t xml:space="preserve">some </w:t>
      </w:r>
      <w:r w:rsidR="00E338F8" w:rsidRPr="00C05AE1">
        <w:rPr>
          <w:rFonts w:cs="Arial"/>
          <w:sz w:val="21"/>
          <w:szCs w:val="21"/>
          <w:lang w:val="en-GB"/>
        </w:rPr>
        <w:t xml:space="preserve">key priorities </w:t>
      </w:r>
      <w:r w:rsidR="00DE2CCA" w:rsidRPr="00C05AE1">
        <w:rPr>
          <w:rFonts w:cs="Arial"/>
          <w:sz w:val="21"/>
          <w:szCs w:val="21"/>
          <w:lang w:val="en-GB"/>
        </w:rPr>
        <w:t>for a</w:t>
      </w:r>
      <w:r w:rsidR="00AA3CED" w:rsidRPr="00C05AE1">
        <w:rPr>
          <w:rFonts w:cs="Arial"/>
          <w:sz w:val="21"/>
          <w:szCs w:val="21"/>
          <w:lang w:val="en-GB"/>
        </w:rPr>
        <w:t>n effective agreement,</w:t>
      </w:r>
      <w:r w:rsidR="00EA61C0" w:rsidRPr="00C05AE1">
        <w:rPr>
          <w:rFonts w:cs="Arial"/>
          <w:sz w:val="21"/>
          <w:szCs w:val="21"/>
          <w:lang w:val="en-GB"/>
        </w:rPr>
        <w:t xml:space="preserve"> </w:t>
      </w:r>
      <w:r w:rsidR="00B65199" w:rsidRPr="00C05AE1">
        <w:rPr>
          <w:rFonts w:cs="Arial"/>
          <w:sz w:val="21"/>
          <w:szCs w:val="21"/>
          <w:lang w:val="en-GB"/>
        </w:rPr>
        <w:t>f</w:t>
      </w:r>
      <w:r w:rsidR="00D31F42" w:rsidRPr="00C05AE1">
        <w:rPr>
          <w:rFonts w:cs="Arial"/>
          <w:sz w:val="21"/>
          <w:szCs w:val="21"/>
          <w:lang w:val="en-GB"/>
        </w:rPr>
        <w:t xml:space="preserve">or consideration by Member States </w:t>
      </w:r>
      <w:r w:rsidR="00C63C34" w:rsidRPr="00C05AE1">
        <w:rPr>
          <w:rFonts w:cs="Arial"/>
          <w:sz w:val="21"/>
          <w:szCs w:val="21"/>
          <w:lang w:val="en-GB"/>
        </w:rPr>
        <w:t xml:space="preserve">as they deliberate on the </w:t>
      </w:r>
      <w:r w:rsidR="00E07557" w:rsidRPr="00C05AE1">
        <w:rPr>
          <w:rFonts w:cs="Arial"/>
          <w:sz w:val="21"/>
          <w:szCs w:val="21"/>
          <w:lang w:val="en-GB"/>
        </w:rPr>
        <w:t>key</w:t>
      </w:r>
      <w:r w:rsidR="00C63C34" w:rsidRPr="00C05AE1">
        <w:rPr>
          <w:rFonts w:cs="Arial"/>
          <w:sz w:val="21"/>
          <w:szCs w:val="21"/>
          <w:lang w:val="en-GB"/>
        </w:rPr>
        <w:t xml:space="preserve"> elements of the future treaty.</w:t>
      </w:r>
      <w:r w:rsidR="00F34CD2" w:rsidRPr="00C05AE1">
        <w:rPr>
          <w:rFonts w:cs="Arial"/>
          <w:sz w:val="21"/>
          <w:szCs w:val="21"/>
          <w:lang w:val="en-GB"/>
        </w:rPr>
        <w:t xml:space="preserve">  </w:t>
      </w:r>
    </w:p>
    <w:p w14:paraId="44DCD7CF" w14:textId="77777777" w:rsidR="00ED70EC" w:rsidRPr="00C05AE1" w:rsidRDefault="00ED70EC" w:rsidP="00B766F9">
      <w:pPr>
        <w:spacing w:after="0"/>
        <w:contextualSpacing/>
        <w:rPr>
          <w:rFonts w:cs="Arial"/>
          <w:sz w:val="21"/>
          <w:szCs w:val="21"/>
          <w:lang w:val="en-GB"/>
        </w:rPr>
      </w:pPr>
    </w:p>
    <w:p w14:paraId="124B45E8" w14:textId="2347F419" w:rsidR="006A001E" w:rsidRPr="00C44BDF" w:rsidRDefault="00BB6C67" w:rsidP="00B766F9">
      <w:pPr>
        <w:spacing w:after="0"/>
        <w:contextualSpacing/>
        <w:rPr>
          <w:rFonts w:cs="Arial"/>
          <w:b/>
          <w:bCs/>
          <w:color w:val="007BFF"/>
          <w:sz w:val="28"/>
          <w:szCs w:val="28"/>
          <w:lang w:val="en-GB"/>
        </w:rPr>
      </w:pPr>
      <w:r w:rsidRPr="00C44BDF">
        <w:rPr>
          <w:rFonts w:cs="Arial"/>
          <w:b/>
          <w:bCs/>
          <w:color w:val="007BFF"/>
          <w:sz w:val="28"/>
          <w:szCs w:val="28"/>
          <w:lang w:val="en-GB"/>
        </w:rPr>
        <w:t xml:space="preserve">Business </w:t>
      </w:r>
      <w:r w:rsidR="007F5380" w:rsidRPr="00C44BDF">
        <w:rPr>
          <w:rFonts w:cs="Arial"/>
          <w:b/>
          <w:bCs/>
          <w:color w:val="007BFF"/>
          <w:sz w:val="28"/>
          <w:szCs w:val="28"/>
          <w:lang w:val="en-GB"/>
        </w:rPr>
        <w:t xml:space="preserve">priorities </w:t>
      </w:r>
      <w:r w:rsidR="00D40B05" w:rsidRPr="00C44BDF">
        <w:rPr>
          <w:rFonts w:cs="Arial"/>
          <w:b/>
          <w:bCs/>
          <w:color w:val="007BFF"/>
          <w:sz w:val="28"/>
          <w:szCs w:val="28"/>
          <w:lang w:val="en-GB"/>
        </w:rPr>
        <w:t xml:space="preserve">for </w:t>
      </w:r>
      <w:r w:rsidR="004D078A" w:rsidRPr="00C44BDF">
        <w:rPr>
          <w:rFonts w:cs="Arial"/>
          <w:b/>
          <w:bCs/>
          <w:color w:val="007BFF"/>
          <w:sz w:val="28"/>
          <w:szCs w:val="28"/>
          <w:lang w:val="en-GB"/>
        </w:rPr>
        <w:t xml:space="preserve">an </w:t>
      </w:r>
      <w:r w:rsidR="007F5380" w:rsidRPr="00C44BDF">
        <w:rPr>
          <w:rFonts w:cs="Arial"/>
          <w:b/>
          <w:bCs/>
          <w:color w:val="007BFF"/>
          <w:sz w:val="28"/>
          <w:szCs w:val="28"/>
          <w:lang w:val="en-GB"/>
        </w:rPr>
        <w:t>effective global plastics treaty</w:t>
      </w:r>
    </w:p>
    <w:p w14:paraId="6DAC9AD3" w14:textId="77777777" w:rsidR="00C44BDF" w:rsidRDefault="00C44BDF" w:rsidP="00B766F9">
      <w:pPr>
        <w:spacing w:after="0"/>
        <w:contextualSpacing/>
        <w:rPr>
          <w:rFonts w:cs="Arial"/>
          <w:sz w:val="21"/>
          <w:szCs w:val="21"/>
          <w:lang w:val="en-GB"/>
        </w:rPr>
      </w:pPr>
    </w:p>
    <w:p w14:paraId="0D2EB782" w14:textId="565F67DA" w:rsidR="005D2BD3" w:rsidRDefault="00813B33" w:rsidP="005231F1">
      <w:pPr>
        <w:spacing w:after="0"/>
        <w:contextualSpacing/>
        <w:rPr>
          <w:rFonts w:cs="Arial"/>
          <w:sz w:val="21"/>
          <w:szCs w:val="21"/>
          <w:lang w:val="en-GB"/>
        </w:rPr>
      </w:pPr>
      <w:r w:rsidRPr="00C05AE1">
        <w:rPr>
          <w:rFonts w:cs="Arial"/>
          <w:sz w:val="21"/>
          <w:szCs w:val="21"/>
          <w:lang w:val="en-GB"/>
        </w:rPr>
        <w:t>ICC highlights the following specific key priorities which we consider should be reflected in the future instrument</w:t>
      </w:r>
      <w:r w:rsidR="007B2E33" w:rsidRPr="00C05AE1">
        <w:rPr>
          <w:rFonts w:cs="Arial"/>
          <w:sz w:val="21"/>
          <w:szCs w:val="21"/>
          <w:lang w:val="en-GB"/>
        </w:rPr>
        <w:t xml:space="preserve">, </w:t>
      </w:r>
      <w:r w:rsidR="009722F8" w:rsidRPr="00C05AE1">
        <w:rPr>
          <w:rFonts w:cs="Arial"/>
          <w:sz w:val="21"/>
          <w:szCs w:val="21"/>
          <w:lang w:val="en-GB"/>
        </w:rPr>
        <w:t xml:space="preserve">informed and </w:t>
      </w:r>
      <w:r w:rsidR="00C44F84" w:rsidRPr="00C05AE1">
        <w:rPr>
          <w:rFonts w:cs="Arial"/>
          <w:sz w:val="21"/>
          <w:szCs w:val="21"/>
          <w:lang w:val="en-GB"/>
        </w:rPr>
        <w:t>guided</w:t>
      </w:r>
      <w:r w:rsidR="009722F8" w:rsidRPr="00C05AE1">
        <w:rPr>
          <w:rFonts w:cs="Arial"/>
          <w:sz w:val="21"/>
          <w:szCs w:val="21"/>
          <w:lang w:val="en-GB"/>
        </w:rPr>
        <w:t xml:space="preserve"> by</w:t>
      </w:r>
      <w:r w:rsidR="0013664D" w:rsidRPr="00C05AE1">
        <w:rPr>
          <w:rFonts w:cs="Arial"/>
          <w:sz w:val="21"/>
          <w:szCs w:val="21"/>
          <w:lang w:val="en-GB"/>
        </w:rPr>
        <w:t xml:space="preserve"> the mandate of</w:t>
      </w:r>
      <w:r w:rsidR="009722F8" w:rsidRPr="00C05AE1">
        <w:rPr>
          <w:rFonts w:cs="Arial"/>
          <w:sz w:val="21"/>
          <w:szCs w:val="21"/>
          <w:lang w:val="en-GB"/>
        </w:rPr>
        <w:t xml:space="preserve"> </w:t>
      </w:r>
      <w:r w:rsidR="0013664D" w:rsidRPr="00C05AE1">
        <w:rPr>
          <w:rFonts w:cs="Arial"/>
          <w:sz w:val="21"/>
          <w:szCs w:val="21"/>
          <w:lang w:val="en-GB"/>
        </w:rPr>
        <w:t>UNEA Resolution 5/14</w:t>
      </w:r>
      <w:r w:rsidR="005003A0" w:rsidRPr="00C05AE1">
        <w:rPr>
          <w:rFonts w:cs="Arial"/>
          <w:sz w:val="21"/>
          <w:szCs w:val="21"/>
          <w:lang w:val="en-GB"/>
        </w:rPr>
        <w:t xml:space="preserve">. </w:t>
      </w:r>
      <w:r w:rsidR="007031B1" w:rsidRPr="00C05AE1">
        <w:rPr>
          <w:rFonts w:cs="Arial"/>
          <w:sz w:val="21"/>
          <w:szCs w:val="21"/>
          <w:lang w:val="en-GB"/>
        </w:rPr>
        <w:t xml:space="preserve">These priorities </w:t>
      </w:r>
      <w:r w:rsidR="00FB253A" w:rsidRPr="00C05AE1">
        <w:rPr>
          <w:rFonts w:cs="Arial"/>
          <w:sz w:val="21"/>
          <w:szCs w:val="21"/>
          <w:lang w:val="en-GB"/>
        </w:rPr>
        <w:t xml:space="preserve">are considered as core elements that </w:t>
      </w:r>
      <w:r w:rsidR="007031B1" w:rsidRPr="00C05AE1">
        <w:rPr>
          <w:rFonts w:cs="Arial"/>
          <w:sz w:val="21"/>
          <w:szCs w:val="21"/>
          <w:lang w:val="en-GB"/>
        </w:rPr>
        <w:t xml:space="preserve">could form the basis of the agreement to be agreed upon at INC-5, which could be further strengthened </w:t>
      </w:r>
      <w:r w:rsidR="00B2010F" w:rsidRPr="00C05AE1">
        <w:rPr>
          <w:rFonts w:cs="Arial"/>
          <w:sz w:val="21"/>
          <w:szCs w:val="21"/>
          <w:lang w:val="en-GB"/>
        </w:rPr>
        <w:t xml:space="preserve">over time. </w:t>
      </w:r>
      <w:r w:rsidR="00185825" w:rsidRPr="00C05AE1">
        <w:rPr>
          <w:rFonts w:cs="Arial"/>
          <w:sz w:val="21"/>
          <w:szCs w:val="21"/>
          <w:lang w:val="en-GB"/>
        </w:rPr>
        <w:t xml:space="preserve">These priorities reflect perspectives from member companies and experts from sectors across the plastics value chain, as well as </w:t>
      </w:r>
      <w:r w:rsidR="00995879" w:rsidRPr="00C05AE1">
        <w:rPr>
          <w:rFonts w:cs="Arial"/>
          <w:sz w:val="21"/>
          <w:szCs w:val="21"/>
          <w:lang w:val="en-GB"/>
        </w:rPr>
        <w:t xml:space="preserve">from across jurisdictions </w:t>
      </w:r>
      <w:r w:rsidR="00E30D69" w:rsidRPr="00C05AE1">
        <w:rPr>
          <w:rFonts w:cs="Arial"/>
          <w:sz w:val="21"/>
          <w:szCs w:val="21"/>
          <w:lang w:val="en-GB"/>
        </w:rPr>
        <w:t>in</w:t>
      </w:r>
      <w:r w:rsidR="00B92EC4" w:rsidRPr="00C05AE1">
        <w:rPr>
          <w:rFonts w:cs="Arial"/>
          <w:sz w:val="21"/>
          <w:szCs w:val="21"/>
          <w:lang w:val="en-GB"/>
        </w:rPr>
        <w:t xml:space="preserve"> the</w:t>
      </w:r>
      <w:r w:rsidR="00995879" w:rsidRPr="00C05AE1">
        <w:rPr>
          <w:rFonts w:cs="Arial"/>
          <w:sz w:val="21"/>
          <w:szCs w:val="21"/>
          <w:lang w:val="en-GB"/>
        </w:rPr>
        <w:t xml:space="preserve"> five </w:t>
      </w:r>
      <w:r w:rsidR="00556B64" w:rsidRPr="00C05AE1">
        <w:rPr>
          <w:rFonts w:cs="Arial"/>
          <w:sz w:val="21"/>
          <w:szCs w:val="21"/>
          <w:lang w:val="en-GB"/>
        </w:rPr>
        <w:t xml:space="preserve">global </w:t>
      </w:r>
      <w:r w:rsidR="00CA660B" w:rsidRPr="00C05AE1">
        <w:rPr>
          <w:rFonts w:cs="Arial"/>
          <w:sz w:val="21"/>
          <w:szCs w:val="21"/>
          <w:lang w:val="en-GB"/>
        </w:rPr>
        <w:t>regions</w:t>
      </w:r>
      <w:r w:rsidR="00556B64" w:rsidRPr="00C05AE1">
        <w:rPr>
          <w:rFonts w:cs="Arial"/>
          <w:sz w:val="21"/>
          <w:szCs w:val="21"/>
          <w:lang w:val="en-GB"/>
        </w:rPr>
        <w:t>.</w:t>
      </w:r>
      <w:r w:rsidR="00B92EC4" w:rsidRPr="00C05AE1">
        <w:rPr>
          <w:rFonts w:cs="Arial"/>
          <w:sz w:val="21"/>
          <w:szCs w:val="21"/>
          <w:lang w:val="en-GB"/>
        </w:rPr>
        <w:t xml:space="preserve"> </w:t>
      </w:r>
    </w:p>
    <w:p w14:paraId="6CB9CE99" w14:textId="77777777" w:rsidR="00E02209" w:rsidRDefault="00E02209" w:rsidP="005231F1">
      <w:pPr>
        <w:spacing w:after="0"/>
        <w:contextualSpacing/>
        <w:rPr>
          <w:rFonts w:cs="Arial"/>
          <w:sz w:val="21"/>
          <w:szCs w:val="21"/>
          <w:lang w:val="en-GB"/>
        </w:rPr>
      </w:pPr>
    </w:p>
    <w:p w14:paraId="22E3746B" w14:textId="77777777" w:rsidR="00E02209" w:rsidRDefault="00E02209" w:rsidP="005231F1">
      <w:pPr>
        <w:spacing w:after="0"/>
        <w:contextualSpacing/>
        <w:rPr>
          <w:rFonts w:cs="Arial"/>
          <w:sz w:val="21"/>
          <w:szCs w:val="21"/>
          <w:lang w:val="en-GB"/>
        </w:rPr>
      </w:pPr>
    </w:p>
    <w:p w14:paraId="1AA8CE96" w14:textId="77777777" w:rsidR="00E02209" w:rsidRDefault="00E02209" w:rsidP="005231F1">
      <w:pPr>
        <w:spacing w:after="0"/>
        <w:contextualSpacing/>
        <w:rPr>
          <w:rFonts w:cs="Arial"/>
          <w:sz w:val="21"/>
          <w:szCs w:val="21"/>
          <w:lang w:val="en-GB"/>
        </w:rPr>
      </w:pPr>
    </w:p>
    <w:p w14:paraId="71F63F5D" w14:textId="77777777" w:rsidR="00E02209" w:rsidRDefault="00E02209" w:rsidP="005231F1">
      <w:pPr>
        <w:spacing w:after="0"/>
        <w:contextualSpacing/>
        <w:rPr>
          <w:rFonts w:cs="Arial"/>
          <w:sz w:val="21"/>
          <w:szCs w:val="21"/>
          <w:lang w:val="en-GB"/>
        </w:rPr>
      </w:pPr>
    </w:p>
    <w:p w14:paraId="3A980DEF" w14:textId="77777777" w:rsidR="00E02209" w:rsidRDefault="00E02209" w:rsidP="005231F1">
      <w:pPr>
        <w:spacing w:after="0"/>
        <w:contextualSpacing/>
        <w:rPr>
          <w:rFonts w:cs="Arial"/>
          <w:sz w:val="21"/>
          <w:szCs w:val="21"/>
          <w:lang w:val="en-GB"/>
        </w:rPr>
      </w:pPr>
    </w:p>
    <w:p w14:paraId="2B4D5F75" w14:textId="77777777" w:rsidR="00E02209" w:rsidRDefault="00E02209" w:rsidP="005231F1">
      <w:pPr>
        <w:spacing w:after="0"/>
        <w:contextualSpacing/>
        <w:rPr>
          <w:rFonts w:cs="Arial"/>
          <w:sz w:val="21"/>
          <w:szCs w:val="21"/>
          <w:lang w:val="en-GB"/>
        </w:rPr>
      </w:pPr>
    </w:p>
    <w:p w14:paraId="47460688" w14:textId="77777777" w:rsidR="00E02209" w:rsidRDefault="00E02209" w:rsidP="005231F1">
      <w:pPr>
        <w:spacing w:after="0"/>
        <w:contextualSpacing/>
        <w:rPr>
          <w:rFonts w:cs="Arial"/>
          <w:sz w:val="21"/>
          <w:szCs w:val="21"/>
          <w:lang w:val="en-GB"/>
        </w:rPr>
      </w:pPr>
    </w:p>
    <w:p w14:paraId="04B5A5B2" w14:textId="77777777" w:rsidR="00E02209" w:rsidRDefault="00E02209" w:rsidP="005231F1">
      <w:pPr>
        <w:spacing w:after="0"/>
        <w:contextualSpacing/>
        <w:rPr>
          <w:rFonts w:cs="Arial"/>
          <w:sz w:val="21"/>
          <w:szCs w:val="21"/>
          <w:lang w:val="en-GB"/>
        </w:rPr>
      </w:pPr>
    </w:p>
    <w:p w14:paraId="39298296" w14:textId="60C58800" w:rsidR="00E02209" w:rsidRDefault="005F15AA" w:rsidP="005231F1">
      <w:pPr>
        <w:spacing w:after="0"/>
        <w:contextualSpacing/>
        <w:rPr>
          <w:rFonts w:cs="Arial"/>
          <w:sz w:val="21"/>
          <w:szCs w:val="21"/>
          <w:lang w:val="en-GB"/>
        </w:rPr>
      </w:pPr>
      <w:r w:rsidRPr="00DA68AB">
        <w:rPr>
          <w:noProof/>
          <w:sz w:val="21"/>
          <w:szCs w:val="21"/>
        </w:rPr>
        <w:lastRenderedPageBreak/>
        <w:drawing>
          <wp:inline distT="0" distB="0" distL="0" distR="0" wp14:anchorId="14FF5313" wp14:editId="3715D21A">
            <wp:extent cx="5755640" cy="8269061"/>
            <wp:effectExtent l="0" t="19050" r="16510" b="0"/>
            <wp:docPr id="101262908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8846307" w14:textId="77777777" w:rsidR="00E02209" w:rsidRPr="00C05AE1" w:rsidRDefault="00E02209" w:rsidP="005231F1">
      <w:pPr>
        <w:spacing w:after="0"/>
        <w:contextualSpacing/>
        <w:rPr>
          <w:rFonts w:cs="Arial"/>
          <w:sz w:val="21"/>
          <w:szCs w:val="21"/>
          <w:lang w:val="en-GB"/>
        </w:rPr>
      </w:pPr>
    </w:p>
    <w:p w14:paraId="2149BEBB" w14:textId="77777777" w:rsidR="00180774" w:rsidRPr="00C05AE1" w:rsidRDefault="00180774" w:rsidP="00B766F9">
      <w:pPr>
        <w:spacing w:after="0"/>
        <w:contextualSpacing/>
        <w:rPr>
          <w:rFonts w:cs="Arial"/>
          <w:sz w:val="21"/>
          <w:szCs w:val="21"/>
          <w:lang w:val="en-GB"/>
        </w:rPr>
      </w:pPr>
    </w:p>
    <w:p w14:paraId="6B0F13D4" w14:textId="062B3C48" w:rsidR="0020747D" w:rsidRPr="003F70C4" w:rsidRDefault="003F70C4" w:rsidP="003F70C4">
      <w:pPr>
        <w:spacing w:after="0"/>
        <w:rPr>
          <w:rFonts w:cs="Arial"/>
          <w:b/>
          <w:bCs/>
          <w:color w:val="000000" w:themeColor="text1"/>
          <w:sz w:val="24"/>
          <w:u w:val="single"/>
          <w:lang w:val="en-GB"/>
        </w:rPr>
      </w:pPr>
      <w:r>
        <w:rPr>
          <w:rFonts w:cs="Arial"/>
          <w:b/>
          <w:bCs/>
          <w:color w:val="000000" w:themeColor="text1"/>
          <w:sz w:val="24"/>
          <w:u w:val="single"/>
          <w:lang w:val="en-GB"/>
        </w:rPr>
        <w:t xml:space="preserve">1. </w:t>
      </w:r>
      <w:r w:rsidR="00714D22" w:rsidRPr="003F70C4">
        <w:rPr>
          <w:rFonts w:cs="Arial"/>
          <w:b/>
          <w:bCs/>
          <w:color w:val="000000" w:themeColor="text1"/>
          <w:sz w:val="24"/>
          <w:u w:val="single"/>
          <w:lang w:val="en-GB"/>
        </w:rPr>
        <w:t>F</w:t>
      </w:r>
      <w:r w:rsidR="00FC161E" w:rsidRPr="003F70C4">
        <w:rPr>
          <w:rFonts w:cs="Arial"/>
          <w:b/>
          <w:bCs/>
          <w:color w:val="000000" w:themeColor="text1"/>
          <w:sz w:val="24"/>
          <w:u w:val="single"/>
          <w:lang w:val="en-GB"/>
        </w:rPr>
        <w:t xml:space="preserve">ocus on eliminating </w:t>
      </w:r>
      <w:r w:rsidR="0020747D" w:rsidRPr="003F70C4">
        <w:rPr>
          <w:rFonts w:cs="Arial"/>
          <w:b/>
          <w:bCs/>
          <w:color w:val="000000" w:themeColor="text1"/>
          <w:sz w:val="24"/>
          <w:u w:val="single"/>
          <w:lang w:val="en-GB"/>
        </w:rPr>
        <w:t>p</w:t>
      </w:r>
      <w:r w:rsidR="00EF10B6" w:rsidRPr="003F70C4">
        <w:rPr>
          <w:rFonts w:cs="Arial"/>
          <w:b/>
          <w:bCs/>
          <w:color w:val="000000" w:themeColor="text1"/>
          <w:sz w:val="24"/>
          <w:u w:val="single"/>
          <w:lang w:val="en-GB"/>
        </w:rPr>
        <w:t xml:space="preserve">roblematic and avoidable plastic </w:t>
      </w:r>
      <w:r w:rsidR="00B40FC0" w:rsidRPr="003F70C4">
        <w:rPr>
          <w:rFonts w:cs="Arial"/>
          <w:b/>
          <w:bCs/>
          <w:color w:val="000000" w:themeColor="text1"/>
          <w:sz w:val="24"/>
          <w:u w:val="single"/>
          <w:lang w:val="en-GB"/>
        </w:rPr>
        <w:t>applications/products</w:t>
      </w:r>
    </w:p>
    <w:p w14:paraId="7B27EFF2" w14:textId="43B43BD8" w:rsidR="00B66B01" w:rsidRPr="00C05AE1" w:rsidRDefault="001B5FC9" w:rsidP="00B766F9">
      <w:pPr>
        <w:spacing w:after="0"/>
        <w:contextualSpacing/>
        <w:rPr>
          <w:rFonts w:cs="Arial"/>
          <w:b/>
          <w:bCs/>
          <w:sz w:val="21"/>
          <w:szCs w:val="21"/>
          <w:u w:val="single"/>
          <w:lang w:val="en-GB"/>
        </w:rPr>
      </w:pPr>
      <w:r w:rsidRPr="00C05AE1">
        <w:rPr>
          <w:noProof/>
          <w:lang w:val="en-GB"/>
        </w:rPr>
        <mc:AlternateContent>
          <mc:Choice Requires="wps">
            <w:drawing>
              <wp:anchor distT="45720" distB="45720" distL="114300" distR="114300" simplePos="0" relativeHeight="251658246" behindDoc="0" locked="0" layoutInCell="1" allowOverlap="1" wp14:anchorId="1305F01D" wp14:editId="75148C6E">
                <wp:simplePos x="0" y="0"/>
                <wp:positionH relativeFrom="column">
                  <wp:posOffset>-48260</wp:posOffset>
                </wp:positionH>
                <wp:positionV relativeFrom="paragraph">
                  <wp:posOffset>240665</wp:posOffset>
                </wp:positionV>
                <wp:extent cx="5543550" cy="671195"/>
                <wp:effectExtent l="0" t="0" r="19050" b="14605"/>
                <wp:wrapSquare wrapText="bothSides"/>
                <wp:docPr id="1065031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671195"/>
                        </a:xfrm>
                        <a:prstGeom prst="rect">
                          <a:avLst/>
                        </a:prstGeom>
                        <a:solidFill>
                          <a:schemeClr val="accent5">
                            <a:lumMod val="20000"/>
                            <a:lumOff val="80000"/>
                          </a:schemeClr>
                        </a:solidFill>
                        <a:ln w="9525">
                          <a:solidFill>
                            <a:srgbClr val="000000"/>
                          </a:solidFill>
                          <a:miter lim="800000"/>
                          <a:headEnd/>
                          <a:tailEnd/>
                        </a:ln>
                      </wps:spPr>
                      <wps:txbx>
                        <w:txbxContent>
                          <w:p w14:paraId="147FC46E" w14:textId="6089FE8E" w:rsidR="005B528B" w:rsidRPr="00053E8C" w:rsidRDefault="00561AD2" w:rsidP="005B528B">
                            <w:pPr>
                              <w:spacing w:after="0"/>
                              <w:contextualSpacing/>
                              <w:rPr>
                                <w:rFonts w:cs="Arial"/>
                                <w:i/>
                                <w:iCs/>
                                <w:szCs w:val="20"/>
                                <w:u w:val="single"/>
                              </w:rPr>
                            </w:pPr>
                            <w:r w:rsidRPr="00053E8C">
                              <w:rPr>
                                <w:rFonts w:cs="Arial"/>
                                <w:i/>
                                <w:iCs/>
                                <w:szCs w:val="20"/>
                                <w:u w:val="single"/>
                                <w:lang w:val="en-GB"/>
                              </w:rPr>
                              <w:t>UNEA Resolution 5/14</w:t>
                            </w:r>
                            <w:r w:rsidR="00686271" w:rsidRPr="00053E8C">
                              <w:rPr>
                                <w:rFonts w:cs="Arial"/>
                                <w:i/>
                                <w:iCs/>
                                <w:szCs w:val="20"/>
                                <w:u w:val="single"/>
                                <w:lang w:val="en-GB"/>
                              </w:rPr>
                              <w:t>,</w:t>
                            </w:r>
                            <w:r w:rsidRPr="00053E8C">
                              <w:rPr>
                                <w:rFonts w:cs="Arial"/>
                                <w:i/>
                                <w:iCs/>
                                <w:szCs w:val="20"/>
                                <w:u w:val="single"/>
                                <w:lang w:val="en-GB"/>
                              </w:rPr>
                              <w:t xml:space="preserve"> </w:t>
                            </w:r>
                            <w:r w:rsidR="00A728E9" w:rsidRPr="00053E8C">
                              <w:rPr>
                                <w:rFonts w:cs="Arial"/>
                                <w:i/>
                                <w:iCs/>
                                <w:szCs w:val="20"/>
                                <w:u w:val="single"/>
                                <w:lang w:val="en-GB"/>
                              </w:rPr>
                              <w:t>Paragraph</w:t>
                            </w:r>
                            <w:r w:rsidR="00CC5175" w:rsidRPr="00053E8C">
                              <w:rPr>
                                <w:rFonts w:cs="Arial"/>
                                <w:i/>
                                <w:iCs/>
                                <w:szCs w:val="20"/>
                                <w:u w:val="single"/>
                                <w:lang w:val="en-GB"/>
                              </w:rPr>
                              <w:t xml:space="preserve"> </w:t>
                            </w:r>
                            <w:r w:rsidRPr="00053E8C">
                              <w:rPr>
                                <w:rFonts w:cs="Arial"/>
                                <w:i/>
                                <w:iCs/>
                                <w:szCs w:val="20"/>
                                <w:u w:val="single"/>
                                <w:lang w:val="en-GB"/>
                              </w:rPr>
                              <w:t>3</w:t>
                            </w:r>
                            <w:r w:rsidR="005B528B" w:rsidRPr="00053E8C">
                              <w:rPr>
                                <w:rFonts w:cs="Arial"/>
                                <w:i/>
                                <w:iCs/>
                                <w:szCs w:val="20"/>
                                <w:u w:val="single"/>
                                <w:lang w:val="en-GB"/>
                              </w:rPr>
                              <w:t xml:space="preserve"> (</w:t>
                            </w:r>
                            <w:r w:rsidRPr="00053E8C">
                              <w:rPr>
                                <w:rFonts w:cs="Arial"/>
                                <w:i/>
                                <w:iCs/>
                                <w:szCs w:val="20"/>
                                <w:u w:val="single"/>
                                <w:lang w:val="en-GB"/>
                              </w:rPr>
                              <w:t>e)</w:t>
                            </w:r>
                            <w:r w:rsidR="006A43BC" w:rsidRPr="00053E8C">
                              <w:rPr>
                                <w:rFonts w:cs="Arial"/>
                                <w:i/>
                                <w:iCs/>
                                <w:szCs w:val="20"/>
                                <w:u w:val="single"/>
                                <w:lang w:val="en-GB"/>
                              </w:rPr>
                              <w:t xml:space="preserve"> </w:t>
                            </w:r>
                          </w:p>
                          <w:p w14:paraId="75B52C8B" w14:textId="5E82A2AB" w:rsidR="00F0404B" w:rsidRPr="00053E8C" w:rsidRDefault="00F0404B" w:rsidP="00F0404B">
                            <w:pPr>
                              <w:spacing w:after="0"/>
                              <w:contextualSpacing/>
                              <w:rPr>
                                <w:rFonts w:cs="Arial"/>
                                <w:i/>
                                <w:iCs/>
                                <w:szCs w:val="20"/>
                                <w:lang w:val="en-GB"/>
                              </w:rPr>
                            </w:pPr>
                            <w:r w:rsidRPr="00053E8C">
                              <w:rPr>
                                <w:rFonts w:cs="Arial"/>
                                <w:i/>
                                <w:iCs/>
                                <w:szCs w:val="20"/>
                                <w:lang w:val="en-GB"/>
                              </w:rPr>
                              <w:t>“</w:t>
                            </w:r>
                            <w:r w:rsidR="002D1889" w:rsidRPr="00053E8C">
                              <w:rPr>
                                <w:rFonts w:cs="Arial"/>
                                <w:i/>
                                <w:iCs/>
                                <w:szCs w:val="20"/>
                                <w:lang w:val="en-GB"/>
                              </w:rPr>
                              <w:t xml:space="preserve">To </w:t>
                            </w:r>
                            <w:r w:rsidRPr="00053E8C">
                              <w:rPr>
                                <w:rFonts w:cs="Arial"/>
                                <w:i/>
                                <w:iCs/>
                                <w:szCs w:val="20"/>
                                <w:lang w:val="en-GB"/>
                              </w:rPr>
                              <w:t xml:space="preserve">promote national action plans to work towards the prevention, reduction and </w:t>
                            </w:r>
                          </w:p>
                          <w:p w14:paraId="31D3D7B6" w14:textId="427AB8A6" w:rsidR="00561AD2" w:rsidRPr="00053E8C" w:rsidRDefault="00F0404B" w:rsidP="00F0404B">
                            <w:pPr>
                              <w:rPr>
                                <w:i/>
                                <w:iCs/>
                                <w:szCs w:val="20"/>
                                <w:lang w:val="en-GB"/>
                              </w:rPr>
                            </w:pPr>
                            <w:r w:rsidRPr="00053E8C">
                              <w:rPr>
                                <w:rFonts w:cs="Arial"/>
                                <w:i/>
                                <w:iCs/>
                                <w:szCs w:val="20"/>
                                <w:lang w:val="en-GB"/>
                              </w:rPr>
                              <w:t>elimination of plastic pollution, and to support regional and international cooperation”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05F01D" id="_x0000_t202" coordsize="21600,21600" o:spt="202" path="m,l,21600r21600,l21600,xe">
                <v:stroke joinstyle="miter"/>
                <v:path gradientshapeok="t" o:connecttype="rect"/>
              </v:shapetype>
              <v:shape id="Text Box 2" o:spid="_x0000_s1026" type="#_x0000_t202" style="position:absolute;margin-left:-3.8pt;margin-top:18.95pt;width:436.5pt;height:52.8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" fillcolor="#deeaf6 [664]">
                <v:textbox>
                  <w:txbxContent>
                    <w:p w14:paraId="147FC46E" w14:textId="6089FE8E" w:rsidR="005B528B" w:rsidRPr="00053E8C" w:rsidRDefault="00561AD2" w:rsidP="005B528B">
                      <w:pPr>
                        <w:spacing w:after="0"/>
                        <w:contextualSpacing/>
                        <w:rPr>
                          <w:rFonts w:cs="Arial"/>
                          <w:i/>
                          <w:iCs/>
                          <w:szCs w:val="20"/>
                          <w:u w:val="single"/>
                        </w:rPr>
                      </w:pPr>
                      <w:r w:rsidRPr="00053E8C">
                        <w:rPr>
                          <w:rFonts w:cs="Arial"/>
                          <w:i/>
                          <w:iCs/>
                          <w:szCs w:val="20"/>
                          <w:u w:val="single"/>
                          <w:lang w:val="en-GB"/>
                        </w:rPr>
                        <w:t>UNEA Resolution 5/14</w:t>
                      </w:r>
                      <w:r w:rsidR="00686271" w:rsidRPr="00053E8C">
                        <w:rPr>
                          <w:rFonts w:cs="Arial"/>
                          <w:i/>
                          <w:iCs/>
                          <w:szCs w:val="20"/>
                          <w:u w:val="single"/>
                          <w:lang w:val="en-GB"/>
                        </w:rPr>
                        <w:t>,</w:t>
                      </w:r>
                      <w:r w:rsidRPr="00053E8C">
                        <w:rPr>
                          <w:rFonts w:cs="Arial"/>
                          <w:i/>
                          <w:iCs/>
                          <w:szCs w:val="20"/>
                          <w:u w:val="single"/>
                          <w:lang w:val="en-GB"/>
                        </w:rPr>
                        <w:t xml:space="preserve"> </w:t>
                      </w:r>
                      <w:r w:rsidR="00A728E9" w:rsidRPr="00053E8C">
                        <w:rPr>
                          <w:rFonts w:cs="Arial"/>
                          <w:i/>
                          <w:iCs/>
                          <w:szCs w:val="20"/>
                          <w:u w:val="single"/>
                          <w:lang w:val="en-GB"/>
                        </w:rPr>
                        <w:t>Paragraph</w:t>
                      </w:r>
                      <w:r w:rsidR="00CC5175" w:rsidRPr="00053E8C">
                        <w:rPr>
                          <w:rFonts w:cs="Arial"/>
                          <w:i/>
                          <w:iCs/>
                          <w:szCs w:val="20"/>
                          <w:u w:val="single"/>
                          <w:lang w:val="en-GB"/>
                        </w:rPr>
                        <w:t xml:space="preserve"> </w:t>
                      </w:r>
                      <w:r w:rsidRPr="00053E8C">
                        <w:rPr>
                          <w:rFonts w:cs="Arial"/>
                          <w:i/>
                          <w:iCs/>
                          <w:szCs w:val="20"/>
                          <w:u w:val="single"/>
                          <w:lang w:val="en-GB"/>
                        </w:rPr>
                        <w:t>3</w:t>
                      </w:r>
                      <w:r w:rsidR="005B528B" w:rsidRPr="00053E8C">
                        <w:rPr>
                          <w:rFonts w:cs="Arial"/>
                          <w:i/>
                          <w:iCs/>
                          <w:szCs w:val="20"/>
                          <w:u w:val="single"/>
                          <w:lang w:val="en-GB"/>
                        </w:rPr>
                        <w:t xml:space="preserve"> (</w:t>
                      </w:r>
                      <w:r w:rsidRPr="00053E8C">
                        <w:rPr>
                          <w:rFonts w:cs="Arial"/>
                          <w:i/>
                          <w:iCs/>
                          <w:szCs w:val="20"/>
                          <w:u w:val="single"/>
                          <w:lang w:val="en-GB"/>
                        </w:rPr>
                        <w:t>e)</w:t>
                      </w:r>
                      <w:r w:rsidR="006A43BC" w:rsidRPr="00053E8C">
                        <w:rPr>
                          <w:rFonts w:cs="Arial"/>
                          <w:i/>
                          <w:iCs/>
                          <w:szCs w:val="20"/>
                          <w:u w:val="single"/>
                          <w:lang w:val="en-GB"/>
                        </w:rPr>
                        <w:t xml:space="preserve"> </w:t>
                      </w:r>
                    </w:p>
                    <w:p w14:paraId="75B52C8B" w14:textId="5E82A2AB" w:rsidR="00F0404B" w:rsidRPr="00053E8C" w:rsidRDefault="00F0404B" w:rsidP="00F0404B">
                      <w:pPr>
                        <w:spacing w:after="0"/>
                        <w:contextualSpacing/>
                        <w:rPr>
                          <w:rFonts w:cs="Arial"/>
                          <w:i/>
                          <w:iCs/>
                          <w:szCs w:val="20"/>
                          <w:lang w:val="en-GB"/>
                        </w:rPr>
                      </w:pPr>
                      <w:r w:rsidRPr="00053E8C">
                        <w:rPr>
                          <w:rFonts w:cs="Arial"/>
                          <w:i/>
                          <w:iCs/>
                          <w:szCs w:val="20"/>
                          <w:lang w:val="en-GB"/>
                        </w:rPr>
                        <w:t>“</w:t>
                      </w:r>
                      <w:r w:rsidR="002D1889" w:rsidRPr="00053E8C">
                        <w:rPr>
                          <w:rFonts w:cs="Arial"/>
                          <w:i/>
                          <w:iCs/>
                          <w:szCs w:val="20"/>
                          <w:lang w:val="en-GB"/>
                        </w:rPr>
                        <w:t xml:space="preserve">To </w:t>
                      </w:r>
                      <w:r w:rsidRPr="00053E8C">
                        <w:rPr>
                          <w:rFonts w:cs="Arial"/>
                          <w:i/>
                          <w:iCs/>
                          <w:szCs w:val="20"/>
                          <w:lang w:val="en-GB"/>
                        </w:rPr>
                        <w:t xml:space="preserve">promote national action plans to work towards the prevention, reduction and </w:t>
                      </w:r>
                    </w:p>
                    <w:p w14:paraId="31D3D7B6" w14:textId="427AB8A6" w:rsidR="00561AD2" w:rsidRPr="00053E8C" w:rsidRDefault="00F0404B" w:rsidP="00F0404B">
                      <w:pPr>
                        <w:rPr>
                          <w:i/>
                          <w:iCs/>
                          <w:szCs w:val="20"/>
                          <w:lang w:val="en-GB"/>
                        </w:rPr>
                      </w:pPr>
                      <w:r w:rsidRPr="00053E8C">
                        <w:rPr>
                          <w:rFonts w:cs="Arial"/>
                          <w:i/>
                          <w:iCs/>
                          <w:szCs w:val="20"/>
                          <w:lang w:val="en-GB"/>
                        </w:rPr>
                        <w:t>elimination of plastic pollution, and to support regional and international cooperation”</w:t>
                      </w:r>
                    </w:p>
                  </w:txbxContent>
                </v:textbox>
                <w10:wrap type="square"/>
              </v:shape>
            </w:pict>
          </mc:Fallback>
        </mc:AlternateContent>
      </w:r>
    </w:p>
    <w:p w14:paraId="5C193457" w14:textId="08AC9839" w:rsidR="00AB38A8" w:rsidRPr="00AF123A" w:rsidRDefault="00D744F9" w:rsidP="005F15AA">
      <w:pPr>
        <w:pStyle w:val="ListParagraph"/>
        <w:numPr>
          <w:ilvl w:val="0"/>
          <w:numId w:val="3"/>
        </w:numPr>
        <w:spacing w:after="0"/>
        <w:rPr>
          <w:sz w:val="21"/>
          <w:szCs w:val="21"/>
        </w:rPr>
      </w:pPr>
      <w:r w:rsidRPr="00C05AE1">
        <w:rPr>
          <w:rFonts w:cs="Arial"/>
          <w:spacing w:val="-4"/>
          <w:sz w:val="21"/>
          <w:szCs w:val="21"/>
        </w:rPr>
        <w:t xml:space="preserve">The provisions of the treaty should </w:t>
      </w:r>
      <w:r w:rsidRPr="00BC4AAC">
        <w:rPr>
          <w:rFonts w:cs="Arial"/>
          <w:b/>
          <w:bCs/>
          <w:spacing w:val="-4"/>
          <w:sz w:val="21"/>
          <w:szCs w:val="21"/>
        </w:rPr>
        <w:t xml:space="preserve">address as a priority, </w:t>
      </w:r>
      <w:r w:rsidR="004A49DD" w:rsidRPr="00BC4AAC">
        <w:rPr>
          <w:rFonts w:cs="Arial"/>
          <w:b/>
          <w:bCs/>
          <w:spacing w:val="-4"/>
          <w:sz w:val="21"/>
          <w:szCs w:val="21"/>
        </w:rPr>
        <w:t xml:space="preserve">the </w:t>
      </w:r>
      <w:r w:rsidR="00AB38A8" w:rsidRPr="00BC4AAC">
        <w:rPr>
          <w:rFonts w:cs="Arial"/>
          <w:b/>
          <w:bCs/>
          <w:sz w:val="21"/>
          <w:szCs w:val="21"/>
        </w:rPr>
        <w:t xml:space="preserve">most problematic and avoidable </w:t>
      </w:r>
      <w:r w:rsidR="002A4D6C" w:rsidRPr="00BC4AAC">
        <w:rPr>
          <w:rFonts w:cs="Arial"/>
          <w:b/>
          <w:bCs/>
          <w:sz w:val="21"/>
          <w:szCs w:val="21"/>
        </w:rPr>
        <w:t xml:space="preserve">[single-use] </w:t>
      </w:r>
      <w:r w:rsidR="00AB38A8" w:rsidRPr="00BC4AAC">
        <w:rPr>
          <w:rFonts w:cs="Arial"/>
          <w:b/>
          <w:bCs/>
          <w:sz w:val="21"/>
          <w:szCs w:val="21"/>
        </w:rPr>
        <w:t xml:space="preserve">plastics </w:t>
      </w:r>
      <w:r w:rsidR="00AB38A8" w:rsidRPr="00231A7F">
        <w:rPr>
          <w:rFonts w:cs="Arial"/>
          <w:sz w:val="21"/>
          <w:szCs w:val="21"/>
        </w:rPr>
        <w:t xml:space="preserve">with a high risk of leakage to the </w:t>
      </w:r>
      <w:r w:rsidR="00AB38A8" w:rsidRPr="00231A7F">
        <w:rPr>
          <w:rFonts w:cs="Arial"/>
          <w:spacing w:val="-4"/>
          <w:sz w:val="21"/>
          <w:szCs w:val="21"/>
        </w:rPr>
        <w:t>environment that hamper an effective circular economy for plastics</w:t>
      </w:r>
      <w:r w:rsidR="00712CD7" w:rsidRPr="00231A7F">
        <w:rPr>
          <w:rFonts w:cs="Arial"/>
          <w:spacing w:val="-4"/>
          <w:sz w:val="21"/>
          <w:szCs w:val="21"/>
        </w:rPr>
        <w:t>,</w:t>
      </w:r>
      <w:r w:rsidR="00712CD7" w:rsidRPr="00C05AE1">
        <w:rPr>
          <w:rFonts w:cs="Arial"/>
          <w:spacing w:val="-4"/>
          <w:sz w:val="21"/>
          <w:szCs w:val="21"/>
        </w:rPr>
        <w:t xml:space="preserve"> which will be key to ensuring waste minimization</w:t>
      </w:r>
      <w:r w:rsidR="00AB38A8" w:rsidRPr="00C05AE1">
        <w:rPr>
          <w:rFonts w:cs="Arial"/>
          <w:spacing w:val="-4"/>
          <w:sz w:val="21"/>
          <w:szCs w:val="21"/>
        </w:rPr>
        <w:t xml:space="preserve">. </w:t>
      </w:r>
      <w:r w:rsidR="00226027" w:rsidRPr="00C05AE1">
        <w:rPr>
          <w:rFonts w:cs="Arial"/>
          <w:spacing w:val="-4"/>
          <w:sz w:val="21"/>
          <w:szCs w:val="21"/>
        </w:rPr>
        <w:t xml:space="preserve">Any measures </w:t>
      </w:r>
      <w:r w:rsidR="00AB38A8" w:rsidRPr="00C05AE1">
        <w:rPr>
          <w:rFonts w:cs="Arial"/>
          <w:spacing w:val="-4"/>
          <w:sz w:val="21"/>
          <w:szCs w:val="21"/>
        </w:rPr>
        <w:t xml:space="preserve">must be underpinned by </w:t>
      </w:r>
      <w:r w:rsidR="00AB38A8" w:rsidRPr="00BC4AAC">
        <w:rPr>
          <w:rFonts w:cs="Arial"/>
          <w:b/>
          <w:bCs/>
          <w:spacing w:val="-4"/>
          <w:sz w:val="21"/>
          <w:szCs w:val="21"/>
          <w:u w:val="single"/>
        </w:rPr>
        <w:t>evidence-based criteria</w:t>
      </w:r>
      <w:r w:rsidR="00AB38A8" w:rsidRPr="00C05AE1">
        <w:rPr>
          <w:rFonts w:cs="Arial"/>
          <w:spacing w:val="-4"/>
          <w:sz w:val="21"/>
          <w:szCs w:val="21"/>
        </w:rPr>
        <w:t xml:space="preserve"> with an application-based approach. </w:t>
      </w:r>
      <w:r w:rsidR="002368C6" w:rsidRPr="00C05AE1">
        <w:rPr>
          <w:rFonts w:cs="Arial"/>
          <w:spacing w:val="-4"/>
          <w:sz w:val="21"/>
          <w:szCs w:val="21"/>
        </w:rPr>
        <w:t xml:space="preserve"> </w:t>
      </w:r>
    </w:p>
    <w:p w14:paraId="0D33A620" w14:textId="77777777" w:rsidR="00AF123A" w:rsidRPr="00C05AE1" w:rsidRDefault="00AF123A" w:rsidP="00AF123A">
      <w:pPr>
        <w:pStyle w:val="ListParagraph"/>
        <w:spacing w:after="0"/>
        <w:rPr>
          <w:sz w:val="21"/>
          <w:szCs w:val="21"/>
        </w:rPr>
      </w:pPr>
    </w:p>
    <w:p w14:paraId="2CDF5075" w14:textId="0EF481B7" w:rsidR="002368C6" w:rsidRPr="00C05AE1" w:rsidRDefault="007A4B1F" w:rsidP="005F15AA">
      <w:pPr>
        <w:pStyle w:val="ListParagraph"/>
        <w:numPr>
          <w:ilvl w:val="0"/>
          <w:numId w:val="3"/>
        </w:numPr>
        <w:spacing w:after="0"/>
        <w:rPr>
          <w:sz w:val="21"/>
          <w:szCs w:val="21"/>
        </w:rPr>
      </w:pPr>
      <w:r>
        <w:rPr>
          <w:rFonts w:cs="Arial"/>
          <w:spacing w:val="-4"/>
          <w:sz w:val="21"/>
          <w:szCs w:val="21"/>
        </w:rPr>
        <w:t xml:space="preserve">The legal instrument should also aim to </w:t>
      </w:r>
      <w:r w:rsidRPr="00A73E36">
        <w:rPr>
          <w:rFonts w:cs="Arial"/>
          <w:b/>
          <w:bCs/>
          <w:spacing w:val="-4"/>
          <w:sz w:val="21"/>
          <w:szCs w:val="21"/>
        </w:rPr>
        <w:t>r</w:t>
      </w:r>
      <w:r w:rsidR="0057665F" w:rsidRPr="00A73E36">
        <w:rPr>
          <w:rFonts w:cs="Arial"/>
          <w:b/>
          <w:bCs/>
          <w:spacing w:val="-4"/>
          <w:sz w:val="21"/>
          <w:szCs w:val="21"/>
        </w:rPr>
        <w:t>educe demand for short-lived plastic products</w:t>
      </w:r>
      <w:r w:rsidR="0057665F" w:rsidRPr="0057665F">
        <w:rPr>
          <w:rFonts w:cs="Arial"/>
          <w:spacing w:val="-4"/>
          <w:sz w:val="21"/>
          <w:szCs w:val="21"/>
        </w:rPr>
        <w:t xml:space="preserve"> that cannot be practically circulated and recycled at scale. Eliminating these problematic plastics is essential for </w:t>
      </w:r>
      <w:r w:rsidR="0057665F" w:rsidRPr="00863383">
        <w:rPr>
          <w:rFonts w:cs="Arial"/>
          <w:spacing w:val="-4"/>
          <w:sz w:val="21"/>
          <w:szCs w:val="21"/>
        </w:rPr>
        <w:t>transitioning to a circular plastics system</w:t>
      </w:r>
      <w:r w:rsidR="0057665F" w:rsidRPr="0057665F">
        <w:rPr>
          <w:rFonts w:cs="Arial"/>
          <w:spacing w:val="-4"/>
          <w:sz w:val="21"/>
          <w:szCs w:val="21"/>
        </w:rPr>
        <w:t>.</w:t>
      </w:r>
      <w:r w:rsidR="0057665F">
        <w:rPr>
          <w:rFonts w:cs="Arial"/>
          <w:spacing w:val="-4"/>
          <w:sz w:val="21"/>
          <w:szCs w:val="21"/>
        </w:rPr>
        <w:t xml:space="preserve"> </w:t>
      </w:r>
    </w:p>
    <w:p w14:paraId="4A0CB9B9" w14:textId="571A1823" w:rsidR="00047396" w:rsidRPr="00AB1451" w:rsidRDefault="00047396" w:rsidP="00B766F9">
      <w:pPr>
        <w:spacing w:after="0"/>
        <w:rPr>
          <w:rFonts w:cs="Arial"/>
          <w:b/>
          <w:bCs/>
          <w:color w:val="7030A0"/>
          <w:sz w:val="21"/>
          <w:szCs w:val="21"/>
        </w:rPr>
      </w:pPr>
    </w:p>
    <w:p w14:paraId="3E06B22B" w14:textId="6843658B" w:rsidR="00D804A9" w:rsidRPr="00D804A9" w:rsidRDefault="00053E8C" w:rsidP="00D804A9">
      <w:pPr>
        <w:spacing w:after="0"/>
        <w:rPr>
          <w:rFonts w:cs="Arial"/>
          <w:b/>
          <w:bCs/>
          <w:color w:val="000000" w:themeColor="text1"/>
          <w:sz w:val="24"/>
          <w:u w:val="single"/>
        </w:rPr>
      </w:pPr>
      <w:r w:rsidRPr="003F70C4">
        <w:rPr>
          <w:noProof/>
          <w:color w:val="000000" w:themeColor="text1"/>
          <w:u w:val="single"/>
          <w:lang w:val="en-GB"/>
        </w:rPr>
        <mc:AlternateContent>
          <mc:Choice Requires="wps">
            <w:drawing>
              <wp:anchor distT="45720" distB="45720" distL="114300" distR="114300" simplePos="0" relativeHeight="251662342" behindDoc="0" locked="0" layoutInCell="1" allowOverlap="1" wp14:anchorId="420D043D" wp14:editId="4FE7526F">
                <wp:simplePos x="0" y="0"/>
                <wp:positionH relativeFrom="margin">
                  <wp:posOffset>-67310</wp:posOffset>
                </wp:positionH>
                <wp:positionV relativeFrom="paragraph">
                  <wp:posOffset>1763395</wp:posOffset>
                </wp:positionV>
                <wp:extent cx="5538470" cy="857250"/>
                <wp:effectExtent l="0" t="0" r="24130" b="19050"/>
                <wp:wrapSquare wrapText="bothSides"/>
                <wp:docPr id="19795483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8470" cy="857250"/>
                        </a:xfrm>
                        <a:prstGeom prst="rect">
                          <a:avLst/>
                        </a:prstGeom>
                        <a:solidFill>
                          <a:schemeClr val="accent5">
                            <a:lumMod val="20000"/>
                            <a:lumOff val="80000"/>
                          </a:schemeClr>
                        </a:solidFill>
                        <a:ln w="9525">
                          <a:solidFill>
                            <a:srgbClr val="000000"/>
                          </a:solidFill>
                          <a:miter lim="800000"/>
                          <a:headEnd/>
                          <a:tailEnd/>
                        </a:ln>
                      </wps:spPr>
                      <wps:txbx>
                        <w:txbxContent>
                          <w:p w14:paraId="0868A563" w14:textId="378E89EA" w:rsidR="009320DD" w:rsidRPr="00053E8C" w:rsidRDefault="009320DD" w:rsidP="009320DD">
                            <w:pPr>
                              <w:spacing w:after="0"/>
                              <w:contextualSpacing/>
                              <w:rPr>
                                <w:rFonts w:cs="Arial"/>
                                <w:i/>
                                <w:iCs/>
                                <w:szCs w:val="20"/>
                                <w:u w:val="single"/>
                                <w:lang w:val="en-GB"/>
                              </w:rPr>
                            </w:pPr>
                            <w:r w:rsidRPr="00053E8C">
                              <w:rPr>
                                <w:rFonts w:cs="Arial"/>
                                <w:i/>
                                <w:iCs/>
                                <w:szCs w:val="20"/>
                                <w:u w:val="single"/>
                                <w:lang w:val="en-GB"/>
                              </w:rPr>
                              <w:t>UNEA Resolution 5/14</w:t>
                            </w:r>
                            <w:r w:rsidR="00154629" w:rsidRPr="00053E8C">
                              <w:rPr>
                                <w:rFonts w:cs="Arial"/>
                                <w:i/>
                                <w:iCs/>
                                <w:szCs w:val="20"/>
                                <w:u w:val="single"/>
                                <w:lang w:val="en-GB"/>
                              </w:rPr>
                              <w:t>, Paragraph</w:t>
                            </w:r>
                            <w:r w:rsidRPr="00053E8C">
                              <w:rPr>
                                <w:rFonts w:cs="Arial"/>
                                <w:i/>
                                <w:iCs/>
                                <w:szCs w:val="20"/>
                                <w:u w:val="single"/>
                                <w:lang w:val="en-GB"/>
                              </w:rPr>
                              <w:t xml:space="preserve"> 3</w:t>
                            </w:r>
                            <w:r w:rsidR="00154629" w:rsidRPr="00053E8C">
                              <w:rPr>
                                <w:rFonts w:cs="Arial"/>
                                <w:i/>
                                <w:iCs/>
                                <w:szCs w:val="20"/>
                                <w:u w:val="single"/>
                                <w:lang w:val="en-GB"/>
                              </w:rPr>
                              <w:t xml:space="preserve"> (</w:t>
                            </w:r>
                            <w:r w:rsidR="002D1889" w:rsidRPr="00053E8C">
                              <w:rPr>
                                <w:rFonts w:cs="Arial"/>
                                <w:i/>
                                <w:iCs/>
                                <w:szCs w:val="20"/>
                                <w:u w:val="single"/>
                                <w:lang w:val="en-GB"/>
                              </w:rPr>
                              <w:t>b</w:t>
                            </w:r>
                            <w:r w:rsidRPr="00053E8C">
                              <w:rPr>
                                <w:rFonts w:cs="Arial"/>
                                <w:i/>
                                <w:iCs/>
                                <w:szCs w:val="20"/>
                                <w:u w:val="single"/>
                                <w:lang w:val="en-GB"/>
                              </w:rPr>
                              <w:t>)</w:t>
                            </w:r>
                          </w:p>
                          <w:p w14:paraId="011036FF" w14:textId="25AF0B1C" w:rsidR="009320DD" w:rsidRPr="00053E8C" w:rsidRDefault="009320DD" w:rsidP="002D1889">
                            <w:pPr>
                              <w:spacing w:after="0"/>
                              <w:contextualSpacing/>
                              <w:rPr>
                                <w:szCs w:val="20"/>
                                <w:lang w:val="en-GB"/>
                              </w:rPr>
                            </w:pPr>
                            <w:r w:rsidRPr="00053E8C">
                              <w:rPr>
                                <w:rFonts w:cs="Arial"/>
                                <w:i/>
                                <w:iCs/>
                                <w:szCs w:val="20"/>
                                <w:lang w:val="en-GB"/>
                              </w:rPr>
                              <w:t>“</w:t>
                            </w:r>
                            <w:r w:rsidR="002D1889" w:rsidRPr="00053E8C">
                              <w:rPr>
                                <w:rFonts w:cs="Arial"/>
                                <w:i/>
                                <w:iCs/>
                                <w:szCs w:val="20"/>
                                <w:lang w:val="en-GB"/>
                              </w:rPr>
                              <w:t>To promote sustainable production and consumption of plastics through, among other things, product design and environmentally sound waste management, including through resource efficiency and circular economy approaches</w:t>
                            </w:r>
                            <w:r w:rsidRPr="00053E8C">
                              <w:rPr>
                                <w:rFonts w:cs="Arial"/>
                                <w:i/>
                                <w:iCs/>
                                <w:szCs w:val="20"/>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D043D" id="_x0000_s1027" type="#_x0000_t202" style="position:absolute;margin-left:-5.3pt;margin-top:138.85pt;width:436.1pt;height:67.5pt;z-index:2516623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" fillcolor="#deeaf6 [664]">
                <v:textbox>
                  <w:txbxContent>
                    <w:p w14:paraId="0868A563" w14:textId="378E89EA" w:rsidR="009320DD" w:rsidRPr="00053E8C" w:rsidRDefault="009320DD" w:rsidP="009320DD">
                      <w:pPr>
                        <w:spacing w:after="0"/>
                        <w:contextualSpacing/>
                        <w:rPr>
                          <w:rFonts w:cs="Arial"/>
                          <w:i/>
                          <w:iCs/>
                          <w:szCs w:val="20"/>
                          <w:u w:val="single"/>
                          <w:lang w:val="en-GB"/>
                        </w:rPr>
                      </w:pPr>
                      <w:r w:rsidRPr="00053E8C">
                        <w:rPr>
                          <w:rFonts w:cs="Arial"/>
                          <w:i/>
                          <w:iCs/>
                          <w:szCs w:val="20"/>
                          <w:u w:val="single"/>
                          <w:lang w:val="en-GB"/>
                        </w:rPr>
                        <w:t>UNEA Resolution 5/14</w:t>
                      </w:r>
                      <w:r w:rsidR="00154629" w:rsidRPr="00053E8C">
                        <w:rPr>
                          <w:rFonts w:cs="Arial"/>
                          <w:i/>
                          <w:iCs/>
                          <w:szCs w:val="20"/>
                          <w:u w:val="single"/>
                          <w:lang w:val="en-GB"/>
                        </w:rPr>
                        <w:t>, Paragraph</w:t>
                      </w:r>
                      <w:r w:rsidRPr="00053E8C">
                        <w:rPr>
                          <w:rFonts w:cs="Arial"/>
                          <w:i/>
                          <w:iCs/>
                          <w:szCs w:val="20"/>
                          <w:u w:val="single"/>
                          <w:lang w:val="en-GB"/>
                        </w:rPr>
                        <w:t xml:space="preserve"> 3</w:t>
                      </w:r>
                      <w:r w:rsidR="00154629" w:rsidRPr="00053E8C">
                        <w:rPr>
                          <w:rFonts w:cs="Arial"/>
                          <w:i/>
                          <w:iCs/>
                          <w:szCs w:val="20"/>
                          <w:u w:val="single"/>
                          <w:lang w:val="en-GB"/>
                        </w:rPr>
                        <w:t xml:space="preserve"> (</w:t>
                      </w:r>
                      <w:r w:rsidR="002D1889" w:rsidRPr="00053E8C">
                        <w:rPr>
                          <w:rFonts w:cs="Arial"/>
                          <w:i/>
                          <w:iCs/>
                          <w:szCs w:val="20"/>
                          <w:u w:val="single"/>
                          <w:lang w:val="en-GB"/>
                        </w:rPr>
                        <w:t>b</w:t>
                      </w:r>
                      <w:r w:rsidRPr="00053E8C">
                        <w:rPr>
                          <w:rFonts w:cs="Arial"/>
                          <w:i/>
                          <w:iCs/>
                          <w:szCs w:val="20"/>
                          <w:u w:val="single"/>
                          <w:lang w:val="en-GB"/>
                        </w:rPr>
                        <w:t>)</w:t>
                      </w:r>
                    </w:p>
                    <w:p w14:paraId="011036FF" w14:textId="25AF0B1C" w:rsidR="009320DD" w:rsidRPr="00053E8C" w:rsidRDefault="009320DD" w:rsidP="002D1889">
                      <w:pPr>
                        <w:spacing w:after="0"/>
                        <w:contextualSpacing/>
                        <w:rPr>
                          <w:szCs w:val="20"/>
                          <w:lang w:val="en-GB"/>
                        </w:rPr>
                      </w:pPr>
                      <w:r w:rsidRPr="00053E8C">
                        <w:rPr>
                          <w:rFonts w:cs="Arial"/>
                          <w:i/>
                          <w:iCs/>
                          <w:szCs w:val="20"/>
                          <w:lang w:val="en-GB"/>
                        </w:rPr>
                        <w:t>“</w:t>
                      </w:r>
                      <w:r w:rsidR="002D1889" w:rsidRPr="00053E8C">
                        <w:rPr>
                          <w:rFonts w:cs="Arial"/>
                          <w:i/>
                          <w:iCs/>
                          <w:szCs w:val="20"/>
                          <w:lang w:val="en-GB"/>
                        </w:rPr>
                        <w:t>To promote sustainable production and consumption of plastics through, among other things, product design and environmentally sound waste management, including through resource efficiency and circular economy approaches</w:t>
                      </w:r>
                      <w:r w:rsidRPr="00053E8C">
                        <w:rPr>
                          <w:rFonts w:cs="Arial"/>
                          <w:i/>
                          <w:iCs/>
                          <w:szCs w:val="20"/>
                          <w:lang w:val="en-GB"/>
                        </w:rPr>
                        <w:t>”</w:t>
                      </w:r>
                    </w:p>
                  </w:txbxContent>
                </v:textbox>
                <w10:wrap type="square" anchorx="margin"/>
              </v:shape>
            </w:pict>
          </mc:Fallback>
        </mc:AlternateContent>
      </w:r>
      <w:r w:rsidRPr="003F70C4">
        <w:rPr>
          <w:noProof/>
          <w:color w:val="000000" w:themeColor="text1"/>
          <w:u w:val="single"/>
          <w:lang w:val="en-GB"/>
        </w:rPr>
        <mc:AlternateContent>
          <mc:Choice Requires="wps">
            <w:drawing>
              <wp:anchor distT="45720" distB="45720" distL="114300" distR="114300" simplePos="0" relativeHeight="251664390" behindDoc="0" locked="0" layoutInCell="1" allowOverlap="1" wp14:anchorId="20BBF936" wp14:editId="03ADB324">
                <wp:simplePos x="0" y="0"/>
                <wp:positionH relativeFrom="margin">
                  <wp:posOffset>-90805</wp:posOffset>
                </wp:positionH>
                <wp:positionV relativeFrom="paragraph">
                  <wp:posOffset>448945</wp:posOffset>
                </wp:positionV>
                <wp:extent cx="5538470" cy="1204595"/>
                <wp:effectExtent l="0" t="0" r="24130" b="14605"/>
                <wp:wrapSquare wrapText="bothSides"/>
                <wp:docPr id="14809690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8470" cy="1204595"/>
                        </a:xfrm>
                        <a:prstGeom prst="rect">
                          <a:avLst/>
                        </a:prstGeom>
                        <a:solidFill>
                          <a:schemeClr val="accent5">
                            <a:lumMod val="20000"/>
                            <a:lumOff val="80000"/>
                          </a:schemeClr>
                        </a:solidFill>
                        <a:ln w="9525">
                          <a:solidFill>
                            <a:srgbClr val="000000"/>
                          </a:solidFill>
                          <a:miter lim="800000"/>
                          <a:headEnd/>
                          <a:tailEnd/>
                        </a:ln>
                      </wps:spPr>
                      <wps:txbx>
                        <w:txbxContent>
                          <w:p w14:paraId="12EF8B16" w14:textId="327C04A4" w:rsidR="004A3FFC" w:rsidRPr="00053E8C" w:rsidRDefault="004A3FFC" w:rsidP="004A3FFC">
                            <w:pPr>
                              <w:spacing w:after="0"/>
                              <w:contextualSpacing/>
                              <w:rPr>
                                <w:rFonts w:cs="Arial"/>
                                <w:i/>
                                <w:iCs/>
                                <w:szCs w:val="20"/>
                                <w:u w:val="single"/>
                                <w:lang w:val="en-GB"/>
                              </w:rPr>
                            </w:pPr>
                            <w:r w:rsidRPr="00053E8C">
                              <w:rPr>
                                <w:rFonts w:cs="Arial"/>
                                <w:i/>
                                <w:iCs/>
                                <w:szCs w:val="20"/>
                                <w:u w:val="single"/>
                                <w:lang w:val="en-GB"/>
                              </w:rPr>
                              <w:t>UNEA Resolution 5/14</w:t>
                            </w:r>
                            <w:r w:rsidR="00F36577" w:rsidRPr="00053E8C">
                              <w:rPr>
                                <w:rFonts w:cs="Arial"/>
                                <w:i/>
                                <w:iCs/>
                                <w:szCs w:val="20"/>
                                <w:u w:val="single"/>
                                <w:lang w:val="en-GB"/>
                              </w:rPr>
                              <w:t xml:space="preserve">, Main section </w:t>
                            </w:r>
                          </w:p>
                          <w:p w14:paraId="1D24FFEF" w14:textId="1BE9ADB8" w:rsidR="004A3FFC" w:rsidRPr="00053E8C" w:rsidRDefault="004A3FFC" w:rsidP="004A3FFC">
                            <w:pPr>
                              <w:spacing w:after="0"/>
                              <w:rPr>
                                <w:rFonts w:cs="Arial"/>
                                <w:i/>
                                <w:iCs/>
                                <w:szCs w:val="20"/>
                                <w:lang w:val="en-GB"/>
                              </w:rPr>
                            </w:pPr>
                            <w:r w:rsidRPr="00053E8C">
                              <w:rPr>
                                <w:rFonts w:cs="Arial"/>
                                <w:i/>
                                <w:iCs/>
                                <w:szCs w:val="20"/>
                                <w:lang w:val="en-GB"/>
                              </w:rPr>
                              <w:t>“Underlining the importance of promoting sustainable design of products and materials so that they can be reused, remanufactured or recycled and therefore retained in the economy for as long as possible, along with the resources they are made of, and of minimizing the generation of waste, which can significantly contribute to sustainable production and consumption of plastics”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BF936" id="_x0000_s1028" type="#_x0000_t202" style="position:absolute;margin-left:-7.15pt;margin-top:35.35pt;width:436.1pt;height:94.85pt;z-index:2516643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" fillcolor="#deeaf6 [664]">
                <v:textbox>
                  <w:txbxContent>
                    <w:p w14:paraId="12EF8B16" w14:textId="327C04A4" w:rsidR="004A3FFC" w:rsidRPr="00053E8C" w:rsidRDefault="004A3FFC" w:rsidP="004A3FFC">
                      <w:pPr>
                        <w:spacing w:after="0"/>
                        <w:contextualSpacing/>
                        <w:rPr>
                          <w:rFonts w:cs="Arial"/>
                          <w:i/>
                          <w:iCs/>
                          <w:szCs w:val="20"/>
                          <w:u w:val="single"/>
                          <w:lang w:val="en-GB"/>
                        </w:rPr>
                      </w:pPr>
                      <w:r w:rsidRPr="00053E8C">
                        <w:rPr>
                          <w:rFonts w:cs="Arial"/>
                          <w:i/>
                          <w:iCs/>
                          <w:szCs w:val="20"/>
                          <w:u w:val="single"/>
                          <w:lang w:val="en-GB"/>
                        </w:rPr>
                        <w:t>UNEA Resolution 5/14</w:t>
                      </w:r>
                      <w:r w:rsidR="00F36577" w:rsidRPr="00053E8C">
                        <w:rPr>
                          <w:rFonts w:cs="Arial"/>
                          <w:i/>
                          <w:iCs/>
                          <w:szCs w:val="20"/>
                          <w:u w:val="single"/>
                          <w:lang w:val="en-GB"/>
                        </w:rPr>
                        <w:t xml:space="preserve">, Main section </w:t>
                      </w:r>
                    </w:p>
                    <w:p w14:paraId="1D24FFEF" w14:textId="1BE9ADB8" w:rsidR="004A3FFC" w:rsidRPr="00053E8C" w:rsidRDefault="004A3FFC" w:rsidP="004A3FFC">
                      <w:pPr>
                        <w:spacing w:after="0"/>
                        <w:rPr>
                          <w:rFonts w:cs="Arial"/>
                          <w:i/>
                          <w:iCs/>
                          <w:szCs w:val="20"/>
                          <w:lang w:val="en-GB"/>
                        </w:rPr>
                      </w:pPr>
                      <w:r w:rsidRPr="00053E8C">
                        <w:rPr>
                          <w:rFonts w:cs="Arial"/>
                          <w:i/>
                          <w:iCs/>
                          <w:szCs w:val="20"/>
                          <w:lang w:val="en-GB"/>
                        </w:rPr>
                        <w:t>“Underlining the importance of promoting sustainable design of products and materials so that they can be reused, remanufactured or recycled and therefore retained in the economy for as long as possible, along with the resources they are made of, and of minimizing the generation of waste, which can significantly contribute to sustainable production and consumption of plastics”</w:t>
                      </w:r>
                    </w:p>
                  </w:txbxContent>
                </v:textbox>
                <w10:wrap type="square" anchorx="margin"/>
              </v:shape>
            </w:pict>
          </mc:Fallback>
        </mc:AlternateContent>
      </w:r>
      <w:r w:rsidR="003F70C4" w:rsidRPr="003F70C4">
        <w:rPr>
          <w:rFonts w:cs="Arial"/>
          <w:b/>
          <w:bCs/>
          <w:color w:val="000000" w:themeColor="text1"/>
          <w:sz w:val="24"/>
          <w:u w:val="single"/>
          <w:lang w:val="en-GB"/>
        </w:rPr>
        <w:t xml:space="preserve">2. </w:t>
      </w:r>
      <w:r w:rsidR="00906DBD" w:rsidRPr="003F70C4">
        <w:rPr>
          <w:rFonts w:cs="Arial"/>
          <w:b/>
          <w:bCs/>
          <w:color w:val="000000" w:themeColor="text1"/>
          <w:sz w:val="24"/>
          <w:u w:val="single"/>
          <w:lang w:val="en-GB"/>
        </w:rPr>
        <w:t>Engrain</w:t>
      </w:r>
      <w:r w:rsidR="00B475EF" w:rsidRPr="003F70C4">
        <w:rPr>
          <w:rFonts w:cs="Arial"/>
          <w:b/>
          <w:bCs/>
          <w:color w:val="000000" w:themeColor="text1"/>
          <w:sz w:val="24"/>
          <w:u w:val="single"/>
          <w:lang w:val="en-GB"/>
        </w:rPr>
        <w:t xml:space="preserve"> circ</w:t>
      </w:r>
      <w:r w:rsidR="0005609E" w:rsidRPr="003F70C4">
        <w:rPr>
          <w:rFonts w:cs="Arial"/>
          <w:b/>
          <w:bCs/>
          <w:color w:val="000000" w:themeColor="text1"/>
          <w:sz w:val="24"/>
          <w:u w:val="single"/>
          <w:lang w:val="en-GB"/>
        </w:rPr>
        <w:t xml:space="preserve">ular </w:t>
      </w:r>
      <w:r w:rsidR="00A35FF9" w:rsidRPr="003F70C4">
        <w:rPr>
          <w:rFonts w:cs="Arial"/>
          <w:b/>
          <w:bCs/>
          <w:color w:val="000000" w:themeColor="text1"/>
          <w:sz w:val="24"/>
          <w:u w:val="single"/>
          <w:lang w:val="en-GB"/>
        </w:rPr>
        <w:t xml:space="preserve">approaches </w:t>
      </w:r>
      <w:r w:rsidR="00650DD3" w:rsidRPr="003F70C4">
        <w:rPr>
          <w:rFonts w:cs="Arial"/>
          <w:b/>
          <w:bCs/>
          <w:color w:val="000000" w:themeColor="text1"/>
          <w:sz w:val="24"/>
          <w:u w:val="single"/>
        </w:rPr>
        <w:t>at the heart of the instrument</w:t>
      </w:r>
    </w:p>
    <w:p w14:paraId="50A86390" w14:textId="39070E68" w:rsidR="00927490" w:rsidRDefault="001D7DBB" w:rsidP="0047189F">
      <w:pPr>
        <w:spacing w:after="0"/>
        <w:rPr>
          <w:rFonts w:cs="Arial"/>
          <w:sz w:val="21"/>
          <w:szCs w:val="21"/>
        </w:rPr>
      </w:pPr>
      <w:r w:rsidRPr="001D7DBB">
        <w:rPr>
          <w:rFonts w:cs="Arial"/>
          <w:sz w:val="21"/>
          <w:szCs w:val="21"/>
        </w:rPr>
        <w:t xml:space="preserve">With broad support for circular approaches, there is a clear opportunity to </w:t>
      </w:r>
      <w:r w:rsidRPr="00AF123A">
        <w:rPr>
          <w:rFonts w:cs="Arial"/>
          <w:sz w:val="21"/>
          <w:szCs w:val="21"/>
        </w:rPr>
        <w:t xml:space="preserve">align on mechanisms that </w:t>
      </w:r>
      <w:r w:rsidRPr="00AF123A">
        <w:rPr>
          <w:rFonts w:cs="Arial"/>
          <w:b/>
          <w:bCs/>
          <w:sz w:val="21"/>
          <w:szCs w:val="21"/>
        </w:rPr>
        <w:t>enhance circularity</w:t>
      </w:r>
      <w:r w:rsidRPr="00AF123A">
        <w:rPr>
          <w:rFonts w:cs="Arial"/>
          <w:sz w:val="21"/>
          <w:szCs w:val="21"/>
        </w:rPr>
        <w:t xml:space="preserve"> across the entire plastics lifecycle. </w:t>
      </w:r>
      <w:r w:rsidRPr="001D7DBB">
        <w:rPr>
          <w:rFonts w:cs="Arial"/>
          <w:sz w:val="21"/>
          <w:szCs w:val="21"/>
        </w:rPr>
        <w:t xml:space="preserve">Key priorities should include </w:t>
      </w:r>
      <w:r w:rsidRPr="00A73E36">
        <w:rPr>
          <w:rFonts w:cs="Arial"/>
          <w:b/>
          <w:bCs/>
          <w:sz w:val="21"/>
          <w:szCs w:val="21"/>
        </w:rPr>
        <w:t>harmonized standards and systems for product design,</w:t>
      </w:r>
      <w:r w:rsidR="00701E6A" w:rsidRPr="00A73E36">
        <w:rPr>
          <w:rFonts w:cs="Arial"/>
          <w:b/>
          <w:bCs/>
          <w:sz w:val="21"/>
          <w:szCs w:val="21"/>
        </w:rPr>
        <w:t xml:space="preserve"> </w:t>
      </w:r>
      <w:r w:rsidRPr="00A73E36">
        <w:rPr>
          <w:rFonts w:cs="Arial"/>
          <w:b/>
          <w:bCs/>
          <w:sz w:val="21"/>
          <w:szCs w:val="21"/>
        </w:rPr>
        <w:t>reduction, reuse/refill, and repair</w:t>
      </w:r>
      <w:r w:rsidRPr="001D7DBB">
        <w:rPr>
          <w:rFonts w:cs="Arial"/>
          <w:sz w:val="21"/>
          <w:szCs w:val="21"/>
        </w:rPr>
        <w:t xml:space="preserve">, as well </w:t>
      </w:r>
      <w:r w:rsidRPr="0047189F">
        <w:rPr>
          <w:rFonts w:cs="Arial"/>
          <w:sz w:val="21"/>
          <w:szCs w:val="21"/>
        </w:rPr>
        <w:t xml:space="preserve">as effective, </w:t>
      </w:r>
      <w:r w:rsidRPr="00A73E36">
        <w:rPr>
          <w:rFonts w:cs="Arial"/>
          <w:b/>
          <w:bCs/>
          <w:sz w:val="21"/>
          <w:szCs w:val="21"/>
        </w:rPr>
        <w:t>mandatory Extended Producer Responsibility (EPR) schemes</w:t>
      </w:r>
      <w:r w:rsidRPr="001D7DBB">
        <w:rPr>
          <w:rFonts w:cs="Arial"/>
          <w:sz w:val="21"/>
          <w:szCs w:val="21"/>
        </w:rPr>
        <w:t xml:space="preserve"> that take into account different national and subnational priorities. </w:t>
      </w:r>
      <w:r w:rsidR="0047189F">
        <w:rPr>
          <w:rFonts w:cs="Arial"/>
          <w:sz w:val="21"/>
          <w:szCs w:val="21"/>
        </w:rPr>
        <w:t xml:space="preserve"> D</w:t>
      </w:r>
      <w:r w:rsidRPr="001D7DBB">
        <w:rPr>
          <w:rFonts w:cs="Arial"/>
          <w:sz w:val="21"/>
          <w:szCs w:val="21"/>
        </w:rPr>
        <w:t xml:space="preserve">eveloping and expanding access </w:t>
      </w:r>
      <w:r w:rsidRPr="00A73E36">
        <w:rPr>
          <w:rFonts w:cs="Arial"/>
          <w:b/>
          <w:bCs/>
          <w:sz w:val="21"/>
          <w:szCs w:val="21"/>
        </w:rPr>
        <w:t>to waste management infrastructure</w:t>
      </w:r>
      <w:r w:rsidRPr="001D7DBB">
        <w:rPr>
          <w:rFonts w:cs="Arial"/>
          <w:sz w:val="21"/>
          <w:szCs w:val="21"/>
        </w:rPr>
        <w:t xml:space="preserve"> </w:t>
      </w:r>
      <w:r w:rsidR="0047189F">
        <w:rPr>
          <w:rFonts w:cs="Arial"/>
          <w:sz w:val="21"/>
          <w:szCs w:val="21"/>
        </w:rPr>
        <w:t>will also be</w:t>
      </w:r>
      <w:r w:rsidRPr="001D7DBB">
        <w:rPr>
          <w:rFonts w:cs="Arial"/>
          <w:sz w:val="21"/>
          <w:szCs w:val="21"/>
        </w:rPr>
        <w:t xml:space="preserve"> crucial, with a particular focus on supporting </w:t>
      </w:r>
      <w:r w:rsidRPr="00A73E36">
        <w:rPr>
          <w:rFonts w:cs="Arial"/>
          <w:b/>
          <w:bCs/>
          <w:sz w:val="21"/>
          <w:szCs w:val="21"/>
          <w:u w:val="single"/>
        </w:rPr>
        <w:t>developing countries</w:t>
      </w:r>
      <w:r w:rsidRPr="001D7DBB">
        <w:rPr>
          <w:rFonts w:cs="Arial"/>
          <w:sz w:val="21"/>
          <w:szCs w:val="21"/>
        </w:rPr>
        <w:t xml:space="preserve">. </w:t>
      </w:r>
    </w:p>
    <w:p w14:paraId="1B6B4F95" w14:textId="77777777" w:rsidR="0047189F" w:rsidRDefault="0047189F" w:rsidP="0047189F">
      <w:pPr>
        <w:spacing w:after="0"/>
        <w:rPr>
          <w:rFonts w:cs="Arial"/>
          <w:sz w:val="21"/>
          <w:szCs w:val="21"/>
        </w:rPr>
      </w:pPr>
    </w:p>
    <w:p w14:paraId="4E866AF5" w14:textId="750709DC" w:rsidR="006508D6" w:rsidRPr="00C05AE1" w:rsidRDefault="00934E7B" w:rsidP="006C1E77">
      <w:pPr>
        <w:spacing w:after="0"/>
        <w:rPr>
          <w:rFonts w:cs="Arial"/>
          <w:sz w:val="21"/>
          <w:szCs w:val="21"/>
        </w:rPr>
      </w:pPr>
      <w:r>
        <w:rPr>
          <w:rFonts w:cs="Arial"/>
          <w:sz w:val="21"/>
          <w:szCs w:val="21"/>
        </w:rPr>
        <w:t xml:space="preserve">Precisely, for </w:t>
      </w:r>
      <w:r w:rsidR="00966629">
        <w:rPr>
          <w:rFonts w:cs="Arial"/>
          <w:sz w:val="21"/>
          <w:szCs w:val="21"/>
        </w:rPr>
        <w:t xml:space="preserve">an </w:t>
      </w:r>
      <w:r>
        <w:rPr>
          <w:rFonts w:cs="Arial"/>
          <w:sz w:val="21"/>
          <w:szCs w:val="21"/>
        </w:rPr>
        <w:t>effective and workable treaty provision</w:t>
      </w:r>
      <w:r w:rsidR="000A424D">
        <w:rPr>
          <w:rFonts w:cs="Arial"/>
          <w:sz w:val="21"/>
          <w:szCs w:val="21"/>
        </w:rPr>
        <w:t>s</w:t>
      </w:r>
      <w:r>
        <w:rPr>
          <w:rFonts w:cs="Arial"/>
          <w:sz w:val="21"/>
          <w:szCs w:val="21"/>
        </w:rPr>
        <w:t xml:space="preserve"> should focus on: </w:t>
      </w:r>
    </w:p>
    <w:p w14:paraId="48B62F13" w14:textId="77777777" w:rsidR="000E5001" w:rsidRPr="00C05AE1" w:rsidRDefault="000E5001" w:rsidP="00B766F9">
      <w:pPr>
        <w:spacing w:after="0"/>
        <w:rPr>
          <w:rFonts w:cs="Arial"/>
          <w:sz w:val="21"/>
          <w:szCs w:val="21"/>
        </w:rPr>
      </w:pPr>
    </w:p>
    <w:p w14:paraId="29A8DB64" w14:textId="77777777" w:rsidR="00934E7B" w:rsidRPr="00934E7B" w:rsidRDefault="009F3B2E" w:rsidP="005F15AA">
      <w:pPr>
        <w:pStyle w:val="ListParagraph"/>
        <w:numPr>
          <w:ilvl w:val="0"/>
          <w:numId w:val="3"/>
        </w:numPr>
        <w:spacing w:after="0"/>
        <w:rPr>
          <w:sz w:val="21"/>
          <w:szCs w:val="21"/>
        </w:rPr>
      </w:pPr>
      <w:r w:rsidRPr="00C05AE1">
        <w:rPr>
          <w:b/>
          <w:bCs/>
          <w:sz w:val="21"/>
          <w:szCs w:val="21"/>
        </w:rPr>
        <w:t xml:space="preserve">Product </w:t>
      </w:r>
      <w:r w:rsidR="00E65A90" w:rsidRPr="00C05AE1">
        <w:rPr>
          <w:b/>
          <w:bCs/>
          <w:sz w:val="21"/>
          <w:szCs w:val="21"/>
        </w:rPr>
        <w:t>Design</w:t>
      </w:r>
    </w:p>
    <w:p w14:paraId="7C6F2CD0" w14:textId="77777777" w:rsidR="007036C7" w:rsidRDefault="0099670B" w:rsidP="00934E7B">
      <w:pPr>
        <w:pStyle w:val="ListParagraph"/>
        <w:spacing w:after="0"/>
        <w:rPr>
          <w:rFonts w:cs="Arial"/>
          <w:sz w:val="21"/>
          <w:szCs w:val="21"/>
        </w:rPr>
      </w:pPr>
      <w:r w:rsidRPr="00C05AE1">
        <w:rPr>
          <w:sz w:val="21"/>
          <w:szCs w:val="21"/>
        </w:rPr>
        <w:t>Global d</w:t>
      </w:r>
      <w:r w:rsidR="007F33D0" w:rsidRPr="00C05AE1">
        <w:rPr>
          <w:rFonts w:cs="Arial"/>
          <w:sz w:val="21"/>
          <w:szCs w:val="21"/>
        </w:rPr>
        <w:t>esign and pe</w:t>
      </w:r>
      <w:r w:rsidR="00821048" w:rsidRPr="00C05AE1">
        <w:rPr>
          <w:rFonts w:cs="Arial"/>
          <w:sz w:val="21"/>
          <w:szCs w:val="21"/>
        </w:rPr>
        <w:t>r</w:t>
      </w:r>
      <w:r w:rsidR="00A91524" w:rsidRPr="00C05AE1">
        <w:rPr>
          <w:rFonts w:cs="Arial"/>
          <w:sz w:val="21"/>
          <w:szCs w:val="21"/>
        </w:rPr>
        <w:t>formance principles</w:t>
      </w:r>
      <w:r w:rsidR="00451FD9" w:rsidRPr="00C05AE1">
        <w:rPr>
          <w:rFonts w:cs="Arial"/>
          <w:sz w:val="21"/>
          <w:szCs w:val="21"/>
        </w:rPr>
        <w:t xml:space="preserve"> and criteria</w:t>
      </w:r>
      <w:r w:rsidR="0009770F" w:rsidRPr="00C05AE1">
        <w:rPr>
          <w:rFonts w:cs="Arial"/>
          <w:sz w:val="21"/>
          <w:szCs w:val="21"/>
        </w:rPr>
        <w:t xml:space="preserve"> that can be applied at national level</w:t>
      </w:r>
      <w:r w:rsidR="000311F4" w:rsidRPr="00C05AE1">
        <w:rPr>
          <w:rFonts w:cs="Arial"/>
          <w:sz w:val="21"/>
          <w:szCs w:val="21"/>
        </w:rPr>
        <w:t xml:space="preserve"> </w:t>
      </w:r>
      <w:r w:rsidR="00A91524" w:rsidRPr="00C05AE1">
        <w:rPr>
          <w:rFonts w:cs="Arial"/>
          <w:sz w:val="21"/>
          <w:szCs w:val="21"/>
        </w:rPr>
        <w:t>will be key to ensur</w:t>
      </w:r>
      <w:r w:rsidR="00366C42">
        <w:rPr>
          <w:rFonts w:cs="Arial"/>
          <w:sz w:val="21"/>
          <w:szCs w:val="21"/>
        </w:rPr>
        <w:t>ing</w:t>
      </w:r>
      <w:r w:rsidR="00A91524" w:rsidRPr="00C05AE1">
        <w:rPr>
          <w:rFonts w:cs="Arial"/>
          <w:sz w:val="21"/>
          <w:szCs w:val="21"/>
        </w:rPr>
        <w:t xml:space="preserve"> all plastics are safe to be used, reused, and recycled.</w:t>
      </w:r>
      <w:r w:rsidR="009A3083" w:rsidRPr="00C05AE1">
        <w:rPr>
          <w:rFonts w:cs="Arial"/>
          <w:sz w:val="21"/>
          <w:szCs w:val="21"/>
        </w:rPr>
        <w:t xml:space="preserve"> </w:t>
      </w:r>
    </w:p>
    <w:p w14:paraId="12971E3C" w14:textId="77777777" w:rsidR="007036C7" w:rsidRPr="007036C7" w:rsidRDefault="009A3083" w:rsidP="007036C7">
      <w:pPr>
        <w:pStyle w:val="ListParagraph"/>
        <w:numPr>
          <w:ilvl w:val="0"/>
          <w:numId w:val="7"/>
        </w:numPr>
        <w:spacing w:after="0"/>
        <w:rPr>
          <w:sz w:val="21"/>
          <w:szCs w:val="21"/>
        </w:rPr>
      </w:pPr>
      <w:r w:rsidRPr="00C05AE1">
        <w:rPr>
          <w:sz w:val="21"/>
          <w:szCs w:val="21"/>
        </w:rPr>
        <w:lastRenderedPageBreak/>
        <w:t>P</w:t>
      </w:r>
      <w:r w:rsidRPr="00C05AE1">
        <w:rPr>
          <w:rFonts w:cs="Arial"/>
          <w:sz w:val="21"/>
          <w:szCs w:val="21"/>
        </w:rPr>
        <w:t xml:space="preserve">roviding </w:t>
      </w:r>
      <w:proofErr w:type="spellStart"/>
      <w:r w:rsidRPr="00FB59D9">
        <w:rPr>
          <w:rFonts w:cs="Arial"/>
          <w:b/>
          <w:bCs/>
          <w:sz w:val="21"/>
          <w:szCs w:val="21"/>
        </w:rPr>
        <w:t>harmonised</w:t>
      </w:r>
      <w:proofErr w:type="spellEnd"/>
      <w:r w:rsidRPr="00FB59D9">
        <w:rPr>
          <w:rFonts w:cs="Arial"/>
          <w:b/>
          <w:bCs/>
          <w:sz w:val="21"/>
          <w:szCs w:val="21"/>
        </w:rPr>
        <w:t xml:space="preserve"> standards, definitions and </w:t>
      </w:r>
      <w:r w:rsidR="00B203C6" w:rsidRPr="00FB59D9">
        <w:rPr>
          <w:rFonts w:cs="Arial"/>
          <w:b/>
          <w:bCs/>
          <w:sz w:val="21"/>
          <w:szCs w:val="21"/>
        </w:rPr>
        <w:t>systems</w:t>
      </w:r>
      <w:r w:rsidRPr="00FB59D9">
        <w:rPr>
          <w:rFonts w:cs="Arial"/>
          <w:b/>
          <w:bCs/>
          <w:sz w:val="21"/>
          <w:szCs w:val="21"/>
        </w:rPr>
        <w:t xml:space="preserve"> </w:t>
      </w:r>
      <w:r w:rsidRPr="00FB59D9">
        <w:rPr>
          <w:b/>
          <w:bCs/>
          <w:sz w:val="21"/>
          <w:szCs w:val="21"/>
        </w:rPr>
        <w:t>for safe reuse, repair, durability</w:t>
      </w:r>
      <w:r w:rsidRPr="00C05AE1">
        <w:rPr>
          <w:sz w:val="21"/>
          <w:szCs w:val="21"/>
        </w:rPr>
        <w:t xml:space="preserve">, and </w:t>
      </w:r>
      <w:r w:rsidRPr="00FB59D9">
        <w:rPr>
          <w:b/>
          <w:bCs/>
          <w:sz w:val="21"/>
          <w:szCs w:val="21"/>
        </w:rPr>
        <w:t>cost-effective recycling</w:t>
      </w:r>
      <w:r w:rsidRPr="00C05AE1">
        <w:rPr>
          <w:sz w:val="21"/>
          <w:szCs w:val="21"/>
        </w:rPr>
        <w:t xml:space="preserve"> </w:t>
      </w:r>
      <w:r w:rsidRPr="00C05AE1">
        <w:rPr>
          <w:rFonts w:cs="Arial"/>
          <w:sz w:val="21"/>
          <w:szCs w:val="21"/>
        </w:rPr>
        <w:t>can help strengthen global coordination, ensure mutual understanding and interoperability, and accelerate the transition to a more circular economy for plastic.</w:t>
      </w:r>
    </w:p>
    <w:p w14:paraId="35A0CEE3" w14:textId="387C6E38" w:rsidR="007036C7" w:rsidRDefault="00EC36D7" w:rsidP="007036C7">
      <w:pPr>
        <w:pStyle w:val="ListParagraph"/>
        <w:numPr>
          <w:ilvl w:val="0"/>
          <w:numId w:val="7"/>
        </w:numPr>
        <w:spacing w:after="0"/>
        <w:rPr>
          <w:sz w:val="21"/>
          <w:szCs w:val="21"/>
        </w:rPr>
      </w:pPr>
      <w:r w:rsidRPr="007036C7">
        <w:rPr>
          <w:sz w:val="21"/>
          <w:szCs w:val="21"/>
        </w:rPr>
        <w:t xml:space="preserve">The </w:t>
      </w:r>
      <w:r w:rsidR="00E26E93">
        <w:rPr>
          <w:sz w:val="21"/>
          <w:szCs w:val="21"/>
        </w:rPr>
        <w:t>t</w:t>
      </w:r>
      <w:r w:rsidRPr="007036C7">
        <w:rPr>
          <w:sz w:val="21"/>
          <w:szCs w:val="21"/>
        </w:rPr>
        <w:t xml:space="preserve">reaty </w:t>
      </w:r>
      <w:r w:rsidR="00C43391" w:rsidRPr="007036C7">
        <w:rPr>
          <w:sz w:val="21"/>
          <w:szCs w:val="21"/>
        </w:rPr>
        <w:t>c</w:t>
      </w:r>
      <w:r w:rsidRPr="007036C7">
        <w:rPr>
          <w:sz w:val="21"/>
          <w:szCs w:val="21"/>
        </w:rPr>
        <w:t>ould p</w:t>
      </w:r>
      <w:r w:rsidR="00CA6B07" w:rsidRPr="007036C7">
        <w:rPr>
          <w:sz w:val="21"/>
          <w:szCs w:val="21"/>
        </w:rPr>
        <w:t xml:space="preserve">rovide guidance on </w:t>
      </w:r>
      <w:r w:rsidR="000A3F27" w:rsidRPr="00FB59D9">
        <w:rPr>
          <w:b/>
          <w:bCs/>
          <w:sz w:val="21"/>
          <w:szCs w:val="21"/>
        </w:rPr>
        <w:t>su</w:t>
      </w:r>
      <w:r w:rsidR="00CA6B07" w:rsidRPr="00FB59D9">
        <w:rPr>
          <w:b/>
          <w:bCs/>
          <w:sz w:val="21"/>
          <w:szCs w:val="21"/>
        </w:rPr>
        <w:t>stainability</w:t>
      </w:r>
      <w:r w:rsidR="003D057C" w:rsidRPr="00FB59D9">
        <w:rPr>
          <w:b/>
          <w:bCs/>
          <w:sz w:val="21"/>
          <w:szCs w:val="21"/>
        </w:rPr>
        <w:t>-</w:t>
      </w:r>
      <w:r w:rsidR="00CA6B07" w:rsidRPr="00FB59D9">
        <w:rPr>
          <w:b/>
          <w:bCs/>
          <w:sz w:val="21"/>
          <w:szCs w:val="21"/>
        </w:rPr>
        <w:t>by</w:t>
      </w:r>
      <w:r w:rsidR="003D057C" w:rsidRPr="00FB59D9">
        <w:rPr>
          <w:b/>
          <w:bCs/>
          <w:sz w:val="21"/>
          <w:szCs w:val="21"/>
        </w:rPr>
        <w:t>-</w:t>
      </w:r>
      <w:r w:rsidR="000A3F27" w:rsidRPr="00FB59D9">
        <w:rPr>
          <w:b/>
          <w:bCs/>
          <w:sz w:val="21"/>
          <w:szCs w:val="21"/>
        </w:rPr>
        <w:t>d</w:t>
      </w:r>
      <w:r w:rsidR="00CA6B07" w:rsidRPr="00FB59D9">
        <w:rPr>
          <w:b/>
          <w:bCs/>
          <w:sz w:val="21"/>
          <w:szCs w:val="21"/>
        </w:rPr>
        <w:t>esign approaches</w:t>
      </w:r>
      <w:r w:rsidR="00114C8E" w:rsidRPr="007036C7">
        <w:rPr>
          <w:sz w:val="21"/>
          <w:szCs w:val="21"/>
        </w:rPr>
        <w:t xml:space="preserve"> that enable </w:t>
      </w:r>
      <w:r w:rsidR="00CA6B07" w:rsidRPr="007036C7">
        <w:rPr>
          <w:sz w:val="21"/>
          <w:szCs w:val="21"/>
        </w:rPr>
        <w:t xml:space="preserve">innovations in product delivery and packaging formats to reduce waste and increase recyclability and recoverability. </w:t>
      </w:r>
      <w:r w:rsidR="00B71CC7" w:rsidRPr="007036C7">
        <w:rPr>
          <w:sz w:val="21"/>
          <w:szCs w:val="21"/>
        </w:rPr>
        <w:t xml:space="preserve"> </w:t>
      </w:r>
    </w:p>
    <w:p w14:paraId="2452838B" w14:textId="4A6F9480" w:rsidR="00CA6B07" w:rsidRPr="007036C7" w:rsidRDefault="00B71CC7" w:rsidP="007036C7">
      <w:pPr>
        <w:pStyle w:val="ListParagraph"/>
        <w:numPr>
          <w:ilvl w:val="0"/>
          <w:numId w:val="7"/>
        </w:numPr>
        <w:spacing w:after="0"/>
        <w:rPr>
          <w:sz w:val="21"/>
          <w:szCs w:val="21"/>
        </w:rPr>
      </w:pPr>
      <w:r w:rsidRPr="007F46B0">
        <w:rPr>
          <w:b/>
          <w:bCs/>
          <w:sz w:val="21"/>
          <w:szCs w:val="21"/>
        </w:rPr>
        <w:t>Le</w:t>
      </w:r>
      <w:r w:rsidR="007928C4" w:rsidRPr="007F46B0">
        <w:rPr>
          <w:b/>
          <w:bCs/>
          <w:sz w:val="21"/>
          <w:szCs w:val="21"/>
        </w:rPr>
        <w:t>veraging</w:t>
      </w:r>
      <w:r w:rsidRPr="007F46B0">
        <w:rPr>
          <w:b/>
          <w:bCs/>
          <w:sz w:val="21"/>
          <w:szCs w:val="21"/>
        </w:rPr>
        <w:t xml:space="preserve"> the work of international standards setting bodies</w:t>
      </w:r>
      <w:r w:rsidRPr="007036C7">
        <w:rPr>
          <w:sz w:val="21"/>
          <w:szCs w:val="21"/>
        </w:rPr>
        <w:t xml:space="preserve"> </w:t>
      </w:r>
      <w:r w:rsidR="005B1054" w:rsidRPr="007036C7">
        <w:rPr>
          <w:sz w:val="21"/>
          <w:szCs w:val="21"/>
        </w:rPr>
        <w:t>will be helpful to ensure greater coherence and complementarity</w:t>
      </w:r>
      <w:r w:rsidR="007928C4" w:rsidRPr="007036C7">
        <w:rPr>
          <w:sz w:val="21"/>
          <w:szCs w:val="21"/>
        </w:rPr>
        <w:t>, in particular with respect to identification of relevant sector or product-specific requirements and design standards</w:t>
      </w:r>
      <w:r w:rsidR="005B1054" w:rsidRPr="007036C7">
        <w:rPr>
          <w:sz w:val="21"/>
          <w:szCs w:val="21"/>
        </w:rPr>
        <w:t>.</w:t>
      </w:r>
    </w:p>
    <w:p w14:paraId="06813089" w14:textId="77777777" w:rsidR="009F0ED3" w:rsidRPr="00C05AE1" w:rsidRDefault="009F0ED3" w:rsidP="00B766F9">
      <w:pPr>
        <w:pStyle w:val="ListParagraph"/>
        <w:spacing w:after="0"/>
        <w:rPr>
          <w:sz w:val="21"/>
          <w:szCs w:val="21"/>
        </w:rPr>
      </w:pPr>
    </w:p>
    <w:p w14:paraId="59AA26FE" w14:textId="5C75190B" w:rsidR="006A2EA1" w:rsidRPr="00C05AE1" w:rsidRDefault="006A2EA1" w:rsidP="005F15AA">
      <w:pPr>
        <w:pStyle w:val="ListParagraph"/>
        <w:numPr>
          <w:ilvl w:val="0"/>
          <w:numId w:val="3"/>
        </w:numPr>
        <w:spacing w:after="0"/>
        <w:rPr>
          <w:b/>
          <w:bCs/>
          <w:sz w:val="21"/>
          <w:szCs w:val="21"/>
          <w:lang w:val="en-GB"/>
        </w:rPr>
      </w:pPr>
      <w:r w:rsidRPr="00C05AE1">
        <w:rPr>
          <w:b/>
          <w:bCs/>
          <w:sz w:val="21"/>
          <w:szCs w:val="21"/>
          <w:lang w:val="en-GB"/>
        </w:rPr>
        <w:t>Reuse/refill</w:t>
      </w:r>
    </w:p>
    <w:p w14:paraId="24CCE5DA" w14:textId="77777777" w:rsidR="00BE56BD" w:rsidRDefault="006A2EA1" w:rsidP="00B766F9">
      <w:pPr>
        <w:pStyle w:val="ListParagraph"/>
        <w:spacing w:after="0"/>
        <w:rPr>
          <w:sz w:val="21"/>
          <w:szCs w:val="21"/>
          <w:lang w:val="en-GB"/>
        </w:rPr>
      </w:pPr>
      <w:r w:rsidRPr="001D4E16">
        <w:rPr>
          <w:sz w:val="21"/>
          <w:szCs w:val="21"/>
          <w:lang w:val="en-GB"/>
        </w:rPr>
        <w:t>All design for circularity and reuse/refill obligations should be sector specific, and consider the unique challenges and solutions found in each sector.</w:t>
      </w:r>
      <w:r w:rsidR="00B36C82" w:rsidRPr="00C05AE1">
        <w:rPr>
          <w:sz w:val="21"/>
          <w:szCs w:val="21"/>
          <w:lang w:val="en-GB"/>
        </w:rPr>
        <w:t xml:space="preserve"> </w:t>
      </w:r>
    </w:p>
    <w:p w14:paraId="1B43825A" w14:textId="7CD24FA8" w:rsidR="00BE56BD" w:rsidRDefault="00EE5720" w:rsidP="00BE56BD">
      <w:pPr>
        <w:pStyle w:val="ListParagraph"/>
        <w:numPr>
          <w:ilvl w:val="0"/>
          <w:numId w:val="8"/>
        </w:numPr>
        <w:spacing w:after="0"/>
        <w:rPr>
          <w:sz w:val="21"/>
          <w:szCs w:val="21"/>
          <w:lang w:val="en-GB"/>
        </w:rPr>
      </w:pPr>
      <w:r w:rsidRPr="00BE56BD">
        <w:rPr>
          <w:sz w:val="21"/>
          <w:szCs w:val="21"/>
          <w:lang w:val="en-GB"/>
        </w:rPr>
        <w:t xml:space="preserve">The future instrument will need to guide the development of </w:t>
      </w:r>
      <w:r w:rsidR="00AD3C97" w:rsidRPr="00E43536">
        <w:rPr>
          <w:b/>
          <w:bCs/>
          <w:sz w:val="21"/>
          <w:szCs w:val="21"/>
          <w:lang w:val="en-GB"/>
        </w:rPr>
        <w:t>coordinated approaches</w:t>
      </w:r>
      <w:r w:rsidR="00AD3C97">
        <w:rPr>
          <w:sz w:val="21"/>
          <w:szCs w:val="21"/>
          <w:lang w:val="en-GB"/>
        </w:rPr>
        <w:t xml:space="preserve"> through </w:t>
      </w:r>
      <w:r w:rsidRPr="00BE56BD">
        <w:rPr>
          <w:sz w:val="21"/>
          <w:szCs w:val="21"/>
          <w:lang w:val="en-GB"/>
        </w:rPr>
        <w:t xml:space="preserve">necessary </w:t>
      </w:r>
      <w:r w:rsidR="0064423F" w:rsidRPr="007F46B0">
        <w:rPr>
          <w:b/>
          <w:bCs/>
          <w:sz w:val="21"/>
          <w:szCs w:val="21"/>
          <w:lang w:val="en-GB"/>
        </w:rPr>
        <w:t xml:space="preserve">shared </w:t>
      </w:r>
      <w:r w:rsidRPr="007F46B0">
        <w:rPr>
          <w:b/>
          <w:bCs/>
          <w:sz w:val="21"/>
          <w:szCs w:val="21"/>
          <w:lang w:val="en-GB"/>
        </w:rPr>
        <w:t xml:space="preserve">infrastructure </w:t>
      </w:r>
      <w:r w:rsidR="00A532F8" w:rsidRPr="007F46B0">
        <w:rPr>
          <w:b/>
          <w:bCs/>
          <w:sz w:val="21"/>
          <w:szCs w:val="21"/>
          <w:lang w:val="en-GB"/>
        </w:rPr>
        <w:t>solutions</w:t>
      </w:r>
      <w:r w:rsidR="00A532F8" w:rsidRPr="00BE56BD">
        <w:rPr>
          <w:sz w:val="21"/>
          <w:szCs w:val="21"/>
          <w:lang w:val="en-GB"/>
        </w:rPr>
        <w:t xml:space="preserve"> </w:t>
      </w:r>
      <w:r w:rsidRPr="00BE56BD">
        <w:rPr>
          <w:sz w:val="21"/>
          <w:szCs w:val="21"/>
          <w:lang w:val="en-GB"/>
        </w:rPr>
        <w:t xml:space="preserve">and frameworks to </w:t>
      </w:r>
      <w:r w:rsidRPr="007F46B0">
        <w:rPr>
          <w:b/>
          <w:bCs/>
          <w:sz w:val="21"/>
          <w:szCs w:val="21"/>
          <w:lang w:val="en-GB"/>
        </w:rPr>
        <w:t xml:space="preserve">enable </w:t>
      </w:r>
      <w:r w:rsidR="00E43536">
        <w:rPr>
          <w:b/>
          <w:bCs/>
          <w:sz w:val="21"/>
          <w:szCs w:val="21"/>
          <w:lang w:val="en-GB"/>
        </w:rPr>
        <w:t>harmonisation, cooperation</w:t>
      </w:r>
      <w:r w:rsidR="009A5DDC">
        <w:rPr>
          <w:b/>
          <w:bCs/>
          <w:sz w:val="21"/>
          <w:szCs w:val="21"/>
          <w:lang w:val="en-GB"/>
        </w:rPr>
        <w:t xml:space="preserve"> </w:t>
      </w:r>
      <w:r w:rsidR="0064423F" w:rsidRPr="007F46B0">
        <w:rPr>
          <w:b/>
          <w:bCs/>
          <w:sz w:val="21"/>
          <w:szCs w:val="21"/>
          <w:lang w:val="en-GB"/>
        </w:rPr>
        <w:t>and ac</w:t>
      </w:r>
      <w:r w:rsidR="00A532F8" w:rsidRPr="007F46B0">
        <w:rPr>
          <w:b/>
          <w:bCs/>
          <w:sz w:val="21"/>
          <w:szCs w:val="21"/>
          <w:lang w:val="en-GB"/>
        </w:rPr>
        <w:t>tive participation across value chains</w:t>
      </w:r>
      <w:r w:rsidR="00E43536">
        <w:rPr>
          <w:sz w:val="21"/>
          <w:szCs w:val="21"/>
          <w:lang w:val="en-GB"/>
        </w:rPr>
        <w:t>.</w:t>
      </w:r>
      <w:r w:rsidR="00A532F8" w:rsidRPr="00BE56BD">
        <w:rPr>
          <w:sz w:val="21"/>
          <w:szCs w:val="21"/>
          <w:lang w:val="en-GB"/>
        </w:rPr>
        <w:t xml:space="preserve"> </w:t>
      </w:r>
    </w:p>
    <w:p w14:paraId="16BA08BE" w14:textId="77777777" w:rsidR="00BE56BD" w:rsidRPr="00BE56BD" w:rsidRDefault="007B3CDF" w:rsidP="00BE56BD">
      <w:pPr>
        <w:pStyle w:val="ListParagraph"/>
        <w:numPr>
          <w:ilvl w:val="0"/>
          <w:numId w:val="8"/>
        </w:numPr>
        <w:spacing w:after="0"/>
        <w:rPr>
          <w:sz w:val="21"/>
          <w:szCs w:val="21"/>
          <w:lang w:val="en-GB"/>
        </w:rPr>
      </w:pPr>
      <w:r w:rsidRPr="00BE56BD">
        <w:rPr>
          <w:sz w:val="21"/>
          <w:szCs w:val="21"/>
          <w:lang w:val="en-GB"/>
        </w:rPr>
        <w:t xml:space="preserve">The treaty provisions </w:t>
      </w:r>
      <w:r w:rsidR="006A2EA1" w:rsidRPr="00BE56BD">
        <w:rPr>
          <w:sz w:val="21"/>
          <w:szCs w:val="21"/>
          <w:lang w:val="en-GB"/>
        </w:rPr>
        <w:t xml:space="preserve">should create a supportive environment, taking into account </w:t>
      </w:r>
      <w:r w:rsidR="006A2EA1" w:rsidRPr="00E43536">
        <w:rPr>
          <w:b/>
          <w:bCs/>
          <w:sz w:val="21"/>
          <w:szCs w:val="21"/>
          <w:lang w:val="en-GB"/>
        </w:rPr>
        <w:t>local socio-economic contexts</w:t>
      </w:r>
      <w:r w:rsidR="006A2EA1" w:rsidRPr="00BE56BD">
        <w:rPr>
          <w:sz w:val="21"/>
          <w:szCs w:val="21"/>
          <w:lang w:val="en-GB"/>
        </w:rPr>
        <w:t>, for the growth of design for circularity and reuse/refill, such as more consumer education on refill and reuse systems and incentives.</w:t>
      </w:r>
      <w:r w:rsidR="0099001F" w:rsidRPr="00C05AE1">
        <w:rPr>
          <w:rStyle w:val="FootnoteReference"/>
          <w:sz w:val="21"/>
          <w:szCs w:val="21"/>
          <w:lang w:val="en-GB"/>
        </w:rPr>
        <w:footnoteReference w:id="2"/>
      </w:r>
      <w:r w:rsidR="00DF7328" w:rsidRPr="00C05AE1">
        <w:t xml:space="preserve"> </w:t>
      </w:r>
      <w:r w:rsidR="00BE63E4" w:rsidRPr="00C05AE1">
        <w:t xml:space="preserve"> </w:t>
      </w:r>
    </w:p>
    <w:p w14:paraId="5505ACD6" w14:textId="07EC7E68" w:rsidR="004872D4" w:rsidRPr="00BE56BD" w:rsidRDefault="00F93DBD" w:rsidP="00BE56BD">
      <w:pPr>
        <w:pStyle w:val="ListParagraph"/>
        <w:numPr>
          <w:ilvl w:val="0"/>
          <w:numId w:val="8"/>
        </w:numPr>
        <w:spacing w:after="0"/>
        <w:rPr>
          <w:sz w:val="21"/>
          <w:szCs w:val="21"/>
          <w:lang w:val="en-GB"/>
        </w:rPr>
      </w:pPr>
      <w:r w:rsidRPr="00E43536">
        <w:rPr>
          <w:b/>
          <w:bCs/>
          <w:sz w:val="21"/>
          <w:szCs w:val="21"/>
          <w:lang w:val="en-GB"/>
        </w:rPr>
        <w:t>Criteria for the identification of priority product categories</w:t>
      </w:r>
      <w:r w:rsidRPr="00BE56BD">
        <w:rPr>
          <w:sz w:val="21"/>
          <w:szCs w:val="21"/>
          <w:lang w:val="en-GB"/>
        </w:rPr>
        <w:t xml:space="preserve"> for the adoption of minimum targets and implementation of reuse and refill systems</w:t>
      </w:r>
      <w:r w:rsidR="00BE63E4" w:rsidRPr="00BE56BD">
        <w:rPr>
          <w:sz w:val="21"/>
          <w:szCs w:val="21"/>
          <w:lang w:val="en-GB"/>
        </w:rPr>
        <w:t xml:space="preserve"> could also be considered.</w:t>
      </w:r>
    </w:p>
    <w:p w14:paraId="4292FDE1" w14:textId="77777777" w:rsidR="00DF7328" w:rsidRPr="00C05AE1" w:rsidRDefault="00DF7328" w:rsidP="00B766F9">
      <w:pPr>
        <w:pStyle w:val="ListParagraph"/>
        <w:spacing w:after="0"/>
        <w:rPr>
          <w:sz w:val="21"/>
          <w:szCs w:val="21"/>
          <w:lang w:val="en-GB"/>
        </w:rPr>
      </w:pPr>
    </w:p>
    <w:p w14:paraId="669C5341" w14:textId="6987295E" w:rsidR="00DF7328" w:rsidRPr="00C05AE1" w:rsidRDefault="00A415D5" w:rsidP="005F15AA">
      <w:pPr>
        <w:pStyle w:val="ListParagraph"/>
        <w:numPr>
          <w:ilvl w:val="0"/>
          <w:numId w:val="3"/>
        </w:numPr>
        <w:spacing w:after="0"/>
        <w:rPr>
          <w:b/>
          <w:bCs/>
          <w:sz w:val="21"/>
          <w:szCs w:val="21"/>
          <w:lang w:val="en-GB"/>
        </w:rPr>
      </w:pPr>
      <w:r w:rsidRPr="00C05AE1">
        <w:rPr>
          <w:b/>
          <w:bCs/>
          <w:sz w:val="21"/>
          <w:szCs w:val="21"/>
          <w:lang w:val="en-GB"/>
        </w:rPr>
        <w:t>Waste management</w:t>
      </w:r>
    </w:p>
    <w:p w14:paraId="67D6873E" w14:textId="3E81A97B" w:rsidR="00FB2DE4" w:rsidRDefault="00AE4F7C" w:rsidP="001D3F10">
      <w:pPr>
        <w:spacing w:after="0"/>
        <w:ind w:left="720"/>
        <w:rPr>
          <w:b/>
          <w:bCs/>
          <w:sz w:val="21"/>
          <w:szCs w:val="21"/>
          <w:u w:val="single"/>
        </w:rPr>
      </w:pPr>
      <w:r w:rsidRPr="00C05AE1">
        <w:rPr>
          <w:sz w:val="21"/>
          <w:szCs w:val="21"/>
        </w:rPr>
        <w:t xml:space="preserve">Addressing plastic waste in the environment by </w:t>
      </w:r>
      <w:r w:rsidRPr="00A84C35">
        <w:rPr>
          <w:sz w:val="21"/>
          <w:szCs w:val="21"/>
        </w:rPr>
        <w:t>developing and expanding</w:t>
      </w:r>
      <w:r w:rsidRPr="00720D38">
        <w:rPr>
          <w:b/>
          <w:bCs/>
          <w:sz w:val="21"/>
          <w:szCs w:val="21"/>
        </w:rPr>
        <w:t xml:space="preserve"> access to waste management infrastructure</w:t>
      </w:r>
      <w:r w:rsidR="00A723E0" w:rsidRPr="00C05AE1">
        <w:rPr>
          <w:sz w:val="21"/>
          <w:szCs w:val="21"/>
        </w:rPr>
        <w:t xml:space="preserve"> will be critical</w:t>
      </w:r>
      <w:r w:rsidRPr="00C05AE1">
        <w:rPr>
          <w:sz w:val="21"/>
          <w:szCs w:val="21"/>
        </w:rPr>
        <w:t>,</w:t>
      </w:r>
      <w:r w:rsidR="00490896" w:rsidRPr="00C05AE1">
        <w:rPr>
          <w:sz w:val="21"/>
          <w:szCs w:val="21"/>
        </w:rPr>
        <w:t xml:space="preserve"> particularly</w:t>
      </w:r>
      <w:r w:rsidR="00A723E0" w:rsidRPr="00C05AE1">
        <w:rPr>
          <w:sz w:val="21"/>
          <w:szCs w:val="21"/>
        </w:rPr>
        <w:t xml:space="preserve"> </w:t>
      </w:r>
      <w:r w:rsidRPr="00C05AE1">
        <w:rPr>
          <w:sz w:val="21"/>
          <w:szCs w:val="21"/>
        </w:rPr>
        <w:t xml:space="preserve">with focus on </w:t>
      </w:r>
      <w:r w:rsidRPr="00A84C35">
        <w:rPr>
          <w:b/>
          <w:bCs/>
          <w:sz w:val="21"/>
          <w:szCs w:val="21"/>
          <w:u w:val="single"/>
        </w:rPr>
        <w:t>developing countries.</w:t>
      </w:r>
      <w:r w:rsidR="00A723E0" w:rsidRPr="00A84C35">
        <w:rPr>
          <w:b/>
          <w:bCs/>
          <w:sz w:val="21"/>
          <w:szCs w:val="21"/>
          <w:u w:val="single"/>
        </w:rPr>
        <w:t xml:space="preserve"> </w:t>
      </w:r>
      <w:r w:rsidR="00062F27">
        <w:rPr>
          <w:sz w:val="21"/>
          <w:szCs w:val="21"/>
          <w:lang w:val="en-GB"/>
        </w:rPr>
        <w:t xml:space="preserve">The agreement should also outline </w:t>
      </w:r>
      <w:r w:rsidR="00954ECE" w:rsidRPr="00710521">
        <w:rPr>
          <w:b/>
          <w:bCs/>
          <w:sz w:val="21"/>
          <w:szCs w:val="21"/>
          <w:lang w:val="en-GB"/>
        </w:rPr>
        <w:t xml:space="preserve">actions </w:t>
      </w:r>
      <w:r w:rsidR="00FF2234" w:rsidRPr="00710521">
        <w:rPr>
          <w:b/>
          <w:bCs/>
          <w:sz w:val="21"/>
          <w:szCs w:val="21"/>
          <w:lang w:val="en-GB"/>
        </w:rPr>
        <w:t xml:space="preserve">to </w:t>
      </w:r>
      <w:r w:rsidR="00FF2234">
        <w:rPr>
          <w:b/>
          <w:bCs/>
          <w:sz w:val="21"/>
          <w:szCs w:val="21"/>
          <w:lang w:val="en-GB"/>
        </w:rPr>
        <w:t>effectively</w:t>
      </w:r>
      <w:r w:rsidR="00062F27" w:rsidRPr="00710521">
        <w:rPr>
          <w:b/>
          <w:bCs/>
          <w:sz w:val="21"/>
          <w:szCs w:val="21"/>
          <w:lang w:val="en-GB"/>
        </w:rPr>
        <w:t xml:space="preserve"> </w:t>
      </w:r>
      <w:r w:rsidR="00F10FB4" w:rsidRPr="00710521">
        <w:rPr>
          <w:b/>
          <w:bCs/>
          <w:sz w:val="21"/>
          <w:szCs w:val="21"/>
          <w:lang w:val="en-GB"/>
        </w:rPr>
        <w:t>manage</w:t>
      </w:r>
      <w:r w:rsidR="00954ECE" w:rsidRPr="00710521">
        <w:rPr>
          <w:b/>
          <w:bCs/>
          <w:sz w:val="21"/>
          <w:szCs w:val="21"/>
          <w:lang w:val="en-GB"/>
        </w:rPr>
        <w:t xml:space="preserve"> plastics that cannot be reused or recycled in an environmentally sound manner</w:t>
      </w:r>
      <w:r w:rsidR="00954ECE" w:rsidRPr="00C05AE1">
        <w:rPr>
          <w:sz w:val="21"/>
          <w:szCs w:val="21"/>
          <w:lang w:val="en-GB"/>
        </w:rPr>
        <w:t>.</w:t>
      </w:r>
      <w:r w:rsidR="001D3F10">
        <w:rPr>
          <w:b/>
          <w:bCs/>
          <w:sz w:val="21"/>
          <w:szCs w:val="21"/>
          <w:u w:val="single"/>
        </w:rPr>
        <w:t xml:space="preserve"> </w:t>
      </w:r>
    </w:p>
    <w:p w14:paraId="5C1AED9C" w14:textId="4D5C452C" w:rsidR="00540E96" w:rsidRPr="001D3F10" w:rsidRDefault="00ED7754" w:rsidP="001D3F10">
      <w:pPr>
        <w:spacing w:after="0"/>
        <w:ind w:left="720"/>
        <w:rPr>
          <w:sz w:val="21"/>
          <w:szCs w:val="21"/>
          <w:lang w:val="en-GB"/>
        </w:rPr>
      </w:pPr>
      <w:r w:rsidRPr="001D3F10">
        <w:rPr>
          <w:sz w:val="21"/>
          <w:szCs w:val="21"/>
          <w:lang w:val="en-GB"/>
        </w:rPr>
        <w:t>In this context,</w:t>
      </w:r>
    </w:p>
    <w:p w14:paraId="6113A859" w14:textId="3AB3D581" w:rsidR="002B49D8" w:rsidRPr="006B059B" w:rsidRDefault="007453CC" w:rsidP="008E2FA4">
      <w:pPr>
        <w:pStyle w:val="ListParagraph"/>
        <w:numPr>
          <w:ilvl w:val="0"/>
          <w:numId w:val="4"/>
        </w:numPr>
        <w:spacing w:after="0"/>
        <w:rPr>
          <w:b/>
          <w:bCs/>
          <w:sz w:val="21"/>
          <w:szCs w:val="21"/>
        </w:rPr>
      </w:pPr>
      <w:r>
        <w:rPr>
          <w:sz w:val="21"/>
          <w:szCs w:val="21"/>
          <w:lang w:val="en-GB"/>
        </w:rPr>
        <w:t>S</w:t>
      </w:r>
      <w:proofErr w:type="spellStart"/>
      <w:r w:rsidRPr="007453CC">
        <w:rPr>
          <w:sz w:val="21"/>
          <w:szCs w:val="21"/>
        </w:rPr>
        <w:t>trengthe</w:t>
      </w:r>
      <w:r>
        <w:rPr>
          <w:sz w:val="21"/>
          <w:szCs w:val="21"/>
        </w:rPr>
        <w:t>ning</w:t>
      </w:r>
      <w:proofErr w:type="spellEnd"/>
      <w:r w:rsidR="00A01B93" w:rsidRPr="007453CC">
        <w:rPr>
          <w:sz w:val="21"/>
          <w:szCs w:val="21"/>
        </w:rPr>
        <w:t xml:space="preserve"> waste management</w:t>
      </w:r>
      <w:r w:rsidR="00A01B93" w:rsidRPr="002B49D8">
        <w:rPr>
          <w:sz w:val="21"/>
          <w:szCs w:val="21"/>
        </w:rPr>
        <w:t xml:space="preserve"> will be an essential element in promoting a circular economy for plastics</w:t>
      </w:r>
      <w:r w:rsidR="008E2FA4">
        <w:rPr>
          <w:sz w:val="21"/>
          <w:szCs w:val="21"/>
        </w:rPr>
        <w:t xml:space="preserve"> and </w:t>
      </w:r>
      <w:r w:rsidR="003F4462" w:rsidRPr="002B49D8">
        <w:rPr>
          <w:sz w:val="21"/>
          <w:szCs w:val="21"/>
        </w:rPr>
        <w:t>creating access to environmentally sound waste management.</w:t>
      </w:r>
      <w:r w:rsidR="00A01B93" w:rsidRPr="002B49D8">
        <w:rPr>
          <w:sz w:val="21"/>
          <w:szCs w:val="21"/>
        </w:rPr>
        <w:t xml:space="preserve"> </w:t>
      </w:r>
      <w:r w:rsidR="008E2FA4">
        <w:rPr>
          <w:sz w:val="21"/>
          <w:szCs w:val="21"/>
        </w:rPr>
        <w:t xml:space="preserve">The future instrument must address existing </w:t>
      </w:r>
      <w:r w:rsidR="00A01B93" w:rsidRPr="002B49D8">
        <w:rPr>
          <w:sz w:val="21"/>
          <w:szCs w:val="21"/>
        </w:rPr>
        <w:t xml:space="preserve">plastic pollution </w:t>
      </w:r>
      <w:r w:rsidR="008E2FA4">
        <w:rPr>
          <w:sz w:val="21"/>
          <w:szCs w:val="21"/>
        </w:rPr>
        <w:t xml:space="preserve">through </w:t>
      </w:r>
      <w:r w:rsidR="00A01B93" w:rsidRPr="008E6AA6">
        <w:rPr>
          <w:b/>
          <w:bCs/>
          <w:sz w:val="21"/>
          <w:szCs w:val="21"/>
        </w:rPr>
        <w:t xml:space="preserve">policy measures </w:t>
      </w:r>
      <w:r w:rsidR="00A01B93" w:rsidRPr="00FB2DE4">
        <w:rPr>
          <w:b/>
          <w:bCs/>
          <w:sz w:val="21"/>
          <w:szCs w:val="21"/>
        </w:rPr>
        <w:t xml:space="preserve">to regulate waste, </w:t>
      </w:r>
      <w:r w:rsidR="00DF593D" w:rsidRPr="00FB2DE4">
        <w:rPr>
          <w:b/>
          <w:bCs/>
          <w:sz w:val="21"/>
          <w:szCs w:val="21"/>
        </w:rPr>
        <w:t xml:space="preserve">incorporate collection targets </w:t>
      </w:r>
      <w:r w:rsidR="008E6AA6" w:rsidRPr="00FB2DE4">
        <w:rPr>
          <w:b/>
          <w:bCs/>
          <w:sz w:val="21"/>
          <w:szCs w:val="21"/>
        </w:rPr>
        <w:t>and</w:t>
      </w:r>
      <w:r w:rsidR="00A01B93" w:rsidRPr="00FB2DE4">
        <w:rPr>
          <w:b/>
          <w:bCs/>
          <w:sz w:val="21"/>
          <w:szCs w:val="21"/>
        </w:rPr>
        <w:t xml:space="preserve"> promote EPR </w:t>
      </w:r>
      <w:r w:rsidR="00A01B93" w:rsidRPr="00FB2DE4">
        <w:rPr>
          <w:sz w:val="21"/>
          <w:szCs w:val="21"/>
        </w:rPr>
        <w:t xml:space="preserve">to </w:t>
      </w:r>
      <w:r w:rsidR="006B059B" w:rsidRPr="00FB2DE4">
        <w:rPr>
          <w:sz w:val="21"/>
          <w:szCs w:val="21"/>
        </w:rPr>
        <w:t>enhance</w:t>
      </w:r>
      <w:r w:rsidR="00A01B93" w:rsidRPr="00FB2DE4">
        <w:rPr>
          <w:sz w:val="21"/>
          <w:szCs w:val="21"/>
        </w:rPr>
        <w:t xml:space="preserve"> and enable recycling infrastructure.  </w:t>
      </w:r>
    </w:p>
    <w:p w14:paraId="7336B2FC" w14:textId="21AFE4D7" w:rsidR="001D3F10" w:rsidRDefault="006B059B" w:rsidP="005F15AA">
      <w:pPr>
        <w:pStyle w:val="ListParagraph"/>
        <w:numPr>
          <w:ilvl w:val="0"/>
          <w:numId w:val="4"/>
        </w:numPr>
        <w:spacing w:after="0"/>
        <w:rPr>
          <w:sz w:val="21"/>
          <w:szCs w:val="21"/>
        </w:rPr>
      </w:pPr>
      <w:r>
        <w:rPr>
          <w:sz w:val="21"/>
          <w:szCs w:val="21"/>
          <w:lang w:val="en-GB"/>
        </w:rPr>
        <w:t>M</w:t>
      </w:r>
      <w:r w:rsidR="001D3F10" w:rsidRPr="00C05AE1">
        <w:rPr>
          <w:sz w:val="21"/>
          <w:szCs w:val="21"/>
          <w:lang w:val="en-GB"/>
        </w:rPr>
        <w:t>easures across the plastics value chain</w:t>
      </w:r>
      <w:r>
        <w:rPr>
          <w:sz w:val="21"/>
          <w:szCs w:val="21"/>
          <w:lang w:val="en-GB"/>
        </w:rPr>
        <w:t xml:space="preserve"> are crucial, in</w:t>
      </w:r>
      <w:r w:rsidR="001D3F10">
        <w:rPr>
          <w:sz w:val="21"/>
          <w:szCs w:val="21"/>
          <w:lang w:val="en-GB"/>
        </w:rPr>
        <w:t>clud</w:t>
      </w:r>
      <w:r>
        <w:rPr>
          <w:sz w:val="21"/>
          <w:szCs w:val="21"/>
          <w:lang w:val="en-GB"/>
        </w:rPr>
        <w:t>ing</w:t>
      </w:r>
      <w:r w:rsidR="001D3F10">
        <w:rPr>
          <w:sz w:val="21"/>
          <w:szCs w:val="21"/>
          <w:lang w:val="en-GB"/>
        </w:rPr>
        <w:t xml:space="preserve"> </w:t>
      </w:r>
      <w:r w:rsidR="001D3F10" w:rsidRPr="009A395A">
        <w:rPr>
          <w:b/>
          <w:bCs/>
          <w:sz w:val="21"/>
          <w:szCs w:val="21"/>
          <w:lang w:val="en-GB"/>
        </w:rPr>
        <w:t>addressing plastic waste and marine litter</w:t>
      </w:r>
      <w:r w:rsidR="001D3F10">
        <w:rPr>
          <w:sz w:val="21"/>
          <w:szCs w:val="21"/>
          <w:lang w:val="en-GB"/>
        </w:rPr>
        <w:t xml:space="preserve">, as well as promoting </w:t>
      </w:r>
      <w:r w:rsidR="001D3F10" w:rsidRPr="009A395A">
        <w:rPr>
          <w:b/>
          <w:bCs/>
          <w:sz w:val="21"/>
          <w:szCs w:val="21"/>
          <w:lang w:val="en-GB"/>
        </w:rPr>
        <w:t>effective end-of life management</w:t>
      </w:r>
      <w:r w:rsidR="001D3F10" w:rsidRPr="00C05AE1">
        <w:rPr>
          <w:sz w:val="21"/>
          <w:szCs w:val="21"/>
          <w:lang w:val="en-GB"/>
        </w:rPr>
        <w:t xml:space="preserve"> </w:t>
      </w:r>
      <w:r w:rsidR="001D3F10">
        <w:rPr>
          <w:sz w:val="21"/>
          <w:szCs w:val="21"/>
          <w:lang w:val="en-GB"/>
        </w:rPr>
        <w:t xml:space="preserve">through improved </w:t>
      </w:r>
      <w:r w:rsidR="001D3F10" w:rsidRPr="00EB3313">
        <w:rPr>
          <w:sz w:val="21"/>
          <w:szCs w:val="21"/>
          <w:lang w:val="en-GB"/>
        </w:rPr>
        <w:t>collection, sorting and recycling systems</w:t>
      </w:r>
      <w:r w:rsidR="001D3F10">
        <w:rPr>
          <w:sz w:val="21"/>
          <w:szCs w:val="21"/>
          <w:lang w:val="en-GB"/>
        </w:rPr>
        <w:t xml:space="preserve"> </w:t>
      </w:r>
      <w:r w:rsidR="001D3F10" w:rsidRPr="00C05AE1">
        <w:rPr>
          <w:sz w:val="21"/>
          <w:szCs w:val="21"/>
          <w:lang w:val="en-GB"/>
        </w:rPr>
        <w:t xml:space="preserve">to </w:t>
      </w:r>
      <w:r w:rsidR="0046676F">
        <w:rPr>
          <w:sz w:val="21"/>
          <w:szCs w:val="21"/>
          <w:lang w:val="en-GB"/>
        </w:rPr>
        <w:t>minimise</w:t>
      </w:r>
      <w:r w:rsidR="001D3F10" w:rsidRPr="00C05AE1">
        <w:rPr>
          <w:sz w:val="21"/>
          <w:szCs w:val="21"/>
          <w:lang w:val="en-GB"/>
        </w:rPr>
        <w:t xml:space="preserve"> waste and remediat</w:t>
      </w:r>
      <w:r w:rsidR="0046676F">
        <w:rPr>
          <w:sz w:val="21"/>
          <w:szCs w:val="21"/>
          <w:lang w:val="en-GB"/>
        </w:rPr>
        <w:t>e pollution</w:t>
      </w:r>
      <w:r w:rsidR="001D3F10">
        <w:rPr>
          <w:sz w:val="21"/>
          <w:szCs w:val="21"/>
          <w:lang w:val="en-GB"/>
        </w:rPr>
        <w:t xml:space="preserve">. </w:t>
      </w:r>
    </w:p>
    <w:p w14:paraId="6D377076" w14:textId="05F6F0FD" w:rsidR="002B49D8" w:rsidRPr="006C1298" w:rsidRDefault="00BA2585" w:rsidP="006C1298">
      <w:pPr>
        <w:pStyle w:val="ListParagraph"/>
        <w:numPr>
          <w:ilvl w:val="0"/>
          <w:numId w:val="4"/>
        </w:numPr>
        <w:spacing w:after="0"/>
        <w:rPr>
          <w:sz w:val="21"/>
          <w:szCs w:val="21"/>
        </w:rPr>
      </w:pPr>
      <w:r w:rsidRPr="002B49D8">
        <w:rPr>
          <w:sz w:val="21"/>
          <w:szCs w:val="21"/>
        </w:rPr>
        <w:lastRenderedPageBreak/>
        <w:t xml:space="preserve">The future instrument could </w:t>
      </w:r>
      <w:r w:rsidR="00334C5E">
        <w:rPr>
          <w:sz w:val="21"/>
          <w:szCs w:val="21"/>
        </w:rPr>
        <w:t>incorporate</w:t>
      </w:r>
      <w:r w:rsidRPr="002B49D8">
        <w:rPr>
          <w:sz w:val="21"/>
          <w:szCs w:val="21"/>
        </w:rPr>
        <w:t xml:space="preserve"> </w:t>
      </w:r>
      <w:r w:rsidR="001A511C" w:rsidRPr="00C501B4">
        <w:rPr>
          <w:b/>
          <w:bCs/>
          <w:sz w:val="21"/>
          <w:szCs w:val="21"/>
        </w:rPr>
        <w:t>action plans and enabling policies</w:t>
      </w:r>
      <w:r w:rsidR="000A667C">
        <w:rPr>
          <w:sz w:val="21"/>
          <w:szCs w:val="21"/>
        </w:rPr>
        <w:t xml:space="preserve"> with</w:t>
      </w:r>
      <w:r w:rsidR="000058DF">
        <w:rPr>
          <w:sz w:val="21"/>
          <w:szCs w:val="21"/>
        </w:rPr>
        <w:t xml:space="preserve"> </w:t>
      </w:r>
      <w:proofErr w:type="spellStart"/>
      <w:r w:rsidRPr="00C501B4">
        <w:rPr>
          <w:b/>
          <w:bCs/>
          <w:sz w:val="21"/>
          <w:szCs w:val="21"/>
        </w:rPr>
        <w:t>harmonised</w:t>
      </w:r>
      <w:proofErr w:type="spellEnd"/>
      <w:r w:rsidRPr="00C501B4">
        <w:rPr>
          <w:b/>
          <w:bCs/>
          <w:sz w:val="21"/>
          <w:szCs w:val="21"/>
        </w:rPr>
        <w:t xml:space="preserve"> indicators</w:t>
      </w:r>
      <w:r w:rsidRPr="002B49D8">
        <w:rPr>
          <w:sz w:val="21"/>
          <w:szCs w:val="21"/>
        </w:rPr>
        <w:t xml:space="preserve"> for the </w:t>
      </w:r>
      <w:r w:rsidR="000A667C">
        <w:rPr>
          <w:sz w:val="21"/>
          <w:szCs w:val="21"/>
        </w:rPr>
        <w:t>developing</w:t>
      </w:r>
      <w:r w:rsidRPr="002B49D8">
        <w:rPr>
          <w:sz w:val="21"/>
          <w:szCs w:val="21"/>
        </w:rPr>
        <w:t xml:space="preserve"> nationally determined </w:t>
      </w:r>
      <w:r w:rsidRPr="00847C77">
        <w:rPr>
          <w:sz w:val="21"/>
          <w:szCs w:val="21"/>
        </w:rPr>
        <w:t>collection and recycling targets</w:t>
      </w:r>
      <w:r w:rsidR="00F41221" w:rsidRPr="00847C77">
        <w:rPr>
          <w:sz w:val="21"/>
          <w:szCs w:val="21"/>
        </w:rPr>
        <w:t>,</w:t>
      </w:r>
      <w:r w:rsidR="00C501B4" w:rsidRPr="00847C77">
        <w:rPr>
          <w:sz w:val="21"/>
          <w:szCs w:val="21"/>
        </w:rPr>
        <w:t xml:space="preserve"> as well as</w:t>
      </w:r>
      <w:r w:rsidR="00F41221" w:rsidRPr="00847C77">
        <w:rPr>
          <w:sz w:val="21"/>
          <w:szCs w:val="21"/>
        </w:rPr>
        <w:t xml:space="preserve"> </w:t>
      </w:r>
      <w:r w:rsidR="006C1298" w:rsidRPr="00847C77">
        <w:rPr>
          <w:sz w:val="21"/>
          <w:szCs w:val="21"/>
        </w:rPr>
        <w:t>goals</w:t>
      </w:r>
      <w:r w:rsidR="007D68FA" w:rsidRPr="00847C77">
        <w:rPr>
          <w:sz w:val="21"/>
          <w:szCs w:val="21"/>
        </w:rPr>
        <w:t xml:space="preserve"> for </w:t>
      </w:r>
      <w:r w:rsidR="00F41221" w:rsidRPr="00847C77">
        <w:rPr>
          <w:sz w:val="21"/>
          <w:szCs w:val="21"/>
        </w:rPr>
        <w:t>reducing plastic waste</w:t>
      </w:r>
      <w:r w:rsidR="00C501B4" w:rsidRPr="00847C77">
        <w:rPr>
          <w:sz w:val="21"/>
          <w:szCs w:val="21"/>
        </w:rPr>
        <w:t>.</w:t>
      </w:r>
      <w:r w:rsidR="00C501B4">
        <w:rPr>
          <w:sz w:val="21"/>
          <w:szCs w:val="21"/>
        </w:rPr>
        <w:t xml:space="preserve"> </w:t>
      </w:r>
      <w:r w:rsidR="006C1298">
        <w:rPr>
          <w:sz w:val="21"/>
          <w:szCs w:val="21"/>
        </w:rPr>
        <w:t xml:space="preserve">It </w:t>
      </w:r>
      <w:r w:rsidR="00C501B4" w:rsidRPr="006C1298">
        <w:rPr>
          <w:sz w:val="21"/>
          <w:szCs w:val="21"/>
        </w:rPr>
        <w:t>should also establish</w:t>
      </w:r>
      <w:r w:rsidRPr="006C1298">
        <w:rPr>
          <w:sz w:val="21"/>
          <w:szCs w:val="21"/>
        </w:rPr>
        <w:t xml:space="preserve"> </w:t>
      </w:r>
      <w:r w:rsidRPr="006C1298">
        <w:rPr>
          <w:b/>
          <w:bCs/>
          <w:sz w:val="21"/>
          <w:szCs w:val="21"/>
        </w:rPr>
        <w:t xml:space="preserve">minimum requirements </w:t>
      </w:r>
      <w:r w:rsidRPr="002D1293">
        <w:rPr>
          <w:sz w:val="21"/>
          <w:szCs w:val="21"/>
        </w:rPr>
        <w:t>for safe and controlled operation of waste management systems</w:t>
      </w:r>
      <w:r w:rsidR="00C501B4" w:rsidRPr="002D1293">
        <w:rPr>
          <w:sz w:val="21"/>
          <w:szCs w:val="21"/>
        </w:rPr>
        <w:t xml:space="preserve"> </w:t>
      </w:r>
      <w:r w:rsidR="00C501B4" w:rsidRPr="006C1298">
        <w:rPr>
          <w:sz w:val="21"/>
          <w:szCs w:val="21"/>
        </w:rPr>
        <w:t>across the value chain</w:t>
      </w:r>
      <w:r w:rsidRPr="006C1298">
        <w:rPr>
          <w:sz w:val="21"/>
          <w:szCs w:val="21"/>
        </w:rPr>
        <w:t>.</w:t>
      </w:r>
    </w:p>
    <w:p w14:paraId="20618AF1" w14:textId="1F0917FA" w:rsidR="00651885" w:rsidRPr="00BA3A5A" w:rsidRDefault="0021014C" w:rsidP="00C750AB">
      <w:pPr>
        <w:pStyle w:val="ListParagraph"/>
        <w:numPr>
          <w:ilvl w:val="0"/>
          <w:numId w:val="4"/>
        </w:numPr>
        <w:spacing w:after="0"/>
        <w:rPr>
          <w:sz w:val="21"/>
          <w:szCs w:val="21"/>
        </w:rPr>
      </w:pPr>
      <w:r w:rsidRPr="002B49D8">
        <w:rPr>
          <w:sz w:val="21"/>
          <w:szCs w:val="21"/>
        </w:rPr>
        <w:t>S</w:t>
      </w:r>
      <w:r w:rsidR="00754B2C" w:rsidRPr="002B49D8">
        <w:rPr>
          <w:sz w:val="21"/>
          <w:szCs w:val="21"/>
        </w:rPr>
        <w:t>upport</w:t>
      </w:r>
      <w:r w:rsidR="00C501B4">
        <w:rPr>
          <w:sz w:val="21"/>
          <w:szCs w:val="21"/>
        </w:rPr>
        <w:t>ing</w:t>
      </w:r>
      <w:r w:rsidR="00754B2C" w:rsidRPr="002B49D8">
        <w:rPr>
          <w:sz w:val="21"/>
          <w:szCs w:val="21"/>
        </w:rPr>
        <w:t xml:space="preserve"> the </w:t>
      </w:r>
      <w:r w:rsidR="00BE4362" w:rsidRPr="00C501B4">
        <w:rPr>
          <w:b/>
          <w:bCs/>
          <w:sz w:val="21"/>
          <w:szCs w:val="21"/>
        </w:rPr>
        <w:t>efficient use of resources with a technology- and material-neutral approach</w:t>
      </w:r>
      <w:r w:rsidR="00BE4362" w:rsidRPr="002B49D8">
        <w:rPr>
          <w:sz w:val="21"/>
          <w:szCs w:val="21"/>
        </w:rPr>
        <w:t xml:space="preserve"> to recycling</w:t>
      </w:r>
      <w:r w:rsidR="00754B2C" w:rsidRPr="002B49D8">
        <w:rPr>
          <w:sz w:val="21"/>
          <w:szCs w:val="21"/>
        </w:rPr>
        <w:t xml:space="preserve"> will </w:t>
      </w:r>
      <w:r w:rsidRPr="002B49D8">
        <w:rPr>
          <w:sz w:val="21"/>
          <w:szCs w:val="21"/>
        </w:rPr>
        <w:t>also be important to consider</w:t>
      </w:r>
      <w:r w:rsidR="00754B2C" w:rsidRPr="002B49D8">
        <w:rPr>
          <w:sz w:val="21"/>
          <w:szCs w:val="21"/>
        </w:rPr>
        <w:t>.</w:t>
      </w:r>
      <w:r w:rsidR="00BE4362" w:rsidRPr="002B49D8">
        <w:rPr>
          <w:sz w:val="21"/>
          <w:szCs w:val="21"/>
        </w:rPr>
        <w:t xml:space="preserve"> </w:t>
      </w:r>
      <w:r w:rsidR="006C1298">
        <w:rPr>
          <w:sz w:val="21"/>
          <w:szCs w:val="21"/>
        </w:rPr>
        <w:t xml:space="preserve">Measures </w:t>
      </w:r>
      <w:r w:rsidR="00E13377" w:rsidRPr="00990E80">
        <w:rPr>
          <w:sz w:val="21"/>
          <w:szCs w:val="21"/>
        </w:rPr>
        <w:t xml:space="preserve">to </w:t>
      </w:r>
      <w:r w:rsidR="00E13377" w:rsidRPr="006E5589">
        <w:rPr>
          <w:b/>
          <w:bCs/>
          <w:sz w:val="21"/>
          <w:szCs w:val="21"/>
        </w:rPr>
        <w:t>increase the demand and use of recycled plastic</w:t>
      </w:r>
      <w:r w:rsidR="00E13377" w:rsidRPr="00990E80">
        <w:rPr>
          <w:sz w:val="21"/>
          <w:szCs w:val="21"/>
        </w:rPr>
        <w:t xml:space="preserve">, </w:t>
      </w:r>
      <w:r w:rsidR="00C750AB">
        <w:rPr>
          <w:sz w:val="21"/>
          <w:szCs w:val="21"/>
        </w:rPr>
        <w:t>such as</w:t>
      </w:r>
      <w:r w:rsidR="00E13377" w:rsidRPr="00990E80">
        <w:rPr>
          <w:sz w:val="21"/>
          <w:szCs w:val="21"/>
        </w:rPr>
        <w:t xml:space="preserve"> </w:t>
      </w:r>
      <w:r w:rsidR="00E13377" w:rsidRPr="00BA3A5A">
        <w:rPr>
          <w:sz w:val="21"/>
          <w:szCs w:val="21"/>
        </w:rPr>
        <w:t>public procurement measures or providing financial incentives to promote the secondary feedstock market</w:t>
      </w:r>
      <w:r w:rsidR="00C750AB" w:rsidRPr="00BA3A5A">
        <w:rPr>
          <w:sz w:val="21"/>
          <w:szCs w:val="21"/>
        </w:rPr>
        <w:t xml:space="preserve"> should also be considered. </w:t>
      </w:r>
    </w:p>
    <w:p w14:paraId="6EF33DE7" w14:textId="77777777" w:rsidR="001A511C" w:rsidRPr="00C05AE1" w:rsidRDefault="001A511C" w:rsidP="00B766F9">
      <w:pPr>
        <w:pStyle w:val="ListParagraph"/>
        <w:spacing w:after="0"/>
        <w:ind w:left="1080"/>
        <w:rPr>
          <w:sz w:val="21"/>
          <w:szCs w:val="21"/>
        </w:rPr>
      </w:pPr>
    </w:p>
    <w:p w14:paraId="6CA93A7D" w14:textId="6ED854B8" w:rsidR="006E5589" w:rsidRPr="001D3F10" w:rsidRDefault="00BE63E4" w:rsidP="001D3F10">
      <w:pPr>
        <w:pStyle w:val="ListParagraph"/>
        <w:numPr>
          <w:ilvl w:val="0"/>
          <w:numId w:val="3"/>
        </w:numPr>
        <w:spacing w:after="0"/>
        <w:rPr>
          <w:sz w:val="21"/>
          <w:szCs w:val="21"/>
        </w:rPr>
      </w:pPr>
      <w:r w:rsidRPr="00C05AE1">
        <w:rPr>
          <w:b/>
          <w:bCs/>
          <w:sz w:val="21"/>
          <w:szCs w:val="21"/>
        </w:rPr>
        <w:t xml:space="preserve">Extended producer responsibility (EPR) </w:t>
      </w:r>
      <w:r w:rsidRPr="00C05AE1">
        <w:rPr>
          <w:sz w:val="21"/>
          <w:szCs w:val="21"/>
        </w:rPr>
        <w:t>systems, if developed and implemented effectively, can be a useful policy tool to improve the efficiency of existing systems.</w:t>
      </w:r>
    </w:p>
    <w:p w14:paraId="1DEF658C" w14:textId="77777777" w:rsidR="00E91F22" w:rsidRDefault="00BE63E4" w:rsidP="006E5589">
      <w:pPr>
        <w:pStyle w:val="ListParagraph"/>
        <w:numPr>
          <w:ilvl w:val="0"/>
          <w:numId w:val="9"/>
        </w:numPr>
        <w:spacing w:after="0"/>
        <w:rPr>
          <w:sz w:val="21"/>
          <w:szCs w:val="21"/>
        </w:rPr>
      </w:pPr>
      <w:r w:rsidRPr="006E5589">
        <w:rPr>
          <w:sz w:val="21"/>
          <w:szCs w:val="21"/>
        </w:rPr>
        <w:t xml:space="preserve">In order to be successful, EPR schemes should have a </w:t>
      </w:r>
      <w:r w:rsidRPr="00E91F22">
        <w:rPr>
          <w:b/>
          <w:bCs/>
          <w:sz w:val="21"/>
          <w:szCs w:val="21"/>
        </w:rPr>
        <w:t xml:space="preserve">clearly defined scope </w:t>
      </w:r>
      <w:r w:rsidRPr="00E91F22">
        <w:rPr>
          <w:sz w:val="21"/>
          <w:szCs w:val="21"/>
        </w:rPr>
        <w:t>as part of a comprehensive waste policy framework.</w:t>
      </w:r>
      <w:r w:rsidRPr="006E5589">
        <w:rPr>
          <w:sz w:val="21"/>
          <w:szCs w:val="21"/>
        </w:rPr>
        <w:t xml:space="preserve"> </w:t>
      </w:r>
    </w:p>
    <w:p w14:paraId="3081E89C" w14:textId="31A6C4DC" w:rsidR="00646A49" w:rsidRDefault="00646A49" w:rsidP="00646A49">
      <w:pPr>
        <w:pStyle w:val="ListParagraph"/>
        <w:numPr>
          <w:ilvl w:val="0"/>
          <w:numId w:val="9"/>
        </w:numPr>
        <w:spacing w:after="0"/>
        <w:rPr>
          <w:sz w:val="21"/>
          <w:szCs w:val="21"/>
        </w:rPr>
      </w:pPr>
      <w:r w:rsidRPr="00E050F1">
        <w:rPr>
          <w:sz w:val="21"/>
          <w:szCs w:val="21"/>
        </w:rPr>
        <w:t xml:space="preserve">While </w:t>
      </w:r>
      <w:r>
        <w:rPr>
          <w:sz w:val="21"/>
          <w:szCs w:val="21"/>
        </w:rPr>
        <w:t>ICC</w:t>
      </w:r>
      <w:r w:rsidRPr="00E050F1">
        <w:rPr>
          <w:sz w:val="21"/>
          <w:szCs w:val="21"/>
        </w:rPr>
        <w:t xml:space="preserve"> encourage</w:t>
      </w:r>
      <w:r>
        <w:rPr>
          <w:sz w:val="21"/>
          <w:szCs w:val="21"/>
        </w:rPr>
        <w:t>s</w:t>
      </w:r>
      <w:r w:rsidRPr="00E050F1">
        <w:rPr>
          <w:sz w:val="21"/>
          <w:szCs w:val="21"/>
        </w:rPr>
        <w:t xml:space="preserve"> countries to put in place effective mandatory EPR schemes over time, </w:t>
      </w:r>
      <w:r w:rsidRPr="00F23B27">
        <w:rPr>
          <w:b/>
          <w:bCs/>
          <w:sz w:val="21"/>
          <w:szCs w:val="21"/>
        </w:rPr>
        <w:t>ICC notes that there is</w:t>
      </w:r>
      <w:r w:rsidRPr="00E050F1">
        <w:rPr>
          <w:b/>
          <w:bCs/>
          <w:sz w:val="21"/>
          <w:szCs w:val="21"/>
        </w:rPr>
        <w:t xml:space="preserve"> no “one-size-fits-all" solution</w:t>
      </w:r>
      <w:r w:rsidRPr="00E050F1">
        <w:rPr>
          <w:sz w:val="21"/>
          <w:szCs w:val="21"/>
        </w:rPr>
        <w:t>. EPR instruments most appropriate to a specific region/country, should take into consideration market conditions, national capabilities and circumstances for effective design and implementation.</w:t>
      </w:r>
    </w:p>
    <w:p w14:paraId="5CC732AD" w14:textId="0658D0EE" w:rsidR="00646A49" w:rsidRPr="00646A49" w:rsidRDefault="00646A49" w:rsidP="00646A49">
      <w:pPr>
        <w:pStyle w:val="ListParagraph"/>
        <w:numPr>
          <w:ilvl w:val="0"/>
          <w:numId w:val="9"/>
        </w:numPr>
        <w:spacing w:after="0"/>
        <w:rPr>
          <w:sz w:val="21"/>
          <w:szCs w:val="21"/>
        </w:rPr>
      </w:pPr>
      <w:r w:rsidRPr="00310A1B">
        <w:rPr>
          <w:sz w:val="21"/>
          <w:szCs w:val="21"/>
        </w:rPr>
        <w:t>Establishing</w:t>
      </w:r>
      <w:r w:rsidRPr="00E050F1">
        <w:rPr>
          <w:b/>
          <w:bCs/>
          <w:sz w:val="21"/>
          <w:szCs w:val="21"/>
        </w:rPr>
        <w:t xml:space="preserve"> key principles </w:t>
      </w:r>
      <w:r w:rsidRPr="00310A1B">
        <w:rPr>
          <w:sz w:val="21"/>
          <w:szCs w:val="21"/>
        </w:rPr>
        <w:t>for effective implementation of EPR systems will be helpful.</w:t>
      </w:r>
      <w:r w:rsidRPr="00E050F1">
        <w:rPr>
          <w:sz w:val="21"/>
          <w:szCs w:val="21"/>
        </w:rPr>
        <w:t xml:space="preserve"> </w:t>
      </w:r>
      <w:r w:rsidRPr="00310A1B">
        <w:rPr>
          <w:sz w:val="21"/>
          <w:szCs w:val="21"/>
        </w:rPr>
        <w:t xml:space="preserve">A </w:t>
      </w:r>
      <w:proofErr w:type="spellStart"/>
      <w:r w:rsidRPr="000C52A4">
        <w:rPr>
          <w:b/>
          <w:bCs/>
          <w:sz w:val="21"/>
          <w:szCs w:val="21"/>
        </w:rPr>
        <w:t>harmonised</w:t>
      </w:r>
      <w:proofErr w:type="spellEnd"/>
      <w:r w:rsidRPr="000C52A4">
        <w:rPr>
          <w:b/>
          <w:bCs/>
          <w:sz w:val="21"/>
          <w:szCs w:val="21"/>
        </w:rPr>
        <w:t xml:space="preserve"> approach across EPR schemes</w:t>
      </w:r>
      <w:r w:rsidRPr="00E050F1">
        <w:rPr>
          <w:sz w:val="21"/>
          <w:szCs w:val="21"/>
        </w:rPr>
        <w:t xml:space="preserve"> </w:t>
      </w:r>
      <w:r w:rsidRPr="000C52A4">
        <w:rPr>
          <w:b/>
          <w:bCs/>
          <w:sz w:val="21"/>
          <w:szCs w:val="21"/>
        </w:rPr>
        <w:t>applied across geographies</w:t>
      </w:r>
      <w:r w:rsidRPr="00E050F1">
        <w:rPr>
          <w:sz w:val="21"/>
          <w:szCs w:val="21"/>
        </w:rPr>
        <w:t xml:space="preserve"> can facilitate the creation of markets for circular</w:t>
      </w:r>
      <w:r>
        <w:rPr>
          <w:sz w:val="21"/>
          <w:szCs w:val="21"/>
        </w:rPr>
        <w:t xml:space="preserve">, </w:t>
      </w:r>
      <w:r w:rsidRPr="00E050F1">
        <w:rPr>
          <w:sz w:val="21"/>
          <w:szCs w:val="21"/>
        </w:rPr>
        <w:t>sustainable products</w:t>
      </w:r>
      <w:r>
        <w:rPr>
          <w:sz w:val="21"/>
          <w:szCs w:val="21"/>
        </w:rPr>
        <w:t xml:space="preserve">, </w:t>
      </w:r>
      <w:r w:rsidRPr="00F23B27">
        <w:rPr>
          <w:b/>
          <w:bCs/>
          <w:sz w:val="21"/>
          <w:szCs w:val="21"/>
        </w:rPr>
        <w:t>avoid</w:t>
      </w:r>
      <w:r>
        <w:rPr>
          <w:b/>
          <w:bCs/>
          <w:sz w:val="21"/>
          <w:szCs w:val="21"/>
        </w:rPr>
        <w:t>ing</w:t>
      </w:r>
      <w:r w:rsidRPr="00F23B27">
        <w:rPr>
          <w:b/>
          <w:bCs/>
          <w:sz w:val="21"/>
          <w:szCs w:val="21"/>
        </w:rPr>
        <w:t xml:space="preserve"> undue administrative burden</w:t>
      </w:r>
      <w:r w:rsidRPr="00E050F1">
        <w:rPr>
          <w:sz w:val="21"/>
          <w:szCs w:val="21"/>
        </w:rPr>
        <w:t xml:space="preserve"> and barriers for companies.</w:t>
      </w:r>
    </w:p>
    <w:p w14:paraId="37AA7F1E" w14:textId="6EBD7345" w:rsidR="00E050F1" w:rsidRDefault="00E91F22" w:rsidP="00E050F1">
      <w:pPr>
        <w:pStyle w:val="ListParagraph"/>
        <w:numPr>
          <w:ilvl w:val="0"/>
          <w:numId w:val="9"/>
        </w:numPr>
        <w:spacing w:after="0"/>
        <w:rPr>
          <w:sz w:val="21"/>
          <w:szCs w:val="21"/>
        </w:rPr>
      </w:pPr>
      <w:r w:rsidRPr="00E91F22">
        <w:rPr>
          <w:b/>
          <w:bCs/>
          <w:sz w:val="21"/>
          <w:szCs w:val="21"/>
        </w:rPr>
        <w:t>R</w:t>
      </w:r>
      <w:r w:rsidR="00BE63E4" w:rsidRPr="00E91F22">
        <w:rPr>
          <w:b/>
          <w:bCs/>
          <w:sz w:val="21"/>
          <w:szCs w:val="21"/>
        </w:rPr>
        <w:t>evenues from EPR must be used solely for investments in infrastructure to collect, sort and recycle</w:t>
      </w:r>
      <w:r w:rsidR="00BE63E4" w:rsidRPr="006E5589">
        <w:rPr>
          <w:sz w:val="21"/>
          <w:szCs w:val="21"/>
        </w:rPr>
        <w:t xml:space="preserve"> products in scope and have an </w:t>
      </w:r>
      <w:r w:rsidR="00BE63E4" w:rsidRPr="00850D59">
        <w:rPr>
          <w:b/>
          <w:bCs/>
          <w:sz w:val="21"/>
          <w:szCs w:val="21"/>
        </w:rPr>
        <w:t>appropriate structure</w:t>
      </w:r>
      <w:r w:rsidR="00BE63E4" w:rsidRPr="006E5589">
        <w:rPr>
          <w:sz w:val="21"/>
          <w:szCs w:val="21"/>
        </w:rPr>
        <w:t xml:space="preserve"> integrat</w:t>
      </w:r>
      <w:r w:rsidR="00E050F1">
        <w:rPr>
          <w:sz w:val="21"/>
          <w:szCs w:val="21"/>
        </w:rPr>
        <w:t>ing</w:t>
      </w:r>
      <w:r w:rsidR="00BE63E4" w:rsidRPr="006E5589">
        <w:rPr>
          <w:sz w:val="21"/>
          <w:szCs w:val="21"/>
        </w:rPr>
        <w:t xml:space="preserve"> the role of and impact on businesses</w:t>
      </w:r>
      <w:r w:rsidR="00E050F1">
        <w:rPr>
          <w:sz w:val="21"/>
          <w:szCs w:val="21"/>
        </w:rPr>
        <w:t xml:space="preserve"> and including</w:t>
      </w:r>
      <w:r w:rsidR="00BE63E4" w:rsidRPr="006E5589">
        <w:rPr>
          <w:sz w:val="21"/>
          <w:szCs w:val="21"/>
        </w:rPr>
        <w:t xml:space="preserve"> several stakeholders</w:t>
      </w:r>
      <w:r w:rsidR="00E050F1">
        <w:rPr>
          <w:sz w:val="21"/>
          <w:szCs w:val="21"/>
        </w:rPr>
        <w:t xml:space="preserve">, </w:t>
      </w:r>
      <w:r w:rsidR="003C5C33">
        <w:rPr>
          <w:sz w:val="21"/>
          <w:szCs w:val="21"/>
        </w:rPr>
        <w:t xml:space="preserve">i.e. </w:t>
      </w:r>
      <w:r w:rsidR="00BE63E4" w:rsidRPr="006E5589">
        <w:rPr>
          <w:sz w:val="21"/>
          <w:szCs w:val="21"/>
        </w:rPr>
        <w:t xml:space="preserve">local municipalities, businesses, consumers, citizens and households to promote inclusive collaboration. </w:t>
      </w:r>
    </w:p>
    <w:p w14:paraId="03436B59" w14:textId="77777777" w:rsidR="00797225" w:rsidRPr="00646A49" w:rsidRDefault="00797225" w:rsidP="00646A49">
      <w:pPr>
        <w:spacing w:after="0"/>
        <w:rPr>
          <w:sz w:val="21"/>
          <w:szCs w:val="21"/>
        </w:rPr>
      </w:pPr>
    </w:p>
    <w:p w14:paraId="028EB46E" w14:textId="0697EB38" w:rsidR="001714CC" w:rsidRPr="004A3800" w:rsidRDefault="001714CC" w:rsidP="004A3800">
      <w:pPr>
        <w:spacing w:after="0"/>
        <w:rPr>
          <w:b/>
          <w:bCs/>
          <w:color w:val="7030A0"/>
          <w:sz w:val="24"/>
          <w:u w:val="single"/>
          <w:lang w:val="en-GB"/>
        </w:rPr>
      </w:pPr>
      <w:r w:rsidRPr="003F70C4">
        <w:rPr>
          <w:rFonts w:cs="Arial"/>
          <w:noProof/>
          <w:color w:val="000000" w:themeColor="text1"/>
          <w:sz w:val="21"/>
          <w:szCs w:val="21"/>
          <w:u w:val="single"/>
          <w:lang w:val="en-GB"/>
        </w:rPr>
        <mc:AlternateContent>
          <mc:Choice Requires="wps">
            <w:drawing>
              <wp:anchor distT="45720" distB="45720" distL="114300" distR="114300" simplePos="0" relativeHeight="251668486" behindDoc="0" locked="0" layoutInCell="1" allowOverlap="1" wp14:anchorId="56E5C356" wp14:editId="7B91D734">
                <wp:simplePos x="0" y="0"/>
                <wp:positionH relativeFrom="column">
                  <wp:posOffset>23495</wp:posOffset>
                </wp:positionH>
                <wp:positionV relativeFrom="paragraph">
                  <wp:posOffset>605790</wp:posOffset>
                </wp:positionV>
                <wp:extent cx="5700395" cy="676275"/>
                <wp:effectExtent l="0" t="0" r="14605" b="28575"/>
                <wp:wrapSquare wrapText="bothSides"/>
                <wp:docPr id="7360938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0395" cy="676275"/>
                        </a:xfrm>
                        <a:prstGeom prst="rect">
                          <a:avLst/>
                        </a:prstGeom>
                        <a:solidFill>
                          <a:schemeClr val="accent5">
                            <a:lumMod val="20000"/>
                            <a:lumOff val="80000"/>
                          </a:schemeClr>
                        </a:solidFill>
                        <a:ln w="9525">
                          <a:solidFill>
                            <a:srgbClr val="000000"/>
                          </a:solidFill>
                          <a:miter lim="800000"/>
                          <a:headEnd/>
                          <a:tailEnd/>
                        </a:ln>
                      </wps:spPr>
                      <wps:txbx>
                        <w:txbxContent>
                          <w:p w14:paraId="48ACD121" w14:textId="152E3E9C" w:rsidR="000777AD" w:rsidRPr="00C52DA3" w:rsidRDefault="000777AD" w:rsidP="000777AD">
                            <w:pPr>
                              <w:spacing w:after="0"/>
                              <w:contextualSpacing/>
                              <w:rPr>
                                <w:rFonts w:cs="Arial"/>
                                <w:i/>
                                <w:iCs/>
                                <w:szCs w:val="20"/>
                                <w:u w:val="single"/>
                                <w:lang w:val="en-GB"/>
                              </w:rPr>
                            </w:pPr>
                            <w:r w:rsidRPr="00C52DA3">
                              <w:rPr>
                                <w:rFonts w:cs="Arial"/>
                                <w:i/>
                                <w:iCs/>
                                <w:szCs w:val="20"/>
                                <w:u w:val="single"/>
                                <w:lang w:val="en-GB"/>
                              </w:rPr>
                              <w:t>UNEA Resolution 5/14, Paragraph 3 (</w:t>
                            </w:r>
                            <w:r w:rsidR="004A3800" w:rsidRPr="00C52DA3">
                              <w:rPr>
                                <w:rFonts w:cs="Arial"/>
                                <w:i/>
                                <w:iCs/>
                                <w:szCs w:val="20"/>
                                <w:u w:val="single"/>
                                <w:lang w:val="en-GB"/>
                              </w:rPr>
                              <w:t>o</w:t>
                            </w:r>
                            <w:r w:rsidRPr="00C52DA3">
                              <w:rPr>
                                <w:rFonts w:cs="Arial"/>
                                <w:i/>
                                <w:iCs/>
                                <w:szCs w:val="20"/>
                                <w:u w:val="single"/>
                                <w:lang w:val="en-GB"/>
                              </w:rPr>
                              <w:t>)</w:t>
                            </w:r>
                          </w:p>
                          <w:p w14:paraId="47B65594" w14:textId="56B7A67B" w:rsidR="001714CC" w:rsidRPr="00C52DA3" w:rsidRDefault="004A3800" w:rsidP="001714CC">
                            <w:pPr>
                              <w:rPr>
                                <w:i/>
                                <w:iCs/>
                                <w:szCs w:val="20"/>
                                <w:lang w:val="en-GB"/>
                              </w:rPr>
                            </w:pPr>
                            <w:r w:rsidRPr="00C52DA3">
                              <w:rPr>
                                <w:i/>
                                <w:iCs/>
                                <w:szCs w:val="20"/>
                                <w:lang w:val="en-GB"/>
                              </w:rPr>
                              <w:t>“</w:t>
                            </w:r>
                            <w:r w:rsidR="001714CC" w:rsidRPr="00C52DA3">
                              <w:rPr>
                                <w:i/>
                                <w:iCs/>
                                <w:szCs w:val="20"/>
                                <w:lang w:val="en-GB"/>
                              </w:rPr>
                              <w:t>To promote research into and development of sustainable, affordable, innovative and cost-efficient approaches</w:t>
                            </w:r>
                            <w:r w:rsidRPr="00C52DA3">
                              <w:rPr>
                                <w:i/>
                                <w:iCs/>
                                <w:szCs w:val="20"/>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5C356" id="_x0000_s1029" type="#_x0000_t202" style="position:absolute;margin-left:1.85pt;margin-top:47.7pt;width:448.85pt;height:53.25pt;z-index:25166848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" fillcolor="#deeaf6 [664]">
                <v:textbox>
                  <w:txbxContent>
                    <w:p w14:paraId="48ACD121" w14:textId="152E3E9C" w:rsidR="000777AD" w:rsidRPr="00C52DA3" w:rsidRDefault="000777AD" w:rsidP="000777AD">
                      <w:pPr>
                        <w:spacing w:after="0"/>
                        <w:contextualSpacing/>
                        <w:rPr>
                          <w:rFonts w:cs="Arial"/>
                          <w:i/>
                          <w:iCs/>
                          <w:szCs w:val="20"/>
                          <w:u w:val="single"/>
                          <w:lang w:val="en-GB"/>
                        </w:rPr>
                      </w:pPr>
                      <w:r w:rsidRPr="00C52DA3">
                        <w:rPr>
                          <w:rFonts w:cs="Arial"/>
                          <w:i/>
                          <w:iCs/>
                          <w:szCs w:val="20"/>
                          <w:u w:val="single"/>
                          <w:lang w:val="en-GB"/>
                        </w:rPr>
                        <w:t>UNEA Resolution 5/14, Paragraph 3 (</w:t>
                      </w:r>
                      <w:r w:rsidR="004A3800" w:rsidRPr="00C52DA3">
                        <w:rPr>
                          <w:rFonts w:cs="Arial"/>
                          <w:i/>
                          <w:iCs/>
                          <w:szCs w:val="20"/>
                          <w:u w:val="single"/>
                          <w:lang w:val="en-GB"/>
                        </w:rPr>
                        <w:t>o</w:t>
                      </w:r>
                      <w:r w:rsidRPr="00C52DA3">
                        <w:rPr>
                          <w:rFonts w:cs="Arial"/>
                          <w:i/>
                          <w:iCs/>
                          <w:szCs w:val="20"/>
                          <w:u w:val="single"/>
                          <w:lang w:val="en-GB"/>
                        </w:rPr>
                        <w:t>)</w:t>
                      </w:r>
                    </w:p>
                    <w:p w14:paraId="47B65594" w14:textId="56B7A67B" w:rsidR="001714CC" w:rsidRPr="00C52DA3" w:rsidRDefault="004A3800" w:rsidP="001714CC">
                      <w:pPr>
                        <w:rPr>
                          <w:i/>
                          <w:iCs/>
                          <w:szCs w:val="20"/>
                          <w:lang w:val="en-GB"/>
                        </w:rPr>
                      </w:pPr>
                      <w:r w:rsidRPr="00C52DA3">
                        <w:rPr>
                          <w:i/>
                          <w:iCs/>
                          <w:szCs w:val="20"/>
                          <w:lang w:val="en-GB"/>
                        </w:rPr>
                        <w:t>“</w:t>
                      </w:r>
                      <w:r w:rsidR="001714CC" w:rsidRPr="00C52DA3">
                        <w:rPr>
                          <w:i/>
                          <w:iCs/>
                          <w:szCs w:val="20"/>
                          <w:lang w:val="en-GB"/>
                        </w:rPr>
                        <w:t>To promote research into and development of sustainable, affordable, innovative and cost-efficient approaches</w:t>
                      </w:r>
                      <w:r w:rsidRPr="00C52DA3">
                        <w:rPr>
                          <w:i/>
                          <w:iCs/>
                          <w:szCs w:val="20"/>
                          <w:lang w:val="en-GB"/>
                        </w:rPr>
                        <w:t>”</w:t>
                      </w:r>
                    </w:p>
                  </w:txbxContent>
                </v:textbox>
                <w10:wrap type="square"/>
              </v:shape>
            </w:pict>
          </mc:Fallback>
        </mc:AlternateContent>
      </w:r>
      <w:r w:rsidR="003F70C4">
        <w:rPr>
          <w:b/>
          <w:bCs/>
          <w:color w:val="000000" w:themeColor="text1"/>
          <w:sz w:val="24"/>
          <w:u w:val="single"/>
          <w:lang w:val="en-GB"/>
        </w:rPr>
        <w:t xml:space="preserve">3. </w:t>
      </w:r>
      <w:r w:rsidRPr="003F70C4">
        <w:rPr>
          <w:b/>
          <w:bCs/>
          <w:color w:val="000000" w:themeColor="text1"/>
          <w:sz w:val="24"/>
          <w:u w:val="single"/>
          <w:lang w:val="en-GB"/>
        </w:rPr>
        <w:t>Promote the role of innovation as a key enabler in achieving the objectives of the instrument</w:t>
      </w:r>
    </w:p>
    <w:p w14:paraId="0944941F" w14:textId="780FF90F" w:rsidR="00DC4311" w:rsidRPr="000621B5" w:rsidRDefault="001714CC" w:rsidP="00DC4311">
      <w:pPr>
        <w:spacing w:after="0"/>
        <w:rPr>
          <w:sz w:val="21"/>
          <w:szCs w:val="21"/>
        </w:rPr>
      </w:pPr>
      <w:r w:rsidRPr="00C05AE1">
        <w:rPr>
          <w:rFonts w:cs="Arial"/>
          <w:sz w:val="21"/>
          <w:szCs w:val="21"/>
          <w:lang w:val="en-GB"/>
        </w:rPr>
        <w:t xml:space="preserve">The instrument should be </w:t>
      </w:r>
      <w:r w:rsidRPr="00EA2060">
        <w:rPr>
          <w:rFonts w:cs="Arial"/>
          <w:b/>
          <w:bCs/>
          <w:sz w:val="21"/>
          <w:szCs w:val="21"/>
          <w:lang w:val="en-GB"/>
        </w:rPr>
        <w:t>a key enabler of the development and deployment of breakthrough and existing technologies</w:t>
      </w:r>
      <w:r w:rsidRPr="00C05AE1">
        <w:rPr>
          <w:rFonts w:cs="Arial"/>
          <w:sz w:val="21"/>
          <w:szCs w:val="21"/>
          <w:lang w:val="en-GB"/>
        </w:rPr>
        <w:t>.</w:t>
      </w:r>
      <w:r w:rsidR="00DC4311">
        <w:rPr>
          <w:sz w:val="21"/>
          <w:szCs w:val="21"/>
        </w:rPr>
        <w:t xml:space="preserve"> </w:t>
      </w:r>
      <w:r w:rsidRPr="00C05AE1">
        <w:rPr>
          <w:sz w:val="21"/>
          <w:szCs w:val="21"/>
        </w:rPr>
        <w:t xml:space="preserve">ICC underscores the need for governments to set </w:t>
      </w:r>
      <w:r w:rsidRPr="00EA2060">
        <w:rPr>
          <w:b/>
          <w:bCs/>
          <w:sz w:val="21"/>
          <w:szCs w:val="21"/>
        </w:rPr>
        <w:t xml:space="preserve">clear standards </w:t>
      </w:r>
      <w:r w:rsidRPr="00EF3E00">
        <w:rPr>
          <w:sz w:val="21"/>
          <w:szCs w:val="21"/>
        </w:rPr>
        <w:t>that specify criteria</w:t>
      </w:r>
      <w:r w:rsidRPr="00EA2060">
        <w:rPr>
          <w:b/>
          <w:bCs/>
          <w:sz w:val="21"/>
          <w:szCs w:val="21"/>
        </w:rPr>
        <w:t xml:space="preserve"> </w:t>
      </w:r>
      <w:r w:rsidRPr="000621B5">
        <w:rPr>
          <w:sz w:val="21"/>
          <w:szCs w:val="21"/>
        </w:rPr>
        <w:t>which will provide the goalposts against which companies can innovate</w:t>
      </w:r>
      <w:r w:rsidR="00D60542" w:rsidRPr="000621B5">
        <w:rPr>
          <w:sz w:val="21"/>
          <w:szCs w:val="21"/>
        </w:rPr>
        <w:t>.</w:t>
      </w:r>
      <w:r w:rsidR="00DC4311" w:rsidRPr="000621B5">
        <w:rPr>
          <w:sz w:val="21"/>
          <w:szCs w:val="21"/>
        </w:rPr>
        <w:t xml:space="preserve"> </w:t>
      </w:r>
    </w:p>
    <w:p w14:paraId="076E7669" w14:textId="77777777" w:rsidR="00CC3A06" w:rsidRDefault="00CC3A06" w:rsidP="00DC4311">
      <w:pPr>
        <w:spacing w:after="0"/>
        <w:rPr>
          <w:sz w:val="21"/>
          <w:szCs w:val="21"/>
        </w:rPr>
      </w:pPr>
    </w:p>
    <w:p w14:paraId="37AC8AE5" w14:textId="2A142249" w:rsidR="001714CC" w:rsidRPr="001D6001" w:rsidRDefault="00DC4311" w:rsidP="001D6001">
      <w:pPr>
        <w:spacing w:after="0"/>
        <w:rPr>
          <w:sz w:val="21"/>
          <w:szCs w:val="21"/>
        </w:rPr>
      </w:pPr>
      <w:r>
        <w:rPr>
          <w:sz w:val="21"/>
          <w:szCs w:val="21"/>
        </w:rPr>
        <w:t>ICC</w:t>
      </w:r>
      <w:r w:rsidR="001714CC" w:rsidRPr="00C05AE1">
        <w:rPr>
          <w:sz w:val="21"/>
          <w:szCs w:val="21"/>
        </w:rPr>
        <w:t xml:space="preserve"> also calls for </w:t>
      </w:r>
      <w:r w:rsidR="001714CC" w:rsidRPr="00D83F35">
        <w:rPr>
          <w:b/>
          <w:bCs/>
          <w:sz w:val="21"/>
          <w:szCs w:val="21"/>
        </w:rPr>
        <w:t xml:space="preserve">strengthened provisions </w:t>
      </w:r>
      <w:proofErr w:type="spellStart"/>
      <w:r w:rsidR="001714CC" w:rsidRPr="00D83F35">
        <w:rPr>
          <w:b/>
          <w:bCs/>
          <w:sz w:val="21"/>
          <w:szCs w:val="21"/>
        </w:rPr>
        <w:t>recognising</w:t>
      </w:r>
      <w:proofErr w:type="spellEnd"/>
      <w:r w:rsidR="001714CC" w:rsidRPr="00D83F35">
        <w:rPr>
          <w:b/>
          <w:bCs/>
          <w:sz w:val="21"/>
          <w:szCs w:val="21"/>
        </w:rPr>
        <w:t xml:space="preserve"> the need to support new innovative technologies</w:t>
      </w:r>
      <w:r w:rsidR="001714CC" w:rsidRPr="00C05AE1">
        <w:rPr>
          <w:sz w:val="21"/>
          <w:szCs w:val="21"/>
        </w:rPr>
        <w:t xml:space="preserve"> to help drive action at all levels across the value chain towards a plastic pollution free economy</w:t>
      </w:r>
      <w:r>
        <w:rPr>
          <w:sz w:val="21"/>
          <w:szCs w:val="21"/>
        </w:rPr>
        <w:t>. This is particularly important</w:t>
      </w:r>
      <w:r w:rsidR="001714CC" w:rsidRPr="00C05AE1">
        <w:rPr>
          <w:sz w:val="21"/>
          <w:szCs w:val="21"/>
        </w:rPr>
        <w:t xml:space="preserve"> as </w:t>
      </w:r>
      <w:r w:rsidR="001714CC" w:rsidRPr="00C52DA3">
        <w:rPr>
          <w:sz w:val="21"/>
          <w:szCs w:val="21"/>
        </w:rPr>
        <w:t xml:space="preserve">many of these technologies are still at a </w:t>
      </w:r>
      <w:r w:rsidR="001714CC" w:rsidRPr="00C52DA3">
        <w:rPr>
          <w:sz w:val="21"/>
          <w:szCs w:val="21"/>
        </w:rPr>
        <w:lastRenderedPageBreak/>
        <w:t>relatively early stage of development and require supportive enabling frameworks to be deployed at scale.</w:t>
      </w:r>
      <w:r w:rsidR="00BC556C">
        <w:rPr>
          <w:sz w:val="21"/>
          <w:szCs w:val="21"/>
        </w:rPr>
        <w:t xml:space="preserve"> Some relevant elements to provide guidance on the </w:t>
      </w:r>
      <w:r w:rsidR="00D83F35">
        <w:rPr>
          <w:sz w:val="21"/>
          <w:szCs w:val="21"/>
        </w:rPr>
        <w:t xml:space="preserve">importance and </w:t>
      </w:r>
      <w:r w:rsidR="00BC556C">
        <w:rPr>
          <w:sz w:val="21"/>
          <w:szCs w:val="21"/>
        </w:rPr>
        <w:t xml:space="preserve">role of innovation </w:t>
      </w:r>
      <w:r w:rsidR="001D6001">
        <w:rPr>
          <w:sz w:val="21"/>
          <w:szCs w:val="21"/>
        </w:rPr>
        <w:t>to the</w:t>
      </w:r>
      <w:r w:rsidR="00D83F35">
        <w:rPr>
          <w:sz w:val="21"/>
          <w:szCs w:val="21"/>
        </w:rPr>
        <w:t xml:space="preserve"> </w:t>
      </w:r>
      <w:r w:rsidR="001D6001">
        <w:rPr>
          <w:sz w:val="21"/>
          <w:szCs w:val="21"/>
        </w:rPr>
        <w:t xml:space="preserve">future </w:t>
      </w:r>
      <w:r w:rsidR="00D83F35">
        <w:rPr>
          <w:sz w:val="21"/>
          <w:szCs w:val="21"/>
        </w:rPr>
        <w:t xml:space="preserve">treaty </w:t>
      </w:r>
      <w:r w:rsidR="00BC556C">
        <w:rPr>
          <w:sz w:val="21"/>
          <w:szCs w:val="21"/>
        </w:rPr>
        <w:t>are:</w:t>
      </w:r>
    </w:p>
    <w:p w14:paraId="7E4298E0" w14:textId="77777777" w:rsidR="00BC556C" w:rsidRDefault="00BC556C" w:rsidP="00BC556C">
      <w:pPr>
        <w:spacing w:after="0"/>
        <w:rPr>
          <w:sz w:val="21"/>
          <w:szCs w:val="21"/>
        </w:rPr>
      </w:pPr>
    </w:p>
    <w:p w14:paraId="114AB1D6" w14:textId="77777777" w:rsidR="00BC556C" w:rsidRDefault="001714CC" w:rsidP="005F15AA">
      <w:pPr>
        <w:pStyle w:val="ListParagraph"/>
        <w:numPr>
          <w:ilvl w:val="0"/>
          <w:numId w:val="5"/>
        </w:numPr>
        <w:spacing w:after="0"/>
        <w:rPr>
          <w:sz w:val="21"/>
          <w:szCs w:val="21"/>
          <w:lang w:val="en-GB"/>
        </w:rPr>
      </w:pPr>
      <w:r w:rsidRPr="00BC556C">
        <w:rPr>
          <w:sz w:val="21"/>
          <w:szCs w:val="21"/>
          <w:lang w:val="en-GB"/>
        </w:rPr>
        <w:t xml:space="preserve">As </w:t>
      </w:r>
      <w:r w:rsidRPr="00D83F35">
        <w:rPr>
          <w:b/>
          <w:bCs/>
          <w:sz w:val="21"/>
          <w:szCs w:val="21"/>
          <w:lang w:val="en-GB"/>
        </w:rPr>
        <w:t xml:space="preserve">the private sector will play a critical role </w:t>
      </w:r>
      <w:r w:rsidRPr="001D6001">
        <w:rPr>
          <w:b/>
          <w:bCs/>
          <w:sz w:val="21"/>
          <w:szCs w:val="21"/>
          <w:lang w:val="en-GB"/>
        </w:rPr>
        <w:t>in implementing the instrument’s objectives</w:t>
      </w:r>
      <w:r w:rsidRPr="00BC556C">
        <w:rPr>
          <w:sz w:val="21"/>
          <w:szCs w:val="21"/>
          <w:lang w:val="en-GB"/>
        </w:rPr>
        <w:t xml:space="preserve">, it will be key to adopt </w:t>
      </w:r>
      <w:r w:rsidRPr="00D83F35">
        <w:rPr>
          <w:b/>
          <w:bCs/>
          <w:sz w:val="21"/>
          <w:szCs w:val="21"/>
          <w:lang w:val="en-GB"/>
        </w:rPr>
        <w:t xml:space="preserve">policies and incentives </w:t>
      </w:r>
      <w:r w:rsidRPr="001D6001">
        <w:rPr>
          <w:sz w:val="21"/>
          <w:szCs w:val="21"/>
          <w:lang w:val="en-GB"/>
        </w:rPr>
        <w:t>that enable and encourage additional private sector financing</w:t>
      </w:r>
      <w:r w:rsidRPr="00BC556C">
        <w:rPr>
          <w:sz w:val="21"/>
          <w:szCs w:val="21"/>
          <w:lang w:val="en-GB"/>
        </w:rPr>
        <w:t xml:space="preserve">, and to create the right conditions for business to invest and innovate, including in developing countries. </w:t>
      </w:r>
    </w:p>
    <w:p w14:paraId="64237EF1" w14:textId="77777777" w:rsidR="00BC556C" w:rsidRPr="003A3E45" w:rsidRDefault="001714CC" w:rsidP="005F15AA">
      <w:pPr>
        <w:pStyle w:val="ListParagraph"/>
        <w:numPr>
          <w:ilvl w:val="0"/>
          <w:numId w:val="5"/>
        </w:numPr>
        <w:spacing w:after="0"/>
        <w:rPr>
          <w:sz w:val="21"/>
          <w:szCs w:val="21"/>
          <w:lang w:val="en-GB"/>
        </w:rPr>
      </w:pPr>
      <w:r w:rsidRPr="00BC556C">
        <w:rPr>
          <w:sz w:val="21"/>
          <w:szCs w:val="21"/>
          <w:lang w:val="en-GB"/>
        </w:rPr>
        <w:t xml:space="preserve">It will be useful to </w:t>
      </w:r>
      <w:r w:rsidRPr="00D83F35">
        <w:rPr>
          <w:b/>
          <w:bCs/>
          <w:sz w:val="21"/>
          <w:szCs w:val="21"/>
          <w:lang w:val="en-GB"/>
        </w:rPr>
        <w:t>strengthen measures to support investment in scalable innovative technologies across the plastics economy;</w:t>
      </w:r>
      <w:r w:rsidRPr="00BC556C">
        <w:rPr>
          <w:sz w:val="21"/>
          <w:szCs w:val="21"/>
          <w:lang w:val="en-GB"/>
        </w:rPr>
        <w:t xml:space="preserve"> and </w:t>
      </w:r>
      <w:r w:rsidRPr="00D83F35">
        <w:rPr>
          <w:b/>
          <w:bCs/>
          <w:sz w:val="21"/>
          <w:szCs w:val="21"/>
          <w:lang w:val="en-GB"/>
        </w:rPr>
        <w:t xml:space="preserve">particularly for MSMEs </w:t>
      </w:r>
      <w:r w:rsidRPr="003A3E45">
        <w:rPr>
          <w:sz w:val="21"/>
          <w:szCs w:val="21"/>
          <w:lang w:val="en-GB"/>
        </w:rPr>
        <w:t>that will be key drivers for an economy-wide transition to a circular economy for plastics.</w:t>
      </w:r>
    </w:p>
    <w:p w14:paraId="73D9EC23" w14:textId="77777777" w:rsidR="00BC556C" w:rsidRDefault="001714CC" w:rsidP="005F15AA">
      <w:pPr>
        <w:pStyle w:val="ListParagraph"/>
        <w:numPr>
          <w:ilvl w:val="0"/>
          <w:numId w:val="5"/>
        </w:numPr>
        <w:spacing w:after="0"/>
        <w:rPr>
          <w:sz w:val="21"/>
          <w:szCs w:val="21"/>
          <w:lang w:val="en-GB"/>
        </w:rPr>
      </w:pPr>
      <w:r w:rsidRPr="00BC556C">
        <w:rPr>
          <w:sz w:val="21"/>
          <w:szCs w:val="21"/>
          <w:lang w:val="en-GB"/>
        </w:rPr>
        <w:t xml:space="preserve">The future instrument should enable implementation of a wide range of solutions to </w:t>
      </w:r>
      <w:r w:rsidRPr="008B3B00">
        <w:rPr>
          <w:b/>
          <w:bCs/>
          <w:sz w:val="21"/>
          <w:szCs w:val="21"/>
          <w:lang w:val="en-GB"/>
        </w:rPr>
        <w:t>tackle countries’ respective waste challenges</w:t>
      </w:r>
      <w:r w:rsidRPr="00BC556C">
        <w:rPr>
          <w:sz w:val="21"/>
          <w:szCs w:val="21"/>
          <w:lang w:val="en-GB"/>
        </w:rPr>
        <w:t xml:space="preserve">.  </w:t>
      </w:r>
    </w:p>
    <w:p w14:paraId="1A63C6E7" w14:textId="77777777" w:rsidR="001B5FC9" w:rsidRDefault="001714CC" w:rsidP="00CC3A06">
      <w:pPr>
        <w:pStyle w:val="ListParagraph"/>
        <w:numPr>
          <w:ilvl w:val="0"/>
          <w:numId w:val="5"/>
        </w:numPr>
        <w:spacing w:after="0"/>
        <w:rPr>
          <w:sz w:val="21"/>
          <w:szCs w:val="21"/>
          <w:lang w:val="en-GB"/>
        </w:rPr>
      </w:pPr>
      <w:r w:rsidRPr="00BC556C">
        <w:rPr>
          <w:sz w:val="21"/>
          <w:szCs w:val="21"/>
          <w:lang w:val="en-GB"/>
        </w:rPr>
        <w:t xml:space="preserve">It should encourage innovation, and </w:t>
      </w:r>
      <w:r w:rsidRPr="008B3B00">
        <w:rPr>
          <w:b/>
          <w:bCs/>
          <w:sz w:val="21"/>
          <w:szCs w:val="21"/>
          <w:lang w:val="en-GB"/>
        </w:rPr>
        <w:t>not be prescriptive in nature</w:t>
      </w:r>
      <w:r w:rsidR="002A7A56">
        <w:rPr>
          <w:sz w:val="21"/>
          <w:szCs w:val="21"/>
          <w:lang w:val="en-GB"/>
        </w:rPr>
        <w:t xml:space="preserve">, </w:t>
      </w:r>
      <w:r w:rsidRPr="00BC556C">
        <w:rPr>
          <w:sz w:val="21"/>
          <w:szCs w:val="21"/>
          <w:lang w:val="en-GB"/>
        </w:rPr>
        <w:t>encompass</w:t>
      </w:r>
      <w:r w:rsidR="002A7A56">
        <w:rPr>
          <w:sz w:val="21"/>
          <w:szCs w:val="21"/>
          <w:lang w:val="en-GB"/>
        </w:rPr>
        <w:t>ing</w:t>
      </w:r>
      <w:r w:rsidRPr="00BC556C">
        <w:rPr>
          <w:sz w:val="21"/>
          <w:szCs w:val="21"/>
          <w:lang w:val="en-GB"/>
        </w:rPr>
        <w:t xml:space="preserve"> a </w:t>
      </w:r>
      <w:r w:rsidRPr="002A7A56">
        <w:rPr>
          <w:b/>
          <w:bCs/>
          <w:sz w:val="21"/>
          <w:szCs w:val="21"/>
          <w:lang w:val="en-GB"/>
        </w:rPr>
        <w:t>technology-neutral approach</w:t>
      </w:r>
      <w:r w:rsidRPr="00BC556C">
        <w:rPr>
          <w:sz w:val="21"/>
          <w:szCs w:val="21"/>
          <w:lang w:val="en-GB"/>
        </w:rPr>
        <w:t xml:space="preserve"> that places guardrails around alternative and biodegradable plastic products. These elements should be </w:t>
      </w:r>
      <w:r w:rsidRPr="002A7A56">
        <w:rPr>
          <w:b/>
          <w:bCs/>
          <w:sz w:val="21"/>
          <w:szCs w:val="21"/>
          <w:lang w:val="en-GB"/>
        </w:rPr>
        <w:t>scientifically grounded</w:t>
      </w:r>
      <w:r w:rsidRPr="00BC556C">
        <w:rPr>
          <w:sz w:val="21"/>
          <w:szCs w:val="21"/>
          <w:lang w:val="en-GB"/>
        </w:rPr>
        <w:t xml:space="preserve"> in internationally recognised standards and available to any technology to meet. </w:t>
      </w:r>
    </w:p>
    <w:p w14:paraId="4685293C" w14:textId="6CDAA11D" w:rsidR="00A01B93" w:rsidRDefault="001714CC" w:rsidP="00CC3A06">
      <w:pPr>
        <w:pStyle w:val="ListParagraph"/>
        <w:numPr>
          <w:ilvl w:val="0"/>
          <w:numId w:val="5"/>
        </w:numPr>
        <w:spacing w:after="0"/>
        <w:rPr>
          <w:b/>
          <w:bCs/>
          <w:sz w:val="21"/>
          <w:szCs w:val="21"/>
          <w:lang w:val="en-GB"/>
        </w:rPr>
      </w:pPr>
      <w:r w:rsidRPr="00BC556C">
        <w:rPr>
          <w:sz w:val="21"/>
          <w:szCs w:val="21"/>
          <w:lang w:val="en-GB"/>
        </w:rPr>
        <w:t xml:space="preserve">The criteria should likely include </w:t>
      </w:r>
      <w:r w:rsidRPr="001B5FC9">
        <w:rPr>
          <w:b/>
          <w:bCs/>
          <w:sz w:val="21"/>
          <w:szCs w:val="21"/>
          <w:lang w:val="en-GB"/>
        </w:rPr>
        <w:t>testing to ensure that no microplastics are created nor any toxins are present.</w:t>
      </w:r>
    </w:p>
    <w:p w14:paraId="3596491D" w14:textId="77777777" w:rsidR="00B2013E" w:rsidRPr="001B5FC9" w:rsidRDefault="00B2013E" w:rsidP="00B2013E">
      <w:pPr>
        <w:pStyle w:val="ListParagraph"/>
        <w:spacing w:after="0"/>
        <w:rPr>
          <w:b/>
          <w:bCs/>
          <w:sz w:val="21"/>
          <w:szCs w:val="21"/>
          <w:lang w:val="en-GB"/>
        </w:rPr>
      </w:pPr>
    </w:p>
    <w:p w14:paraId="77B5C458" w14:textId="0ED563A4" w:rsidR="006B2291" w:rsidRPr="008730F5" w:rsidRDefault="001E2F10" w:rsidP="008730F5">
      <w:pPr>
        <w:snapToGrid w:val="0"/>
        <w:spacing w:after="0"/>
        <w:rPr>
          <w:rFonts w:cs="Arial"/>
          <w:b/>
          <w:bCs/>
          <w:color w:val="000000" w:themeColor="text1"/>
          <w:sz w:val="24"/>
          <w:u w:val="single"/>
        </w:rPr>
      </w:pPr>
      <w:r w:rsidRPr="003F70C4">
        <w:rPr>
          <w:rFonts w:cs="Arial"/>
          <w:b/>
          <w:bCs/>
          <w:noProof/>
          <w:color w:val="000000" w:themeColor="text1"/>
          <w:sz w:val="24"/>
          <w:u w:val="single"/>
        </w:rPr>
        <mc:AlternateContent>
          <mc:Choice Requires="wps">
            <w:drawing>
              <wp:anchor distT="45720" distB="45720" distL="114300" distR="114300" simplePos="0" relativeHeight="251666438" behindDoc="0" locked="0" layoutInCell="1" allowOverlap="1" wp14:anchorId="5B5B17C9" wp14:editId="517D1864">
                <wp:simplePos x="0" y="0"/>
                <wp:positionH relativeFrom="column">
                  <wp:posOffset>108585</wp:posOffset>
                </wp:positionH>
                <wp:positionV relativeFrom="paragraph">
                  <wp:posOffset>393700</wp:posOffset>
                </wp:positionV>
                <wp:extent cx="5762625" cy="1404620"/>
                <wp:effectExtent l="0" t="0" r="2857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404620"/>
                        </a:xfrm>
                        <a:prstGeom prst="rect">
                          <a:avLst/>
                        </a:prstGeom>
                        <a:solidFill>
                          <a:schemeClr val="accent5">
                            <a:lumMod val="20000"/>
                            <a:lumOff val="80000"/>
                          </a:schemeClr>
                        </a:solidFill>
                        <a:ln w="9525">
                          <a:solidFill>
                            <a:srgbClr val="000000"/>
                          </a:solidFill>
                          <a:miter lim="800000"/>
                          <a:headEnd/>
                          <a:tailEnd/>
                        </a:ln>
                      </wps:spPr>
                      <wps:txbx>
                        <w:txbxContent>
                          <w:p w14:paraId="25FBCE6F" w14:textId="30E0CDCA" w:rsidR="00CC5DCA" w:rsidRPr="004362C8" w:rsidRDefault="00CC5DCA" w:rsidP="001E2F10">
                            <w:pPr>
                              <w:rPr>
                                <w:i/>
                                <w:iCs/>
                                <w:u w:val="single"/>
                                <w:lang w:val="en-GB"/>
                              </w:rPr>
                            </w:pPr>
                            <w:r w:rsidRPr="004362C8">
                              <w:rPr>
                                <w:i/>
                                <w:iCs/>
                                <w:u w:val="single"/>
                                <w:lang w:val="en-GB"/>
                              </w:rPr>
                              <w:t>UNEA resolution 5/14</w:t>
                            </w:r>
                          </w:p>
                          <w:p w14:paraId="753C0ACE" w14:textId="65111C11" w:rsidR="001E2F10" w:rsidRPr="004362C8" w:rsidRDefault="00CC5DCA" w:rsidP="001E2F10">
                            <w:pPr>
                              <w:rPr>
                                <w:i/>
                                <w:iCs/>
                                <w:lang w:val="en-GB"/>
                              </w:rPr>
                            </w:pPr>
                            <w:r w:rsidRPr="004362C8">
                              <w:rPr>
                                <w:i/>
                                <w:iCs/>
                                <w:lang w:val="en-GB"/>
                              </w:rPr>
                              <w:t>3</w:t>
                            </w:r>
                            <w:r w:rsidR="00643155" w:rsidRPr="004362C8">
                              <w:rPr>
                                <w:i/>
                                <w:iCs/>
                                <w:lang w:val="en-GB"/>
                              </w:rPr>
                              <w:t xml:space="preserve"> </w:t>
                            </w:r>
                            <w:r w:rsidR="004362C8" w:rsidRPr="004362C8">
                              <w:rPr>
                                <w:i/>
                                <w:iCs/>
                                <w:lang w:val="en-GB"/>
                              </w:rPr>
                              <w:t>(</w:t>
                            </w:r>
                            <w:r w:rsidR="00643155" w:rsidRPr="004362C8">
                              <w:rPr>
                                <w:i/>
                                <w:iCs/>
                                <w:lang w:val="en-GB"/>
                              </w:rPr>
                              <w:t xml:space="preserve">l) </w:t>
                            </w:r>
                            <w:r w:rsidR="001E2F10" w:rsidRPr="004362C8">
                              <w:rPr>
                                <w:i/>
                                <w:iCs/>
                                <w:lang w:val="en-GB"/>
                              </w:rPr>
                              <w:t xml:space="preserve">To encourage action by all stakeholders, including the private sector, and to promote cooperation at the local, national, regional and global levels; </w:t>
                            </w:r>
                          </w:p>
                          <w:p w14:paraId="51FD359F" w14:textId="77777777" w:rsidR="001E2F10" w:rsidRPr="004362C8" w:rsidRDefault="001E2F10" w:rsidP="001E2F10">
                            <w:pPr>
                              <w:rPr>
                                <w:i/>
                                <w:iCs/>
                                <w:lang w:val="en-GB"/>
                              </w:rPr>
                            </w:pPr>
                            <w:r w:rsidRPr="004362C8">
                              <w:rPr>
                                <w:i/>
                                <w:iCs/>
                                <w:lang w:val="en-GB"/>
                              </w:rPr>
                              <w:t xml:space="preserve">(n) To specify arrangements for capacity-building and technical assistance, technology transfer on mutually agreed terms, and financial assistance, recognizing that the effective implementation of some legal obligations under the instrument will depend on the availability of capacity-building and adequate financial and technical assistance; </w:t>
                            </w:r>
                          </w:p>
                          <w:p w14:paraId="45256F55" w14:textId="77777777" w:rsidR="001E2F10" w:rsidRPr="004362C8" w:rsidRDefault="001E2F10" w:rsidP="001E2F10">
                            <w:pPr>
                              <w:rPr>
                                <w:i/>
                                <w:iCs/>
                                <w:lang w:val="en-GB"/>
                              </w:rPr>
                            </w:pPr>
                            <w:r w:rsidRPr="004362C8">
                              <w:rPr>
                                <w:i/>
                                <w:iCs/>
                                <w:lang w:val="en-GB"/>
                              </w:rPr>
                              <w:t xml:space="preserve">(p) To address compliance; </w:t>
                            </w:r>
                          </w:p>
                          <w:p w14:paraId="482CE17A" w14:textId="77777777" w:rsidR="001E2F10" w:rsidRPr="004362C8" w:rsidRDefault="001E2F10" w:rsidP="001E2F10">
                            <w:pPr>
                              <w:rPr>
                                <w:i/>
                                <w:iCs/>
                                <w:lang w:val="en-GB"/>
                              </w:rPr>
                            </w:pPr>
                            <w:r w:rsidRPr="004362C8">
                              <w:rPr>
                                <w:i/>
                                <w:iCs/>
                                <w:lang w:val="en-GB"/>
                              </w:rPr>
                              <w:t xml:space="preserve">4. Also decides that the intergovernmental negotiating committee, in its deliberations on the instrument, is to consider the following: </w:t>
                            </w:r>
                          </w:p>
                          <w:p w14:paraId="3FAB665F" w14:textId="77777777" w:rsidR="001E2F10" w:rsidRPr="004362C8" w:rsidRDefault="001E2F10" w:rsidP="001E2F10">
                            <w:pPr>
                              <w:rPr>
                                <w:i/>
                                <w:iCs/>
                                <w:lang w:val="en-GB"/>
                              </w:rPr>
                            </w:pPr>
                            <w:r w:rsidRPr="004362C8">
                              <w:rPr>
                                <w:i/>
                                <w:iCs/>
                                <w:lang w:val="en-GB"/>
                              </w:rPr>
                              <w:t xml:space="preserve">(a) Obligations, measures and voluntary approaches in supporting the achievement of the objectives of the instrument; </w:t>
                            </w:r>
                          </w:p>
                          <w:p w14:paraId="2D8315F7" w14:textId="77777777" w:rsidR="001E2F10" w:rsidRPr="004362C8" w:rsidRDefault="001E2F10" w:rsidP="001E2F10">
                            <w:pPr>
                              <w:rPr>
                                <w:i/>
                                <w:iCs/>
                                <w:lang w:val="en-GB"/>
                              </w:rPr>
                            </w:pPr>
                            <w:r w:rsidRPr="004362C8">
                              <w:rPr>
                                <w:i/>
                                <w:iCs/>
                                <w:lang w:val="en-GB"/>
                              </w:rPr>
                              <w:t xml:space="preserve">(b) The need for a financial mechanism to support the implementation of the instrument, including the option of a dedicated multilateral fund; </w:t>
                            </w:r>
                          </w:p>
                          <w:p w14:paraId="63245A34" w14:textId="18EE7B33" w:rsidR="001E2F10" w:rsidRDefault="001E2F10" w:rsidP="001E2F10">
                            <w:r w:rsidRPr="004362C8">
                              <w:rPr>
                                <w:i/>
                                <w:iCs/>
                                <w:lang w:val="en-GB"/>
                              </w:rPr>
                              <w:t>(c) Flexibility that some provisions could allow countries discretion in the implementation of their commitments, taking into account their national circumstances;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5B17C9" id="_x0000_s1030" type="#_x0000_t202" style="position:absolute;margin-left:8.55pt;margin-top:31pt;width:453.75pt;height:110.6pt;z-index:25166643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" fillcolor="#deeaf6 [664]">
                <v:textbox style="mso-fit-shape-to-text:t">
                  <w:txbxContent>
                    <w:p w14:paraId="25FBCE6F" w14:textId="30E0CDCA" w:rsidR="00CC5DCA" w:rsidRPr="004362C8" w:rsidRDefault="00CC5DCA" w:rsidP="001E2F10">
                      <w:pPr>
                        <w:rPr>
                          <w:i/>
                          <w:iCs/>
                          <w:u w:val="single"/>
                          <w:lang w:val="en-GB"/>
                        </w:rPr>
                      </w:pPr>
                      <w:r w:rsidRPr="004362C8">
                        <w:rPr>
                          <w:i/>
                          <w:iCs/>
                          <w:u w:val="single"/>
                          <w:lang w:val="en-GB"/>
                        </w:rPr>
                        <w:t>UNEA resolution 5/14</w:t>
                      </w:r>
                    </w:p>
                    <w:p w14:paraId="753C0ACE" w14:textId="65111C11" w:rsidR="001E2F10" w:rsidRPr="004362C8" w:rsidRDefault="00CC5DCA" w:rsidP="001E2F10">
                      <w:pPr>
                        <w:rPr>
                          <w:i/>
                          <w:iCs/>
                          <w:lang w:val="en-GB"/>
                        </w:rPr>
                      </w:pPr>
                      <w:r w:rsidRPr="004362C8">
                        <w:rPr>
                          <w:i/>
                          <w:iCs/>
                          <w:lang w:val="en-GB"/>
                        </w:rPr>
                        <w:t>3</w:t>
                      </w:r>
                      <w:r w:rsidR="00643155" w:rsidRPr="004362C8">
                        <w:rPr>
                          <w:i/>
                          <w:iCs/>
                          <w:lang w:val="en-GB"/>
                        </w:rPr>
                        <w:t xml:space="preserve"> </w:t>
                      </w:r>
                      <w:r w:rsidR="004362C8" w:rsidRPr="004362C8">
                        <w:rPr>
                          <w:i/>
                          <w:iCs/>
                          <w:lang w:val="en-GB"/>
                        </w:rPr>
                        <w:t>(</w:t>
                      </w:r>
                      <w:r w:rsidR="00643155" w:rsidRPr="004362C8">
                        <w:rPr>
                          <w:i/>
                          <w:iCs/>
                          <w:lang w:val="en-GB"/>
                        </w:rPr>
                        <w:t xml:space="preserve">l) </w:t>
                      </w:r>
                      <w:r w:rsidR="001E2F10" w:rsidRPr="004362C8">
                        <w:rPr>
                          <w:i/>
                          <w:iCs/>
                          <w:lang w:val="en-GB"/>
                        </w:rPr>
                        <w:t xml:space="preserve">To encourage action by all stakeholders, including the private sector, and to promote cooperation at the local, national, regional and global levels; </w:t>
                      </w:r>
                    </w:p>
                    <w:p w14:paraId="51FD359F" w14:textId="77777777" w:rsidR="001E2F10" w:rsidRPr="004362C8" w:rsidRDefault="001E2F10" w:rsidP="001E2F10">
                      <w:pPr>
                        <w:rPr>
                          <w:i/>
                          <w:iCs/>
                          <w:lang w:val="en-GB"/>
                        </w:rPr>
                      </w:pPr>
                      <w:r w:rsidRPr="004362C8">
                        <w:rPr>
                          <w:i/>
                          <w:iCs/>
                          <w:lang w:val="en-GB"/>
                        </w:rPr>
                        <w:t xml:space="preserve">(n) To specify arrangements for capacity-building and technical assistance, technology transfer on mutually agreed terms, and financial assistance, recognizing that the effective implementation of some legal obligations under the instrument will depend on the availability of capacity-building and adequate financial and technical assistance; </w:t>
                      </w:r>
                    </w:p>
                    <w:p w14:paraId="45256F55" w14:textId="77777777" w:rsidR="001E2F10" w:rsidRPr="004362C8" w:rsidRDefault="001E2F10" w:rsidP="001E2F10">
                      <w:pPr>
                        <w:rPr>
                          <w:i/>
                          <w:iCs/>
                          <w:lang w:val="en-GB"/>
                        </w:rPr>
                      </w:pPr>
                      <w:r w:rsidRPr="004362C8">
                        <w:rPr>
                          <w:i/>
                          <w:iCs/>
                          <w:lang w:val="en-GB"/>
                        </w:rPr>
                        <w:t xml:space="preserve">(p) To address compliance; </w:t>
                      </w:r>
                    </w:p>
                    <w:p w14:paraId="482CE17A" w14:textId="77777777" w:rsidR="001E2F10" w:rsidRPr="004362C8" w:rsidRDefault="001E2F10" w:rsidP="001E2F10">
                      <w:pPr>
                        <w:rPr>
                          <w:i/>
                          <w:iCs/>
                          <w:lang w:val="en-GB"/>
                        </w:rPr>
                      </w:pPr>
                      <w:r w:rsidRPr="004362C8">
                        <w:rPr>
                          <w:i/>
                          <w:iCs/>
                          <w:lang w:val="en-GB"/>
                        </w:rPr>
                        <w:t xml:space="preserve">4. Also decides that the intergovernmental negotiating committee, in its deliberations on the instrument, is to consider the following: </w:t>
                      </w:r>
                    </w:p>
                    <w:p w14:paraId="3FAB665F" w14:textId="77777777" w:rsidR="001E2F10" w:rsidRPr="004362C8" w:rsidRDefault="001E2F10" w:rsidP="001E2F10">
                      <w:pPr>
                        <w:rPr>
                          <w:i/>
                          <w:iCs/>
                          <w:lang w:val="en-GB"/>
                        </w:rPr>
                      </w:pPr>
                      <w:r w:rsidRPr="004362C8">
                        <w:rPr>
                          <w:i/>
                          <w:iCs/>
                          <w:lang w:val="en-GB"/>
                        </w:rPr>
                        <w:t xml:space="preserve">(a) Obligations, measures and voluntary approaches in supporting the achievement of the objectives of the instrument; </w:t>
                      </w:r>
                    </w:p>
                    <w:p w14:paraId="2D8315F7" w14:textId="77777777" w:rsidR="001E2F10" w:rsidRPr="004362C8" w:rsidRDefault="001E2F10" w:rsidP="001E2F10">
                      <w:pPr>
                        <w:rPr>
                          <w:i/>
                          <w:iCs/>
                          <w:lang w:val="en-GB"/>
                        </w:rPr>
                      </w:pPr>
                      <w:r w:rsidRPr="004362C8">
                        <w:rPr>
                          <w:i/>
                          <w:iCs/>
                          <w:lang w:val="en-GB"/>
                        </w:rPr>
                        <w:t xml:space="preserve">(b) The need for a financial mechanism to support the implementation of the instrument, including the option of a dedicated multilateral fund; </w:t>
                      </w:r>
                    </w:p>
                    <w:p w14:paraId="63245A34" w14:textId="18EE7B33" w:rsidR="001E2F10" w:rsidRDefault="001E2F10" w:rsidP="001E2F10">
                      <w:r w:rsidRPr="004362C8">
                        <w:rPr>
                          <w:i/>
                          <w:iCs/>
                          <w:lang w:val="en-GB"/>
                        </w:rPr>
                        <w:t>(c) Flexibility that some provisions could allow countries discretion in the implementation of their commitments, taking into account their national circumstances;</w:t>
                      </w:r>
                    </w:p>
                  </w:txbxContent>
                </v:textbox>
                <w10:wrap type="square"/>
              </v:shape>
            </w:pict>
          </mc:Fallback>
        </mc:AlternateContent>
      </w:r>
      <w:r w:rsidR="003F70C4">
        <w:rPr>
          <w:rFonts w:cs="Arial"/>
          <w:b/>
          <w:bCs/>
          <w:color w:val="000000" w:themeColor="text1"/>
          <w:sz w:val="24"/>
          <w:u w:val="single"/>
        </w:rPr>
        <w:t xml:space="preserve">4. </w:t>
      </w:r>
      <w:r w:rsidR="00650DD3" w:rsidRPr="003F70C4">
        <w:rPr>
          <w:rFonts w:cs="Arial"/>
          <w:b/>
          <w:bCs/>
          <w:color w:val="000000" w:themeColor="text1"/>
          <w:sz w:val="24"/>
          <w:u w:val="single"/>
        </w:rPr>
        <w:t xml:space="preserve">Establish effective means of implementation for the real economy </w:t>
      </w:r>
    </w:p>
    <w:p w14:paraId="674408F9" w14:textId="0BCB5C03" w:rsidR="004D779B" w:rsidRDefault="004D779B" w:rsidP="008730F5">
      <w:pPr>
        <w:snapToGrid w:val="0"/>
        <w:spacing w:after="0"/>
        <w:rPr>
          <w:rFonts w:cs="Arial"/>
          <w:sz w:val="21"/>
          <w:szCs w:val="21"/>
        </w:rPr>
      </w:pPr>
      <w:r w:rsidRPr="00C05AE1">
        <w:rPr>
          <w:rFonts w:cs="Arial"/>
          <w:sz w:val="21"/>
          <w:szCs w:val="21"/>
        </w:rPr>
        <w:t xml:space="preserve">The future instrument should set </w:t>
      </w:r>
      <w:r w:rsidRPr="001B5FC9">
        <w:rPr>
          <w:rFonts w:cs="Arial"/>
          <w:b/>
          <w:bCs/>
          <w:sz w:val="21"/>
          <w:szCs w:val="21"/>
        </w:rPr>
        <w:t xml:space="preserve">a clear and effective pathway for businesses to implement </w:t>
      </w:r>
      <w:r w:rsidRPr="001B5FC9">
        <w:rPr>
          <w:rFonts w:cs="Arial"/>
          <w:b/>
          <w:bCs/>
          <w:sz w:val="21"/>
          <w:szCs w:val="21"/>
        </w:rPr>
        <w:br/>
        <w:t>the treaty.</w:t>
      </w:r>
      <w:r w:rsidRPr="00C05AE1">
        <w:rPr>
          <w:rFonts w:cs="Arial"/>
          <w:sz w:val="21"/>
          <w:szCs w:val="21"/>
        </w:rPr>
        <w:t xml:space="preserve"> An agreement that takes into account </w:t>
      </w:r>
      <w:r w:rsidRPr="001B5FC9">
        <w:rPr>
          <w:rFonts w:cs="Arial"/>
          <w:b/>
          <w:bCs/>
          <w:sz w:val="21"/>
          <w:szCs w:val="21"/>
        </w:rPr>
        <w:t>country-specific circumstances</w:t>
      </w:r>
      <w:r w:rsidRPr="00C05AE1">
        <w:rPr>
          <w:rFonts w:cs="Arial"/>
          <w:sz w:val="21"/>
          <w:szCs w:val="21"/>
        </w:rPr>
        <w:t xml:space="preserve">, priorities </w:t>
      </w:r>
      <w:r w:rsidRPr="00C05AE1">
        <w:rPr>
          <w:rFonts w:cs="Arial"/>
          <w:sz w:val="21"/>
          <w:szCs w:val="21"/>
        </w:rPr>
        <w:lastRenderedPageBreak/>
        <w:t>and needs</w:t>
      </w:r>
      <w:r w:rsidRPr="001B5FC9">
        <w:rPr>
          <w:rFonts w:cs="Arial"/>
          <w:b/>
          <w:bCs/>
          <w:sz w:val="21"/>
          <w:szCs w:val="21"/>
        </w:rPr>
        <w:t>, in particular those of MSMEs</w:t>
      </w:r>
      <w:r w:rsidRPr="00C05AE1">
        <w:rPr>
          <w:rFonts w:cs="Arial"/>
          <w:sz w:val="21"/>
          <w:szCs w:val="21"/>
        </w:rPr>
        <w:t xml:space="preserve">, the lynchpin of the global economy, will be more effective in driving global business action and innovation to end plastic pollution. </w:t>
      </w:r>
    </w:p>
    <w:p w14:paraId="45BA8418" w14:textId="77777777" w:rsidR="008730F5" w:rsidRDefault="008730F5" w:rsidP="008730F5">
      <w:pPr>
        <w:snapToGrid w:val="0"/>
        <w:spacing w:after="0"/>
        <w:rPr>
          <w:rFonts w:cs="Arial"/>
          <w:sz w:val="21"/>
          <w:szCs w:val="21"/>
        </w:rPr>
      </w:pPr>
    </w:p>
    <w:p w14:paraId="6FB131AF" w14:textId="77777777" w:rsidR="001B5FC9" w:rsidRDefault="008730F5" w:rsidP="008730F5">
      <w:pPr>
        <w:spacing w:after="0"/>
        <w:rPr>
          <w:color w:val="auto"/>
          <w:sz w:val="21"/>
          <w:szCs w:val="21"/>
          <w:lang w:val="en-GB"/>
        </w:rPr>
      </w:pPr>
      <w:r w:rsidRPr="00C05AE1">
        <w:rPr>
          <w:color w:val="auto"/>
          <w:sz w:val="21"/>
          <w:szCs w:val="21"/>
          <w:lang w:val="en-GB"/>
        </w:rPr>
        <w:t xml:space="preserve">In the immediate term, </w:t>
      </w:r>
      <w:r w:rsidRPr="001B5FC9">
        <w:rPr>
          <w:b/>
          <w:bCs/>
          <w:color w:val="auto"/>
          <w:sz w:val="21"/>
          <w:szCs w:val="21"/>
          <w:lang w:val="en-GB"/>
        </w:rPr>
        <w:t>a mix of complementary measures is required, that will be comprised of mandatory and voluntary elements</w:t>
      </w:r>
      <w:r w:rsidRPr="00C05AE1">
        <w:rPr>
          <w:color w:val="auto"/>
          <w:sz w:val="21"/>
          <w:szCs w:val="21"/>
          <w:lang w:val="en-GB"/>
        </w:rPr>
        <w:t xml:space="preserve">, as well as include procedures to adapt these elements over time to help strengthen objectives and targets. </w:t>
      </w:r>
    </w:p>
    <w:p w14:paraId="5CDF3575" w14:textId="77777777" w:rsidR="001B5FC9" w:rsidRDefault="001B5FC9" w:rsidP="008730F5">
      <w:pPr>
        <w:spacing w:after="0"/>
        <w:rPr>
          <w:color w:val="auto"/>
          <w:sz w:val="21"/>
          <w:szCs w:val="21"/>
          <w:lang w:val="en-GB"/>
        </w:rPr>
      </w:pPr>
    </w:p>
    <w:p w14:paraId="6A7EA7A1" w14:textId="7BCC04C0" w:rsidR="008730F5" w:rsidRPr="008730F5" w:rsidRDefault="008730F5" w:rsidP="008730F5">
      <w:pPr>
        <w:spacing w:after="0"/>
        <w:rPr>
          <w:color w:val="auto"/>
          <w:sz w:val="21"/>
          <w:szCs w:val="21"/>
          <w:lang w:val="en-GB"/>
        </w:rPr>
      </w:pPr>
      <w:r w:rsidRPr="00C05AE1">
        <w:rPr>
          <w:color w:val="auto"/>
          <w:sz w:val="21"/>
          <w:szCs w:val="21"/>
          <w:lang w:val="en-GB"/>
        </w:rPr>
        <w:t xml:space="preserve">Whilst ICC is fully supportive of ambitious action to end plastic pollution, </w:t>
      </w:r>
      <w:r w:rsidRPr="001B5FC9">
        <w:rPr>
          <w:b/>
          <w:bCs/>
          <w:color w:val="auto"/>
          <w:sz w:val="21"/>
          <w:szCs w:val="21"/>
          <w:lang w:val="en-GB"/>
        </w:rPr>
        <w:t>ICC reiterates the importance of an instrument that is both effective and implementable for all countries and stakeholders</w:t>
      </w:r>
      <w:r w:rsidRPr="00C05AE1">
        <w:rPr>
          <w:color w:val="auto"/>
          <w:sz w:val="21"/>
          <w:szCs w:val="21"/>
          <w:lang w:val="en-GB"/>
        </w:rPr>
        <w:t xml:space="preserve"> in driving global action to meet the common objective of the instrument. </w:t>
      </w:r>
      <w:r>
        <w:rPr>
          <w:color w:val="auto"/>
          <w:sz w:val="21"/>
          <w:szCs w:val="21"/>
          <w:lang w:val="en-GB"/>
        </w:rPr>
        <w:t xml:space="preserve"> </w:t>
      </w:r>
    </w:p>
    <w:p w14:paraId="27350409" w14:textId="23AC3265" w:rsidR="006B2291" w:rsidRPr="006B2291" w:rsidRDefault="006B2291" w:rsidP="00B766F9">
      <w:pPr>
        <w:spacing w:after="0"/>
        <w:contextualSpacing/>
        <w:rPr>
          <w:rFonts w:cs="Arial"/>
          <w:sz w:val="21"/>
          <w:szCs w:val="21"/>
        </w:rPr>
      </w:pPr>
    </w:p>
    <w:p w14:paraId="10C62E31" w14:textId="77777777" w:rsidR="00CA4A70" w:rsidRDefault="003258F5" w:rsidP="005F15AA">
      <w:pPr>
        <w:pStyle w:val="ListParagraph"/>
        <w:numPr>
          <w:ilvl w:val="0"/>
          <w:numId w:val="6"/>
        </w:numPr>
        <w:spacing w:after="0"/>
        <w:rPr>
          <w:rFonts w:cs="Arial"/>
          <w:b/>
          <w:bCs/>
          <w:sz w:val="21"/>
          <w:szCs w:val="21"/>
        </w:rPr>
      </w:pPr>
      <w:r w:rsidRPr="00CA4A70">
        <w:rPr>
          <w:rFonts w:cs="Arial"/>
          <w:b/>
          <w:bCs/>
          <w:sz w:val="21"/>
          <w:szCs w:val="21"/>
        </w:rPr>
        <w:t>Financial resources, technology development and transfer, capacity building</w:t>
      </w:r>
    </w:p>
    <w:p w14:paraId="42B2423C" w14:textId="3ADD358B" w:rsidR="0094381C" w:rsidRDefault="0094381C" w:rsidP="001B5FC9">
      <w:pPr>
        <w:pStyle w:val="ListParagraph"/>
        <w:numPr>
          <w:ilvl w:val="0"/>
          <w:numId w:val="10"/>
        </w:numPr>
        <w:spacing w:after="0"/>
        <w:rPr>
          <w:rFonts w:cs="Arial"/>
          <w:sz w:val="21"/>
          <w:szCs w:val="21"/>
        </w:rPr>
      </w:pPr>
      <w:r w:rsidRPr="00D860B3">
        <w:rPr>
          <w:rFonts w:cs="Arial"/>
          <w:b/>
          <w:bCs/>
          <w:sz w:val="21"/>
          <w:szCs w:val="21"/>
        </w:rPr>
        <w:t xml:space="preserve">Clear </w:t>
      </w:r>
      <w:r w:rsidRPr="00D860B3">
        <w:rPr>
          <w:b/>
          <w:bCs/>
          <w:sz w:val="21"/>
          <w:szCs w:val="21"/>
        </w:rPr>
        <w:t>financing plans</w:t>
      </w:r>
      <w:r w:rsidRPr="00D860B3">
        <w:rPr>
          <w:rFonts w:cs="Arial"/>
          <w:b/>
          <w:bCs/>
          <w:sz w:val="21"/>
          <w:szCs w:val="21"/>
        </w:rPr>
        <w:t>, policies and incentives</w:t>
      </w:r>
      <w:r w:rsidRPr="001B5FC9">
        <w:rPr>
          <w:rFonts w:cs="Arial"/>
          <w:sz w:val="21"/>
          <w:szCs w:val="21"/>
        </w:rPr>
        <w:t xml:space="preserve"> that can spur innovation must be at the core</w:t>
      </w:r>
      <w:r>
        <w:rPr>
          <w:rFonts w:cs="Arial"/>
          <w:sz w:val="21"/>
          <w:szCs w:val="21"/>
        </w:rPr>
        <w:t xml:space="preserve"> of the treaty. </w:t>
      </w:r>
    </w:p>
    <w:p w14:paraId="2A868365" w14:textId="3E32BCB6" w:rsidR="0094381C" w:rsidRDefault="00AC6C0B" w:rsidP="0094381C">
      <w:pPr>
        <w:pStyle w:val="ListParagraph"/>
        <w:numPr>
          <w:ilvl w:val="0"/>
          <w:numId w:val="10"/>
        </w:numPr>
        <w:spacing w:after="0"/>
        <w:rPr>
          <w:rFonts w:cs="Arial"/>
          <w:sz w:val="21"/>
          <w:szCs w:val="21"/>
        </w:rPr>
      </w:pPr>
      <w:r>
        <w:rPr>
          <w:rFonts w:cs="Arial"/>
          <w:sz w:val="21"/>
          <w:szCs w:val="21"/>
        </w:rPr>
        <w:t>T</w:t>
      </w:r>
      <w:r w:rsidR="001938F2" w:rsidRPr="001B5FC9">
        <w:rPr>
          <w:rFonts w:cs="Arial"/>
          <w:sz w:val="21"/>
          <w:szCs w:val="21"/>
        </w:rPr>
        <w:t xml:space="preserve">he future instrument </w:t>
      </w:r>
      <w:r w:rsidR="003E51A2">
        <w:rPr>
          <w:rFonts w:cs="Arial"/>
          <w:sz w:val="21"/>
          <w:szCs w:val="21"/>
        </w:rPr>
        <w:t xml:space="preserve">must </w:t>
      </w:r>
      <w:r w:rsidR="001938F2" w:rsidRPr="001B5FC9">
        <w:rPr>
          <w:rFonts w:cs="Arial"/>
          <w:sz w:val="21"/>
          <w:szCs w:val="21"/>
        </w:rPr>
        <w:t>establish</w:t>
      </w:r>
      <w:r w:rsidR="00DC24BF" w:rsidRPr="001B5FC9">
        <w:rPr>
          <w:rFonts w:cs="Arial"/>
          <w:sz w:val="21"/>
          <w:szCs w:val="21"/>
        </w:rPr>
        <w:t xml:space="preserve"> </w:t>
      </w:r>
      <w:r w:rsidR="00DC24BF" w:rsidRPr="003A3E45">
        <w:rPr>
          <w:rFonts w:cs="Arial"/>
          <w:sz w:val="21"/>
          <w:szCs w:val="21"/>
        </w:rPr>
        <w:t xml:space="preserve">effective means of </w:t>
      </w:r>
      <w:r w:rsidR="00683B85" w:rsidRPr="003A3E45">
        <w:rPr>
          <w:rFonts w:cs="Arial"/>
          <w:sz w:val="21"/>
          <w:szCs w:val="21"/>
        </w:rPr>
        <w:t>implementati</w:t>
      </w:r>
      <w:r w:rsidR="003E51A2" w:rsidRPr="003A3E45">
        <w:rPr>
          <w:rFonts w:cs="Arial"/>
          <w:sz w:val="21"/>
          <w:szCs w:val="21"/>
        </w:rPr>
        <w:t>on</w:t>
      </w:r>
      <w:r w:rsidR="003E51A2">
        <w:rPr>
          <w:rFonts w:cs="Arial"/>
          <w:sz w:val="21"/>
          <w:szCs w:val="21"/>
        </w:rPr>
        <w:t xml:space="preserve">, particularly regarding </w:t>
      </w:r>
      <w:r w:rsidR="00DC24BF" w:rsidRPr="00D860B3">
        <w:rPr>
          <w:rFonts w:cs="Arial"/>
          <w:b/>
          <w:bCs/>
          <w:sz w:val="21"/>
          <w:szCs w:val="21"/>
        </w:rPr>
        <w:t>financial resources</w:t>
      </w:r>
      <w:r w:rsidR="00DC24BF" w:rsidRPr="001B5FC9">
        <w:rPr>
          <w:rFonts w:cs="Arial"/>
          <w:sz w:val="21"/>
          <w:szCs w:val="21"/>
        </w:rPr>
        <w:t xml:space="preserve">, </w:t>
      </w:r>
      <w:r w:rsidR="00DC24BF" w:rsidRPr="00D860B3">
        <w:rPr>
          <w:rFonts w:cs="Arial"/>
          <w:b/>
          <w:bCs/>
          <w:sz w:val="21"/>
          <w:szCs w:val="21"/>
        </w:rPr>
        <w:t>technology development and transfer</w:t>
      </w:r>
      <w:r w:rsidR="00DC24BF" w:rsidRPr="001B5FC9">
        <w:rPr>
          <w:rFonts w:cs="Arial"/>
          <w:sz w:val="21"/>
          <w:szCs w:val="21"/>
        </w:rPr>
        <w:t xml:space="preserve">, </w:t>
      </w:r>
      <w:r w:rsidR="00D860B3">
        <w:rPr>
          <w:rFonts w:cs="Arial"/>
          <w:sz w:val="21"/>
          <w:szCs w:val="21"/>
        </w:rPr>
        <w:t xml:space="preserve">and </w:t>
      </w:r>
      <w:r w:rsidR="00DC24BF" w:rsidRPr="00D860B3">
        <w:rPr>
          <w:rFonts w:cs="Arial"/>
          <w:b/>
          <w:bCs/>
          <w:sz w:val="21"/>
          <w:szCs w:val="21"/>
        </w:rPr>
        <w:t>capacity</w:t>
      </w:r>
      <w:r w:rsidR="00DC24BF" w:rsidRPr="00D860B3">
        <w:rPr>
          <w:rFonts w:ascii="Cambria Math" w:hAnsi="Cambria Math" w:cs="Cambria Math"/>
          <w:b/>
          <w:bCs/>
          <w:sz w:val="21"/>
          <w:szCs w:val="21"/>
        </w:rPr>
        <w:t>‐</w:t>
      </w:r>
      <w:r w:rsidR="00DC24BF" w:rsidRPr="00D860B3">
        <w:rPr>
          <w:rFonts w:cs="Arial"/>
          <w:b/>
          <w:bCs/>
          <w:sz w:val="21"/>
          <w:szCs w:val="21"/>
        </w:rPr>
        <w:t>building</w:t>
      </w:r>
      <w:r w:rsidR="003E51A2">
        <w:rPr>
          <w:rFonts w:cs="Arial"/>
          <w:sz w:val="21"/>
          <w:szCs w:val="21"/>
        </w:rPr>
        <w:t xml:space="preserve">. This should </w:t>
      </w:r>
      <w:r w:rsidR="00DC24BF" w:rsidRPr="003A3E45">
        <w:rPr>
          <w:rFonts w:cs="Arial"/>
          <w:b/>
          <w:bCs/>
          <w:sz w:val="21"/>
          <w:szCs w:val="21"/>
        </w:rPr>
        <w:t>draw from existing systems</w:t>
      </w:r>
      <w:r w:rsidR="003E51A2">
        <w:rPr>
          <w:rFonts w:cs="Arial"/>
          <w:sz w:val="21"/>
          <w:szCs w:val="21"/>
        </w:rPr>
        <w:t xml:space="preserve"> while considering</w:t>
      </w:r>
      <w:r w:rsidR="00DC24BF" w:rsidRPr="001B5FC9">
        <w:rPr>
          <w:rFonts w:cs="Arial"/>
          <w:sz w:val="21"/>
          <w:szCs w:val="21"/>
        </w:rPr>
        <w:t xml:space="preserve"> </w:t>
      </w:r>
      <w:r w:rsidR="00DC24BF" w:rsidRPr="003A3E45">
        <w:rPr>
          <w:rFonts w:cs="Arial"/>
          <w:b/>
          <w:bCs/>
          <w:sz w:val="21"/>
          <w:szCs w:val="21"/>
        </w:rPr>
        <w:t>local contexts</w:t>
      </w:r>
      <w:r w:rsidR="00DC24BF" w:rsidRPr="001B5FC9">
        <w:rPr>
          <w:rFonts w:cs="Arial"/>
          <w:sz w:val="21"/>
          <w:szCs w:val="21"/>
        </w:rPr>
        <w:t xml:space="preserve"> and the needs and priorities of developing countries. </w:t>
      </w:r>
    </w:p>
    <w:p w14:paraId="5727672B" w14:textId="6DAE01FA" w:rsidR="0087054C" w:rsidRPr="0087054C" w:rsidRDefault="0087054C" w:rsidP="0087054C">
      <w:pPr>
        <w:pStyle w:val="ListParagraph"/>
        <w:numPr>
          <w:ilvl w:val="0"/>
          <w:numId w:val="10"/>
        </w:numPr>
        <w:spacing w:after="0"/>
        <w:rPr>
          <w:rFonts w:cs="Arial"/>
          <w:sz w:val="21"/>
          <w:szCs w:val="21"/>
        </w:rPr>
      </w:pPr>
      <w:r>
        <w:rPr>
          <w:rFonts w:cs="Arial"/>
          <w:sz w:val="21"/>
          <w:szCs w:val="21"/>
        </w:rPr>
        <w:t xml:space="preserve">Given the </w:t>
      </w:r>
      <w:r w:rsidRPr="00D860B3">
        <w:rPr>
          <w:rFonts w:cs="Arial"/>
          <w:b/>
          <w:bCs/>
          <w:sz w:val="21"/>
          <w:szCs w:val="21"/>
        </w:rPr>
        <w:t>limited capacity of MSMEs</w:t>
      </w:r>
      <w:r w:rsidRPr="006A3FBD">
        <w:rPr>
          <w:rFonts w:cs="Arial"/>
          <w:sz w:val="21"/>
          <w:szCs w:val="21"/>
        </w:rPr>
        <w:t xml:space="preserve">, </w:t>
      </w:r>
      <w:r>
        <w:rPr>
          <w:rFonts w:cs="Arial"/>
          <w:sz w:val="21"/>
          <w:szCs w:val="21"/>
        </w:rPr>
        <w:t>the instrument should incorporate</w:t>
      </w:r>
      <w:r w:rsidRPr="006A3FBD">
        <w:rPr>
          <w:rFonts w:cs="Arial"/>
          <w:sz w:val="21"/>
          <w:szCs w:val="21"/>
        </w:rPr>
        <w:t xml:space="preserve"> sufficient </w:t>
      </w:r>
      <w:r w:rsidRPr="00D860B3">
        <w:rPr>
          <w:rFonts w:cs="Arial"/>
          <w:b/>
          <w:bCs/>
          <w:sz w:val="21"/>
          <w:szCs w:val="21"/>
        </w:rPr>
        <w:t>flexibility and necessary support</w:t>
      </w:r>
      <w:r>
        <w:rPr>
          <w:rFonts w:cs="Arial"/>
          <w:sz w:val="21"/>
          <w:szCs w:val="21"/>
        </w:rPr>
        <w:t xml:space="preserve">, including phased implementation, access to </w:t>
      </w:r>
      <w:r w:rsidRPr="00D860B3">
        <w:rPr>
          <w:rFonts w:cs="Arial"/>
          <w:b/>
          <w:bCs/>
          <w:sz w:val="21"/>
          <w:szCs w:val="21"/>
        </w:rPr>
        <w:t>sustainable finance</w:t>
      </w:r>
      <w:r>
        <w:rPr>
          <w:rFonts w:cs="Arial"/>
          <w:sz w:val="21"/>
          <w:szCs w:val="21"/>
        </w:rPr>
        <w:t xml:space="preserve">, and </w:t>
      </w:r>
      <w:r w:rsidRPr="0087054C">
        <w:rPr>
          <w:rFonts w:cs="Arial"/>
          <w:sz w:val="21"/>
          <w:szCs w:val="21"/>
        </w:rPr>
        <w:t>dedicated/simplified funding mechanisms, supported by clear communications at national level.</w:t>
      </w:r>
    </w:p>
    <w:p w14:paraId="211EB557" w14:textId="77777777" w:rsidR="006A3FBD" w:rsidRPr="008D6489" w:rsidRDefault="0094381C" w:rsidP="006A3FBD">
      <w:pPr>
        <w:pStyle w:val="ListParagraph"/>
        <w:numPr>
          <w:ilvl w:val="0"/>
          <w:numId w:val="10"/>
        </w:numPr>
        <w:spacing w:after="0"/>
        <w:rPr>
          <w:rFonts w:cs="Arial"/>
          <w:sz w:val="21"/>
          <w:szCs w:val="21"/>
        </w:rPr>
      </w:pPr>
      <w:r w:rsidRPr="00D860B3">
        <w:rPr>
          <w:rFonts w:cs="Arial"/>
          <w:b/>
          <w:bCs/>
          <w:sz w:val="21"/>
          <w:szCs w:val="21"/>
        </w:rPr>
        <w:t>S</w:t>
      </w:r>
      <w:r w:rsidR="00FC49BD" w:rsidRPr="00D860B3">
        <w:rPr>
          <w:rFonts w:cs="Arial"/>
          <w:b/>
          <w:bCs/>
          <w:sz w:val="21"/>
          <w:szCs w:val="21"/>
        </w:rPr>
        <w:t>trengthen</w:t>
      </w:r>
      <w:r w:rsidRPr="00D860B3">
        <w:rPr>
          <w:rFonts w:cs="Arial"/>
          <w:b/>
          <w:bCs/>
          <w:sz w:val="21"/>
          <w:szCs w:val="21"/>
        </w:rPr>
        <w:t>ing</w:t>
      </w:r>
      <w:r w:rsidR="00FC49BD" w:rsidRPr="00D860B3">
        <w:rPr>
          <w:rFonts w:cs="Arial"/>
          <w:b/>
          <w:bCs/>
          <w:sz w:val="21"/>
          <w:szCs w:val="21"/>
        </w:rPr>
        <w:t xml:space="preserve"> global </w:t>
      </w:r>
      <w:r w:rsidR="005D7227" w:rsidRPr="00D860B3">
        <w:rPr>
          <w:rFonts w:cs="Arial"/>
          <w:b/>
          <w:bCs/>
          <w:sz w:val="21"/>
          <w:szCs w:val="21"/>
        </w:rPr>
        <w:t xml:space="preserve">public-private </w:t>
      </w:r>
      <w:r w:rsidR="00FC49BD" w:rsidRPr="00D860B3">
        <w:rPr>
          <w:rFonts w:cs="Arial"/>
          <w:b/>
          <w:bCs/>
          <w:sz w:val="21"/>
          <w:szCs w:val="21"/>
        </w:rPr>
        <w:t>partnerships</w:t>
      </w:r>
      <w:r w:rsidR="00FC49BD" w:rsidRPr="0094381C">
        <w:rPr>
          <w:rFonts w:cs="Arial"/>
          <w:sz w:val="21"/>
          <w:szCs w:val="21"/>
        </w:rPr>
        <w:t xml:space="preserve"> </w:t>
      </w:r>
      <w:r w:rsidR="005D7227">
        <w:rPr>
          <w:rFonts w:cs="Arial"/>
          <w:sz w:val="21"/>
          <w:szCs w:val="21"/>
        </w:rPr>
        <w:t>will be essential to</w:t>
      </w:r>
      <w:r w:rsidR="00FC49BD" w:rsidRPr="0094381C">
        <w:rPr>
          <w:rFonts w:cs="Arial"/>
          <w:sz w:val="21"/>
          <w:szCs w:val="21"/>
        </w:rPr>
        <w:t xml:space="preserve"> </w:t>
      </w:r>
      <w:proofErr w:type="spellStart"/>
      <w:r w:rsidR="00FC49BD" w:rsidRPr="0094381C">
        <w:rPr>
          <w:rFonts w:cs="Arial"/>
          <w:sz w:val="21"/>
          <w:szCs w:val="21"/>
        </w:rPr>
        <w:t>mobilise</w:t>
      </w:r>
      <w:proofErr w:type="spellEnd"/>
      <w:r w:rsidR="005D7227">
        <w:rPr>
          <w:rFonts w:cs="Arial"/>
          <w:sz w:val="21"/>
          <w:szCs w:val="21"/>
        </w:rPr>
        <w:t xml:space="preserve"> resources and address</w:t>
      </w:r>
      <w:r w:rsidR="00FC49BD" w:rsidRPr="0094381C">
        <w:rPr>
          <w:rFonts w:cs="Arial"/>
          <w:sz w:val="21"/>
          <w:szCs w:val="21"/>
        </w:rPr>
        <w:t xml:space="preserve"> the social, economic and environmental dimensions of transition</w:t>
      </w:r>
      <w:r w:rsidR="003E7E26">
        <w:rPr>
          <w:rFonts w:cs="Arial"/>
          <w:sz w:val="21"/>
          <w:szCs w:val="21"/>
        </w:rPr>
        <w:t>ing</w:t>
      </w:r>
      <w:r w:rsidR="00FC49BD" w:rsidRPr="0094381C">
        <w:rPr>
          <w:rFonts w:cs="Arial"/>
          <w:sz w:val="21"/>
          <w:szCs w:val="21"/>
        </w:rPr>
        <w:t xml:space="preserve"> to a circular, plastics waste</w:t>
      </w:r>
      <w:r w:rsidR="00F8052E" w:rsidRPr="0094381C">
        <w:rPr>
          <w:rFonts w:cs="Arial"/>
          <w:sz w:val="21"/>
          <w:szCs w:val="21"/>
        </w:rPr>
        <w:t>-free</w:t>
      </w:r>
      <w:r w:rsidR="00FC49BD" w:rsidRPr="0094381C">
        <w:rPr>
          <w:rFonts w:cs="Arial"/>
          <w:sz w:val="21"/>
          <w:szCs w:val="21"/>
        </w:rPr>
        <w:t xml:space="preserve"> economy</w:t>
      </w:r>
      <w:r w:rsidR="003E7E26">
        <w:rPr>
          <w:rFonts w:cs="Arial"/>
          <w:sz w:val="21"/>
          <w:szCs w:val="21"/>
        </w:rPr>
        <w:t xml:space="preserve">. This </w:t>
      </w:r>
      <w:r w:rsidR="003E7E26" w:rsidRPr="008D6489">
        <w:rPr>
          <w:rFonts w:cs="Arial"/>
          <w:sz w:val="21"/>
          <w:szCs w:val="21"/>
        </w:rPr>
        <w:t>includes</w:t>
      </w:r>
      <w:r w:rsidR="00FC49BD" w:rsidRPr="008D6489">
        <w:rPr>
          <w:rFonts w:cs="Arial"/>
          <w:sz w:val="21"/>
          <w:szCs w:val="21"/>
        </w:rPr>
        <w:t xml:space="preserve"> reinforc</w:t>
      </w:r>
      <w:r w:rsidR="003E7E26" w:rsidRPr="008D6489">
        <w:rPr>
          <w:rFonts w:cs="Arial"/>
          <w:sz w:val="21"/>
          <w:szCs w:val="21"/>
        </w:rPr>
        <w:t>ing</w:t>
      </w:r>
      <w:r w:rsidR="00FC49BD" w:rsidRPr="008D6489">
        <w:rPr>
          <w:rFonts w:cs="Arial"/>
          <w:sz w:val="21"/>
          <w:szCs w:val="21"/>
        </w:rPr>
        <w:t xml:space="preserve"> coherence across diverse funding mechanisms</w:t>
      </w:r>
      <w:r w:rsidR="00FE34C4" w:rsidRPr="008D6489">
        <w:rPr>
          <w:rFonts w:cs="Arial"/>
          <w:sz w:val="21"/>
          <w:szCs w:val="21"/>
        </w:rPr>
        <w:t xml:space="preserve">, </w:t>
      </w:r>
      <w:r w:rsidR="006A3FBD" w:rsidRPr="008D6489">
        <w:rPr>
          <w:rFonts w:cs="Arial"/>
          <w:sz w:val="21"/>
          <w:szCs w:val="21"/>
        </w:rPr>
        <w:t>i</w:t>
      </w:r>
      <w:r w:rsidR="00FC49BD" w:rsidRPr="008D6489">
        <w:rPr>
          <w:rFonts w:cs="Arial"/>
          <w:sz w:val="21"/>
          <w:szCs w:val="21"/>
        </w:rPr>
        <w:t>dentifying new and innovative funding sources</w:t>
      </w:r>
      <w:r w:rsidR="00076A75" w:rsidRPr="008D6489">
        <w:rPr>
          <w:rFonts w:cs="Arial"/>
          <w:sz w:val="21"/>
          <w:szCs w:val="21"/>
        </w:rPr>
        <w:t>, enhancing g</w:t>
      </w:r>
      <w:r w:rsidR="00FC49BD" w:rsidRPr="008D6489">
        <w:rPr>
          <w:rFonts w:cs="Arial"/>
          <w:sz w:val="21"/>
          <w:szCs w:val="21"/>
        </w:rPr>
        <w:t>overnance and accountability</w:t>
      </w:r>
      <w:r w:rsidR="006A3FBD" w:rsidRPr="008D6489">
        <w:rPr>
          <w:rFonts w:cs="Arial"/>
          <w:sz w:val="21"/>
          <w:szCs w:val="21"/>
        </w:rPr>
        <w:t>, and a</w:t>
      </w:r>
      <w:r w:rsidR="00C25969" w:rsidRPr="008D6489">
        <w:rPr>
          <w:rFonts w:cs="Arial"/>
          <w:sz w:val="21"/>
          <w:szCs w:val="21"/>
        </w:rPr>
        <w:t xml:space="preserve">ligning all public and private financial flows to </w:t>
      </w:r>
      <w:proofErr w:type="spellStart"/>
      <w:r w:rsidR="00C25969" w:rsidRPr="008D6489">
        <w:rPr>
          <w:rFonts w:cs="Arial"/>
          <w:sz w:val="21"/>
          <w:szCs w:val="21"/>
        </w:rPr>
        <w:t>incentivise</w:t>
      </w:r>
      <w:proofErr w:type="spellEnd"/>
      <w:r w:rsidR="00C25969" w:rsidRPr="008D6489">
        <w:rPr>
          <w:rFonts w:cs="Arial"/>
          <w:sz w:val="21"/>
          <w:szCs w:val="21"/>
        </w:rPr>
        <w:t xml:space="preserve"> market </w:t>
      </w:r>
      <w:proofErr w:type="spellStart"/>
      <w:r w:rsidR="00C25969" w:rsidRPr="008D6489">
        <w:rPr>
          <w:rFonts w:cs="Arial"/>
          <w:sz w:val="21"/>
          <w:szCs w:val="21"/>
        </w:rPr>
        <w:t>behaviour</w:t>
      </w:r>
      <w:proofErr w:type="spellEnd"/>
      <w:r w:rsidR="00C25969" w:rsidRPr="008D6489">
        <w:rPr>
          <w:rFonts w:cs="Arial"/>
          <w:sz w:val="21"/>
          <w:szCs w:val="21"/>
        </w:rPr>
        <w:t xml:space="preserve"> and investments in circular and sustainable products</w:t>
      </w:r>
      <w:r w:rsidR="006A3FBD" w:rsidRPr="008D6489">
        <w:rPr>
          <w:rFonts w:cs="Arial"/>
          <w:sz w:val="21"/>
          <w:szCs w:val="21"/>
        </w:rPr>
        <w:t xml:space="preserve">. </w:t>
      </w:r>
    </w:p>
    <w:p w14:paraId="764827C2" w14:textId="315E2100" w:rsidR="00E02209" w:rsidRPr="00D860B3" w:rsidRDefault="001F6F7E" w:rsidP="00D860B3">
      <w:pPr>
        <w:pStyle w:val="ListParagraph"/>
        <w:numPr>
          <w:ilvl w:val="0"/>
          <w:numId w:val="10"/>
        </w:numPr>
        <w:spacing w:after="0"/>
        <w:rPr>
          <w:rStyle w:val="eop"/>
          <w:rFonts w:cs="Arial"/>
          <w:sz w:val="21"/>
          <w:szCs w:val="21"/>
        </w:rPr>
      </w:pPr>
      <w:r>
        <w:rPr>
          <w:rFonts w:cs="Arial"/>
          <w:sz w:val="21"/>
          <w:szCs w:val="21"/>
        </w:rPr>
        <w:t xml:space="preserve">The instrument must establish an </w:t>
      </w:r>
      <w:r w:rsidRPr="00D860B3">
        <w:rPr>
          <w:rFonts w:cs="Arial"/>
          <w:b/>
          <w:bCs/>
          <w:sz w:val="21"/>
          <w:szCs w:val="21"/>
        </w:rPr>
        <w:t>effective monitoring and reporting system</w:t>
      </w:r>
      <w:r>
        <w:rPr>
          <w:rFonts w:cs="Arial"/>
          <w:sz w:val="21"/>
          <w:szCs w:val="21"/>
        </w:rPr>
        <w:t xml:space="preserve">, </w:t>
      </w:r>
      <w:r w:rsidR="00972F0F">
        <w:rPr>
          <w:rFonts w:cs="Arial"/>
          <w:sz w:val="21"/>
          <w:szCs w:val="21"/>
        </w:rPr>
        <w:t xml:space="preserve">providing </w:t>
      </w:r>
      <w:r w:rsidR="00972F0F" w:rsidRPr="00D860B3">
        <w:rPr>
          <w:rFonts w:cs="Arial"/>
          <w:b/>
          <w:bCs/>
          <w:sz w:val="21"/>
          <w:szCs w:val="21"/>
        </w:rPr>
        <w:t>built-in flexibility for developing countries and MSMEs</w:t>
      </w:r>
      <w:r w:rsidR="00972F0F">
        <w:rPr>
          <w:rFonts w:cs="Arial"/>
          <w:sz w:val="21"/>
          <w:szCs w:val="21"/>
        </w:rPr>
        <w:t xml:space="preserve"> based on their capacities, including capacity-building to improve reporting over time. </w:t>
      </w:r>
    </w:p>
    <w:p w14:paraId="758064DE" w14:textId="77777777" w:rsidR="00DC24BF" w:rsidRPr="00C05AE1" w:rsidRDefault="00DC24BF" w:rsidP="00B766F9">
      <w:pPr>
        <w:spacing w:after="0"/>
        <w:contextualSpacing/>
        <w:rPr>
          <w:rFonts w:cs="Arial"/>
          <w:sz w:val="21"/>
          <w:szCs w:val="21"/>
        </w:rPr>
      </w:pPr>
    </w:p>
    <w:p w14:paraId="511FB530" w14:textId="77777777" w:rsidR="00E02209" w:rsidRDefault="002B23EC" w:rsidP="005F15AA">
      <w:pPr>
        <w:pStyle w:val="ListParagraph"/>
        <w:numPr>
          <w:ilvl w:val="0"/>
          <w:numId w:val="6"/>
        </w:numPr>
        <w:spacing w:after="0"/>
        <w:rPr>
          <w:b/>
          <w:bCs/>
          <w:color w:val="auto"/>
          <w:sz w:val="21"/>
          <w:szCs w:val="21"/>
          <w:lang w:val="en-GB"/>
        </w:rPr>
      </w:pPr>
      <w:r w:rsidRPr="00E02209">
        <w:rPr>
          <w:b/>
          <w:bCs/>
          <w:color w:val="auto"/>
          <w:sz w:val="21"/>
          <w:szCs w:val="21"/>
          <w:lang w:val="en-GB"/>
        </w:rPr>
        <w:t>Balance legally binding and voluntary elements and consider national actions plans as key mechanisms for effective implementation</w:t>
      </w:r>
    </w:p>
    <w:p w14:paraId="7B28AB2C" w14:textId="2D07CC48" w:rsidR="00E02209" w:rsidRDefault="00AE4F65" w:rsidP="00AE4F65">
      <w:pPr>
        <w:pStyle w:val="ListParagraph"/>
        <w:numPr>
          <w:ilvl w:val="0"/>
          <w:numId w:val="11"/>
        </w:numPr>
        <w:spacing w:after="0"/>
        <w:rPr>
          <w:color w:val="auto"/>
          <w:sz w:val="21"/>
          <w:szCs w:val="21"/>
          <w:lang w:val="en-GB"/>
        </w:rPr>
      </w:pPr>
      <w:r>
        <w:rPr>
          <w:color w:val="auto"/>
          <w:sz w:val="21"/>
          <w:szCs w:val="21"/>
          <w:lang w:val="en-GB"/>
        </w:rPr>
        <w:t xml:space="preserve">The future legally binding instrument on plastics should </w:t>
      </w:r>
      <w:r w:rsidRPr="00C5544A">
        <w:rPr>
          <w:b/>
          <w:bCs/>
          <w:color w:val="auto"/>
          <w:sz w:val="21"/>
          <w:szCs w:val="21"/>
          <w:lang w:val="en-GB"/>
        </w:rPr>
        <w:t>provide c</w:t>
      </w:r>
      <w:r w:rsidR="00C24928" w:rsidRPr="00C5544A">
        <w:rPr>
          <w:b/>
          <w:bCs/>
          <w:color w:val="auto"/>
          <w:sz w:val="21"/>
          <w:szCs w:val="21"/>
          <w:lang w:val="en-GB"/>
        </w:rPr>
        <w:t>onsistent global rules</w:t>
      </w:r>
      <w:r w:rsidRPr="00C5544A">
        <w:rPr>
          <w:b/>
          <w:bCs/>
          <w:color w:val="auto"/>
          <w:sz w:val="21"/>
          <w:szCs w:val="21"/>
          <w:lang w:val="en-GB"/>
        </w:rPr>
        <w:t xml:space="preserve">, </w:t>
      </w:r>
      <w:r w:rsidR="00C46004" w:rsidRPr="00C5544A">
        <w:rPr>
          <w:b/>
          <w:bCs/>
          <w:color w:val="auto"/>
          <w:sz w:val="21"/>
          <w:szCs w:val="21"/>
          <w:lang w:val="en-GB"/>
        </w:rPr>
        <w:t>harmonised</w:t>
      </w:r>
      <w:r w:rsidR="00435694" w:rsidRPr="00C5544A">
        <w:rPr>
          <w:b/>
          <w:bCs/>
          <w:color w:val="auto"/>
          <w:sz w:val="21"/>
          <w:szCs w:val="21"/>
          <w:lang w:val="en-GB"/>
        </w:rPr>
        <w:t xml:space="preserve"> standards, definitions and rules to strengthen global coordination and implementation</w:t>
      </w:r>
      <w:r w:rsidR="00435694">
        <w:rPr>
          <w:color w:val="auto"/>
          <w:sz w:val="21"/>
          <w:szCs w:val="21"/>
          <w:lang w:val="en-GB"/>
        </w:rPr>
        <w:t xml:space="preserve">. This includes coherent </w:t>
      </w:r>
      <w:r w:rsidR="00C24928" w:rsidRPr="00E02209">
        <w:rPr>
          <w:color w:val="auto"/>
          <w:sz w:val="21"/>
          <w:szCs w:val="21"/>
          <w:lang w:val="en-GB"/>
        </w:rPr>
        <w:t xml:space="preserve">policy frameworks </w:t>
      </w:r>
      <w:r w:rsidR="00D61F93">
        <w:rPr>
          <w:color w:val="auto"/>
          <w:sz w:val="21"/>
          <w:szCs w:val="21"/>
          <w:lang w:val="en-GB"/>
        </w:rPr>
        <w:t>that will</w:t>
      </w:r>
      <w:r w:rsidR="00C24928" w:rsidRPr="00E02209">
        <w:rPr>
          <w:color w:val="auto"/>
          <w:sz w:val="21"/>
          <w:szCs w:val="21"/>
          <w:lang w:val="en-GB"/>
        </w:rPr>
        <w:t xml:space="preserve"> provide incentives and support action for all businesses.</w:t>
      </w:r>
    </w:p>
    <w:p w14:paraId="21E4C223" w14:textId="17098988" w:rsidR="00C5544A" w:rsidRDefault="008331FE" w:rsidP="00516482">
      <w:pPr>
        <w:pStyle w:val="ListParagraph"/>
        <w:numPr>
          <w:ilvl w:val="0"/>
          <w:numId w:val="11"/>
        </w:numPr>
        <w:spacing w:after="0"/>
        <w:rPr>
          <w:color w:val="auto"/>
          <w:sz w:val="21"/>
          <w:szCs w:val="21"/>
          <w:lang w:val="en-GB"/>
        </w:rPr>
      </w:pPr>
      <w:r>
        <w:rPr>
          <w:color w:val="auto"/>
          <w:sz w:val="21"/>
          <w:szCs w:val="21"/>
          <w:lang w:val="en-GB"/>
        </w:rPr>
        <w:t xml:space="preserve">A </w:t>
      </w:r>
      <w:r w:rsidR="00C24928" w:rsidRPr="00C5544A">
        <w:rPr>
          <w:b/>
          <w:bCs/>
          <w:color w:val="auto"/>
          <w:sz w:val="21"/>
          <w:szCs w:val="21"/>
          <w:lang w:val="en-GB"/>
        </w:rPr>
        <w:t>balance</w:t>
      </w:r>
      <w:r w:rsidRPr="00C5544A">
        <w:rPr>
          <w:b/>
          <w:bCs/>
          <w:color w:val="auto"/>
          <w:sz w:val="21"/>
          <w:szCs w:val="21"/>
          <w:lang w:val="en-GB"/>
        </w:rPr>
        <w:t xml:space="preserve"> of</w:t>
      </w:r>
      <w:r w:rsidR="00C24928" w:rsidRPr="00C5544A">
        <w:rPr>
          <w:b/>
          <w:bCs/>
          <w:color w:val="auto"/>
          <w:sz w:val="21"/>
          <w:szCs w:val="21"/>
          <w:lang w:val="en-GB"/>
        </w:rPr>
        <w:t xml:space="preserve"> legally binding and voluntary elements</w:t>
      </w:r>
      <w:r>
        <w:rPr>
          <w:color w:val="auto"/>
          <w:sz w:val="21"/>
          <w:szCs w:val="21"/>
          <w:lang w:val="en-GB"/>
        </w:rPr>
        <w:t xml:space="preserve"> will be important</w:t>
      </w:r>
      <w:r w:rsidR="00C24928" w:rsidRPr="008331FE">
        <w:rPr>
          <w:color w:val="auto"/>
          <w:sz w:val="21"/>
          <w:szCs w:val="21"/>
          <w:lang w:val="en-GB"/>
        </w:rPr>
        <w:t xml:space="preserve"> for effective implementation, as well as </w:t>
      </w:r>
      <w:r w:rsidR="00C24928" w:rsidRPr="00C5544A">
        <w:rPr>
          <w:b/>
          <w:bCs/>
          <w:color w:val="auto"/>
          <w:sz w:val="21"/>
          <w:szCs w:val="21"/>
          <w:lang w:val="en-GB"/>
        </w:rPr>
        <w:t>national action plans</w:t>
      </w:r>
      <w:r w:rsidRPr="00C5544A">
        <w:rPr>
          <w:b/>
          <w:bCs/>
          <w:color w:val="auto"/>
          <w:sz w:val="21"/>
          <w:szCs w:val="21"/>
          <w:lang w:val="en-GB"/>
        </w:rPr>
        <w:t xml:space="preserve"> that </w:t>
      </w:r>
      <w:r w:rsidR="00D00BF5">
        <w:rPr>
          <w:b/>
          <w:bCs/>
          <w:color w:val="auto"/>
          <w:sz w:val="21"/>
          <w:szCs w:val="21"/>
          <w:lang w:val="en-GB"/>
        </w:rPr>
        <w:t xml:space="preserve">take into </w:t>
      </w:r>
      <w:r w:rsidRPr="00C5544A">
        <w:rPr>
          <w:b/>
          <w:bCs/>
          <w:color w:val="auto"/>
          <w:sz w:val="21"/>
          <w:szCs w:val="21"/>
          <w:lang w:val="en-GB"/>
        </w:rPr>
        <w:t>account</w:t>
      </w:r>
      <w:r w:rsidR="00C24928" w:rsidRPr="00C5544A">
        <w:rPr>
          <w:b/>
          <w:bCs/>
          <w:color w:val="auto"/>
          <w:sz w:val="21"/>
          <w:szCs w:val="21"/>
          <w:lang w:val="en-GB"/>
        </w:rPr>
        <w:t xml:space="preserve"> country-specific circumstances, priorities and needs</w:t>
      </w:r>
      <w:r w:rsidR="00AA6865" w:rsidRPr="008331FE">
        <w:rPr>
          <w:color w:val="auto"/>
          <w:sz w:val="21"/>
          <w:szCs w:val="21"/>
          <w:lang w:val="en-GB"/>
        </w:rPr>
        <w:t>.</w:t>
      </w:r>
      <w:r w:rsidR="00C5544A">
        <w:rPr>
          <w:color w:val="auto"/>
          <w:sz w:val="21"/>
          <w:szCs w:val="21"/>
          <w:lang w:val="en-GB"/>
        </w:rPr>
        <w:t xml:space="preserve"> </w:t>
      </w:r>
    </w:p>
    <w:p w14:paraId="41B5E04E" w14:textId="53E9BB2E" w:rsidR="00186E4F" w:rsidRPr="00186E4F" w:rsidRDefault="00186E4F" w:rsidP="00186E4F">
      <w:pPr>
        <w:pStyle w:val="ListParagraph"/>
        <w:numPr>
          <w:ilvl w:val="0"/>
          <w:numId w:val="11"/>
        </w:numPr>
        <w:spacing w:after="0"/>
        <w:rPr>
          <w:color w:val="auto"/>
          <w:sz w:val="21"/>
          <w:szCs w:val="21"/>
          <w:lang w:val="en-GB"/>
        </w:rPr>
      </w:pPr>
      <w:r w:rsidRPr="00516482">
        <w:rPr>
          <w:color w:val="auto"/>
          <w:sz w:val="21"/>
          <w:szCs w:val="21"/>
          <w:lang w:val="en-GB"/>
        </w:rPr>
        <w:t xml:space="preserve">The instrument should set a </w:t>
      </w:r>
      <w:r w:rsidRPr="00C5544A">
        <w:rPr>
          <w:b/>
          <w:bCs/>
          <w:color w:val="auto"/>
          <w:sz w:val="21"/>
          <w:szCs w:val="21"/>
          <w:lang w:val="en-GB"/>
        </w:rPr>
        <w:t>workable pathway for all actors,</w:t>
      </w:r>
      <w:r>
        <w:rPr>
          <w:color w:val="auto"/>
          <w:sz w:val="21"/>
          <w:szCs w:val="21"/>
          <w:lang w:val="en-GB"/>
        </w:rPr>
        <w:t xml:space="preserve"> </w:t>
      </w:r>
      <w:r w:rsidRPr="00516482">
        <w:rPr>
          <w:color w:val="auto"/>
          <w:sz w:val="21"/>
          <w:szCs w:val="21"/>
          <w:lang w:val="en-GB"/>
        </w:rPr>
        <w:t>leaving no-one behind in the collective charge to end plastic pollution.</w:t>
      </w:r>
    </w:p>
    <w:p w14:paraId="412B7AC2" w14:textId="1678586B" w:rsidR="00516482" w:rsidRDefault="00F329BE" w:rsidP="00516482">
      <w:pPr>
        <w:pStyle w:val="ListParagraph"/>
        <w:numPr>
          <w:ilvl w:val="0"/>
          <w:numId w:val="11"/>
        </w:numPr>
        <w:spacing w:after="0"/>
        <w:rPr>
          <w:color w:val="auto"/>
          <w:sz w:val="21"/>
          <w:szCs w:val="21"/>
          <w:lang w:val="en-GB"/>
        </w:rPr>
      </w:pPr>
      <w:r w:rsidRPr="008331FE">
        <w:rPr>
          <w:color w:val="auto"/>
          <w:sz w:val="21"/>
          <w:szCs w:val="21"/>
          <w:lang w:val="en-GB"/>
        </w:rPr>
        <w:lastRenderedPageBreak/>
        <w:t xml:space="preserve">A </w:t>
      </w:r>
      <w:r w:rsidRPr="00C5544A">
        <w:rPr>
          <w:b/>
          <w:bCs/>
          <w:color w:val="auto"/>
          <w:sz w:val="21"/>
          <w:szCs w:val="21"/>
          <w:lang w:val="en-GB"/>
        </w:rPr>
        <w:t>common framework for national action plan</w:t>
      </w:r>
      <w:r w:rsidR="001C6A0B" w:rsidRPr="00C5544A">
        <w:rPr>
          <w:b/>
          <w:bCs/>
          <w:color w:val="auto"/>
          <w:sz w:val="21"/>
          <w:szCs w:val="21"/>
          <w:lang w:val="en-GB"/>
        </w:rPr>
        <w:t>s</w:t>
      </w:r>
      <w:r w:rsidRPr="008331FE">
        <w:rPr>
          <w:color w:val="auto"/>
          <w:sz w:val="21"/>
          <w:szCs w:val="21"/>
          <w:lang w:val="en-GB"/>
        </w:rPr>
        <w:t xml:space="preserve"> will be key to help countries translate the provisions into clear national targets and action plans</w:t>
      </w:r>
      <w:r w:rsidR="00516482">
        <w:rPr>
          <w:color w:val="auto"/>
          <w:sz w:val="21"/>
          <w:szCs w:val="21"/>
          <w:lang w:val="en-GB"/>
        </w:rPr>
        <w:t>,</w:t>
      </w:r>
      <w:r w:rsidRPr="008331FE">
        <w:rPr>
          <w:color w:val="auto"/>
          <w:sz w:val="21"/>
          <w:szCs w:val="21"/>
          <w:lang w:val="en-GB"/>
        </w:rPr>
        <w:t xml:space="preserve"> including business</w:t>
      </w:r>
      <w:r w:rsidR="00516482">
        <w:rPr>
          <w:color w:val="auto"/>
          <w:sz w:val="21"/>
          <w:szCs w:val="21"/>
          <w:lang w:val="en-GB"/>
        </w:rPr>
        <w:t>’</w:t>
      </w:r>
      <w:r w:rsidRPr="008331FE">
        <w:rPr>
          <w:color w:val="auto"/>
          <w:sz w:val="21"/>
          <w:szCs w:val="21"/>
          <w:lang w:val="en-GB"/>
        </w:rPr>
        <w:t xml:space="preserve"> contributions.</w:t>
      </w:r>
    </w:p>
    <w:p w14:paraId="5DEBC6A9" w14:textId="0D042863" w:rsidR="00472099" w:rsidRPr="00186E4F" w:rsidRDefault="00472099" w:rsidP="00186E4F">
      <w:pPr>
        <w:spacing w:after="0"/>
        <w:rPr>
          <w:color w:val="auto"/>
          <w:sz w:val="21"/>
          <w:szCs w:val="21"/>
          <w:lang w:val="en-GB"/>
        </w:rPr>
      </w:pPr>
    </w:p>
    <w:sectPr w:rsidR="00472099" w:rsidRPr="00186E4F" w:rsidSect="00701E6A">
      <w:headerReference w:type="even" r:id="rId18"/>
      <w:footerReference w:type="even" r:id="rId19"/>
      <w:footerReference w:type="default" r:id="rId20"/>
      <w:headerReference w:type="first" r:id="rId21"/>
      <w:footerReference w:type="first" r:id="rId22"/>
      <w:pgSz w:w="11900" w:h="16840"/>
      <w:pgMar w:top="1599" w:right="1418" w:bottom="1769" w:left="1418" w:header="306" w:footer="5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5FE11" w14:textId="77777777" w:rsidR="004A53C3" w:rsidRDefault="004A53C3" w:rsidP="00E35AB7">
      <w:pPr>
        <w:spacing w:after="0"/>
      </w:pPr>
      <w:r>
        <w:separator/>
      </w:r>
    </w:p>
  </w:endnote>
  <w:endnote w:type="continuationSeparator" w:id="0">
    <w:p w14:paraId="3F7B7306" w14:textId="77777777" w:rsidR="004A53C3" w:rsidRDefault="004A53C3" w:rsidP="00E35AB7">
      <w:pPr>
        <w:spacing w:after="0"/>
      </w:pPr>
      <w:r>
        <w:continuationSeparator/>
      </w:r>
    </w:p>
  </w:endnote>
  <w:endnote w:type="continuationNotice" w:id="1">
    <w:p w14:paraId="41A2E506" w14:textId="77777777" w:rsidR="004A53C3" w:rsidRDefault="004A53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llix">
    <w:panose1 w:val="00000000000000000000"/>
    <w:charset w:val="00"/>
    <w:family w:val="modern"/>
    <w:notTrueType/>
    <w:pitch w:val="variable"/>
    <w:sig w:usb0="A10000EF" w:usb1="0000207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8149C" w14:textId="77777777" w:rsidR="00461412" w:rsidRDefault="00E35AB7" w:rsidP="00461412">
    <w:pP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91B5693" w14:textId="77777777" w:rsidR="00461412" w:rsidRDefault="00E35AB7" w:rsidP="00461412">
    <w:pP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8D51E32" w14:textId="77777777" w:rsidR="00461412" w:rsidRDefault="00461412" w:rsidP="00461412"/>
  <w:p w14:paraId="42F42102" w14:textId="77777777" w:rsidR="00461412" w:rsidRDefault="00461412" w:rsidP="00461412"/>
  <w:p w14:paraId="2AA31016" w14:textId="77777777" w:rsidR="00461412" w:rsidRDefault="00461412" w:rsidP="00461412"/>
  <w:p w14:paraId="4CACE4F9" w14:textId="77777777" w:rsidR="00461412" w:rsidRDefault="00461412" w:rsidP="00461412"/>
  <w:p w14:paraId="1FD8FB27" w14:textId="77777777" w:rsidR="00461412" w:rsidRDefault="00461412" w:rsidP="00461412"/>
  <w:p w14:paraId="6227C0B6" w14:textId="77777777" w:rsidR="00461412" w:rsidRDefault="00461412" w:rsidP="004614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43B21" w14:textId="79D2F66A" w:rsidR="00916F55" w:rsidRDefault="00682C8D">
    <w:pPr>
      <w:pStyle w:val="Footer"/>
      <w:jc w:val="center"/>
    </w:pPr>
    <w:r w:rsidRPr="00270ADB">
      <w:rPr>
        <w:noProof/>
      </w:rPr>
      <mc:AlternateContent>
        <mc:Choice Requires="wps">
          <w:drawing>
            <wp:anchor distT="0" distB="0" distL="114300" distR="114300" simplePos="0" relativeHeight="251658241" behindDoc="0" locked="0" layoutInCell="0" allowOverlap="1" wp14:anchorId="2D442750" wp14:editId="7895CBCE">
              <wp:simplePos x="0" y="0"/>
              <wp:positionH relativeFrom="page">
                <wp:posOffset>0</wp:posOffset>
              </wp:positionH>
              <wp:positionV relativeFrom="page">
                <wp:posOffset>10250170</wp:posOffset>
              </wp:positionV>
              <wp:extent cx="7556500" cy="252095"/>
              <wp:effectExtent l="0" t="0" r="0" b="14605"/>
              <wp:wrapNone/>
              <wp:docPr id="2" name="Text Box 2" descr="{&quot;HashCode&quot;:-73742214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D92B32" w14:textId="35187846" w:rsidR="00682C8D" w:rsidRPr="00682C8D" w:rsidRDefault="00682C8D" w:rsidP="00682C8D">
                          <w:pPr>
                            <w:spacing w:after="0"/>
                            <w:jc w:val="center"/>
                            <w:rPr>
                              <w:rFonts w:ascii="Arial" w:hAnsi="Arial" w:cs="Arial"/>
                              <w:color w:val="008000"/>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442750" id="_x0000_t202" coordsize="21600,21600" o:spt="202" path="m,l,21600r21600,l21600,xe">
              <v:stroke joinstyle="miter"/>
              <v:path gradientshapeok="t" o:connecttype="rect"/>
            </v:shapetype>
            <v:shape id="_x0000_s1031" type="#_x0000_t202" alt="{&quot;HashCode&quot;:-737422140,&quot;Height&quot;:842.0,&quot;Width&quot;:595.0,&quot;Placement&quot;:&quot;Footer&quot;,&quot;Index&quot;:&quot;Primary&quot;,&quot;Section&quot;:1,&quot;Top&quot;:0.0,&quot;Left&quot;:0.0}" style="position:absolute;left:0;text-align:left;margin-left:0;margin-top:807.1pt;width:595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Ko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" o:allowincell="f" filled="f" stroked="f" strokeweight=".5pt">
              <v:textbox inset=",0,,0">
                <w:txbxContent>
                  <w:p w14:paraId="45D92B32" w14:textId="35187846" w:rsidR="00682C8D" w:rsidRPr="00682C8D" w:rsidRDefault="00682C8D" w:rsidP="00682C8D">
                    <w:pPr>
                      <w:spacing w:after="0"/>
                      <w:jc w:val="center"/>
                      <w:rPr>
                        <w:rFonts w:ascii="Arial" w:hAnsi="Arial" w:cs="Arial"/>
                        <w:color w:val="008000"/>
                        <w:sz w:val="18"/>
                      </w:rPr>
                    </w:pPr>
                  </w:p>
                </w:txbxContent>
              </v:textbox>
              <w10:wrap anchorx="page" anchory="page"/>
            </v:shape>
          </w:pict>
        </mc:Fallback>
      </mc:AlternateContent>
    </w:r>
    <w:sdt>
      <w:sdtPr>
        <w:id w:val="-1786875956"/>
        <w:docPartObj>
          <w:docPartGallery w:val="Page Numbers (Bottom of Page)"/>
          <w:docPartUnique/>
        </w:docPartObj>
      </w:sdtPr>
      <w:sdtEndPr>
        <w:rPr>
          <w:noProof/>
        </w:rPr>
      </w:sdtEndPr>
      <w:sdtContent>
        <w:r w:rsidR="00916F55">
          <w:fldChar w:fldCharType="begin"/>
        </w:r>
        <w:r w:rsidR="00916F55">
          <w:instrText xml:space="preserve"> PAGE   \* MERGEFORMAT </w:instrText>
        </w:r>
        <w:r w:rsidR="00916F55">
          <w:fldChar w:fldCharType="separate"/>
        </w:r>
        <w:r w:rsidR="00916F55">
          <w:rPr>
            <w:noProof/>
          </w:rPr>
          <w:t>2</w:t>
        </w:r>
        <w:r w:rsidR="00916F55">
          <w:rPr>
            <w:noProof/>
          </w:rPr>
          <w:fldChar w:fldCharType="end"/>
        </w:r>
      </w:sdtContent>
    </w:sdt>
  </w:p>
  <w:p w14:paraId="324A1A00" w14:textId="77777777" w:rsidR="00976BC2" w:rsidRDefault="00976B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6172F" w14:textId="368837E6" w:rsidR="00461412" w:rsidRPr="003A4365" w:rsidRDefault="00682C8D" w:rsidP="00461412">
    <w:pPr>
      <w:tabs>
        <w:tab w:val="left" w:pos="5361"/>
      </w:tabs>
      <w:rPr>
        <w:color w:val="FFC000" w:themeColor="accent4"/>
        <w:sz w:val="16"/>
        <w:szCs w:val="16"/>
      </w:rPr>
    </w:pPr>
    <w:r w:rsidRPr="00270ADB">
      <w:rPr>
        <w:noProof/>
        <w:color w:val="FFC000" w:themeColor="accent4"/>
        <w:sz w:val="16"/>
      </w:rPr>
      <mc:AlternateContent>
        <mc:Choice Requires="wps">
          <w:drawing>
            <wp:anchor distT="0" distB="0" distL="114300" distR="114300" simplePos="0" relativeHeight="251658242" behindDoc="0" locked="0" layoutInCell="0" allowOverlap="1" wp14:anchorId="22D53D09" wp14:editId="5F992C14">
              <wp:simplePos x="0" y="0"/>
              <wp:positionH relativeFrom="page">
                <wp:posOffset>0</wp:posOffset>
              </wp:positionH>
              <wp:positionV relativeFrom="page">
                <wp:posOffset>10250170</wp:posOffset>
              </wp:positionV>
              <wp:extent cx="7556500" cy="252095"/>
              <wp:effectExtent l="0" t="0" r="0" b="14605"/>
              <wp:wrapNone/>
              <wp:docPr id="3" name="Text Box 3" descr="{&quot;HashCode&quot;:-737422140,&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296802" w14:textId="05F17B22" w:rsidR="00682C8D" w:rsidRPr="00682C8D" w:rsidRDefault="00682C8D" w:rsidP="00682C8D">
                          <w:pPr>
                            <w:spacing w:after="0"/>
                            <w:jc w:val="center"/>
                            <w:rPr>
                              <w:rFonts w:ascii="Arial" w:hAnsi="Arial" w:cs="Arial"/>
                              <w:color w:val="008000"/>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D53D09" id="_x0000_t202" coordsize="21600,21600" o:spt="202" path="m,l,21600r21600,l21600,xe">
              <v:stroke joinstyle="miter"/>
              <v:path gradientshapeok="t" o:connecttype="rect"/>
            </v:shapetype>
            <v:shape id="Text Box 3" o:spid="_x0000_s1032" type="#_x0000_t202" alt="{&quot;HashCode&quot;:-737422140,&quot;Height&quot;:842.0,&quot;Width&quot;:595.0,&quot;Placement&quot;:&quot;Footer&quot;,&quot;Index&quot;:&quot;FirstPage&quot;,&quot;Section&quot;:1,&quot;Top&quot;:0.0,&quot;Left&quot;:0.0}" style="position:absolute;margin-left:0;margin-top:807.1pt;width:595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" o:allowincell="f" filled="f" stroked="f" strokeweight=".5pt">
              <v:textbox inset=",0,,0">
                <w:txbxContent>
                  <w:p w14:paraId="37296802" w14:textId="05F17B22" w:rsidR="00682C8D" w:rsidRPr="00682C8D" w:rsidRDefault="00682C8D" w:rsidP="00682C8D">
                    <w:pPr>
                      <w:spacing w:after="0"/>
                      <w:jc w:val="center"/>
                      <w:rPr>
                        <w:rFonts w:ascii="Arial" w:hAnsi="Arial" w:cs="Arial"/>
                        <w:color w:val="008000"/>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696E3" w14:textId="77777777" w:rsidR="004A53C3" w:rsidRDefault="004A53C3" w:rsidP="00E35AB7">
      <w:pPr>
        <w:spacing w:after="0"/>
      </w:pPr>
      <w:r>
        <w:separator/>
      </w:r>
    </w:p>
  </w:footnote>
  <w:footnote w:type="continuationSeparator" w:id="0">
    <w:p w14:paraId="28C8693E" w14:textId="77777777" w:rsidR="004A53C3" w:rsidRDefault="004A53C3" w:rsidP="00E35AB7">
      <w:pPr>
        <w:spacing w:after="0"/>
      </w:pPr>
      <w:r>
        <w:continuationSeparator/>
      </w:r>
    </w:p>
  </w:footnote>
  <w:footnote w:type="continuationNotice" w:id="1">
    <w:p w14:paraId="08B17C43" w14:textId="77777777" w:rsidR="004A53C3" w:rsidRDefault="004A53C3">
      <w:pPr>
        <w:spacing w:after="0"/>
      </w:pPr>
    </w:p>
  </w:footnote>
  <w:footnote w:id="2">
    <w:p w14:paraId="66812227" w14:textId="25CA662B" w:rsidR="0099001F" w:rsidRPr="00DC7B7F" w:rsidRDefault="0099001F" w:rsidP="0099001F">
      <w:pPr>
        <w:pStyle w:val="FootnoteText"/>
        <w:rPr>
          <w:i/>
          <w:iCs/>
          <w:sz w:val="16"/>
          <w:szCs w:val="16"/>
        </w:rPr>
      </w:pPr>
      <w:r w:rsidRPr="00DC7B7F">
        <w:rPr>
          <w:rStyle w:val="FootnoteReference"/>
          <w:i/>
          <w:iCs/>
          <w:sz w:val="16"/>
          <w:szCs w:val="16"/>
        </w:rPr>
        <w:footnoteRef/>
      </w:r>
      <w:r w:rsidRPr="00DC7B7F">
        <w:rPr>
          <w:i/>
          <w:iCs/>
          <w:sz w:val="16"/>
          <w:szCs w:val="16"/>
        </w:rPr>
        <w:t xml:space="preserve"> </w:t>
      </w:r>
      <w:r w:rsidRPr="00DC7B7F">
        <w:rPr>
          <w:i/>
          <w:iCs/>
          <w:sz w:val="16"/>
          <w:szCs w:val="16"/>
          <w:lang w:val="en-GB"/>
        </w:rPr>
        <w:t xml:space="preserve">The principles developed by the Ellen MacArthur Foundation (Global Commitments) related to a circular economy for plastics could serve as a useful guide in this regard.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92D0E" w14:textId="77777777" w:rsidR="00461412" w:rsidRDefault="00461412" w:rsidP="00461412">
    <w:pPr>
      <w:pStyle w:val="Header"/>
    </w:pPr>
  </w:p>
  <w:p w14:paraId="3562596A" w14:textId="77777777" w:rsidR="00461412" w:rsidRDefault="00461412" w:rsidP="00461412"/>
  <w:p w14:paraId="190CFD7E" w14:textId="77777777" w:rsidR="00461412" w:rsidRDefault="00461412" w:rsidP="00461412"/>
  <w:p w14:paraId="22659747" w14:textId="77777777" w:rsidR="00461412" w:rsidRDefault="00461412" w:rsidP="004614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9293F" w14:textId="77777777" w:rsidR="00461412" w:rsidRDefault="00E35AB7" w:rsidP="00461412">
    <w:pPr>
      <w:ind w:right="-575"/>
      <w:jc w:val="right"/>
    </w:pPr>
    <w:r w:rsidRPr="00270ADB">
      <w:rPr>
        <w:noProof/>
      </w:rPr>
      <w:drawing>
        <wp:anchor distT="0" distB="0" distL="114300" distR="114300" simplePos="0" relativeHeight="251658240" behindDoc="1" locked="1" layoutInCell="1" allowOverlap="1" wp14:anchorId="2943FE96" wp14:editId="308A7DDC">
          <wp:simplePos x="0" y="0"/>
          <wp:positionH relativeFrom="page">
            <wp:align>center</wp:align>
          </wp:positionH>
          <wp:positionV relativeFrom="page">
            <wp:align>center</wp:align>
          </wp:positionV>
          <wp:extent cx="7574400" cy="10720800"/>
          <wp:effectExtent l="0" t="0" r="0" b="0"/>
          <wp:wrapNone/>
          <wp:docPr id="1920954962" name="Picture 1920954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574400" cy="107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634E1"/>
    <w:multiLevelType w:val="hybridMultilevel"/>
    <w:tmpl w:val="CD2EF1B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BC1B89"/>
    <w:multiLevelType w:val="hybridMultilevel"/>
    <w:tmpl w:val="314484D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A26F94"/>
    <w:multiLevelType w:val="hybridMultilevel"/>
    <w:tmpl w:val="8624B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5300D"/>
    <w:multiLevelType w:val="hybridMultilevel"/>
    <w:tmpl w:val="60F8849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8A6EB6"/>
    <w:multiLevelType w:val="hybridMultilevel"/>
    <w:tmpl w:val="056AF0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561BCF"/>
    <w:multiLevelType w:val="hybridMultilevel"/>
    <w:tmpl w:val="0B34043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3562309"/>
    <w:multiLevelType w:val="multilevel"/>
    <w:tmpl w:val="F3D84692"/>
    <w:styleLink w:val="CompanyListBullet"/>
    <w:lvl w:ilvl="0">
      <w:start w:val="1"/>
      <w:numFmt w:val="bullet"/>
      <w:lvlRestart w:val="0"/>
      <w:lvlText w:val="•"/>
      <w:lvlJc w:val="left"/>
      <w:pPr>
        <w:tabs>
          <w:tab w:val="num" w:pos="340"/>
        </w:tabs>
        <w:ind w:left="340" w:hanging="340"/>
      </w:pPr>
      <w:rPr>
        <w:rFonts w:ascii="Calibri" w:hAnsi="Calibri" w:hint="default"/>
      </w:rPr>
    </w:lvl>
    <w:lvl w:ilvl="1">
      <w:start w:val="1"/>
      <w:numFmt w:val="bullet"/>
      <w:lvlText w:val="˗"/>
      <w:lvlJc w:val="left"/>
      <w:pPr>
        <w:tabs>
          <w:tab w:val="num" w:pos="680"/>
        </w:tabs>
        <w:ind w:left="680" w:hanging="340"/>
      </w:pPr>
      <w:rPr>
        <w:rFonts w:ascii="Calibri" w:hAnsi="Calibri" w:hint="default"/>
        <w:sz w:val="24"/>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7" w15:restartNumberingAfterBreak="0">
    <w:nsid w:val="356A6DC7"/>
    <w:multiLevelType w:val="hybridMultilevel"/>
    <w:tmpl w:val="840E8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725868"/>
    <w:multiLevelType w:val="hybridMultilevel"/>
    <w:tmpl w:val="CBDEACE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E1A2E51"/>
    <w:multiLevelType w:val="multilevel"/>
    <w:tmpl w:val="FA620B02"/>
    <w:styleLink w:val="CompanyList"/>
    <w:lvl w:ilvl="0">
      <w:start w:val="1"/>
      <w:numFmt w:val="decimal"/>
      <w:lvlRestart w:val="0"/>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10" w15:restartNumberingAfterBreak="0">
    <w:nsid w:val="6E5D3341"/>
    <w:multiLevelType w:val="hybridMultilevel"/>
    <w:tmpl w:val="5066C2DC"/>
    <w:lvl w:ilvl="0" w:tplc="489E3DB2">
      <w:numFmt w:val="bullet"/>
      <w:lvlText w:val=""/>
      <w:lvlJc w:val="left"/>
      <w:pPr>
        <w:ind w:left="720" w:hanging="360"/>
      </w:pPr>
      <w:rPr>
        <w:rFonts w:ascii="Symbol" w:eastAsia="ヒラギノ角ゴ Pro W3"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1803777">
    <w:abstractNumId w:val="9"/>
  </w:num>
  <w:num w:numId="2" w16cid:durableId="1073238345">
    <w:abstractNumId w:val="6"/>
  </w:num>
  <w:num w:numId="3" w16cid:durableId="387194749">
    <w:abstractNumId w:val="10"/>
  </w:num>
  <w:num w:numId="4" w16cid:durableId="12343842">
    <w:abstractNumId w:val="5"/>
  </w:num>
  <w:num w:numId="5" w16cid:durableId="905065399">
    <w:abstractNumId w:val="7"/>
  </w:num>
  <w:num w:numId="6" w16cid:durableId="1041247585">
    <w:abstractNumId w:val="2"/>
  </w:num>
  <w:num w:numId="7" w16cid:durableId="1302350708">
    <w:abstractNumId w:val="8"/>
  </w:num>
  <w:num w:numId="8" w16cid:durableId="94177687">
    <w:abstractNumId w:val="1"/>
  </w:num>
  <w:num w:numId="9" w16cid:durableId="854417654">
    <w:abstractNumId w:val="3"/>
  </w:num>
  <w:num w:numId="10" w16cid:durableId="1249079700">
    <w:abstractNumId w:val="0"/>
  </w:num>
  <w:num w:numId="11" w16cid:durableId="125705672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B7"/>
    <w:rsid w:val="00000319"/>
    <w:rsid w:val="00001C0E"/>
    <w:rsid w:val="000026E4"/>
    <w:rsid w:val="00003937"/>
    <w:rsid w:val="00003999"/>
    <w:rsid w:val="00004233"/>
    <w:rsid w:val="000058DF"/>
    <w:rsid w:val="00007A62"/>
    <w:rsid w:val="0001435F"/>
    <w:rsid w:val="000148E4"/>
    <w:rsid w:val="00014DD0"/>
    <w:rsid w:val="0001538A"/>
    <w:rsid w:val="0001594A"/>
    <w:rsid w:val="00017869"/>
    <w:rsid w:val="0002153D"/>
    <w:rsid w:val="00021896"/>
    <w:rsid w:val="00022185"/>
    <w:rsid w:val="000229D0"/>
    <w:rsid w:val="000230D5"/>
    <w:rsid w:val="000233A0"/>
    <w:rsid w:val="00024CDE"/>
    <w:rsid w:val="0002693E"/>
    <w:rsid w:val="000301BB"/>
    <w:rsid w:val="000311F4"/>
    <w:rsid w:val="00031783"/>
    <w:rsid w:val="000318AB"/>
    <w:rsid w:val="000327BB"/>
    <w:rsid w:val="00033114"/>
    <w:rsid w:val="00034605"/>
    <w:rsid w:val="00036882"/>
    <w:rsid w:val="00036B7F"/>
    <w:rsid w:val="0004154D"/>
    <w:rsid w:val="00041F7B"/>
    <w:rsid w:val="00042F01"/>
    <w:rsid w:val="00042FF3"/>
    <w:rsid w:val="000434F3"/>
    <w:rsid w:val="0004375F"/>
    <w:rsid w:val="000452FD"/>
    <w:rsid w:val="00045538"/>
    <w:rsid w:val="00045D66"/>
    <w:rsid w:val="00046702"/>
    <w:rsid w:val="00046E7B"/>
    <w:rsid w:val="00047396"/>
    <w:rsid w:val="000479DF"/>
    <w:rsid w:val="000504A1"/>
    <w:rsid w:val="000505BA"/>
    <w:rsid w:val="00051ED7"/>
    <w:rsid w:val="0005212E"/>
    <w:rsid w:val="00053BD6"/>
    <w:rsid w:val="00053D05"/>
    <w:rsid w:val="00053E8C"/>
    <w:rsid w:val="0005418C"/>
    <w:rsid w:val="0005609E"/>
    <w:rsid w:val="0005634E"/>
    <w:rsid w:val="0005726C"/>
    <w:rsid w:val="00057F50"/>
    <w:rsid w:val="000600F3"/>
    <w:rsid w:val="00061939"/>
    <w:rsid w:val="000621B5"/>
    <w:rsid w:val="00062F27"/>
    <w:rsid w:val="00063695"/>
    <w:rsid w:val="00064533"/>
    <w:rsid w:val="00064F8E"/>
    <w:rsid w:val="0006585D"/>
    <w:rsid w:val="0007056D"/>
    <w:rsid w:val="00071276"/>
    <w:rsid w:val="00072837"/>
    <w:rsid w:val="00072E0C"/>
    <w:rsid w:val="00074180"/>
    <w:rsid w:val="00075A6F"/>
    <w:rsid w:val="00075DA3"/>
    <w:rsid w:val="00076A75"/>
    <w:rsid w:val="000777AD"/>
    <w:rsid w:val="00077C5E"/>
    <w:rsid w:val="000806C9"/>
    <w:rsid w:val="0008131F"/>
    <w:rsid w:val="000827E2"/>
    <w:rsid w:val="00084BA1"/>
    <w:rsid w:val="00085669"/>
    <w:rsid w:val="00085A42"/>
    <w:rsid w:val="00086630"/>
    <w:rsid w:val="00090842"/>
    <w:rsid w:val="0009124B"/>
    <w:rsid w:val="00091F1B"/>
    <w:rsid w:val="00092535"/>
    <w:rsid w:val="00093728"/>
    <w:rsid w:val="00093E01"/>
    <w:rsid w:val="00093FDF"/>
    <w:rsid w:val="000949B2"/>
    <w:rsid w:val="00095F65"/>
    <w:rsid w:val="000967D9"/>
    <w:rsid w:val="0009770F"/>
    <w:rsid w:val="00097A66"/>
    <w:rsid w:val="000A11B4"/>
    <w:rsid w:val="000A1475"/>
    <w:rsid w:val="000A1D5D"/>
    <w:rsid w:val="000A20A7"/>
    <w:rsid w:val="000A2985"/>
    <w:rsid w:val="000A3F27"/>
    <w:rsid w:val="000A41E1"/>
    <w:rsid w:val="000A424D"/>
    <w:rsid w:val="000A42E7"/>
    <w:rsid w:val="000A667C"/>
    <w:rsid w:val="000A700C"/>
    <w:rsid w:val="000A7019"/>
    <w:rsid w:val="000A7DE6"/>
    <w:rsid w:val="000B2B03"/>
    <w:rsid w:val="000B2CA4"/>
    <w:rsid w:val="000B358E"/>
    <w:rsid w:val="000B3650"/>
    <w:rsid w:val="000B3D10"/>
    <w:rsid w:val="000B3FF2"/>
    <w:rsid w:val="000B4DFF"/>
    <w:rsid w:val="000B728A"/>
    <w:rsid w:val="000C0460"/>
    <w:rsid w:val="000C0479"/>
    <w:rsid w:val="000C12ED"/>
    <w:rsid w:val="000C1D70"/>
    <w:rsid w:val="000C2E24"/>
    <w:rsid w:val="000C5125"/>
    <w:rsid w:val="000C52A4"/>
    <w:rsid w:val="000C5566"/>
    <w:rsid w:val="000C5A44"/>
    <w:rsid w:val="000C60D3"/>
    <w:rsid w:val="000C787F"/>
    <w:rsid w:val="000D0ED9"/>
    <w:rsid w:val="000D2338"/>
    <w:rsid w:val="000D3105"/>
    <w:rsid w:val="000D366B"/>
    <w:rsid w:val="000D3CB9"/>
    <w:rsid w:val="000D4434"/>
    <w:rsid w:val="000D7C3D"/>
    <w:rsid w:val="000E5001"/>
    <w:rsid w:val="000E5086"/>
    <w:rsid w:val="000F11D2"/>
    <w:rsid w:val="000F327E"/>
    <w:rsid w:val="000F3698"/>
    <w:rsid w:val="000F55BE"/>
    <w:rsid w:val="000F6833"/>
    <w:rsid w:val="000F689E"/>
    <w:rsid w:val="000F6E8E"/>
    <w:rsid w:val="000F71D2"/>
    <w:rsid w:val="001002D1"/>
    <w:rsid w:val="00100EB4"/>
    <w:rsid w:val="001017FB"/>
    <w:rsid w:val="001019B9"/>
    <w:rsid w:val="00101E05"/>
    <w:rsid w:val="00103BB9"/>
    <w:rsid w:val="001056A4"/>
    <w:rsid w:val="001059A0"/>
    <w:rsid w:val="0010617C"/>
    <w:rsid w:val="00111267"/>
    <w:rsid w:val="00111451"/>
    <w:rsid w:val="001114CE"/>
    <w:rsid w:val="00111A3C"/>
    <w:rsid w:val="0011283D"/>
    <w:rsid w:val="0011406C"/>
    <w:rsid w:val="00114C8E"/>
    <w:rsid w:val="00114EE3"/>
    <w:rsid w:val="00115183"/>
    <w:rsid w:val="00115441"/>
    <w:rsid w:val="00115677"/>
    <w:rsid w:val="001173AF"/>
    <w:rsid w:val="00122ADF"/>
    <w:rsid w:val="00123923"/>
    <w:rsid w:val="00124F37"/>
    <w:rsid w:val="001257E0"/>
    <w:rsid w:val="00125EDE"/>
    <w:rsid w:val="00126E54"/>
    <w:rsid w:val="001302EA"/>
    <w:rsid w:val="00130C8F"/>
    <w:rsid w:val="00130F0D"/>
    <w:rsid w:val="00131E55"/>
    <w:rsid w:val="00133250"/>
    <w:rsid w:val="001339FA"/>
    <w:rsid w:val="00133B76"/>
    <w:rsid w:val="00133F31"/>
    <w:rsid w:val="00135FAA"/>
    <w:rsid w:val="0013664D"/>
    <w:rsid w:val="001366A8"/>
    <w:rsid w:val="001369EC"/>
    <w:rsid w:val="00136B09"/>
    <w:rsid w:val="001401F5"/>
    <w:rsid w:val="001405BE"/>
    <w:rsid w:val="00141DD6"/>
    <w:rsid w:val="0014405B"/>
    <w:rsid w:val="00144A50"/>
    <w:rsid w:val="00145DD6"/>
    <w:rsid w:val="00146EB2"/>
    <w:rsid w:val="001505BE"/>
    <w:rsid w:val="0015268A"/>
    <w:rsid w:val="00152CDB"/>
    <w:rsid w:val="0015350D"/>
    <w:rsid w:val="00153DE8"/>
    <w:rsid w:val="0015441A"/>
    <w:rsid w:val="00154629"/>
    <w:rsid w:val="00154E7C"/>
    <w:rsid w:val="00156714"/>
    <w:rsid w:val="0015676B"/>
    <w:rsid w:val="0016050C"/>
    <w:rsid w:val="00163196"/>
    <w:rsid w:val="001648A1"/>
    <w:rsid w:val="00164929"/>
    <w:rsid w:val="001657DB"/>
    <w:rsid w:val="001714CC"/>
    <w:rsid w:val="001723B1"/>
    <w:rsid w:val="0017466A"/>
    <w:rsid w:val="0017503F"/>
    <w:rsid w:val="001750AF"/>
    <w:rsid w:val="0017583E"/>
    <w:rsid w:val="0017731E"/>
    <w:rsid w:val="00180774"/>
    <w:rsid w:val="00180799"/>
    <w:rsid w:val="00180B1E"/>
    <w:rsid w:val="00180EA7"/>
    <w:rsid w:val="00182107"/>
    <w:rsid w:val="00182D31"/>
    <w:rsid w:val="00182ED3"/>
    <w:rsid w:val="00183671"/>
    <w:rsid w:val="00183F72"/>
    <w:rsid w:val="00185825"/>
    <w:rsid w:val="00186E4F"/>
    <w:rsid w:val="00187ED2"/>
    <w:rsid w:val="001906D7"/>
    <w:rsid w:val="001912DA"/>
    <w:rsid w:val="00191344"/>
    <w:rsid w:val="001938F2"/>
    <w:rsid w:val="001942F7"/>
    <w:rsid w:val="0019532A"/>
    <w:rsid w:val="00196C7B"/>
    <w:rsid w:val="00197CFB"/>
    <w:rsid w:val="001A07A3"/>
    <w:rsid w:val="001A0805"/>
    <w:rsid w:val="001A180F"/>
    <w:rsid w:val="001A3DCE"/>
    <w:rsid w:val="001A4871"/>
    <w:rsid w:val="001A511C"/>
    <w:rsid w:val="001A5CFF"/>
    <w:rsid w:val="001A7088"/>
    <w:rsid w:val="001B0013"/>
    <w:rsid w:val="001B0A20"/>
    <w:rsid w:val="001B0BDE"/>
    <w:rsid w:val="001B14D9"/>
    <w:rsid w:val="001B184F"/>
    <w:rsid w:val="001B1F67"/>
    <w:rsid w:val="001B224D"/>
    <w:rsid w:val="001B2811"/>
    <w:rsid w:val="001B3184"/>
    <w:rsid w:val="001B390E"/>
    <w:rsid w:val="001B3DCF"/>
    <w:rsid w:val="001B4489"/>
    <w:rsid w:val="001B5074"/>
    <w:rsid w:val="001B509D"/>
    <w:rsid w:val="001B5FC9"/>
    <w:rsid w:val="001B617C"/>
    <w:rsid w:val="001B7DC9"/>
    <w:rsid w:val="001C1155"/>
    <w:rsid w:val="001C1573"/>
    <w:rsid w:val="001C2266"/>
    <w:rsid w:val="001C2372"/>
    <w:rsid w:val="001C5326"/>
    <w:rsid w:val="001C5CFC"/>
    <w:rsid w:val="001C6297"/>
    <w:rsid w:val="001C675E"/>
    <w:rsid w:val="001C6A0B"/>
    <w:rsid w:val="001C7033"/>
    <w:rsid w:val="001D008D"/>
    <w:rsid w:val="001D136F"/>
    <w:rsid w:val="001D2B30"/>
    <w:rsid w:val="001D3CB0"/>
    <w:rsid w:val="001D3CBC"/>
    <w:rsid w:val="001D3F10"/>
    <w:rsid w:val="001D3F56"/>
    <w:rsid w:val="001D4B3D"/>
    <w:rsid w:val="001D4D32"/>
    <w:rsid w:val="001D4E16"/>
    <w:rsid w:val="001D5988"/>
    <w:rsid w:val="001D6001"/>
    <w:rsid w:val="001D6E5F"/>
    <w:rsid w:val="001D7CC0"/>
    <w:rsid w:val="001D7DBB"/>
    <w:rsid w:val="001E0234"/>
    <w:rsid w:val="001E0F0C"/>
    <w:rsid w:val="001E10D5"/>
    <w:rsid w:val="001E1A49"/>
    <w:rsid w:val="001E2651"/>
    <w:rsid w:val="001E2D9E"/>
    <w:rsid w:val="001E2F10"/>
    <w:rsid w:val="001E30E5"/>
    <w:rsid w:val="001E36E7"/>
    <w:rsid w:val="001F208F"/>
    <w:rsid w:val="001F4CA1"/>
    <w:rsid w:val="001F5D75"/>
    <w:rsid w:val="001F613B"/>
    <w:rsid w:val="001F628A"/>
    <w:rsid w:val="001F68C4"/>
    <w:rsid w:val="001F6F7E"/>
    <w:rsid w:val="00201298"/>
    <w:rsid w:val="00204B42"/>
    <w:rsid w:val="002057FB"/>
    <w:rsid w:val="00205F66"/>
    <w:rsid w:val="00205F79"/>
    <w:rsid w:val="0020747D"/>
    <w:rsid w:val="00207817"/>
    <w:rsid w:val="0021003D"/>
    <w:rsid w:val="0021014C"/>
    <w:rsid w:val="0021037B"/>
    <w:rsid w:val="00213AD2"/>
    <w:rsid w:val="002155D1"/>
    <w:rsid w:val="00215F88"/>
    <w:rsid w:val="0021682F"/>
    <w:rsid w:val="0021780E"/>
    <w:rsid w:val="00217B4D"/>
    <w:rsid w:val="002200A9"/>
    <w:rsid w:val="0022031C"/>
    <w:rsid w:val="0022180C"/>
    <w:rsid w:val="00222377"/>
    <w:rsid w:val="002223CC"/>
    <w:rsid w:val="00225524"/>
    <w:rsid w:val="00226027"/>
    <w:rsid w:val="002278EF"/>
    <w:rsid w:val="002317F4"/>
    <w:rsid w:val="00231A7F"/>
    <w:rsid w:val="00231DE9"/>
    <w:rsid w:val="002321B6"/>
    <w:rsid w:val="002321BD"/>
    <w:rsid w:val="00232ED6"/>
    <w:rsid w:val="002335A5"/>
    <w:rsid w:val="00233FA7"/>
    <w:rsid w:val="00234FC3"/>
    <w:rsid w:val="002354A2"/>
    <w:rsid w:val="00235AB7"/>
    <w:rsid w:val="00235EA8"/>
    <w:rsid w:val="002368C6"/>
    <w:rsid w:val="00237C10"/>
    <w:rsid w:val="0024114F"/>
    <w:rsid w:val="00241A01"/>
    <w:rsid w:val="00243864"/>
    <w:rsid w:val="00244D85"/>
    <w:rsid w:val="002513ED"/>
    <w:rsid w:val="002514D1"/>
    <w:rsid w:val="0025182F"/>
    <w:rsid w:val="00252239"/>
    <w:rsid w:val="0025320C"/>
    <w:rsid w:val="002539BD"/>
    <w:rsid w:val="00254348"/>
    <w:rsid w:val="0025492B"/>
    <w:rsid w:val="0025559A"/>
    <w:rsid w:val="002559BC"/>
    <w:rsid w:val="00256BFE"/>
    <w:rsid w:val="00257D68"/>
    <w:rsid w:val="0026073E"/>
    <w:rsid w:val="00260F0E"/>
    <w:rsid w:val="00261699"/>
    <w:rsid w:val="002618AB"/>
    <w:rsid w:val="0026209A"/>
    <w:rsid w:val="002626EE"/>
    <w:rsid w:val="00262C10"/>
    <w:rsid w:val="00262D8F"/>
    <w:rsid w:val="00264345"/>
    <w:rsid w:val="002645BA"/>
    <w:rsid w:val="0026522A"/>
    <w:rsid w:val="00265277"/>
    <w:rsid w:val="00265AE2"/>
    <w:rsid w:val="0026709D"/>
    <w:rsid w:val="0026794E"/>
    <w:rsid w:val="00270ADB"/>
    <w:rsid w:val="00270E96"/>
    <w:rsid w:val="00272FF1"/>
    <w:rsid w:val="00273C60"/>
    <w:rsid w:val="00273CE4"/>
    <w:rsid w:val="00274CD5"/>
    <w:rsid w:val="00275919"/>
    <w:rsid w:val="002763E7"/>
    <w:rsid w:val="0027648E"/>
    <w:rsid w:val="00276C0D"/>
    <w:rsid w:val="00276DD8"/>
    <w:rsid w:val="00277D13"/>
    <w:rsid w:val="002811D7"/>
    <w:rsid w:val="00281B83"/>
    <w:rsid w:val="00281E20"/>
    <w:rsid w:val="00282968"/>
    <w:rsid w:val="002837EA"/>
    <w:rsid w:val="00283A23"/>
    <w:rsid w:val="00284517"/>
    <w:rsid w:val="002845F9"/>
    <w:rsid w:val="002848B4"/>
    <w:rsid w:val="00284A98"/>
    <w:rsid w:val="002854E0"/>
    <w:rsid w:val="0028644E"/>
    <w:rsid w:val="0028743A"/>
    <w:rsid w:val="00290C2F"/>
    <w:rsid w:val="002910E5"/>
    <w:rsid w:val="00291960"/>
    <w:rsid w:val="0029299C"/>
    <w:rsid w:val="00292BF2"/>
    <w:rsid w:val="00292DA9"/>
    <w:rsid w:val="00293E5F"/>
    <w:rsid w:val="00294663"/>
    <w:rsid w:val="00297ADC"/>
    <w:rsid w:val="002A1308"/>
    <w:rsid w:val="002A1A89"/>
    <w:rsid w:val="002A3A08"/>
    <w:rsid w:val="002A4D6C"/>
    <w:rsid w:val="002A52EB"/>
    <w:rsid w:val="002A7A56"/>
    <w:rsid w:val="002B0CC8"/>
    <w:rsid w:val="002B112D"/>
    <w:rsid w:val="002B23EC"/>
    <w:rsid w:val="002B3FD9"/>
    <w:rsid w:val="002B49D8"/>
    <w:rsid w:val="002B4A8A"/>
    <w:rsid w:val="002B519F"/>
    <w:rsid w:val="002B55EB"/>
    <w:rsid w:val="002B5941"/>
    <w:rsid w:val="002B6B03"/>
    <w:rsid w:val="002B7530"/>
    <w:rsid w:val="002B755C"/>
    <w:rsid w:val="002C05D5"/>
    <w:rsid w:val="002C07E3"/>
    <w:rsid w:val="002C096F"/>
    <w:rsid w:val="002C1239"/>
    <w:rsid w:val="002C1752"/>
    <w:rsid w:val="002C27B3"/>
    <w:rsid w:val="002C27CE"/>
    <w:rsid w:val="002C2C2F"/>
    <w:rsid w:val="002C2D9C"/>
    <w:rsid w:val="002C31E5"/>
    <w:rsid w:val="002C3D79"/>
    <w:rsid w:val="002C447A"/>
    <w:rsid w:val="002C5D0F"/>
    <w:rsid w:val="002D02EA"/>
    <w:rsid w:val="002D05F1"/>
    <w:rsid w:val="002D1293"/>
    <w:rsid w:val="002D1889"/>
    <w:rsid w:val="002D1F7A"/>
    <w:rsid w:val="002D2B60"/>
    <w:rsid w:val="002D3D02"/>
    <w:rsid w:val="002D3ECA"/>
    <w:rsid w:val="002D416F"/>
    <w:rsid w:val="002D41ED"/>
    <w:rsid w:val="002D43AC"/>
    <w:rsid w:val="002D5027"/>
    <w:rsid w:val="002D5600"/>
    <w:rsid w:val="002D6190"/>
    <w:rsid w:val="002D6365"/>
    <w:rsid w:val="002D6735"/>
    <w:rsid w:val="002D6D10"/>
    <w:rsid w:val="002D6FF7"/>
    <w:rsid w:val="002D771D"/>
    <w:rsid w:val="002D7A5C"/>
    <w:rsid w:val="002E0E64"/>
    <w:rsid w:val="002E1497"/>
    <w:rsid w:val="002E14CF"/>
    <w:rsid w:val="002E5D48"/>
    <w:rsid w:val="002E6EA9"/>
    <w:rsid w:val="002E7BDB"/>
    <w:rsid w:val="002E7D23"/>
    <w:rsid w:val="002F06C9"/>
    <w:rsid w:val="002F2864"/>
    <w:rsid w:val="002F3509"/>
    <w:rsid w:val="002F3713"/>
    <w:rsid w:val="002F4B03"/>
    <w:rsid w:val="002F6E5A"/>
    <w:rsid w:val="0030021C"/>
    <w:rsid w:val="0030038E"/>
    <w:rsid w:val="00300B36"/>
    <w:rsid w:val="003019A1"/>
    <w:rsid w:val="00301EDA"/>
    <w:rsid w:val="00302559"/>
    <w:rsid w:val="00302944"/>
    <w:rsid w:val="0030450E"/>
    <w:rsid w:val="00306D49"/>
    <w:rsid w:val="00310A1B"/>
    <w:rsid w:val="0031523C"/>
    <w:rsid w:val="00315E1E"/>
    <w:rsid w:val="003172E7"/>
    <w:rsid w:val="00320230"/>
    <w:rsid w:val="00320B9D"/>
    <w:rsid w:val="0032182E"/>
    <w:rsid w:val="003230DC"/>
    <w:rsid w:val="0032367B"/>
    <w:rsid w:val="00323A40"/>
    <w:rsid w:val="0032541A"/>
    <w:rsid w:val="003258F5"/>
    <w:rsid w:val="003263A6"/>
    <w:rsid w:val="00326732"/>
    <w:rsid w:val="003269AD"/>
    <w:rsid w:val="00327DF7"/>
    <w:rsid w:val="00330569"/>
    <w:rsid w:val="003309F2"/>
    <w:rsid w:val="0033103D"/>
    <w:rsid w:val="003320F3"/>
    <w:rsid w:val="00332301"/>
    <w:rsid w:val="00332CAB"/>
    <w:rsid w:val="00332CD2"/>
    <w:rsid w:val="0033442B"/>
    <w:rsid w:val="003349DE"/>
    <w:rsid w:val="00334C5E"/>
    <w:rsid w:val="0033537A"/>
    <w:rsid w:val="003370F8"/>
    <w:rsid w:val="00340355"/>
    <w:rsid w:val="0034041A"/>
    <w:rsid w:val="00344C4B"/>
    <w:rsid w:val="00344FCE"/>
    <w:rsid w:val="003458AB"/>
    <w:rsid w:val="00345C75"/>
    <w:rsid w:val="00346A79"/>
    <w:rsid w:val="00346DE3"/>
    <w:rsid w:val="00347145"/>
    <w:rsid w:val="00347165"/>
    <w:rsid w:val="0035069D"/>
    <w:rsid w:val="00350E57"/>
    <w:rsid w:val="00350F7A"/>
    <w:rsid w:val="00351483"/>
    <w:rsid w:val="00351BAC"/>
    <w:rsid w:val="00352E83"/>
    <w:rsid w:val="003534A5"/>
    <w:rsid w:val="00355561"/>
    <w:rsid w:val="0035602C"/>
    <w:rsid w:val="00356C87"/>
    <w:rsid w:val="0035759B"/>
    <w:rsid w:val="0035766B"/>
    <w:rsid w:val="00357DFD"/>
    <w:rsid w:val="00361CE3"/>
    <w:rsid w:val="00363954"/>
    <w:rsid w:val="00363B6C"/>
    <w:rsid w:val="00364CC7"/>
    <w:rsid w:val="00364E37"/>
    <w:rsid w:val="003653DA"/>
    <w:rsid w:val="0036600B"/>
    <w:rsid w:val="00366AAD"/>
    <w:rsid w:val="00366C42"/>
    <w:rsid w:val="00370AA0"/>
    <w:rsid w:val="003721F1"/>
    <w:rsid w:val="00372FEF"/>
    <w:rsid w:val="00375197"/>
    <w:rsid w:val="00375F8D"/>
    <w:rsid w:val="0037790C"/>
    <w:rsid w:val="00380EA0"/>
    <w:rsid w:val="00381884"/>
    <w:rsid w:val="00384D2F"/>
    <w:rsid w:val="00384FA7"/>
    <w:rsid w:val="00385D18"/>
    <w:rsid w:val="003879B2"/>
    <w:rsid w:val="0039054B"/>
    <w:rsid w:val="00392951"/>
    <w:rsid w:val="00392D06"/>
    <w:rsid w:val="00392F07"/>
    <w:rsid w:val="00393218"/>
    <w:rsid w:val="00393FF3"/>
    <w:rsid w:val="003953D1"/>
    <w:rsid w:val="00395967"/>
    <w:rsid w:val="00395F51"/>
    <w:rsid w:val="00396588"/>
    <w:rsid w:val="003966F1"/>
    <w:rsid w:val="00396771"/>
    <w:rsid w:val="00397E5A"/>
    <w:rsid w:val="003A0233"/>
    <w:rsid w:val="003A0579"/>
    <w:rsid w:val="003A192E"/>
    <w:rsid w:val="003A268A"/>
    <w:rsid w:val="003A3E45"/>
    <w:rsid w:val="003A5991"/>
    <w:rsid w:val="003B0934"/>
    <w:rsid w:val="003B0F1E"/>
    <w:rsid w:val="003B2C44"/>
    <w:rsid w:val="003B2DE2"/>
    <w:rsid w:val="003B3CAE"/>
    <w:rsid w:val="003B444A"/>
    <w:rsid w:val="003B5D34"/>
    <w:rsid w:val="003B670E"/>
    <w:rsid w:val="003C1ABE"/>
    <w:rsid w:val="003C2359"/>
    <w:rsid w:val="003C2787"/>
    <w:rsid w:val="003C2ED6"/>
    <w:rsid w:val="003C55C1"/>
    <w:rsid w:val="003C5C33"/>
    <w:rsid w:val="003C614B"/>
    <w:rsid w:val="003C6A9E"/>
    <w:rsid w:val="003D057C"/>
    <w:rsid w:val="003D0C75"/>
    <w:rsid w:val="003D218E"/>
    <w:rsid w:val="003D2912"/>
    <w:rsid w:val="003D4142"/>
    <w:rsid w:val="003D50EA"/>
    <w:rsid w:val="003D7388"/>
    <w:rsid w:val="003D75B7"/>
    <w:rsid w:val="003D7C04"/>
    <w:rsid w:val="003E0180"/>
    <w:rsid w:val="003E06B5"/>
    <w:rsid w:val="003E12E2"/>
    <w:rsid w:val="003E390E"/>
    <w:rsid w:val="003E399D"/>
    <w:rsid w:val="003E5000"/>
    <w:rsid w:val="003E51A2"/>
    <w:rsid w:val="003E72B4"/>
    <w:rsid w:val="003E7E26"/>
    <w:rsid w:val="003F16D6"/>
    <w:rsid w:val="003F1909"/>
    <w:rsid w:val="003F2031"/>
    <w:rsid w:val="003F4316"/>
    <w:rsid w:val="003F4462"/>
    <w:rsid w:val="003F4817"/>
    <w:rsid w:val="003F4D15"/>
    <w:rsid w:val="003F4E34"/>
    <w:rsid w:val="003F6FF2"/>
    <w:rsid w:val="003F70C4"/>
    <w:rsid w:val="00400666"/>
    <w:rsid w:val="00400CD6"/>
    <w:rsid w:val="0040156D"/>
    <w:rsid w:val="00402C35"/>
    <w:rsid w:val="00403FE5"/>
    <w:rsid w:val="0040490D"/>
    <w:rsid w:val="00404FE8"/>
    <w:rsid w:val="004050CF"/>
    <w:rsid w:val="00406D8E"/>
    <w:rsid w:val="004072E4"/>
    <w:rsid w:val="004102AA"/>
    <w:rsid w:val="00410A6D"/>
    <w:rsid w:val="00411AFE"/>
    <w:rsid w:val="00411C1A"/>
    <w:rsid w:val="00412AF3"/>
    <w:rsid w:val="00412E8A"/>
    <w:rsid w:val="0041334B"/>
    <w:rsid w:val="00413B59"/>
    <w:rsid w:val="0041668A"/>
    <w:rsid w:val="0041700E"/>
    <w:rsid w:val="004204B7"/>
    <w:rsid w:val="004210A9"/>
    <w:rsid w:val="004214D4"/>
    <w:rsid w:val="00422A5F"/>
    <w:rsid w:val="004235AB"/>
    <w:rsid w:val="00423CCF"/>
    <w:rsid w:val="004259AD"/>
    <w:rsid w:val="00426687"/>
    <w:rsid w:val="004268C6"/>
    <w:rsid w:val="004268E2"/>
    <w:rsid w:val="00430830"/>
    <w:rsid w:val="00431126"/>
    <w:rsid w:val="00431715"/>
    <w:rsid w:val="00432C55"/>
    <w:rsid w:val="004337AF"/>
    <w:rsid w:val="00433DD0"/>
    <w:rsid w:val="00435694"/>
    <w:rsid w:val="004362C8"/>
    <w:rsid w:val="00441232"/>
    <w:rsid w:val="00442FC4"/>
    <w:rsid w:val="004439DB"/>
    <w:rsid w:val="00443FFE"/>
    <w:rsid w:val="00444529"/>
    <w:rsid w:val="004455DF"/>
    <w:rsid w:val="004469F5"/>
    <w:rsid w:val="00447193"/>
    <w:rsid w:val="0045047E"/>
    <w:rsid w:val="00451FD9"/>
    <w:rsid w:val="00452275"/>
    <w:rsid w:val="00452999"/>
    <w:rsid w:val="004529F2"/>
    <w:rsid w:val="00452A03"/>
    <w:rsid w:val="00452F62"/>
    <w:rsid w:val="00454299"/>
    <w:rsid w:val="00455345"/>
    <w:rsid w:val="00455C45"/>
    <w:rsid w:val="00456BA6"/>
    <w:rsid w:val="00460900"/>
    <w:rsid w:val="00461412"/>
    <w:rsid w:val="00462AF2"/>
    <w:rsid w:val="00464EC0"/>
    <w:rsid w:val="0046676F"/>
    <w:rsid w:val="00466912"/>
    <w:rsid w:val="00470AF5"/>
    <w:rsid w:val="0047189F"/>
    <w:rsid w:val="00472099"/>
    <w:rsid w:val="00472534"/>
    <w:rsid w:val="00472EFA"/>
    <w:rsid w:val="0047302F"/>
    <w:rsid w:val="00473572"/>
    <w:rsid w:val="00474263"/>
    <w:rsid w:val="00475886"/>
    <w:rsid w:val="00475A16"/>
    <w:rsid w:val="00477005"/>
    <w:rsid w:val="00477F5D"/>
    <w:rsid w:val="004807EE"/>
    <w:rsid w:val="00480DB9"/>
    <w:rsid w:val="00481BFE"/>
    <w:rsid w:val="00482886"/>
    <w:rsid w:val="004831C9"/>
    <w:rsid w:val="004836D5"/>
    <w:rsid w:val="0048384D"/>
    <w:rsid w:val="00483D63"/>
    <w:rsid w:val="00486CA6"/>
    <w:rsid w:val="004872D4"/>
    <w:rsid w:val="00487682"/>
    <w:rsid w:val="00487A7F"/>
    <w:rsid w:val="00490896"/>
    <w:rsid w:val="00491318"/>
    <w:rsid w:val="00491CA3"/>
    <w:rsid w:val="00492001"/>
    <w:rsid w:val="00492DA9"/>
    <w:rsid w:val="004933C4"/>
    <w:rsid w:val="00493655"/>
    <w:rsid w:val="00494305"/>
    <w:rsid w:val="00494620"/>
    <w:rsid w:val="004949BC"/>
    <w:rsid w:val="00494E17"/>
    <w:rsid w:val="00496412"/>
    <w:rsid w:val="004965EC"/>
    <w:rsid w:val="00497B83"/>
    <w:rsid w:val="004A0BC8"/>
    <w:rsid w:val="004A0E52"/>
    <w:rsid w:val="004A1447"/>
    <w:rsid w:val="004A2FB5"/>
    <w:rsid w:val="004A3192"/>
    <w:rsid w:val="004A3800"/>
    <w:rsid w:val="004A3CA4"/>
    <w:rsid w:val="004A3E79"/>
    <w:rsid w:val="004A3F3C"/>
    <w:rsid w:val="004A3FFC"/>
    <w:rsid w:val="004A436E"/>
    <w:rsid w:val="004A458A"/>
    <w:rsid w:val="004A49DD"/>
    <w:rsid w:val="004A53C3"/>
    <w:rsid w:val="004A73FD"/>
    <w:rsid w:val="004B05C3"/>
    <w:rsid w:val="004B0EAC"/>
    <w:rsid w:val="004B1856"/>
    <w:rsid w:val="004B29CB"/>
    <w:rsid w:val="004B3BD7"/>
    <w:rsid w:val="004B4691"/>
    <w:rsid w:val="004B4CBD"/>
    <w:rsid w:val="004B65F9"/>
    <w:rsid w:val="004B6852"/>
    <w:rsid w:val="004B748D"/>
    <w:rsid w:val="004B7DA3"/>
    <w:rsid w:val="004C0F44"/>
    <w:rsid w:val="004C143C"/>
    <w:rsid w:val="004C2F31"/>
    <w:rsid w:val="004C32AD"/>
    <w:rsid w:val="004C419F"/>
    <w:rsid w:val="004C5507"/>
    <w:rsid w:val="004C6E7F"/>
    <w:rsid w:val="004C76C2"/>
    <w:rsid w:val="004C7875"/>
    <w:rsid w:val="004D078A"/>
    <w:rsid w:val="004D0942"/>
    <w:rsid w:val="004D1E4E"/>
    <w:rsid w:val="004D3334"/>
    <w:rsid w:val="004D3DDD"/>
    <w:rsid w:val="004D639E"/>
    <w:rsid w:val="004D7092"/>
    <w:rsid w:val="004D779B"/>
    <w:rsid w:val="004D7AA7"/>
    <w:rsid w:val="004E169B"/>
    <w:rsid w:val="004E34F4"/>
    <w:rsid w:val="004E45AB"/>
    <w:rsid w:val="004E460E"/>
    <w:rsid w:val="004E4DA9"/>
    <w:rsid w:val="004E568A"/>
    <w:rsid w:val="004E5E15"/>
    <w:rsid w:val="004E5FBF"/>
    <w:rsid w:val="004E66AF"/>
    <w:rsid w:val="004E6730"/>
    <w:rsid w:val="004E72A0"/>
    <w:rsid w:val="004F2390"/>
    <w:rsid w:val="004F2FEA"/>
    <w:rsid w:val="004F3B4B"/>
    <w:rsid w:val="004F7754"/>
    <w:rsid w:val="005003A0"/>
    <w:rsid w:val="0050153D"/>
    <w:rsid w:val="00501EA1"/>
    <w:rsid w:val="00504D4D"/>
    <w:rsid w:val="005105FD"/>
    <w:rsid w:val="00510C36"/>
    <w:rsid w:val="00511A0C"/>
    <w:rsid w:val="00511C0D"/>
    <w:rsid w:val="00515A38"/>
    <w:rsid w:val="00516482"/>
    <w:rsid w:val="00516D10"/>
    <w:rsid w:val="00516D8C"/>
    <w:rsid w:val="00520203"/>
    <w:rsid w:val="005204C6"/>
    <w:rsid w:val="00521C1E"/>
    <w:rsid w:val="00522F6A"/>
    <w:rsid w:val="005231F1"/>
    <w:rsid w:val="00523801"/>
    <w:rsid w:val="00525744"/>
    <w:rsid w:val="0052609C"/>
    <w:rsid w:val="00527B24"/>
    <w:rsid w:val="005306A2"/>
    <w:rsid w:val="0053072D"/>
    <w:rsid w:val="00530B74"/>
    <w:rsid w:val="0053161F"/>
    <w:rsid w:val="00532481"/>
    <w:rsid w:val="00533CCF"/>
    <w:rsid w:val="0053481C"/>
    <w:rsid w:val="00534FF9"/>
    <w:rsid w:val="00535DDA"/>
    <w:rsid w:val="005377EE"/>
    <w:rsid w:val="00537831"/>
    <w:rsid w:val="00537FCF"/>
    <w:rsid w:val="00540E96"/>
    <w:rsid w:val="005413C2"/>
    <w:rsid w:val="0054158B"/>
    <w:rsid w:val="00542BB5"/>
    <w:rsid w:val="005438DF"/>
    <w:rsid w:val="0054414A"/>
    <w:rsid w:val="0054587B"/>
    <w:rsid w:val="00545DE8"/>
    <w:rsid w:val="00547158"/>
    <w:rsid w:val="00547ACA"/>
    <w:rsid w:val="00550544"/>
    <w:rsid w:val="00551C91"/>
    <w:rsid w:val="0055217B"/>
    <w:rsid w:val="00552E05"/>
    <w:rsid w:val="00553173"/>
    <w:rsid w:val="00553B01"/>
    <w:rsid w:val="00553F5B"/>
    <w:rsid w:val="00554976"/>
    <w:rsid w:val="00554D70"/>
    <w:rsid w:val="00555A2E"/>
    <w:rsid w:val="005562EE"/>
    <w:rsid w:val="00556B64"/>
    <w:rsid w:val="00557E9A"/>
    <w:rsid w:val="00561AC9"/>
    <w:rsid w:val="00561AD2"/>
    <w:rsid w:val="0056238D"/>
    <w:rsid w:val="005641DF"/>
    <w:rsid w:val="0056435E"/>
    <w:rsid w:val="0056642B"/>
    <w:rsid w:val="00566529"/>
    <w:rsid w:val="00570344"/>
    <w:rsid w:val="005707AB"/>
    <w:rsid w:val="00571D26"/>
    <w:rsid w:val="00572831"/>
    <w:rsid w:val="00574546"/>
    <w:rsid w:val="00574C80"/>
    <w:rsid w:val="005763DA"/>
    <w:rsid w:val="0057665F"/>
    <w:rsid w:val="0057699A"/>
    <w:rsid w:val="00576B96"/>
    <w:rsid w:val="005772F4"/>
    <w:rsid w:val="00580959"/>
    <w:rsid w:val="005809F2"/>
    <w:rsid w:val="00581965"/>
    <w:rsid w:val="00585968"/>
    <w:rsid w:val="005865A5"/>
    <w:rsid w:val="005865C9"/>
    <w:rsid w:val="00586DF1"/>
    <w:rsid w:val="00587B0D"/>
    <w:rsid w:val="005905F8"/>
    <w:rsid w:val="00592DAD"/>
    <w:rsid w:val="00593BDC"/>
    <w:rsid w:val="0059460F"/>
    <w:rsid w:val="00596BE6"/>
    <w:rsid w:val="00596E0A"/>
    <w:rsid w:val="00597D5A"/>
    <w:rsid w:val="005A010E"/>
    <w:rsid w:val="005A0B0A"/>
    <w:rsid w:val="005A1A2F"/>
    <w:rsid w:val="005A2249"/>
    <w:rsid w:val="005A5298"/>
    <w:rsid w:val="005A59A7"/>
    <w:rsid w:val="005A5D5C"/>
    <w:rsid w:val="005A744E"/>
    <w:rsid w:val="005A7563"/>
    <w:rsid w:val="005A7BDF"/>
    <w:rsid w:val="005B013E"/>
    <w:rsid w:val="005B038B"/>
    <w:rsid w:val="005B0C50"/>
    <w:rsid w:val="005B0C7F"/>
    <w:rsid w:val="005B1054"/>
    <w:rsid w:val="005B2673"/>
    <w:rsid w:val="005B3F45"/>
    <w:rsid w:val="005B528B"/>
    <w:rsid w:val="005B6230"/>
    <w:rsid w:val="005C241C"/>
    <w:rsid w:val="005C3AF0"/>
    <w:rsid w:val="005C406D"/>
    <w:rsid w:val="005C42DB"/>
    <w:rsid w:val="005C44D6"/>
    <w:rsid w:val="005C4F3D"/>
    <w:rsid w:val="005C54FF"/>
    <w:rsid w:val="005C793F"/>
    <w:rsid w:val="005C7AE9"/>
    <w:rsid w:val="005C7B4D"/>
    <w:rsid w:val="005D18B3"/>
    <w:rsid w:val="005D2939"/>
    <w:rsid w:val="005D2BD3"/>
    <w:rsid w:val="005D3789"/>
    <w:rsid w:val="005D44AF"/>
    <w:rsid w:val="005D55CF"/>
    <w:rsid w:val="005D68EA"/>
    <w:rsid w:val="005D7227"/>
    <w:rsid w:val="005E0005"/>
    <w:rsid w:val="005E0CBB"/>
    <w:rsid w:val="005E0D0D"/>
    <w:rsid w:val="005E2066"/>
    <w:rsid w:val="005E2C37"/>
    <w:rsid w:val="005E2F42"/>
    <w:rsid w:val="005E305A"/>
    <w:rsid w:val="005E5461"/>
    <w:rsid w:val="005E71B5"/>
    <w:rsid w:val="005F1137"/>
    <w:rsid w:val="005F15AA"/>
    <w:rsid w:val="005F240E"/>
    <w:rsid w:val="005F3004"/>
    <w:rsid w:val="005F5662"/>
    <w:rsid w:val="005F6F00"/>
    <w:rsid w:val="00600578"/>
    <w:rsid w:val="00600822"/>
    <w:rsid w:val="00600D5E"/>
    <w:rsid w:val="0060197D"/>
    <w:rsid w:val="0060197F"/>
    <w:rsid w:val="006022B4"/>
    <w:rsid w:val="00602A46"/>
    <w:rsid w:val="006033C2"/>
    <w:rsid w:val="00604679"/>
    <w:rsid w:val="006049DA"/>
    <w:rsid w:val="00604BC0"/>
    <w:rsid w:val="0060574E"/>
    <w:rsid w:val="0061145A"/>
    <w:rsid w:val="00611503"/>
    <w:rsid w:val="006151C1"/>
    <w:rsid w:val="0061603B"/>
    <w:rsid w:val="00616885"/>
    <w:rsid w:val="0062112E"/>
    <w:rsid w:val="0062178F"/>
    <w:rsid w:val="00622DA7"/>
    <w:rsid w:val="0062349F"/>
    <w:rsid w:val="00623704"/>
    <w:rsid w:val="00623924"/>
    <w:rsid w:val="00623B48"/>
    <w:rsid w:val="00624562"/>
    <w:rsid w:val="0062536B"/>
    <w:rsid w:val="00625F31"/>
    <w:rsid w:val="006313ED"/>
    <w:rsid w:val="00631F3A"/>
    <w:rsid w:val="00633138"/>
    <w:rsid w:val="00633363"/>
    <w:rsid w:val="00633DD5"/>
    <w:rsid w:val="00634CCD"/>
    <w:rsid w:val="00635FA0"/>
    <w:rsid w:val="00636080"/>
    <w:rsid w:val="00636AF4"/>
    <w:rsid w:val="00637082"/>
    <w:rsid w:val="006371C9"/>
    <w:rsid w:val="00637271"/>
    <w:rsid w:val="00642A1B"/>
    <w:rsid w:val="00643155"/>
    <w:rsid w:val="00643EFB"/>
    <w:rsid w:val="0064423F"/>
    <w:rsid w:val="00644362"/>
    <w:rsid w:val="00644C05"/>
    <w:rsid w:val="00645459"/>
    <w:rsid w:val="00646A49"/>
    <w:rsid w:val="0064780A"/>
    <w:rsid w:val="00650623"/>
    <w:rsid w:val="006508D6"/>
    <w:rsid w:val="00650DD3"/>
    <w:rsid w:val="00651055"/>
    <w:rsid w:val="00651716"/>
    <w:rsid w:val="00651740"/>
    <w:rsid w:val="00651885"/>
    <w:rsid w:val="00651C88"/>
    <w:rsid w:val="00651EFE"/>
    <w:rsid w:val="00652DC2"/>
    <w:rsid w:val="00654828"/>
    <w:rsid w:val="006551EA"/>
    <w:rsid w:val="00655C80"/>
    <w:rsid w:val="006561F6"/>
    <w:rsid w:val="00656EC0"/>
    <w:rsid w:val="006570D4"/>
    <w:rsid w:val="00660C5C"/>
    <w:rsid w:val="00663323"/>
    <w:rsid w:val="00664429"/>
    <w:rsid w:val="0066651C"/>
    <w:rsid w:val="0066689B"/>
    <w:rsid w:val="00670A0F"/>
    <w:rsid w:val="00671C1A"/>
    <w:rsid w:val="00672A39"/>
    <w:rsid w:val="00672CBD"/>
    <w:rsid w:val="006732F4"/>
    <w:rsid w:val="006746B2"/>
    <w:rsid w:val="006748C0"/>
    <w:rsid w:val="00676370"/>
    <w:rsid w:val="0067650E"/>
    <w:rsid w:val="00676C3D"/>
    <w:rsid w:val="006776F7"/>
    <w:rsid w:val="006802F8"/>
    <w:rsid w:val="006806B9"/>
    <w:rsid w:val="00682328"/>
    <w:rsid w:val="00682C8D"/>
    <w:rsid w:val="00682F45"/>
    <w:rsid w:val="00683B85"/>
    <w:rsid w:val="00685170"/>
    <w:rsid w:val="00685EAC"/>
    <w:rsid w:val="00686271"/>
    <w:rsid w:val="00686791"/>
    <w:rsid w:val="00687432"/>
    <w:rsid w:val="0068754C"/>
    <w:rsid w:val="00690DD7"/>
    <w:rsid w:val="00690EB8"/>
    <w:rsid w:val="006917BB"/>
    <w:rsid w:val="00692569"/>
    <w:rsid w:val="00692E74"/>
    <w:rsid w:val="00692FA5"/>
    <w:rsid w:val="006953D4"/>
    <w:rsid w:val="006974E5"/>
    <w:rsid w:val="00697C95"/>
    <w:rsid w:val="006A001E"/>
    <w:rsid w:val="006A10E5"/>
    <w:rsid w:val="006A19D3"/>
    <w:rsid w:val="006A23B8"/>
    <w:rsid w:val="006A27E3"/>
    <w:rsid w:val="006A2EA1"/>
    <w:rsid w:val="006A3FBD"/>
    <w:rsid w:val="006A43BC"/>
    <w:rsid w:val="006A5BF4"/>
    <w:rsid w:val="006A617F"/>
    <w:rsid w:val="006A65DF"/>
    <w:rsid w:val="006A7BE1"/>
    <w:rsid w:val="006B059B"/>
    <w:rsid w:val="006B1570"/>
    <w:rsid w:val="006B1960"/>
    <w:rsid w:val="006B2291"/>
    <w:rsid w:val="006B27AB"/>
    <w:rsid w:val="006B41EF"/>
    <w:rsid w:val="006C1298"/>
    <w:rsid w:val="006C1E77"/>
    <w:rsid w:val="006C2670"/>
    <w:rsid w:val="006C2721"/>
    <w:rsid w:val="006C66B0"/>
    <w:rsid w:val="006D09EE"/>
    <w:rsid w:val="006D1A43"/>
    <w:rsid w:val="006D2494"/>
    <w:rsid w:val="006D3432"/>
    <w:rsid w:val="006D3FA6"/>
    <w:rsid w:val="006D441D"/>
    <w:rsid w:val="006D4D25"/>
    <w:rsid w:val="006D7FAA"/>
    <w:rsid w:val="006E0287"/>
    <w:rsid w:val="006E1447"/>
    <w:rsid w:val="006E17D0"/>
    <w:rsid w:val="006E2DDA"/>
    <w:rsid w:val="006E393E"/>
    <w:rsid w:val="006E42EA"/>
    <w:rsid w:val="006E4570"/>
    <w:rsid w:val="006E473C"/>
    <w:rsid w:val="006E5589"/>
    <w:rsid w:val="006E5E77"/>
    <w:rsid w:val="006E70B1"/>
    <w:rsid w:val="006F05C7"/>
    <w:rsid w:val="006F2875"/>
    <w:rsid w:val="006F3559"/>
    <w:rsid w:val="006F4BB3"/>
    <w:rsid w:val="006F50A8"/>
    <w:rsid w:val="006F6296"/>
    <w:rsid w:val="006F704B"/>
    <w:rsid w:val="006F76D8"/>
    <w:rsid w:val="006F7B05"/>
    <w:rsid w:val="007002B5"/>
    <w:rsid w:val="0070094C"/>
    <w:rsid w:val="0070097D"/>
    <w:rsid w:val="00701E6A"/>
    <w:rsid w:val="00701FB5"/>
    <w:rsid w:val="007031B1"/>
    <w:rsid w:val="007036C7"/>
    <w:rsid w:val="007049E2"/>
    <w:rsid w:val="00704AAA"/>
    <w:rsid w:val="00705143"/>
    <w:rsid w:val="00705209"/>
    <w:rsid w:val="00705616"/>
    <w:rsid w:val="0070782C"/>
    <w:rsid w:val="00710521"/>
    <w:rsid w:val="007110BF"/>
    <w:rsid w:val="00711475"/>
    <w:rsid w:val="00711608"/>
    <w:rsid w:val="00711B5F"/>
    <w:rsid w:val="00711E62"/>
    <w:rsid w:val="00712CD7"/>
    <w:rsid w:val="00712F35"/>
    <w:rsid w:val="00714059"/>
    <w:rsid w:val="00714261"/>
    <w:rsid w:val="00714550"/>
    <w:rsid w:val="00714D22"/>
    <w:rsid w:val="00715403"/>
    <w:rsid w:val="00716B7C"/>
    <w:rsid w:val="0071743F"/>
    <w:rsid w:val="00717979"/>
    <w:rsid w:val="007207D2"/>
    <w:rsid w:val="007209E4"/>
    <w:rsid w:val="00720D38"/>
    <w:rsid w:val="00721972"/>
    <w:rsid w:val="007219B7"/>
    <w:rsid w:val="00722F82"/>
    <w:rsid w:val="007266C9"/>
    <w:rsid w:val="0072743B"/>
    <w:rsid w:val="00727914"/>
    <w:rsid w:val="0072792C"/>
    <w:rsid w:val="00730543"/>
    <w:rsid w:val="00731304"/>
    <w:rsid w:val="00732805"/>
    <w:rsid w:val="00732874"/>
    <w:rsid w:val="007335C3"/>
    <w:rsid w:val="00733750"/>
    <w:rsid w:val="0073438A"/>
    <w:rsid w:val="007350CC"/>
    <w:rsid w:val="00735203"/>
    <w:rsid w:val="00735B8F"/>
    <w:rsid w:val="0073611F"/>
    <w:rsid w:val="0073658C"/>
    <w:rsid w:val="00736703"/>
    <w:rsid w:val="00736B4C"/>
    <w:rsid w:val="00741079"/>
    <w:rsid w:val="00741EF4"/>
    <w:rsid w:val="007430F5"/>
    <w:rsid w:val="007443B6"/>
    <w:rsid w:val="00745303"/>
    <w:rsid w:val="007453CC"/>
    <w:rsid w:val="00745783"/>
    <w:rsid w:val="00745950"/>
    <w:rsid w:val="007478A3"/>
    <w:rsid w:val="00747C80"/>
    <w:rsid w:val="007511BF"/>
    <w:rsid w:val="007529B8"/>
    <w:rsid w:val="00753FFA"/>
    <w:rsid w:val="0075447D"/>
    <w:rsid w:val="0075491D"/>
    <w:rsid w:val="00754B2C"/>
    <w:rsid w:val="007560D7"/>
    <w:rsid w:val="00757599"/>
    <w:rsid w:val="00757933"/>
    <w:rsid w:val="00757A69"/>
    <w:rsid w:val="00757DE5"/>
    <w:rsid w:val="0076001F"/>
    <w:rsid w:val="0076018E"/>
    <w:rsid w:val="007604BE"/>
    <w:rsid w:val="00761036"/>
    <w:rsid w:val="007612A8"/>
    <w:rsid w:val="00761E97"/>
    <w:rsid w:val="00762947"/>
    <w:rsid w:val="00763AAF"/>
    <w:rsid w:val="007640A3"/>
    <w:rsid w:val="007642AF"/>
    <w:rsid w:val="00764B4B"/>
    <w:rsid w:val="00764BFF"/>
    <w:rsid w:val="00764CB2"/>
    <w:rsid w:val="00764FE8"/>
    <w:rsid w:val="00765E31"/>
    <w:rsid w:val="00767B54"/>
    <w:rsid w:val="00770175"/>
    <w:rsid w:val="007704E4"/>
    <w:rsid w:val="007705EE"/>
    <w:rsid w:val="00770788"/>
    <w:rsid w:val="007715DC"/>
    <w:rsid w:val="00773889"/>
    <w:rsid w:val="00775826"/>
    <w:rsid w:val="00776E8F"/>
    <w:rsid w:val="00777AC5"/>
    <w:rsid w:val="0078026A"/>
    <w:rsid w:val="00780F06"/>
    <w:rsid w:val="00782217"/>
    <w:rsid w:val="0078228A"/>
    <w:rsid w:val="007823D5"/>
    <w:rsid w:val="00783324"/>
    <w:rsid w:val="0078361D"/>
    <w:rsid w:val="00784580"/>
    <w:rsid w:val="007845E0"/>
    <w:rsid w:val="00786268"/>
    <w:rsid w:val="00786503"/>
    <w:rsid w:val="00786CCC"/>
    <w:rsid w:val="00790F95"/>
    <w:rsid w:val="007928C4"/>
    <w:rsid w:val="00792BD3"/>
    <w:rsid w:val="007933D3"/>
    <w:rsid w:val="00794081"/>
    <w:rsid w:val="0079522D"/>
    <w:rsid w:val="00795DAB"/>
    <w:rsid w:val="00795E5C"/>
    <w:rsid w:val="007968DF"/>
    <w:rsid w:val="00797225"/>
    <w:rsid w:val="007A0329"/>
    <w:rsid w:val="007A03AA"/>
    <w:rsid w:val="007A040E"/>
    <w:rsid w:val="007A0992"/>
    <w:rsid w:val="007A29BA"/>
    <w:rsid w:val="007A3CE8"/>
    <w:rsid w:val="007A4B1F"/>
    <w:rsid w:val="007A4EEF"/>
    <w:rsid w:val="007A5134"/>
    <w:rsid w:val="007A5770"/>
    <w:rsid w:val="007A6BC9"/>
    <w:rsid w:val="007A6D18"/>
    <w:rsid w:val="007A704E"/>
    <w:rsid w:val="007A7D7F"/>
    <w:rsid w:val="007B078B"/>
    <w:rsid w:val="007B08BB"/>
    <w:rsid w:val="007B11EC"/>
    <w:rsid w:val="007B16D7"/>
    <w:rsid w:val="007B2C48"/>
    <w:rsid w:val="007B2E33"/>
    <w:rsid w:val="007B38AE"/>
    <w:rsid w:val="007B3CDF"/>
    <w:rsid w:val="007B4B82"/>
    <w:rsid w:val="007B4CE9"/>
    <w:rsid w:val="007B4F78"/>
    <w:rsid w:val="007B5031"/>
    <w:rsid w:val="007B6892"/>
    <w:rsid w:val="007B7403"/>
    <w:rsid w:val="007C14E5"/>
    <w:rsid w:val="007C1664"/>
    <w:rsid w:val="007C31C0"/>
    <w:rsid w:val="007C3289"/>
    <w:rsid w:val="007C3C7D"/>
    <w:rsid w:val="007C3FB5"/>
    <w:rsid w:val="007C43A5"/>
    <w:rsid w:val="007C48E4"/>
    <w:rsid w:val="007C5A19"/>
    <w:rsid w:val="007C5CCA"/>
    <w:rsid w:val="007C6599"/>
    <w:rsid w:val="007C7CD2"/>
    <w:rsid w:val="007D02AC"/>
    <w:rsid w:val="007D10DC"/>
    <w:rsid w:val="007D1548"/>
    <w:rsid w:val="007D1A0C"/>
    <w:rsid w:val="007D3619"/>
    <w:rsid w:val="007D4497"/>
    <w:rsid w:val="007D5839"/>
    <w:rsid w:val="007D68FA"/>
    <w:rsid w:val="007D7841"/>
    <w:rsid w:val="007D7858"/>
    <w:rsid w:val="007D79F1"/>
    <w:rsid w:val="007E0356"/>
    <w:rsid w:val="007E12FE"/>
    <w:rsid w:val="007E302D"/>
    <w:rsid w:val="007E325F"/>
    <w:rsid w:val="007E3B45"/>
    <w:rsid w:val="007E44D5"/>
    <w:rsid w:val="007E503C"/>
    <w:rsid w:val="007E70CE"/>
    <w:rsid w:val="007E77E5"/>
    <w:rsid w:val="007E7DDF"/>
    <w:rsid w:val="007F00B2"/>
    <w:rsid w:val="007F0AA2"/>
    <w:rsid w:val="007F13B5"/>
    <w:rsid w:val="007F13E6"/>
    <w:rsid w:val="007F1D4A"/>
    <w:rsid w:val="007F27FD"/>
    <w:rsid w:val="007F33D0"/>
    <w:rsid w:val="007F33F8"/>
    <w:rsid w:val="007F3801"/>
    <w:rsid w:val="007F4196"/>
    <w:rsid w:val="007F46B0"/>
    <w:rsid w:val="007F50AE"/>
    <w:rsid w:val="007F5380"/>
    <w:rsid w:val="007F76C3"/>
    <w:rsid w:val="007F7F62"/>
    <w:rsid w:val="00800D7F"/>
    <w:rsid w:val="00802671"/>
    <w:rsid w:val="008035C4"/>
    <w:rsid w:val="00803A67"/>
    <w:rsid w:val="0080419B"/>
    <w:rsid w:val="008062DA"/>
    <w:rsid w:val="0081054C"/>
    <w:rsid w:val="00810833"/>
    <w:rsid w:val="0081249B"/>
    <w:rsid w:val="00813893"/>
    <w:rsid w:val="00813B33"/>
    <w:rsid w:val="0081694B"/>
    <w:rsid w:val="00816B3E"/>
    <w:rsid w:val="0081714F"/>
    <w:rsid w:val="008173FD"/>
    <w:rsid w:val="00821048"/>
    <w:rsid w:val="008251FA"/>
    <w:rsid w:val="0082574C"/>
    <w:rsid w:val="00831072"/>
    <w:rsid w:val="00831880"/>
    <w:rsid w:val="00831912"/>
    <w:rsid w:val="00831CE9"/>
    <w:rsid w:val="00831F1C"/>
    <w:rsid w:val="00832E28"/>
    <w:rsid w:val="008331FE"/>
    <w:rsid w:val="008332B5"/>
    <w:rsid w:val="00836C8F"/>
    <w:rsid w:val="008375CC"/>
    <w:rsid w:val="0083786C"/>
    <w:rsid w:val="00837975"/>
    <w:rsid w:val="0084147E"/>
    <w:rsid w:val="008416E0"/>
    <w:rsid w:val="00841918"/>
    <w:rsid w:val="0084196C"/>
    <w:rsid w:val="00842263"/>
    <w:rsid w:val="00842CDC"/>
    <w:rsid w:val="00843F14"/>
    <w:rsid w:val="00844118"/>
    <w:rsid w:val="0084443C"/>
    <w:rsid w:val="008445F3"/>
    <w:rsid w:val="00844B90"/>
    <w:rsid w:val="008452FD"/>
    <w:rsid w:val="008465A3"/>
    <w:rsid w:val="008467DC"/>
    <w:rsid w:val="0084689E"/>
    <w:rsid w:val="00846EB3"/>
    <w:rsid w:val="00846F01"/>
    <w:rsid w:val="008473A5"/>
    <w:rsid w:val="00847C77"/>
    <w:rsid w:val="00850D59"/>
    <w:rsid w:val="00851F98"/>
    <w:rsid w:val="00854533"/>
    <w:rsid w:val="008545F3"/>
    <w:rsid w:val="00855777"/>
    <w:rsid w:val="00855C2D"/>
    <w:rsid w:val="00855FBF"/>
    <w:rsid w:val="00856816"/>
    <w:rsid w:val="008575DA"/>
    <w:rsid w:val="008603D6"/>
    <w:rsid w:val="00861E41"/>
    <w:rsid w:val="00862FA7"/>
    <w:rsid w:val="00863383"/>
    <w:rsid w:val="00865DC8"/>
    <w:rsid w:val="00866BA8"/>
    <w:rsid w:val="00867AD3"/>
    <w:rsid w:val="00867B21"/>
    <w:rsid w:val="00870150"/>
    <w:rsid w:val="0087054C"/>
    <w:rsid w:val="008706AD"/>
    <w:rsid w:val="00871FF8"/>
    <w:rsid w:val="0087269B"/>
    <w:rsid w:val="008730F5"/>
    <w:rsid w:val="00874CA2"/>
    <w:rsid w:val="008752E5"/>
    <w:rsid w:val="008762AB"/>
    <w:rsid w:val="008777D3"/>
    <w:rsid w:val="00877C70"/>
    <w:rsid w:val="0088281D"/>
    <w:rsid w:val="008831C4"/>
    <w:rsid w:val="00884C03"/>
    <w:rsid w:val="00884DFD"/>
    <w:rsid w:val="00885E71"/>
    <w:rsid w:val="00885EC2"/>
    <w:rsid w:val="00885FCF"/>
    <w:rsid w:val="008868D7"/>
    <w:rsid w:val="0088744E"/>
    <w:rsid w:val="0088772D"/>
    <w:rsid w:val="00887DB0"/>
    <w:rsid w:val="008901C2"/>
    <w:rsid w:val="0089093B"/>
    <w:rsid w:val="00894457"/>
    <w:rsid w:val="00895B18"/>
    <w:rsid w:val="008960D0"/>
    <w:rsid w:val="0089617F"/>
    <w:rsid w:val="00896ECC"/>
    <w:rsid w:val="00897078"/>
    <w:rsid w:val="008A2CDE"/>
    <w:rsid w:val="008A3FB4"/>
    <w:rsid w:val="008A4A2E"/>
    <w:rsid w:val="008A65C7"/>
    <w:rsid w:val="008A79CC"/>
    <w:rsid w:val="008A7FF4"/>
    <w:rsid w:val="008B1DAA"/>
    <w:rsid w:val="008B2191"/>
    <w:rsid w:val="008B312C"/>
    <w:rsid w:val="008B35B9"/>
    <w:rsid w:val="008B377C"/>
    <w:rsid w:val="008B3B00"/>
    <w:rsid w:val="008B3B3A"/>
    <w:rsid w:val="008B451F"/>
    <w:rsid w:val="008B4E1B"/>
    <w:rsid w:val="008B5238"/>
    <w:rsid w:val="008B5734"/>
    <w:rsid w:val="008B782F"/>
    <w:rsid w:val="008B7C57"/>
    <w:rsid w:val="008C01DD"/>
    <w:rsid w:val="008C0FAC"/>
    <w:rsid w:val="008C2BB2"/>
    <w:rsid w:val="008C433F"/>
    <w:rsid w:val="008C6FEC"/>
    <w:rsid w:val="008C734A"/>
    <w:rsid w:val="008C7492"/>
    <w:rsid w:val="008D09A2"/>
    <w:rsid w:val="008D0FDE"/>
    <w:rsid w:val="008D2279"/>
    <w:rsid w:val="008D24E1"/>
    <w:rsid w:val="008D57D6"/>
    <w:rsid w:val="008D5986"/>
    <w:rsid w:val="008D5E93"/>
    <w:rsid w:val="008D6489"/>
    <w:rsid w:val="008D6976"/>
    <w:rsid w:val="008D70B5"/>
    <w:rsid w:val="008E00E2"/>
    <w:rsid w:val="008E1E93"/>
    <w:rsid w:val="008E295B"/>
    <w:rsid w:val="008E2B01"/>
    <w:rsid w:val="008E2DED"/>
    <w:rsid w:val="008E2FA4"/>
    <w:rsid w:val="008E354B"/>
    <w:rsid w:val="008E3E1C"/>
    <w:rsid w:val="008E5011"/>
    <w:rsid w:val="008E57A5"/>
    <w:rsid w:val="008E69C2"/>
    <w:rsid w:val="008E6AA6"/>
    <w:rsid w:val="008E70A7"/>
    <w:rsid w:val="008F195E"/>
    <w:rsid w:val="008F19F5"/>
    <w:rsid w:val="008F1B57"/>
    <w:rsid w:val="008F1B70"/>
    <w:rsid w:val="008F2E8F"/>
    <w:rsid w:val="008F36C9"/>
    <w:rsid w:val="008F3E41"/>
    <w:rsid w:val="008F5046"/>
    <w:rsid w:val="008F5958"/>
    <w:rsid w:val="008F5CFB"/>
    <w:rsid w:val="008F5E21"/>
    <w:rsid w:val="00901A7B"/>
    <w:rsid w:val="00901D1A"/>
    <w:rsid w:val="0090322D"/>
    <w:rsid w:val="009039BC"/>
    <w:rsid w:val="00903D63"/>
    <w:rsid w:val="00904953"/>
    <w:rsid w:val="009053AC"/>
    <w:rsid w:val="0090543A"/>
    <w:rsid w:val="00905727"/>
    <w:rsid w:val="00906DBD"/>
    <w:rsid w:val="00906E21"/>
    <w:rsid w:val="00906EF7"/>
    <w:rsid w:val="00907146"/>
    <w:rsid w:val="0090742C"/>
    <w:rsid w:val="00913219"/>
    <w:rsid w:val="00913E7C"/>
    <w:rsid w:val="00914BCF"/>
    <w:rsid w:val="009160EC"/>
    <w:rsid w:val="00916EF7"/>
    <w:rsid w:val="00916F55"/>
    <w:rsid w:val="009207FC"/>
    <w:rsid w:val="0092085D"/>
    <w:rsid w:val="00923183"/>
    <w:rsid w:val="00923754"/>
    <w:rsid w:val="00923A78"/>
    <w:rsid w:val="00923AD2"/>
    <w:rsid w:val="0092471F"/>
    <w:rsid w:val="0092528C"/>
    <w:rsid w:val="00926B75"/>
    <w:rsid w:val="00927200"/>
    <w:rsid w:val="00927490"/>
    <w:rsid w:val="00927CF9"/>
    <w:rsid w:val="009303FC"/>
    <w:rsid w:val="009307CC"/>
    <w:rsid w:val="0093096E"/>
    <w:rsid w:val="00930A04"/>
    <w:rsid w:val="00931254"/>
    <w:rsid w:val="00931298"/>
    <w:rsid w:val="009320DD"/>
    <w:rsid w:val="009321CB"/>
    <w:rsid w:val="00932261"/>
    <w:rsid w:val="00933277"/>
    <w:rsid w:val="00934294"/>
    <w:rsid w:val="00934E7B"/>
    <w:rsid w:val="009352D7"/>
    <w:rsid w:val="009376C3"/>
    <w:rsid w:val="009414E2"/>
    <w:rsid w:val="009415A2"/>
    <w:rsid w:val="00941A29"/>
    <w:rsid w:val="0094381C"/>
    <w:rsid w:val="009441E6"/>
    <w:rsid w:val="00947596"/>
    <w:rsid w:val="00947CF9"/>
    <w:rsid w:val="00952C40"/>
    <w:rsid w:val="00952D4D"/>
    <w:rsid w:val="00952DCF"/>
    <w:rsid w:val="009534AB"/>
    <w:rsid w:val="00953C68"/>
    <w:rsid w:val="009540F0"/>
    <w:rsid w:val="00954ECE"/>
    <w:rsid w:val="00956408"/>
    <w:rsid w:val="0095681F"/>
    <w:rsid w:val="009576B3"/>
    <w:rsid w:val="0096186A"/>
    <w:rsid w:val="00962BB8"/>
    <w:rsid w:val="00963205"/>
    <w:rsid w:val="0096445C"/>
    <w:rsid w:val="00964621"/>
    <w:rsid w:val="00964BAE"/>
    <w:rsid w:val="009652FF"/>
    <w:rsid w:val="00966629"/>
    <w:rsid w:val="00966E1C"/>
    <w:rsid w:val="00967622"/>
    <w:rsid w:val="00970651"/>
    <w:rsid w:val="00971325"/>
    <w:rsid w:val="00971753"/>
    <w:rsid w:val="00971F0D"/>
    <w:rsid w:val="009722F8"/>
    <w:rsid w:val="009726BE"/>
    <w:rsid w:val="00972EB9"/>
    <w:rsid w:val="00972F0F"/>
    <w:rsid w:val="00974DBA"/>
    <w:rsid w:val="0097657D"/>
    <w:rsid w:val="00976BC2"/>
    <w:rsid w:val="00977464"/>
    <w:rsid w:val="009802CB"/>
    <w:rsid w:val="00983AAD"/>
    <w:rsid w:val="00983B01"/>
    <w:rsid w:val="00984A04"/>
    <w:rsid w:val="00984D80"/>
    <w:rsid w:val="00985659"/>
    <w:rsid w:val="009859BD"/>
    <w:rsid w:val="00985EE7"/>
    <w:rsid w:val="009868D5"/>
    <w:rsid w:val="00987627"/>
    <w:rsid w:val="0099001F"/>
    <w:rsid w:val="00990E80"/>
    <w:rsid w:val="00991A15"/>
    <w:rsid w:val="009922F6"/>
    <w:rsid w:val="00994BE5"/>
    <w:rsid w:val="00995879"/>
    <w:rsid w:val="0099670B"/>
    <w:rsid w:val="0099683F"/>
    <w:rsid w:val="009A1245"/>
    <w:rsid w:val="009A15C1"/>
    <w:rsid w:val="009A1AB9"/>
    <w:rsid w:val="009A21FA"/>
    <w:rsid w:val="009A2417"/>
    <w:rsid w:val="009A2605"/>
    <w:rsid w:val="009A3083"/>
    <w:rsid w:val="009A395A"/>
    <w:rsid w:val="009A3B1A"/>
    <w:rsid w:val="009A49D4"/>
    <w:rsid w:val="009A4D8B"/>
    <w:rsid w:val="009A5924"/>
    <w:rsid w:val="009A5DDC"/>
    <w:rsid w:val="009A631A"/>
    <w:rsid w:val="009A6542"/>
    <w:rsid w:val="009A660A"/>
    <w:rsid w:val="009A6FEB"/>
    <w:rsid w:val="009B10FB"/>
    <w:rsid w:val="009B1362"/>
    <w:rsid w:val="009B24F7"/>
    <w:rsid w:val="009B30D3"/>
    <w:rsid w:val="009B378D"/>
    <w:rsid w:val="009B6B20"/>
    <w:rsid w:val="009B6DA5"/>
    <w:rsid w:val="009B7973"/>
    <w:rsid w:val="009C13F5"/>
    <w:rsid w:val="009C2177"/>
    <w:rsid w:val="009C2D3C"/>
    <w:rsid w:val="009C3196"/>
    <w:rsid w:val="009C4495"/>
    <w:rsid w:val="009C4742"/>
    <w:rsid w:val="009C4A8C"/>
    <w:rsid w:val="009C52D1"/>
    <w:rsid w:val="009D11CF"/>
    <w:rsid w:val="009D2711"/>
    <w:rsid w:val="009D3AB0"/>
    <w:rsid w:val="009D40F7"/>
    <w:rsid w:val="009D7A94"/>
    <w:rsid w:val="009D7ACE"/>
    <w:rsid w:val="009E07AD"/>
    <w:rsid w:val="009E0C1A"/>
    <w:rsid w:val="009E2E78"/>
    <w:rsid w:val="009E4381"/>
    <w:rsid w:val="009E6855"/>
    <w:rsid w:val="009E69F6"/>
    <w:rsid w:val="009E71B7"/>
    <w:rsid w:val="009F0ED3"/>
    <w:rsid w:val="009F1A3D"/>
    <w:rsid w:val="009F29D4"/>
    <w:rsid w:val="009F2FB5"/>
    <w:rsid w:val="009F312D"/>
    <w:rsid w:val="009F3164"/>
    <w:rsid w:val="009F38DC"/>
    <w:rsid w:val="009F3B2E"/>
    <w:rsid w:val="009F51DA"/>
    <w:rsid w:val="009F5906"/>
    <w:rsid w:val="009F5B94"/>
    <w:rsid w:val="009F7812"/>
    <w:rsid w:val="00A01B93"/>
    <w:rsid w:val="00A02988"/>
    <w:rsid w:val="00A03088"/>
    <w:rsid w:val="00A0420C"/>
    <w:rsid w:val="00A0660E"/>
    <w:rsid w:val="00A07270"/>
    <w:rsid w:val="00A076AB"/>
    <w:rsid w:val="00A07ED6"/>
    <w:rsid w:val="00A110BA"/>
    <w:rsid w:val="00A11441"/>
    <w:rsid w:val="00A11DCC"/>
    <w:rsid w:val="00A12453"/>
    <w:rsid w:val="00A12C9F"/>
    <w:rsid w:val="00A13D55"/>
    <w:rsid w:val="00A13F7A"/>
    <w:rsid w:val="00A1631A"/>
    <w:rsid w:val="00A167AB"/>
    <w:rsid w:val="00A17010"/>
    <w:rsid w:val="00A1749C"/>
    <w:rsid w:val="00A2629C"/>
    <w:rsid w:val="00A278B1"/>
    <w:rsid w:val="00A31E2F"/>
    <w:rsid w:val="00A32C68"/>
    <w:rsid w:val="00A34F9E"/>
    <w:rsid w:val="00A35FEE"/>
    <w:rsid w:val="00A35FF9"/>
    <w:rsid w:val="00A405B6"/>
    <w:rsid w:val="00A4074E"/>
    <w:rsid w:val="00A40E6E"/>
    <w:rsid w:val="00A41109"/>
    <w:rsid w:val="00A415D5"/>
    <w:rsid w:val="00A42E2A"/>
    <w:rsid w:val="00A43AE1"/>
    <w:rsid w:val="00A505A3"/>
    <w:rsid w:val="00A50660"/>
    <w:rsid w:val="00A51645"/>
    <w:rsid w:val="00A51CAF"/>
    <w:rsid w:val="00A52370"/>
    <w:rsid w:val="00A5253F"/>
    <w:rsid w:val="00A532F8"/>
    <w:rsid w:val="00A53496"/>
    <w:rsid w:val="00A535C9"/>
    <w:rsid w:val="00A5379D"/>
    <w:rsid w:val="00A5465B"/>
    <w:rsid w:val="00A5511B"/>
    <w:rsid w:val="00A5561D"/>
    <w:rsid w:val="00A55A15"/>
    <w:rsid w:val="00A55DC8"/>
    <w:rsid w:val="00A56E81"/>
    <w:rsid w:val="00A57758"/>
    <w:rsid w:val="00A60A5D"/>
    <w:rsid w:val="00A60FB5"/>
    <w:rsid w:val="00A61BB5"/>
    <w:rsid w:val="00A62CFD"/>
    <w:rsid w:val="00A63798"/>
    <w:rsid w:val="00A63EBA"/>
    <w:rsid w:val="00A64087"/>
    <w:rsid w:val="00A64A35"/>
    <w:rsid w:val="00A6526B"/>
    <w:rsid w:val="00A6675B"/>
    <w:rsid w:val="00A66CA1"/>
    <w:rsid w:val="00A6761D"/>
    <w:rsid w:val="00A67B38"/>
    <w:rsid w:val="00A70247"/>
    <w:rsid w:val="00A703FA"/>
    <w:rsid w:val="00A723E0"/>
    <w:rsid w:val="00A728E9"/>
    <w:rsid w:val="00A73E36"/>
    <w:rsid w:val="00A73E7B"/>
    <w:rsid w:val="00A73EF9"/>
    <w:rsid w:val="00A74F6F"/>
    <w:rsid w:val="00A76E28"/>
    <w:rsid w:val="00A7797A"/>
    <w:rsid w:val="00A77D9A"/>
    <w:rsid w:val="00A77E81"/>
    <w:rsid w:val="00A77F43"/>
    <w:rsid w:val="00A80C53"/>
    <w:rsid w:val="00A83A96"/>
    <w:rsid w:val="00A84194"/>
    <w:rsid w:val="00A84C35"/>
    <w:rsid w:val="00A84EA2"/>
    <w:rsid w:val="00A8659E"/>
    <w:rsid w:val="00A87735"/>
    <w:rsid w:val="00A91524"/>
    <w:rsid w:val="00A917AB"/>
    <w:rsid w:val="00A92764"/>
    <w:rsid w:val="00A92B8F"/>
    <w:rsid w:val="00A93DED"/>
    <w:rsid w:val="00A93EA0"/>
    <w:rsid w:val="00A94084"/>
    <w:rsid w:val="00A94304"/>
    <w:rsid w:val="00A94B51"/>
    <w:rsid w:val="00A97871"/>
    <w:rsid w:val="00AA0576"/>
    <w:rsid w:val="00AA3C79"/>
    <w:rsid w:val="00AA3CED"/>
    <w:rsid w:val="00AA3DB3"/>
    <w:rsid w:val="00AA50F8"/>
    <w:rsid w:val="00AA5D77"/>
    <w:rsid w:val="00AA6865"/>
    <w:rsid w:val="00AA7579"/>
    <w:rsid w:val="00AA7718"/>
    <w:rsid w:val="00AB1451"/>
    <w:rsid w:val="00AB2328"/>
    <w:rsid w:val="00AB23C4"/>
    <w:rsid w:val="00AB2C58"/>
    <w:rsid w:val="00AB38A8"/>
    <w:rsid w:val="00AB5F0B"/>
    <w:rsid w:val="00AB6DEF"/>
    <w:rsid w:val="00AC02F4"/>
    <w:rsid w:val="00AC19FA"/>
    <w:rsid w:val="00AC1F36"/>
    <w:rsid w:val="00AC2620"/>
    <w:rsid w:val="00AC3CB3"/>
    <w:rsid w:val="00AC4057"/>
    <w:rsid w:val="00AC6C0B"/>
    <w:rsid w:val="00AC7D50"/>
    <w:rsid w:val="00AC7F68"/>
    <w:rsid w:val="00AD2F87"/>
    <w:rsid w:val="00AD3C97"/>
    <w:rsid w:val="00AD6480"/>
    <w:rsid w:val="00AE336F"/>
    <w:rsid w:val="00AE4F65"/>
    <w:rsid w:val="00AE4F7C"/>
    <w:rsid w:val="00AE53A5"/>
    <w:rsid w:val="00AE5DB6"/>
    <w:rsid w:val="00AE72C6"/>
    <w:rsid w:val="00AF0347"/>
    <w:rsid w:val="00AF073D"/>
    <w:rsid w:val="00AF0BCB"/>
    <w:rsid w:val="00AF123A"/>
    <w:rsid w:val="00AF1D21"/>
    <w:rsid w:val="00AF1DFB"/>
    <w:rsid w:val="00AF7E47"/>
    <w:rsid w:val="00B01444"/>
    <w:rsid w:val="00B035AA"/>
    <w:rsid w:val="00B04E1C"/>
    <w:rsid w:val="00B06327"/>
    <w:rsid w:val="00B06E1E"/>
    <w:rsid w:val="00B12C50"/>
    <w:rsid w:val="00B1366C"/>
    <w:rsid w:val="00B1457C"/>
    <w:rsid w:val="00B14875"/>
    <w:rsid w:val="00B16077"/>
    <w:rsid w:val="00B2010F"/>
    <w:rsid w:val="00B2013E"/>
    <w:rsid w:val="00B20190"/>
    <w:rsid w:val="00B203C6"/>
    <w:rsid w:val="00B20567"/>
    <w:rsid w:val="00B207F5"/>
    <w:rsid w:val="00B21454"/>
    <w:rsid w:val="00B216D6"/>
    <w:rsid w:val="00B250B3"/>
    <w:rsid w:val="00B2590E"/>
    <w:rsid w:val="00B27DB8"/>
    <w:rsid w:val="00B308F1"/>
    <w:rsid w:val="00B31152"/>
    <w:rsid w:val="00B34702"/>
    <w:rsid w:val="00B34B66"/>
    <w:rsid w:val="00B359BD"/>
    <w:rsid w:val="00B36627"/>
    <w:rsid w:val="00B36C82"/>
    <w:rsid w:val="00B37D04"/>
    <w:rsid w:val="00B37F0F"/>
    <w:rsid w:val="00B40FC0"/>
    <w:rsid w:val="00B41953"/>
    <w:rsid w:val="00B41FA7"/>
    <w:rsid w:val="00B42B0E"/>
    <w:rsid w:val="00B42DD1"/>
    <w:rsid w:val="00B43082"/>
    <w:rsid w:val="00B4338B"/>
    <w:rsid w:val="00B43397"/>
    <w:rsid w:val="00B43B09"/>
    <w:rsid w:val="00B44968"/>
    <w:rsid w:val="00B4535C"/>
    <w:rsid w:val="00B454D0"/>
    <w:rsid w:val="00B46451"/>
    <w:rsid w:val="00B46BBB"/>
    <w:rsid w:val="00B475EF"/>
    <w:rsid w:val="00B47AD7"/>
    <w:rsid w:val="00B5045E"/>
    <w:rsid w:val="00B514AD"/>
    <w:rsid w:val="00B51EE1"/>
    <w:rsid w:val="00B5209D"/>
    <w:rsid w:val="00B54C77"/>
    <w:rsid w:val="00B54EA4"/>
    <w:rsid w:val="00B57A44"/>
    <w:rsid w:val="00B60C08"/>
    <w:rsid w:val="00B6178A"/>
    <w:rsid w:val="00B62E79"/>
    <w:rsid w:val="00B647DF"/>
    <w:rsid w:val="00B65199"/>
    <w:rsid w:val="00B66B01"/>
    <w:rsid w:val="00B66DB7"/>
    <w:rsid w:val="00B67381"/>
    <w:rsid w:val="00B6790B"/>
    <w:rsid w:val="00B67E4C"/>
    <w:rsid w:val="00B71CC7"/>
    <w:rsid w:val="00B7266C"/>
    <w:rsid w:val="00B72687"/>
    <w:rsid w:val="00B727AC"/>
    <w:rsid w:val="00B72B0C"/>
    <w:rsid w:val="00B73329"/>
    <w:rsid w:val="00B766F9"/>
    <w:rsid w:val="00B76A75"/>
    <w:rsid w:val="00B76AC7"/>
    <w:rsid w:val="00B773D5"/>
    <w:rsid w:val="00B77C09"/>
    <w:rsid w:val="00B81E63"/>
    <w:rsid w:val="00B8280E"/>
    <w:rsid w:val="00B8444E"/>
    <w:rsid w:val="00B8602B"/>
    <w:rsid w:val="00B869D3"/>
    <w:rsid w:val="00B9065A"/>
    <w:rsid w:val="00B92EC4"/>
    <w:rsid w:val="00B947F7"/>
    <w:rsid w:val="00B973E3"/>
    <w:rsid w:val="00B97CA3"/>
    <w:rsid w:val="00BA188E"/>
    <w:rsid w:val="00BA2511"/>
    <w:rsid w:val="00BA2585"/>
    <w:rsid w:val="00BA2BE7"/>
    <w:rsid w:val="00BA3A5A"/>
    <w:rsid w:val="00BA3B85"/>
    <w:rsid w:val="00BA4741"/>
    <w:rsid w:val="00BA48E6"/>
    <w:rsid w:val="00BA6BFE"/>
    <w:rsid w:val="00BA7132"/>
    <w:rsid w:val="00BB25CF"/>
    <w:rsid w:val="00BB3896"/>
    <w:rsid w:val="00BB59F4"/>
    <w:rsid w:val="00BB5AA8"/>
    <w:rsid w:val="00BB69A0"/>
    <w:rsid w:val="00BB6C67"/>
    <w:rsid w:val="00BC0597"/>
    <w:rsid w:val="00BC1A8D"/>
    <w:rsid w:val="00BC2BB1"/>
    <w:rsid w:val="00BC4AAC"/>
    <w:rsid w:val="00BC556C"/>
    <w:rsid w:val="00BC63E6"/>
    <w:rsid w:val="00BC7448"/>
    <w:rsid w:val="00BC7ABF"/>
    <w:rsid w:val="00BC7E34"/>
    <w:rsid w:val="00BD0D70"/>
    <w:rsid w:val="00BD135E"/>
    <w:rsid w:val="00BD2101"/>
    <w:rsid w:val="00BD6D78"/>
    <w:rsid w:val="00BD7930"/>
    <w:rsid w:val="00BE1079"/>
    <w:rsid w:val="00BE10A8"/>
    <w:rsid w:val="00BE1225"/>
    <w:rsid w:val="00BE15B8"/>
    <w:rsid w:val="00BE1FEF"/>
    <w:rsid w:val="00BE22CC"/>
    <w:rsid w:val="00BE2322"/>
    <w:rsid w:val="00BE2FC8"/>
    <w:rsid w:val="00BE3840"/>
    <w:rsid w:val="00BE4362"/>
    <w:rsid w:val="00BE5112"/>
    <w:rsid w:val="00BE56BD"/>
    <w:rsid w:val="00BE6154"/>
    <w:rsid w:val="00BE63E4"/>
    <w:rsid w:val="00BE6AAC"/>
    <w:rsid w:val="00BE7E56"/>
    <w:rsid w:val="00BF0578"/>
    <w:rsid w:val="00BF0922"/>
    <w:rsid w:val="00BF1F37"/>
    <w:rsid w:val="00BF1FD1"/>
    <w:rsid w:val="00BF332B"/>
    <w:rsid w:val="00BF37FC"/>
    <w:rsid w:val="00BF39BB"/>
    <w:rsid w:val="00BF4058"/>
    <w:rsid w:val="00BF52F8"/>
    <w:rsid w:val="00BF55B9"/>
    <w:rsid w:val="00BF59B3"/>
    <w:rsid w:val="00BF7938"/>
    <w:rsid w:val="00C0094B"/>
    <w:rsid w:val="00C00CE1"/>
    <w:rsid w:val="00C01897"/>
    <w:rsid w:val="00C03457"/>
    <w:rsid w:val="00C0393D"/>
    <w:rsid w:val="00C05AE1"/>
    <w:rsid w:val="00C05B9A"/>
    <w:rsid w:val="00C06C04"/>
    <w:rsid w:val="00C0714E"/>
    <w:rsid w:val="00C07380"/>
    <w:rsid w:val="00C073F8"/>
    <w:rsid w:val="00C108F9"/>
    <w:rsid w:val="00C11899"/>
    <w:rsid w:val="00C1350C"/>
    <w:rsid w:val="00C13707"/>
    <w:rsid w:val="00C13E93"/>
    <w:rsid w:val="00C1476B"/>
    <w:rsid w:val="00C1512D"/>
    <w:rsid w:val="00C15DEB"/>
    <w:rsid w:val="00C16481"/>
    <w:rsid w:val="00C16D74"/>
    <w:rsid w:val="00C20949"/>
    <w:rsid w:val="00C20AC8"/>
    <w:rsid w:val="00C21286"/>
    <w:rsid w:val="00C217D6"/>
    <w:rsid w:val="00C21A7C"/>
    <w:rsid w:val="00C22FB1"/>
    <w:rsid w:val="00C234C9"/>
    <w:rsid w:val="00C23AD8"/>
    <w:rsid w:val="00C23D1F"/>
    <w:rsid w:val="00C2425B"/>
    <w:rsid w:val="00C24928"/>
    <w:rsid w:val="00C24C90"/>
    <w:rsid w:val="00C2510B"/>
    <w:rsid w:val="00C256D1"/>
    <w:rsid w:val="00C25969"/>
    <w:rsid w:val="00C25DD4"/>
    <w:rsid w:val="00C2690F"/>
    <w:rsid w:val="00C27DB5"/>
    <w:rsid w:val="00C27FB2"/>
    <w:rsid w:val="00C30007"/>
    <w:rsid w:val="00C31150"/>
    <w:rsid w:val="00C316E4"/>
    <w:rsid w:val="00C32949"/>
    <w:rsid w:val="00C32F03"/>
    <w:rsid w:val="00C3334F"/>
    <w:rsid w:val="00C34FE2"/>
    <w:rsid w:val="00C36BC7"/>
    <w:rsid w:val="00C37619"/>
    <w:rsid w:val="00C409F9"/>
    <w:rsid w:val="00C40AD2"/>
    <w:rsid w:val="00C4139F"/>
    <w:rsid w:val="00C41E01"/>
    <w:rsid w:val="00C43391"/>
    <w:rsid w:val="00C444F5"/>
    <w:rsid w:val="00C4479A"/>
    <w:rsid w:val="00C44BDF"/>
    <w:rsid w:val="00C44F84"/>
    <w:rsid w:val="00C4530D"/>
    <w:rsid w:val="00C46004"/>
    <w:rsid w:val="00C46B72"/>
    <w:rsid w:val="00C478C6"/>
    <w:rsid w:val="00C5007E"/>
    <w:rsid w:val="00C501B4"/>
    <w:rsid w:val="00C52C79"/>
    <w:rsid w:val="00C52D9F"/>
    <w:rsid w:val="00C52DA3"/>
    <w:rsid w:val="00C5305D"/>
    <w:rsid w:val="00C536CE"/>
    <w:rsid w:val="00C53ACE"/>
    <w:rsid w:val="00C5544A"/>
    <w:rsid w:val="00C56E3B"/>
    <w:rsid w:val="00C57B7D"/>
    <w:rsid w:val="00C57CC0"/>
    <w:rsid w:val="00C6038E"/>
    <w:rsid w:val="00C61E91"/>
    <w:rsid w:val="00C627F0"/>
    <w:rsid w:val="00C63063"/>
    <w:rsid w:val="00C6342A"/>
    <w:rsid w:val="00C63C34"/>
    <w:rsid w:val="00C63DF3"/>
    <w:rsid w:val="00C66186"/>
    <w:rsid w:val="00C66ABB"/>
    <w:rsid w:val="00C66FDE"/>
    <w:rsid w:val="00C67865"/>
    <w:rsid w:val="00C70890"/>
    <w:rsid w:val="00C70AFE"/>
    <w:rsid w:val="00C72D24"/>
    <w:rsid w:val="00C74858"/>
    <w:rsid w:val="00C750AB"/>
    <w:rsid w:val="00C767AB"/>
    <w:rsid w:val="00C76B13"/>
    <w:rsid w:val="00C774E8"/>
    <w:rsid w:val="00C80739"/>
    <w:rsid w:val="00C80A6E"/>
    <w:rsid w:val="00C825FA"/>
    <w:rsid w:val="00C838D3"/>
    <w:rsid w:val="00C83B78"/>
    <w:rsid w:val="00C84D71"/>
    <w:rsid w:val="00C861B1"/>
    <w:rsid w:val="00C8696D"/>
    <w:rsid w:val="00C87187"/>
    <w:rsid w:val="00C876DD"/>
    <w:rsid w:val="00C91478"/>
    <w:rsid w:val="00C9169D"/>
    <w:rsid w:val="00C92840"/>
    <w:rsid w:val="00C92AC9"/>
    <w:rsid w:val="00C9584D"/>
    <w:rsid w:val="00CA0407"/>
    <w:rsid w:val="00CA1D90"/>
    <w:rsid w:val="00CA2DB6"/>
    <w:rsid w:val="00CA4752"/>
    <w:rsid w:val="00CA4A70"/>
    <w:rsid w:val="00CA5D76"/>
    <w:rsid w:val="00CA660B"/>
    <w:rsid w:val="00CA6B07"/>
    <w:rsid w:val="00CA724B"/>
    <w:rsid w:val="00CB01FC"/>
    <w:rsid w:val="00CB10D6"/>
    <w:rsid w:val="00CB27B2"/>
    <w:rsid w:val="00CB2905"/>
    <w:rsid w:val="00CB3940"/>
    <w:rsid w:val="00CB5D66"/>
    <w:rsid w:val="00CB627D"/>
    <w:rsid w:val="00CB7234"/>
    <w:rsid w:val="00CB7E5D"/>
    <w:rsid w:val="00CC1DAA"/>
    <w:rsid w:val="00CC2D06"/>
    <w:rsid w:val="00CC2E5B"/>
    <w:rsid w:val="00CC3A06"/>
    <w:rsid w:val="00CC420A"/>
    <w:rsid w:val="00CC5102"/>
    <w:rsid w:val="00CC5175"/>
    <w:rsid w:val="00CC5DCA"/>
    <w:rsid w:val="00CD21AC"/>
    <w:rsid w:val="00CD3094"/>
    <w:rsid w:val="00CD3103"/>
    <w:rsid w:val="00CD3B6D"/>
    <w:rsid w:val="00CD51D0"/>
    <w:rsid w:val="00CD5FF9"/>
    <w:rsid w:val="00CD631B"/>
    <w:rsid w:val="00CD6938"/>
    <w:rsid w:val="00CD6E40"/>
    <w:rsid w:val="00CD6F1F"/>
    <w:rsid w:val="00CD74F5"/>
    <w:rsid w:val="00CE24BC"/>
    <w:rsid w:val="00CE24C4"/>
    <w:rsid w:val="00CE3879"/>
    <w:rsid w:val="00CE3BC0"/>
    <w:rsid w:val="00CE3E30"/>
    <w:rsid w:val="00CE450D"/>
    <w:rsid w:val="00CE4B44"/>
    <w:rsid w:val="00CE5682"/>
    <w:rsid w:val="00CE5805"/>
    <w:rsid w:val="00CE5807"/>
    <w:rsid w:val="00CE65E4"/>
    <w:rsid w:val="00CF0C11"/>
    <w:rsid w:val="00CF201B"/>
    <w:rsid w:val="00CF2913"/>
    <w:rsid w:val="00CF529C"/>
    <w:rsid w:val="00D0054D"/>
    <w:rsid w:val="00D00BF5"/>
    <w:rsid w:val="00D016F7"/>
    <w:rsid w:val="00D0250C"/>
    <w:rsid w:val="00D029C9"/>
    <w:rsid w:val="00D02CD1"/>
    <w:rsid w:val="00D03F39"/>
    <w:rsid w:val="00D04B68"/>
    <w:rsid w:val="00D04D82"/>
    <w:rsid w:val="00D05C5A"/>
    <w:rsid w:val="00D05F90"/>
    <w:rsid w:val="00D06851"/>
    <w:rsid w:val="00D06B80"/>
    <w:rsid w:val="00D06FDD"/>
    <w:rsid w:val="00D10A70"/>
    <w:rsid w:val="00D1188F"/>
    <w:rsid w:val="00D15BE2"/>
    <w:rsid w:val="00D17251"/>
    <w:rsid w:val="00D21495"/>
    <w:rsid w:val="00D22066"/>
    <w:rsid w:val="00D237E6"/>
    <w:rsid w:val="00D25B8F"/>
    <w:rsid w:val="00D31D84"/>
    <w:rsid w:val="00D31F42"/>
    <w:rsid w:val="00D32C25"/>
    <w:rsid w:val="00D3312E"/>
    <w:rsid w:val="00D34073"/>
    <w:rsid w:val="00D36A8D"/>
    <w:rsid w:val="00D36B6C"/>
    <w:rsid w:val="00D40B05"/>
    <w:rsid w:val="00D40D7B"/>
    <w:rsid w:val="00D41866"/>
    <w:rsid w:val="00D428F2"/>
    <w:rsid w:val="00D42A8E"/>
    <w:rsid w:val="00D4554D"/>
    <w:rsid w:val="00D458D9"/>
    <w:rsid w:val="00D45A33"/>
    <w:rsid w:val="00D503A5"/>
    <w:rsid w:val="00D5041D"/>
    <w:rsid w:val="00D521CD"/>
    <w:rsid w:val="00D547D9"/>
    <w:rsid w:val="00D55F9B"/>
    <w:rsid w:val="00D564B0"/>
    <w:rsid w:val="00D57528"/>
    <w:rsid w:val="00D60542"/>
    <w:rsid w:val="00D60CBB"/>
    <w:rsid w:val="00D613C9"/>
    <w:rsid w:val="00D6199E"/>
    <w:rsid w:val="00D61BAA"/>
    <w:rsid w:val="00D61F93"/>
    <w:rsid w:val="00D626A2"/>
    <w:rsid w:val="00D63587"/>
    <w:rsid w:val="00D64076"/>
    <w:rsid w:val="00D665F1"/>
    <w:rsid w:val="00D6796F"/>
    <w:rsid w:val="00D67FF9"/>
    <w:rsid w:val="00D706AE"/>
    <w:rsid w:val="00D70A18"/>
    <w:rsid w:val="00D71126"/>
    <w:rsid w:val="00D73456"/>
    <w:rsid w:val="00D73636"/>
    <w:rsid w:val="00D744F9"/>
    <w:rsid w:val="00D74667"/>
    <w:rsid w:val="00D74C99"/>
    <w:rsid w:val="00D75162"/>
    <w:rsid w:val="00D752AC"/>
    <w:rsid w:val="00D757A9"/>
    <w:rsid w:val="00D76572"/>
    <w:rsid w:val="00D768CC"/>
    <w:rsid w:val="00D76BA2"/>
    <w:rsid w:val="00D779BC"/>
    <w:rsid w:val="00D804A9"/>
    <w:rsid w:val="00D81069"/>
    <w:rsid w:val="00D8148A"/>
    <w:rsid w:val="00D82B1B"/>
    <w:rsid w:val="00D83916"/>
    <w:rsid w:val="00D83F35"/>
    <w:rsid w:val="00D83F85"/>
    <w:rsid w:val="00D843E0"/>
    <w:rsid w:val="00D8523E"/>
    <w:rsid w:val="00D860B3"/>
    <w:rsid w:val="00D86EEF"/>
    <w:rsid w:val="00D86F3A"/>
    <w:rsid w:val="00D927A3"/>
    <w:rsid w:val="00D936BA"/>
    <w:rsid w:val="00D94893"/>
    <w:rsid w:val="00D94F2B"/>
    <w:rsid w:val="00D952D2"/>
    <w:rsid w:val="00D967C8"/>
    <w:rsid w:val="00DA0F27"/>
    <w:rsid w:val="00DA1980"/>
    <w:rsid w:val="00DA320C"/>
    <w:rsid w:val="00DA3494"/>
    <w:rsid w:val="00DA3FA2"/>
    <w:rsid w:val="00DA3FE7"/>
    <w:rsid w:val="00DA42BA"/>
    <w:rsid w:val="00DA520B"/>
    <w:rsid w:val="00DA669E"/>
    <w:rsid w:val="00DA7A54"/>
    <w:rsid w:val="00DB0886"/>
    <w:rsid w:val="00DB1E70"/>
    <w:rsid w:val="00DB2F50"/>
    <w:rsid w:val="00DB3C6D"/>
    <w:rsid w:val="00DB4C65"/>
    <w:rsid w:val="00DB5DE9"/>
    <w:rsid w:val="00DB6062"/>
    <w:rsid w:val="00DB673D"/>
    <w:rsid w:val="00DB72C8"/>
    <w:rsid w:val="00DB761D"/>
    <w:rsid w:val="00DB7864"/>
    <w:rsid w:val="00DC0D8B"/>
    <w:rsid w:val="00DC159F"/>
    <w:rsid w:val="00DC1630"/>
    <w:rsid w:val="00DC1E1F"/>
    <w:rsid w:val="00DC24BF"/>
    <w:rsid w:val="00DC3486"/>
    <w:rsid w:val="00DC353A"/>
    <w:rsid w:val="00DC4311"/>
    <w:rsid w:val="00DC6491"/>
    <w:rsid w:val="00DC6C24"/>
    <w:rsid w:val="00DC7B7F"/>
    <w:rsid w:val="00DD104B"/>
    <w:rsid w:val="00DD3C00"/>
    <w:rsid w:val="00DD501E"/>
    <w:rsid w:val="00DD6E49"/>
    <w:rsid w:val="00DE27D2"/>
    <w:rsid w:val="00DE2CCA"/>
    <w:rsid w:val="00DE4B6C"/>
    <w:rsid w:val="00DE6455"/>
    <w:rsid w:val="00DE6E49"/>
    <w:rsid w:val="00DF2374"/>
    <w:rsid w:val="00DF477F"/>
    <w:rsid w:val="00DF4999"/>
    <w:rsid w:val="00DF593D"/>
    <w:rsid w:val="00DF614A"/>
    <w:rsid w:val="00DF7328"/>
    <w:rsid w:val="00DF7950"/>
    <w:rsid w:val="00E006FD"/>
    <w:rsid w:val="00E02209"/>
    <w:rsid w:val="00E050F1"/>
    <w:rsid w:val="00E05805"/>
    <w:rsid w:val="00E05F46"/>
    <w:rsid w:val="00E06D07"/>
    <w:rsid w:val="00E07557"/>
    <w:rsid w:val="00E07668"/>
    <w:rsid w:val="00E07BF2"/>
    <w:rsid w:val="00E1001A"/>
    <w:rsid w:val="00E10100"/>
    <w:rsid w:val="00E1113B"/>
    <w:rsid w:val="00E12A9F"/>
    <w:rsid w:val="00E12BD2"/>
    <w:rsid w:val="00E13377"/>
    <w:rsid w:val="00E13443"/>
    <w:rsid w:val="00E14300"/>
    <w:rsid w:val="00E149BE"/>
    <w:rsid w:val="00E154C4"/>
    <w:rsid w:val="00E169E9"/>
    <w:rsid w:val="00E200C4"/>
    <w:rsid w:val="00E21969"/>
    <w:rsid w:val="00E23E18"/>
    <w:rsid w:val="00E240BD"/>
    <w:rsid w:val="00E26CEF"/>
    <w:rsid w:val="00E26E93"/>
    <w:rsid w:val="00E30D69"/>
    <w:rsid w:val="00E30DDA"/>
    <w:rsid w:val="00E31324"/>
    <w:rsid w:val="00E31DA2"/>
    <w:rsid w:val="00E3253E"/>
    <w:rsid w:val="00E32EFC"/>
    <w:rsid w:val="00E334A9"/>
    <w:rsid w:val="00E338F8"/>
    <w:rsid w:val="00E35AB7"/>
    <w:rsid w:val="00E360DF"/>
    <w:rsid w:val="00E37AB1"/>
    <w:rsid w:val="00E37D50"/>
    <w:rsid w:val="00E40655"/>
    <w:rsid w:val="00E407F8"/>
    <w:rsid w:val="00E42F53"/>
    <w:rsid w:val="00E43536"/>
    <w:rsid w:val="00E439F9"/>
    <w:rsid w:val="00E43EDA"/>
    <w:rsid w:val="00E44125"/>
    <w:rsid w:val="00E47B03"/>
    <w:rsid w:val="00E47BA3"/>
    <w:rsid w:val="00E47C1E"/>
    <w:rsid w:val="00E50450"/>
    <w:rsid w:val="00E504BC"/>
    <w:rsid w:val="00E51FF9"/>
    <w:rsid w:val="00E52950"/>
    <w:rsid w:val="00E53CB6"/>
    <w:rsid w:val="00E541C7"/>
    <w:rsid w:val="00E548BE"/>
    <w:rsid w:val="00E56F99"/>
    <w:rsid w:val="00E65A90"/>
    <w:rsid w:val="00E668C2"/>
    <w:rsid w:val="00E67A3F"/>
    <w:rsid w:val="00E67AE2"/>
    <w:rsid w:val="00E704AC"/>
    <w:rsid w:val="00E70C99"/>
    <w:rsid w:val="00E76823"/>
    <w:rsid w:val="00E77EF5"/>
    <w:rsid w:val="00E80971"/>
    <w:rsid w:val="00E80F3F"/>
    <w:rsid w:val="00E81FFA"/>
    <w:rsid w:val="00E83DA2"/>
    <w:rsid w:val="00E83EE7"/>
    <w:rsid w:val="00E84398"/>
    <w:rsid w:val="00E84C2D"/>
    <w:rsid w:val="00E8511F"/>
    <w:rsid w:val="00E8581B"/>
    <w:rsid w:val="00E86FE7"/>
    <w:rsid w:val="00E874A3"/>
    <w:rsid w:val="00E909E0"/>
    <w:rsid w:val="00E91F22"/>
    <w:rsid w:val="00E93281"/>
    <w:rsid w:val="00E932D6"/>
    <w:rsid w:val="00E93D4E"/>
    <w:rsid w:val="00E93ED9"/>
    <w:rsid w:val="00E94D4D"/>
    <w:rsid w:val="00E97696"/>
    <w:rsid w:val="00E976F0"/>
    <w:rsid w:val="00EA1314"/>
    <w:rsid w:val="00EA17B7"/>
    <w:rsid w:val="00EA2060"/>
    <w:rsid w:val="00EA21FB"/>
    <w:rsid w:val="00EA3397"/>
    <w:rsid w:val="00EA4457"/>
    <w:rsid w:val="00EA496D"/>
    <w:rsid w:val="00EA56AE"/>
    <w:rsid w:val="00EA5DE2"/>
    <w:rsid w:val="00EA61C0"/>
    <w:rsid w:val="00EA6B3A"/>
    <w:rsid w:val="00EB025A"/>
    <w:rsid w:val="00EB109A"/>
    <w:rsid w:val="00EB1B49"/>
    <w:rsid w:val="00EB2B15"/>
    <w:rsid w:val="00EB3313"/>
    <w:rsid w:val="00EB3D5D"/>
    <w:rsid w:val="00EB50F2"/>
    <w:rsid w:val="00EB77B6"/>
    <w:rsid w:val="00EC0909"/>
    <w:rsid w:val="00EC099B"/>
    <w:rsid w:val="00EC0D26"/>
    <w:rsid w:val="00EC1AE6"/>
    <w:rsid w:val="00EC2764"/>
    <w:rsid w:val="00EC2EC7"/>
    <w:rsid w:val="00EC36D7"/>
    <w:rsid w:val="00EC7046"/>
    <w:rsid w:val="00EC70D9"/>
    <w:rsid w:val="00EC7C74"/>
    <w:rsid w:val="00ED016B"/>
    <w:rsid w:val="00ED4B07"/>
    <w:rsid w:val="00ED4DCB"/>
    <w:rsid w:val="00ED58B4"/>
    <w:rsid w:val="00ED63E4"/>
    <w:rsid w:val="00ED6557"/>
    <w:rsid w:val="00ED70EC"/>
    <w:rsid w:val="00ED7754"/>
    <w:rsid w:val="00ED7BC7"/>
    <w:rsid w:val="00EE0E37"/>
    <w:rsid w:val="00EE20BF"/>
    <w:rsid w:val="00EE2684"/>
    <w:rsid w:val="00EE3C73"/>
    <w:rsid w:val="00EE4551"/>
    <w:rsid w:val="00EE50F6"/>
    <w:rsid w:val="00EE5720"/>
    <w:rsid w:val="00EE57FE"/>
    <w:rsid w:val="00EE646B"/>
    <w:rsid w:val="00EE6F52"/>
    <w:rsid w:val="00EE6F9E"/>
    <w:rsid w:val="00EF0AED"/>
    <w:rsid w:val="00EF10B6"/>
    <w:rsid w:val="00EF2085"/>
    <w:rsid w:val="00EF26BC"/>
    <w:rsid w:val="00EF33AE"/>
    <w:rsid w:val="00EF3E00"/>
    <w:rsid w:val="00EF4C5C"/>
    <w:rsid w:val="00EF59D7"/>
    <w:rsid w:val="00EF5BB1"/>
    <w:rsid w:val="00EF630A"/>
    <w:rsid w:val="00EF67ED"/>
    <w:rsid w:val="00EF7997"/>
    <w:rsid w:val="00F00DF6"/>
    <w:rsid w:val="00F01F47"/>
    <w:rsid w:val="00F027B5"/>
    <w:rsid w:val="00F0324C"/>
    <w:rsid w:val="00F038C5"/>
    <w:rsid w:val="00F0404B"/>
    <w:rsid w:val="00F06877"/>
    <w:rsid w:val="00F07546"/>
    <w:rsid w:val="00F10FB4"/>
    <w:rsid w:val="00F11218"/>
    <w:rsid w:val="00F11358"/>
    <w:rsid w:val="00F12983"/>
    <w:rsid w:val="00F12CB0"/>
    <w:rsid w:val="00F13A73"/>
    <w:rsid w:val="00F140DD"/>
    <w:rsid w:val="00F15BC4"/>
    <w:rsid w:val="00F15F57"/>
    <w:rsid w:val="00F16740"/>
    <w:rsid w:val="00F17558"/>
    <w:rsid w:val="00F17FF7"/>
    <w:rsid w:val="00F217A1"/>
    <w:rsid w:val="00F2223B"/>
    <w:rsid w:val="00F225BD"/>
    <w:rsid w:val="00F22BD8"/>
    <w:rsid w:val="00F239BC"/>
    <w:rsid w:val="00F23B27"/>
    <w:rsid w:val="00F23CAD"/>
    <w:rsid w:val="00F240D5"/>
    <w:rsid w:val="00F24BCF"/>
    <w:rsid w:val="00F251BE"/>
    <w:rsid w:val="00F25E0E"/>
    <w:rsid w:val="00F27477"/>
    <w:rsid w:val="00F27B84"/>
    <w:rsid w:val="00F305EC"/>
    <w:rsid w:val="00F31900"/>
    <w:rsid w:val="00F3266D"/>
    <w:rsid w:val="00F329BE"/>
    <w:rsid w:val="00F34814"/>
    <w:rsid w:val="00F34A6C"/>
    <w:rsid w:val="00F34AC4"/>
    <w:rsid w:val="00F34CD2"/>
    <w:rsid w:val="00F34D80"/>
    <w:rsid w:val="00F3538C"/>
    <w:rsid w:val="00F35DB0"/>
    <w:rsid w:val="00F36577"/>
    <w:rsid w:val="00F40378"/>
    <w:rsid w:val="00F41221"/>
    <w:rsid w:val="00F41A44"/>
    <w:rsid w:val="00F4205E"/>
    <w:rsid w:val="00F426F4"/>
    <w:rsid w:val="00F42F65"/>
    <w:rsid w:val="00F43828"/>
    <w:rsid w:val="00F447D5"/>
    <w:rsid w:val="00F45D1B"/>
    <w:rsid w:val="00F45D45"/>
    <w:rsid w:val="00F47B20"/>
    <w:rsid w:val="00F504D3"/>
    <w:rsid w:val="00F5229D"/>
    <w:rsid w:val="00F5494D"/>
    <w:rsid w:val="00F55D6D"/>
    <w:rsid w:val="00F5755F"/>
    <w:rsid w:val="00F60306"/>
    <w:rsid w:val="00F61284"/>
    <w:rsid w:val="00F62502"/>
    <w:rsid w:val="00F64AEE"/>
    <w:rsid w:val="00F706EC"/>
    <w:rsid w:val="00F70BF0"/>
    <w:rsid w:val="00F71712"/>
    <w:rsid w:val="00F8052E"/>
    <w:rsid w:val="00F81781"/>
    <w:rsid w:val="00F84497"/>
    <w:rsid w:val="00F84C3E"/>
    <w:rsid w:val="00F86795"/>
    <w:rsid w:val="00F87746"/>
    <w:rsid w:val="00F90A3B"/>
    <w:rsid w:val="00F9226F"/>
    <w:rsid w:val="00F92881"/>
    <w:rsid w:val="00F92A2D"/>
    <w:rsid w:val="00F93B43"/>
    <w:rsid w:val="00F93DBD"/>
    <w:rsid w:val="00F94EA2"/>
    <w:rsid w:val="00F95B9C"/>
    <w:rsid w:val="00F962AD"/>
    <w:rsid w:val="00F97851"/>
    <w:rsid w:val="00F97BBE"/>
    <w:rsid w:val="00FA15B6"/>
    <w:rsid w:val="00FA229B"/>
    <w:rsid w:val="00FA288C"/>
    <w:rsid w:val="00FA41A0"/>
    <w:rsid w:val="00FA4EA8"/>
    <w:rsid w:val="00FA5891"/>
    <w:rsid w:val="00FA5F1C"/>
    <w:rsid w:val="00FA6636"/>
    <w:rsid w:val="00FA75E4"/>
    <w:rsid w:val="00FA7984"/>
    <w:rsid w:val="00FB0EC9"/>
    <w:rsid w:val="00FB253A"/>
    <w:rsid w:val="00FB2DE4"/>
    <w:rsid w:val="00FB342C"/>
    <w:rsid w:val="00FB3490"/>
    <w:rsid w:val="00FB3B86"/>
    <w:rsid w:val="00FB4C4E"/>
    <w:rsid w:val="00FB59D9"/>
    <w:rsid w:val="00FB75B4"/>
    <w:rsid w:val="00FC0711"/>
    <w:rsid w:val="00FC0C8B"/>
    <w:rsid w:val="00FC161E"/>
    <w:rsid w:val="00FC16FB"/>
    <w:rsid w:val="00FC2522"/>
    <w:rsid w:val="00FC4451"/>
    <w:rsid w:val="00FC45B5"/>
    <w:rsid w:val="00FC49BD"/>
    <w:rsid w:val="00FC5A83"/>
    <w:rsid w:val="00FC6196"/>
    <w:rsid w:val="00FC717C"/>
    <w:rsid w:val="00FC723E"/>
    <w:rsid w:val="00FC726E"/>
    <w:rsid w:val="00FD1B4C"/>
    <w:rsid w:val="00FD2E63"/>
    <w:rsid w:val="00FD2F88"/>
    <w:rsid w:val="00FD4762"/>
    <w:rsid w:val="00FD51B0"/>
    <w:rsid w:val="00FD5984"/>
    <w:rsid w:val="00FD681D"/>
    <w:rsid w:val="00FE0F29"/>
    <w:rsid w:val="00FE1107"/>
    <w:rsid w:val="00FE2357"/>
    <w:rsid w:val="00FE2AE6"/>
    <w:rsid w:val="00FE2E38"/>
    <w:rsid w:val="00FE34C4"/>
    <w:rsid w:val="00FE425E"/>
    <w:rsid w:val="00FE45E3"/>
    <w:rsid w:val="00FE47B8"/>
    <w:rsid w:val="00FE4B2E"/>
    <w:rsid w:val="00FE5C9D"/>
    <w:rsid w:val="00FE5D3E"/>
    <w:rsid w:val="00FE6B47"/>
    <w:rsid w:val="00FE6D62"/>
    <w:rsid w:val="00FE71B9"/>
    <w:rsid w:val="00FF01D9"/>
    <w:rsid w:val="00FF088B"/>
    <w:rsid w:val="00FF2234"/>
    <w:rsid w:val="00FF227D"/>
    <w:rsid w:val="00FF2EF3"/>
    <w:rsid w:val="00FF3B0F"/>
    <w:rsid w:val="00FF5AE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0A0A"/>
  <w15:chartTrackingRefBased/>
  <w15:docId w15:val="{BC2A635A-6DF8-4728-923A-A5C90AE4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E35AB7"/>
    <w:pPr>
      <w:spacing w:after="120" w:line="240" w:lineRule="auto"/>
    </w:pPr>
    <w:rPr>
      <w:rFonts w:ascii="Gellix" w:eastAsia="ヒラギノ角ゴ Pro W3" w:hAnsi="Gellix" w:cs="Times New Roman"/>
      <w:color w:val="000000"/>
      <w:sz w:val="20"/>
      <w:szCs w:val="24"/>
      <w:lang w:val="en-US" w:eastAsia="en-US"/>
    </w:rPr>
  </w:style>
  <w:style w:type="paragraph" w:styleId="Heading1">
    <w:name w:val="heading 1"/>
    <w:basedOn w:val="Normal"/>
    <w:next w:val="Normal"/>
    <w:link w:val="Heading1Char"/>
    <w:uiPriority w:val="9"/>
    <w:qFormat/>
    <w:rsid w:val="002854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54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64087"/>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685EA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unhideWhenUsed/>
    <w:rsid w:val="00E35AB7"/>
  </w:style>
  <w:style w:type="paragraph" w:styleId="ListParagraph">
    <w:name w:val="List Paragraph"/>
    <w:aliases w:val="Bullet List,FooterText,List Paragraph1,numbered,Paragraphe de liste1,列出段落,列出段落1,Bulletr List Paragraph,List Paragraph2,List Paragraph21,Parágrafo da Lista1,Párrafo de lista1,Listeafsnit1,リスト段落1,Paragraphe de liste,????,????1,Listenabsatz"/>
    <w:basedOn w:val="Normal"/>
    <w:link w:val="ListParagraphChar"/>
    <w:uiPriority w:val="34"/>
    <w:qFormat/>
    <w:rsid w:val="00E35AB7"/>
    <w:pPr>
      <w:ind w:left="720"/>
      <w:contextualSpacing/>
    </w:pPr>
  </w:style>
  <w:style w:type="paragraph" w:styleId="Header">
    <w:name w:val="header"/>
    <w:basedOn w:val="Normal"/>
    <w:link w:val="HeaderChar"/>
    <w:unhideWhenUsed/>
    <w:rsid w:val="00E35AB7"/>
    <w:pPr>
      <w:tabs>
        <w:tab w:val="center" w:pos="4536"/>
        <w:tab w:val="right" w:pos="9072"/>
      </w:tabs>
    </w:pPr>
  </w:style>
  <w:style w:type="character" w:customStyle="1" w:styleId="HeaderChar">
    <w:name w:val="Header Char"/>
    <w:basedOn w:val="DefaultParagraphFont"/>
    <w:link w:val="Header"/>
    <w:rsid w:val="00E35AB7"/>
    <w:rPr>
      <w:rFonts w:ascii="Gellix" w:eastAsia="ヒラギノ角ゴ Pro W3" w:hAnsi="Gellix" w:cs="Times New Roman"/>
      <w:color w:val="000000"/>
      <w:sz w:val="20"/>
      <w:szCs w:val="24"/>
      <w:lang w:val="en-US" w:eastAsia="en-US"/>
    </w:rPr>
  </w:style>
  <w:style w:type="character" w:customStyle="1" w:styleId="normaltextrun">
    <w:name w:val="normaltextrun"/>
    <w:basedOn w:val="DefaultParagraphFont"/>
    <w:rsid w:val="00E35AB7"/>
  </w:style>
  <w:style w:type="character" w:styleId="Hyperlink">
    <w:name w:val="Hyperlink"/>
    <w:basedOn w:val="DefaultParagraphFont"/>
    <w:unhideWhenUsed/>
    <w:rsid w:val="00E35AB7"/>
    <w:rPr>
      <w:color w:val="0563C1" w:themeColor="hyperlink"/>
      <w:u w:val="single"/>
    </w:rPr>
  </w:style>
  <w:style w:type="character" w:customStyle="1" w:styleId="ListParagraphChar">
    <w:name w:val="List Paragraph Char"/>
    <w:aliases w:val="Bullet List Char,FooterText Char,List Paragraph1 Char,numbered Char,Paragraphe de liste1 Char,列出段落 Char,列出段落1 Char,Bulletr List Paragraph Char,List Paragraph2 Char,List Paragraph21 Char,Parágrafo da Lista1 Char,Párrafo de lista1 Char"/>
    <w:basedOn w:val="DefaultParagraphFont"/>
    <w:link w:val="ListParagraph"/>
    <w:uiPriority w:val="34"/>
    <w:qFormat/>
    <w:locked/>
    <w:rsid w:val="00E35AB7"/>
    <w:rPr>
      <w:rFonts w:ascii="Gellix" w:eastAsia="ヒラギノ角ゴ Pro W3" w:hAnsi="Gellix" w:cs="Times New Roman"/>
      <w:color w:val="000000"/>
      <w:sz w:val="20"/>
      <w:szCs w:val="24"/>
      <w:lang w:val="en-US" w:eastAsia="en-US"/>
    </w:rPr>
  </w:style>
  <w:style w:type="character" w:styleId="CommentReference">
    <w:name w:val="annotation reference"/>
    <w:basedOn w:val="DefaultParagraphFont"/>
    <w:uiPriority w:val="99"/>
    <w:semiHidden/>
    <w:unhideWhenUsed/>
    <w:rsid w:val="00E35AB7"/>
    <w:rPr>
      <w:sz w:val="16"/>
      <w:szCs w:val="16"/>
    </w:rPr>
  </w:style>
  <w:style w:type="paragraph" w:styleId="CommentText">
    <w:name w:val="annotation text"/>
    <w:basedOn w:val="Normal"/>
    <w:link w:val="CommentTextChar"/>
    <w:uiPriority w:val="99"/>
    <w:unhideWhenUsed/>
    <w:rsid w:val="00E35AB7"/>
    <w:rPr>
      <w:szCs w:val="20"/>
    </w:rPr>
  </w:style>
  <w:style w:type="character" w:customStyle="1" w:styleId="CommentTextChar">
    <w:name w:val="Comment Text Char"/>
    <w:basedOn w:val="DefaultParagraphFont"/>
    <w:link w:val="CommentText"/>
    <w:uiPriority w:val="99"/>
    <w:rsid w:val="00E35AB7"/>
    <w:rPr>
      <w:rFonts w:ascii="Gellix" w:eastAsia="ヒラギノ角ゴ Pro W3" w:hAnsi="Gellix" w:cs="Times New Roman"/>
      <w:color w:val="000000"/>
      <w:sz w:val="20"/>
      <w:szCs w:val="20"/>
      <w:lang w:val="en-US" w:eastAsia="en-US"/>
    </w:rPr>
  </w:style>
  <w:style w:type="paragraph" w:styleId="Footer">
    <w:name w:val="footer"/>
    <w:basedOn w:val="Normal"/>
    <w:link w:val="FooterChar"/>
    <w:uiPriority w:val="99"/>
    <w:unhideWhenUsed/>
    <w:rsid w:val="00E35AB7"/>
    <w:pPr>
      <w:tabs>
        <w:tab w:val="center" w:pos="4513"/>
        <w:tab w:val="right" w:pos="9026"/>
      </w:tabs>
      <w:spacing w:after="0"/>
    </w:pPr>
  </w:style>
  <w:style w:type="character" w:customStyle="1" w:styleId="FooterChar">
    <w:name w:val="Footer Char"/>
    <w:basedOn w:val="DefaultParagraphFont"/>
    <w:link w:val="Footer"/>
    <w:uiPriority w:val="99"/>
    <w:rsid w:val="00E35AB7"/>
    <w:rPr>
      <w:rFonts w:ascii="Gellix" w:eastAsia="ヒラギノ角ゴ Pro W3" w:hAnsi="Gellix" w:cs="Times New Roman"/>
      <w:color w:val="000000"/>
      <w:sz w:val="20"/>
      <w:szCs w:val="24"/>
      <w:lang w:val="en-US" w:eastAsia="en-US"/>
    </w:rPr>
  </w:style>
  <w:style w:type="paragraph" w:styleId="CommentSubject">
    <w:name w:val="annotation subject"/>
    <w:basedOn w:val="CommentText"/>
    <w:next w:val="CommentText"/>
    <w:link w:val="CommentSubjectChar"/>
    <w:uiPriority w:val="99"/>
    <w:semiHidden/>
    <w:unhideWhenUsed/>
    <w:rsid w:val="0001594A"/>
    <w:rPr>
      <w:b/>
      <w:bCs/>
    </w:rPr>
  </w:style>
  <w:style w:type="character" w:customStyle="1" w:styleId="CommentSubjectChar">
    <w:name w:val="Comment Subject Char"/>
    <w:basedOn w:val="CommentTextChar"/>
    <w:link w:val="CommentSubject"/>
    <w:uiPriority w:val="99"/>
    <w:semiHidden/>
    <w:rsid w:val="0001594A"/>
    <w:rPr>
      <w:rFonts w:ascii="Gellix" w:eastAsia="ヒラギノ角ゴ Pro W3" w:hAnsi="Gellix" w:cs="Times New Roman"/>
      <w:b/>
      <w:bCs/>
      <w:color w:val="000000"/>
      <w:sz w:val="20"/>
      <w:szCs w:val="20"/>
      <w:lang w:val="en-US" w:eastAsia="en-US"/>
    </w:rPr>
  </w:style>
  <w:style w:type="paragraph" w:styleId="Revision">
    <w:name w:val="Revision"/>
    <w:hidden/>
    <w:uiPriority w:val="99"/>
    <w:semiHidden/>
    <w:rsid w:val="00447193"/>
    <w:pPr>
      <w:spacing w:after="0" w:line="240" w:lineRule="auto"/>
    </w:pPr>
    <w:rPr>
      <w:rFonts w:ascii="Gellix" w:eastAsia="ヒラギノ角ゴ Pro W3" w:hAnsi="Gellix" w:cs="Times New Roman"/>
      <w:color w:val="000000"/>
      <w:sz w:val="20"/>
      <w:szCs w:val="24"/>
      <w:lang w:val="en-US" w:eastAsia="en-US"/>
    </w:rPr>
  </w:style>
  <w:style w:type="paragraph" w:styleId="FootnoteText">
    <w:name w:val="footnote text"/>
    <w:basedOn w:val="Normal"/>
    <w:link w:val="FootnoteTextChar"/>
    <w:semiHidden/>
    <w:unhideWhenUsed/>
    <w:rsid w:val="002559BC"/>
    <w:pPr>
      <w:spacing w:after="0"/>
    </w:pPr>
    <w:rPr>
      <w:szCs w:val="20"/>
    </w:rPr>
  </w:style>
  <w:style w:type="character" w:customStyle="1" w:styleId="FootnoteTextChar">
    <w:name w:val="Footnote Text Char"/>
    <w:basedOn w:val="DefaultParagraphFont"/>
    <w:link w:val="FootnoteText"/>
    <w:semiHidden/>
    <w:rsid w:val="002559BC"/>
    <w:rPr>
      <w:rFonts w:ascii="Gellix" w:eastAsia="ヒラギノ角ゴ Pro W3" w:hAnsi="Gellix" w:cs="Times New Roman"/>
      <w:color w:val="000000"/>
      <w:sz w:val="20"/>
      <w:szCs w:val="20"/>
      <w:lang w:val="en-US" w:eastAsia="en-US"/>
    </w:rPr>
  </w:style>
  <w:style w:type="character" w:styleId="FootnoteReference">
    <w:name w:val="footnote reference"/>
    <w:basedOn w:val="DefaultParagraphFont"/>
    <w:semiHidden/>
    <w:unhideWhenUsed/>
    <w:rsid w:val="002559BC"/>
    <w:rPr>
      <w:vertAlign w:val="superscript"/>
    </w:rPr>
  </w:style>
  <w:style w:type="table" w:styleId="TableGrid">
    <w:name w:val="Table Grid"/>
    <w:basedOn w:val="TableNormal"/>
    <w:uiPriority w:val="39"/>
    <w:rsid w:val="00BE384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93655"/>
    <w:pPr>
      <w:spacing w:before="100" w:beforeAutospacing="1" w:after="100" w:afterAutospacing="1"/>
    </w:pPr>
    <w:rPr>
      <w:rFonts w:ascii="Times New Roman" w:eastAsia="Times New Roman" w:hAnsi="Times New Roman"/>
      <w:color w:val="auto"/>
      <w:sz w:val="24"/>
      <w:lang w:val="en-GB" w:eastAsia="en-GB"/>
    </w:rPr>
  </w:style>
  <w:style w:type="paragraph" w:styleId="NormalWeb">
    <w:name w:val="Normal (Web)"/>
    <w:basedOn w:val="Normal"/>
    <w:uiPriority w:val="99"/>
    <w:unhideWhenUsed/>
    <w:rsid w:val="00493655"/>
    <w:pPr>
      <w:spacing w:before="100" w:beforeAutospacing="1" w:after="100" w:afterAutospacing="1"/>
    </w:pPr>
    <w:rPr>
      <w:rFonts w:ascii="Times New Roman" w:eastAsia="Times New Roman" w:hAnsi="Times New Roman"/>
      <w:color w:val="auto"/>
      <w:sz w:val="24"/>
    </w:rPr>
  </w:style>
  <w:style w:type="paragraph" w:customStyle="1" w:styleId="text">
    <w:name w:val="text"/>
    <w:basedOn w:val="Normal"/>
    <w:rsid w:val="00493655"/>
    <w:pPr>
      <w:spacing w:before="100" w:beforeAutospacing="1" w:after="100" w:afterAutospacing="1"/>
    </w:pPr>
    <w:rPr>
      <w:rFonts w:ascii="Times New Roman" w:eastAsia="Times New Roman" w:hAnsi="Times New Roman"/>
      <w:color w:val="auto"/>
      <w:sz w:val="24"/>
      <w:lang w:val="en-CA" w:eastAsia="en-CA"/>
    </w:rPr>
  </w:style>
  <w:style w:type="numbering" w:customStyle="1" w:styleId="CompanyList">
    <w:name w:val="Company_List"/>
    <w:basedOn w:val="NoList"/>
    <w:rsid w:val="00493655"/>
    <w:pPr>
      <w:numPr>
        <w:numId w:val="1"/>
      </w:numPr>
    </w:pPr>
  </w:style>
  <w:style w:type="numbering" w:customStyle="1" w:styleId="CompanyListBullet">
    <w:name w:val="Company_ListBullet"/>
    <w:basedOn w:val="NoList"/>
    <w:rsid w:val="00493655"/>
    <w:pPr>
      <w:numPr>
        <w:numId w:val="2"/>
      </w:numPr>
    </w:pPr>
  </w:style>
  <w:style w:type="paragraph" w:customStyle="1" w:styleId="xmsolistparagraph">
    <w:name w:val="x_msolistparagraph"/>
    <w:basedOn w:val="Normal"/>
    <w:rsid w:val="00493655"/>
    <w:pPr>
      <w:spacing w:before="100" w:beforeAutospacing="1" w:after="100" w:afterAutospacing="1"/>
    </w:pPr>
    <w:rPr>
      <w:rFonts w:ascii="Calibri" w:eastAsiaTheme="minorHAnsi" w:hAnsi="Calibri" w:cs="Calibri"/>
      <w:color w:val="auto"/>
      <w:sz w:val="22"/>
      <w:szCs w:val="22"/>
      <w:lang w:val="en-IN" w:eastAsia="en-IN"/>
    </w:rPr>
  </w:style>
  <w:style w:type="character" w:styleId="FollowedHyperlink">
    <w:name w:val="FollowedHyperlink"/>
    <w:basedOn w:val="DefaultParagraphFont"/>
    <w:uiPriority w:val="99"/>
    <w:semiHidden/>
    <w:unhideWhenUsed/>
    <w:rsid w:val="00E43EDA"/>
    <w:rPr>
      <w:color w:val="954F72" w:themeColor="followedHyperlink"/>
      <w:u w:val="single"/>
    </w:rPr>
  </w:style>
  <w:style w:type="character" w:styleId="UnresolvedMention">
    <w:name w:val="Unresolved Mention"/>
    <w:basedOn w:val="DefaultParagraphFont"/>
    <w:uiPriority w:val="99"/>
    <w:semiHidden/>
    <w:unhideWhenUsed/>
    <w:rsid w:val="009F29D4"/>
    <w:rPr>
      <w:color w:val="605E5C"/>
      <w:shd w:val="clear" w:color="auto" w:fill="E1DFDD"/>
    </w:rPr>
  </w:style>
  <w:style w:type="character" w:customStyle="1" w:styleId="Heading1Char">
    <w:name w:val="Heading 1 Char"/>
    <w:basedOn w:val="DefaultParagraphFont"/>
    <w:link w:val="Heading1"/>
    <w:uiPriority w:val="9"/>
    <w:rsid w:val="002854E0"/>
    <w:rPr>
      <w:rFonts w:asciiTheme="majorHAnsi" w:eastAsiaTheme="majorEastAsia" w:hAnsiTheme="majorHAnsi" w:cstheme="majorBidi"/>
      <w:color w:val="2F5496" w:themeColor="accent1" w:themeShade="BF"/>
      <w:sz w:val="32"/>
      <w:szCs w:val="32"/>
      <w:lang w:val="en-US" w:eastAsia="en-US"/>
    </w:rPr>
  </w:style>
  <w:style w:type="paragraph" w:styleId="TOCHeading">
    <w:name w:val="TOC Heading"/>
    <w:basedOn w:val="Heading1"/>
    <w:next w:val="Normal"/>
    <w:uiPriority w:val="39"/>
    <w:unhideWhenUsed/>
    <w:qFormat/>
    <w:rsid w:val="002854E0"/>
    <w:pPr>
      <w:spacing w:line="259" w:lineRule="auto"/>
      <w:outlineLvl w:val="9"/>
    </w:pPr>
  </w:style>
  <w:style w:type="paragraph" w:styleId="TOC2">
    <w:name w:val="toc 2"/>
    <w:basedOn w:val="Normal"/>
    <w:next w:val="Normal"/>
    <w:autoRedefine/>
    <w:uiPriority w:val="39"/>
    <w:unhideWhenUsed/>
    <w:rsid w:val="002854E0"/>
    <w:pPr>
      <w:spacing w:after="100" w:line="259" w:lineRule="auto"/>
      <w:ind w:left="220"/>
    </w:pPr>
    <w:rPr>
      <w:rFonts w:asciiTheme="minorHAnsi" w:eastAsiaTheme="minorEastAsia" w:hAnsiTheme="minorHAnsi"/>
      <w:color w:val="auto"/>
      <w:sz w:val="22"/>
      <w:szCs w:val="22"/>
    </w:rPr>
  </w:style>
  <w:style w:type="paragraph" w:styleId="TOC1">
    <w:name w:val="toc 1"/>
    <w:basedOn w:val="Normal"/>
    <w:next w:val="Normal"/>
    <w:autoRedefine/>
    <w:uiPriority w:val="39"/>
    <w:unhideWhenUsed/>
    <w:rsid w:val="00497B83"/>
    <w:pPr>
      <w:tabs>
        <w:tab w:val="right" w:leader="dot" w:pos="9054"/>
      </w:tabs>
      <w:spacing w:after="100" w:line="259" w:lineRule="auto"/>
    </w:pPr>
    <w:rPr>
      <w:rFonts w:asciiTheme="minorHAnsi" w:eastAsiaTheme="minorEastAsia" w:hAnsiTheme="minorHAnsi"/>
      <w:color w:val="auto"/>
      <w:sz w:val="22"/>
      <w:szCs w:val="22"/>
    </w:rPr>
  </w:style>
  <w:style w:type="paragraph" w:styleId="TOC3">
    <w:name w:val="toc 3"/>
    <w:basedOn w:val="Normal"/>
    <w:next w:val="Normal"/>
    <w:autoRedefine/>
    <w:uiPriority w:val="39"/>
    <w:unhideWhenUsed/>
    <w:rsid w:val="002854E0"/>
    <w:pPr>
      <w:spacing w:after="100" w:line="259" w:lineRule="auto"/>
      <w:ind w:left="440"/>
    </w:pPr>
    <w:rPr>
      <w:rFonts w:asciiTheme="minorHAnsi" w:eastAsiaTheme="minorEastAsia" w:hAnsiTheme="minorHAnsi"/>
      <w:color w:val="auto"/>
      <w:sz w:val="22"/>
      <w:szCs w:val="22"/>
    </w:rPr>
  </w:style>
  <w:style w:type="character" w:customStyle="1" w:styleId="Heading2Char">
    <w:name w:val="Heading 2 Char"/>
    <w:basedOn w:val="DefaultParagraphFont"/>
    <w:link w:val="Heading2"/>
    <w:uiPriority w:val="9"/>
    <w:rsid w:val="002854E0"/>
    <w:rPr>
      <w:rFonts w:asciiTheme="majorHAnsi" w:eastAsiaTheme="majorEastAsia" w:hAnsiTheme="majorHAnsi" w:cstheme="majorBidi"/>
      <w:color w:val="2F5496" w:themeColor="accent1" w:themeShade="BF"/>
      <w:sz w:val="26"/>
      <w:szCs w:val="26"/>
      <w:lang w:val="en-US" w:eastAsia="en-US"/>
    </w:rPr>
  </w:style>
  <w:style w:type="character" w:customStyle="1" w:styleId="Heading3Char">
    <w:name w:val="Heading 3 Char"/>
    <w:basedOn w:val="DefaultParagraphFont"/>
    <w:link w:val="Heading3"/>
    <w:uiPriority w:val="9"/>
    <w:rsid w:val="00A64087"/>
    <w:rPr>
      <w:rFonts w:asciiTheme="majorHAnsi" w:eastAsiaTheme="majorEastAsia" w:hAnsiTheme="majorHAnsi" w:cstheme="majorBidi"/>
      <w:color w:val="1F3763" w:themeColor="accent1" w:themeShade="7F"/>
      <w:sz w:val="24"/>
      <w:szCs w:val="24"/>
      <w:lang w:val="en-US" w:eastAsia="en-US"/>
    </w:rPr>
  </w:style>
  <w:style w:type="paragraph" w:customStyle="1" w:styleId="Default">
    <w:name w:val="Default"/>
    <w:rsid w:val="003E72B4"/>
    <w:pPr>
      <w:autoSpaceDE w:val="0"/>
      <w:autoSpaceDN w:val="0"/>
      <w:adjustRightInd w:val="0"/>
      <w:spacing w:after="0" w:line="240" w:lineRule="auto"/>
    </w:pPr>
    <w:rPr>
      <w:rFonts w:ascii="Gellix" w:hAnsi="Gellix" w:cs="Gellix"/>
      <w:color w:val="000000"/>
      <w:sz w:val="24"/>
      <w:szCs w:val="24"/>
      <w:lang w:val="en-US"/>
    </w:rPr>
  </w:style>
  <w:style w:type="character" w:customStyle="1" w:styleId="Heading4Char">
    <w:name w:val="Heading 4 Char"/>
    <w:basedOn w:val="DefaultParagraphFont"/>
    <w:link w:val="Heading4"/>
    <w:uiPriority w:val="9"/>
    <w:semiHidden/>
    <w:rsid w:val="00685EAC"/>
    <w:rPr>
      <w:rFonts w:asciiTheme="majorHAnsi" w:eastAsiaTheme="majorEastAsia" w:hAnsiTheme="majorHAnsi" w:cstheme="majorBidi"/>
      <w:i/>
      <w:iCs/>
      <w:color w:val="2F5496" w:themeColor="accent1" w:themeShade="BF"/>
      <w:sz w:val="20"/>
      <w:szCs w:val="24"/>
      <w:lang w:val="en-US" w:eastAsia="en-US"/>
    </w:rPr>
  </w:style>
  <w:style w:type="character" w:customStyle="1" w:styleId="UnresolvedMention1">
    <w:name w:val="Unresolved Mention1"/>
    <w:basedOn w:val="DefaultParagraphFont"/>
    <w:uiPriority w:val="99"/>
    <w:semiHidden/>
    <w:unhideWhenUsed/>
    <w:rsid w:val="00685EAC"/>
    <w:rPr>
      <w:color w:val="605E5C"/>
      <w:shd w:val="clear" w:color="auto" w:fill="E1DFDD"/>
    </w:rPr>
  </w:style>
  <w:style w:type="paragraph" w:styleId="BalloonText">
    <w:name w:val="Balloon Text"/>
    <w:basedOn w:val="Normal"/>
    <w:link w:val="BalloonTextChar"/>
    <w:uiPriority w:val="99"/>
    <w:semiHidden/>
    <w:unhideWhenUsed/>
    <w:rsid w:val="00685EA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EAC"/>
    <w:rPr>
      <w:rFonts w:ascii="Segoe UI" w:eastAsia="ヒラギノ角ゴ Pro W3" w:hAnsi="Segoe UI" w:cs="Segoe UI"/>
      <w:color w:val="000000"/>
      <w:sz w:val="18"/>
      <w:szCs w:val="18"/>
      <w:lang w:val="en-US" w:eastAsia="en-US"/>
    </w:rPr>
  </w:style>
  <w:style w:type="character" w:customStyle="1" w:styleId="eop">
    <w:name w:val="eop"/>
    <w:basedOn w:val="DefaultParagraphFont"/>
    <w:rsid w:val="00650DD3"/>
  </w:style>
  <w:style w:type="paragraph" w:styleId="Subtitle">
    <w:name w:val="Subtitle"/>
    <w:basedOn w:val="Normal"/>
    <w:next w:val="Normal"/>
    <w:link w:val="SubtitleChar"/>
    <w:uiPriority w:val="11"/>
    <w:qFormat/>
    <w:rsid w:val="009F0ED3"/>
    <w:pPr>
      <w:keepNext/>
      <w:keepLines/>
      <w:spacing w:after="320" w:line="276" w:lineRule="auto"/>
    </w:pPr>
    <w:rPr>
      <w:rFonts w:ascii="Arial" w:eastAsia="Arial" w:hAnsi="Arial" w:cs="Arial"/>
      <w:color w:val="666666"/>
      <w:sz w:val="30"/>
      <w:szCs w:val="30"/>
      <w:lang w:val="en-GB"/>
    </w:rPr>
  </w:style>
  <w:style w:type="character" w:customStyle="1" w:styleId="SubtitleChar">
    <w:name w:val="Subtitle Char"/>
    <w:basedOn w:val="DefaultParagraphFont"/>
    <w:link w:val="Subtitle"/>
    <w:uiPriority w:val="11"/>
    <w:rsid w:val="009F0ED3"/>
    <w:rPr>
      <w:rFonts w:ascii="Arial" w:eastAsia="Arial" w:hAnsi="Arial" w:cs="Arial"/>
      <w:color w:val="666666"/>
      <w:sz w:val="30"/>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101236">
      <w:bodyDiv w:val="1"/>
      <w:marLeft w:val="0"/>
      <w:marRight w:val="0"/>
      <w:marTop w:val="0"/>
      <w:marBottom w:val="0"/>
      <w:divBdr>
        <w:top w:val="none" w:sz="0" w:space="0" w:color="auto"/>
        <w:left w:val="none" w:sz="0" w:space="0" w:color="auto"/>
        <w:bottom w:val="none" w:sz="0" w:space="0" w:color="auto"/>
        <w:right w:val="none" w:sz="0" w:space="0" w:color="auto"/>
      </w:divBdr>
    </w:div>
    <w:div w:id="292060265">
      <w:bodyDiv w:val="1"/>
      <w:marLeft w:val="0"/>
      <w:marRight w:val="0"/>
      <w:marTop w:val="0"/>
      <w:marBottom w:val="0"/>
      <w:divBdr>
        <w:top w:val="none" w:sz="0" w:space="0" w:color="auto"/>
        <w:left w:val="none" w:sz="0" w:space="0" w:color="auto"/>
        <w:bottom w:val="none" w:sz="0" w:space="0" w:color="auto"/>
        <w:right w:val="none" w:sz="0" w:space="0" w:color="auto"/>
      </w:divBdr>
      <w:divsChild>
        <w:div w:id="1364020473">
          <w:marLeft w:val="547"/>
          <w:marRight w:val="0"/>
          <w:marTop w:val="0"/>
          <w:marBottom w:val="0"/>
          <w:divBdr>
            <w:top w:val="none" w:sz="0" w:space="0" w:color="auto"/>
            <w:left w:val="none" w:sz="0" w:space="0" w:color="auto"/>
            <w:bottom w:val="none" w:sz="0" w:space="0" w:color="auto"/>
            <w:right w:val="none" w:sz="0" w:space="0" w:color="auto"/>
          </w:divBdr>
        </w:div>
      </w:divsChild>
    </w:div>
    <w:div w:id="429668753">
      <w:bodyDiv w:val="1"/>
      <w:marLeft w:val="0"/>
      <w:marRight w:val="0"/>
      <w:marTop w:val="0"/>
      <w:marBottom w:val="0"/>
      <w:divBdr>
        <w:top w:val="none" w:sz="0" w:space="0" w:color="auto"/>
        <w:left w:val="none" w:sz="0" w:space="0" w:color="auto"/>
        <w:bottom w:val="none" w:sz="0" w:space="0" w:color="auto"/>
        <w:right w:val="none" w:sz="0" w:space="0" w:color="auto"/>
      </w:divBdr>
    </w:div>
    <w:div w:id="861362546">
      <w:bodyDiv w:val="1"/>
      <w:marLeft w:val="0"/>
      <w:marRight w:val="0"/>
      <w:marTop w:val="0"/>
      <w:marBottom w:val="0"/>
      <w:divBdr>
        <w:top w:val="none" w:sz="0" w:space="0" w:color="auto"/>
        <w:left w:val="none" w:sz="0" w:space="0" w:color="auto"/>
        <w:bottom w:val="none" w:sz="0" w:space="0" w:color="auto"/>
        <w:right w:val="none" w:sz="0" w:space="0" w:color="auto"/>
      </w:divBdr>
    </w:div>
    <w:div w:id="968508850">
      <w:bodyDiv w:val="1"/>
      <w:marLeft w:val="0"/>
      <w:marRight w:val="0"/>
      <w:marTop w:val="0"/>
      <w:marBottom w:val="0"/>
      <w:divBdr>
        <w:top w:val="none" w:sz="0" w:space="0" w:color="auto"/>
        <w:left w:val="none" w:sz="0" w:space="0" w:color="auto"/>
        <w:bottom w:val="none" w:sz="0" w:space="0" w:color="auto"/>
        <w:right w:val="none" w:sz="0" w:space="0" w:color="auto"/>
      </w:divBdr>
    </w:div>
    <w:div w:id="1125926799">
      <w:bodyDiv w:val="1"/>
      <w:marLeft w:val="0"/>
      <w:marRight w:val="0"/>
      <w:marTop w:val="0"/>
      <w:marBottom w:val="0"/>
      <w:divBdr>
        <w:top w:val="none" w:sz="0" w:space="0" w:color="auto"/>
        <w:left w:val="none" w:sz="0" w:space="0" w:color="auto"/>
        <w:bottom w:val="none" w:sz="0" w:space="0" w:color="auto"/>
        <w:right w:val="none" w:sz="0" w:space="0" w:color="auto"/>
      </w:divBdr>
    </w:div>
    <w:div w:id="148042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ur01.safelinks.protection.outlook.com/?url=https%3A%2F%2Fwww.unep.org%2Finc-plastic-pollution%2Fsession-5&amp;data=05%7C02%7CMariaClara.FRANCA%40iccwbo.org%7Cdd4c15b2dec344ebdc8708dc759f7427%7Cc541a3c6520b49ce82202228ac7c3626%7C0%7C0%7C638514574912131556%7CUnknown%7CTWFpbGZsb3d8eyJWIjoiMC4wLjAwMDAiLCJQIjoiV2luMzIiLCJBTiI6Ik1haWwiLCJXVCI6Mn0%3D%7C0%7C%7C%7C&amp;sdata=RokVoWUsG5YRJizLcjp7Jz1SjCsW74XWVYxWqAiSoy0%3D&amp;reserved=0"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www.unep.org%2Finc-plastic-pollution%2Fsession-4&amp;data=05%7C02%7CMariaClara.FRANCA%40iccwbo.org%7Cdd4c15b2dec344ebdc8708dc759f7427%7Cc541a3c6520b49ce82202228ac7c3626%7C0%7C0%7C638514574912100208%7CUnknown%7CTWFpbGZsb3d8eyJWIjoiMC4wLjAwMDAiLCJQIjoiV2luMzIiLCJBTiI6Ik1haWwiLCJXVCI6Mn0%3D%7C0%7C%7C%7C&amp;sdata=PygeeageVkjiozNoEgcLdyBoMUuaK0414wUpggszKMg%3D&amp;reserved=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62100E-D21D-4DA8-A8C0-AAF751EF2A14}" type="doc">
      <dgm:prSet loTypeId="urn:microsoft.com/office/officeart/2005/8/layout/list1" loCatId="list" qsTypeId="urn:microsoft.com/office/officeart/2005/8/quickstyle/simple1" qsCatId="simple" csTypeId="urn:microsoft.com/office/officeart/2005/8/colors/accent0_3" csCatId="mainScheme" phldr="1"/>
      <dgm:spPr/>
      <dgm:t>
        <a:bodyPr/>
        <a:lstStyle/>
        <a:p>
          <a:endParaRPr lang="en-GB"/>
        </a:p>
      </dgm:t>
    </dgm:pt>
    <dgm:pt modelId="{F3531C89-2224-41D2-9006-A388976F4439}">
      <dgm:prSet phldrT="[Text]" custT="1"/>
      <dgm:spPr>
        <a:xfrm>
          <a:off x="274320" y="49040"/>
          <a:ext cx="3840480" cy="320832"/>
        </a:xfrm>
        <a:prstGeom prst="roundRect">
          <a:avLst/>
        </a:prstGeom>
        <a:solidFill>
          <a:srgbClr val="FFFFFF">
            <a:hueOff val="0"/>
            <a:satOff val="0"/>
            <a:lumOff val="0"/>
            <a:alphaOff val="0"/>
          </a:srgbClr>
        </a:solidFill>
        <a:ln w="25400" cap="flat" cmpd="sng" algn="ctr">
          <a:solidFill>
            <a:srgbClr val="007BFF">
              <a:hueOff val="0"/>
              <a:satOff val="0"/>
              <a:lumOff val="0"/>
              <a:alphaOff val="0"/>
            </a:srgbClr>
          </a:solidFill>
          <a:prstDash val="solid"/>
        </a:ln>
        <a:effectLst/>
      </dgm:spPr>
      <dgm:t>
        <a:bodyPr/>
        <a:lstStyle/>
        <a:p>
          <a:pPr>
            <a:buNone/>
          </a:pPr>
          <a:r>
            <a:rPr lang="en-GB" sz="1200" b="1" u="none">
              <a:solidFill>
                <a:sysClr val="windowText" lastClr="000000"/>
              </a:solidFill>
              <a:latin typeface="Gellix" pitchFamily="50" charset="0"/>
              <a:cs typeface="Gellix" pitchFamily="50" charset="0"/>
            </a:rPr>
            <a:t>1. Focus on eliminating problematic and avoidable plastic applications/products</a:t>
          </a:r>
          <a:endParaRPr lang="en-GB" sz="1200" b="1" u="none">
            <a:solidFill>
              <a:sysClr val="windowText" lastClr="000000"/>
            </a:solidFill>
            <a:latin typeface="Gellix" pitchFamily="50" charset="0"/>
            <a:ea typeface="+mn-ea"/>
            <a:cs typeface="Gellix" pitchFamily="50" charset="0"/>
          </a:endParaRPr>
        </a:p>
      </dgm:t>
    </dgm:pt>
    <dgm:pt modelId="{A9728808-5A32-438B-B92B-17B4C7E12451}" type="parTrans" cxnId="{656173CA-AFE9-4AC9-8548-23B59C03EA17}">
      <dgm:prSet/>
      <dgm:spPr/>
      <dgm:t>
        <a:bodyPr/>
        <a:lstStyle/>
        <a:p>
          <a:endParaRPr lang="en-GB"/>
        </a:p>
      </dgm:t>
    </dgm:pt>
    <dgm:pt modelId="{9E4CC35A-66C6-421F-9016-1B87324CF880}" type="sibTrans" cxnId="{656173CA-AFE9-4AC9-8548-23B59C03EA17}">
      <dgm:prSet/>
      <dgm:spPr/>
      <dgm:t>
        <a:bodyPr/>
        <a:lstStyle/>
        <a:p>
          <a:endParaRPr lang="en-GB"/>
        </a:p>
      </dgm:t>
    </dgm:pt>
    <dgm:pt modelId="{DB493F19-3CF4-49D1-9611-58F34A3633D4}">
      <dgm:prSet custT="1"/>
      <dgm:spPr>
        <a:xfrm>
          <a:off x="0" y="251793"/>
          <a:ext cx="5486400" cy="1184400"/>
        </a:xfrm>
        <a:prstGeom prst="rect">
          <a:avLst/>
        </a:prstGeom>
        <a:solidFill>
          <a:srgbClr val="007BFF">
            <a:lumMod val="20000"/>
            <a:lumOff val="80000"/>
            <a:alpha val="90000"/>
          </a:srgbClr>
        </a:solidFill>
        <a:ln w="25400" cap="flat" cmpd="sng" algn="ctr">
          <a:solidFill>
            <a:srgbClr val="FFFFFF">
              <a:hueOff val="0"/>
              <a:satOff val="0"/>
              <a:lumOff val="0"/>
              <a:alphaOff val="0"/>
            </a:srgbClr>
          </a:solidFill>
          <a:prstDash val="solid"/>
        </a:ln>
        <a:effectLst/>
      </dgm:spPr>
      <dgm:t>
        <a:bodyPr/>
        <a:lstStyle/>
        <a:p>
          <a:pPr>
            <a:buChar char="•"/>
          </a:pPr>
          <a:r>
            <a:rPr lang="en-US" sz="1000">
              <a:solidFill>
                <a:sysClr val="windowText" lastClr="000000"/>
              </a:solidFill>
              <a:latin typeface="Gellix" pitchFamily="50" charset="0"/>
              <a:ea typeface="+mn-ea"/>
              <a:cs typeface="Gellix" pitchFamily="50" charset="0"/>
            </a:rPr>
            <a:t> </a:t>
          </a:r>
          <a:r>
            <a:rPr lang="en-US" sz="1000">
              <a:latin typeface="Gellix" pitchFamily="50" charset="0"/>
              <a:cs typeface="Gellix" pitchFamily="50" charset="0"/>
            </a:rPr>
            <a:t>The provisions of the treaty should address as a priority, the most problematic and avoidable [single-use] plastics with a high risk of leakage to the environment that hamper an effective circular economy for plastics, which should be underpinned by evidence-based criteria with an application-based approach.</a:t>
          </a:r>
          <a:endParaRPr lang="en-GB" sz="1000">
            <a:solidFill>
              <a:sysClr val="windowText" lastClr="000000"/>
            </a:solidFill>
            <a:latin typeface="Gellix" pitchFamily="50" charset="0"/>
            <a:ea typeface="+mn-ea"/>
            <a:cs typeface="Gellix" pitchFamily="50" charset="0"/>
          </a:endParaRPr>
        </a:p>
      </dgm:t>
    </dgm:pt>
    <dgm:pt modelId="{9E2DF38F-6BE3-442E-8DB6-C528A8AF6C36}" type="parTrans" cxnId="{5834FE4F-9288-49E8-AEB6-3DA636C0BFA3}">
      <dgm:prSet/>
      <dgm:spPr/>
      <dgm:t>
        <a:bodyPr/>
        <a:lstStyle/>
        <a:p>
          <a:endParaRPr lang="en-GB"/>
        </a:p>
      </dgm:t>
    </dgm:pt>
    <dgm:pt modelId="{10D02605-3F3A-46EB-BC21-B7E918B83541}" type="sibTrans" cxnId="{5834FE4F-9288-49E8-AEB6-3DA636C0BFA3}">
      <dgm:prSet/>
      <dgm:spPr/>
      <dgm:t>
        <a:bodyPr/>
        <a:lstStyle/>
        <a:p>
          <a:endParaRPr lang="en-GB"/>
        </a:p>
      </dgm:t>
    </dgm:pt>
    <dgm:pt modelId="{EA876AB5-82E4-4449-A6F3-253A9BA706EE}">
      <dgm:prSet phldrT="[Text]" custT="1"/>
      <dgm:spPr>
        <a:xfrm>
          <a:off x="274320" y="2751432"/>
          <a:ext cx="3840480" cy="304570"/>
        </a:xfrm>
        <a:prstGeom prst="roundRect">
          <a:avLst/>
        </a:prstGeom>
        <a:solidFill>
          <a:srgbClr val="FFFFFF">
            <a:hueOff val="0"/>
            <a:satOff val="0"/>
            <a:lumOff val="0"/>
            <a:alphaOff val="0"/>
          </a:srgbClr>
        </a:solidFill>
        <a:ln w="25400" cap="flat" cmpd="sng" algn="ctr">
          <a:solidFill>
            <a:srgbClr val="007BFF">
              <a:hueOff val="0"/>
              <a:satOff val="0"/>
              <a:lumOff val="0"/>
              <a:alphaOff val="0"/>
            </a:srgbClr>
          </a:solidFill>
          <a:prstDash val="solid"/>
        </a:ln>
        <a:effectLst/>
      </dgm:spPr>
      <dgm:t>
        <a:bodyPr/>
        <a:lstStyle/>
        <a:p>
          <a:pPr>
            <a:buNone/>
          </a:pPr>
          <a:r>
            <a:rPr lang="en-GB" sz="1200" b="1">
              <a:solidFill>
                <a:srgbClr val="000000"/>
              </a:solidFill>
              <a:latin typeface="Gellix"/>
              <a:ea typeface="+mn-ea"/>
              <a:cs typeface="+mn-cs"/>
            </a:rPr>
            <a:t>3. Promote the role of innovation as a key enabler in achieving the objectives of the instrument</a:t>
          </a:r>
        </a:p>
      </dgm:t>
    </dgm:pt>
    <dgm:pt modelId="{2E69820B-AD62-4E7C-8023-D68D95E44989}" type="parTrans" cxnId="{9BF01109-890D-4ADE-A351-17208943BD13}">
      <dgm:prSet/>
      <dgm:spPr/>
      <dgm:t>
        <a:bodyPr/>
        <a:lstStyle/>
        <a:p>
          <a:endParaRPr lang="en-GB"/>
        </a:p>
      </dgm:t>
    </dgm:pt>
    <dgm:pt modelId="{A7B237A6-3F62-47FE-85A7-380178883DA9}" type="sibTrans" cxnId="{9BF01109-890D-4ADE-A351-17208943BD13}">
      <dgm:prSet/>
      <dgm:spPr/>
      <dgm:t>
        <a:bodyPr/>
        <a:lstStyle/>
        <a:p>
          <a:endParaRPr lang="en-GB"/>
        </a:p>
      </dgm:t>
    </dgm:pt>
    <dgm:pt modelId="{5FADF3EE-685A-4543-92FE-70F14CB9944D}">
      <dgm:prSet custT="1"/>
      <dgm:spPr>
        <a:xfrm>
          <a:off x="0" y="1675032"/>
          <a:ext cx="5486400" cy="1033200"/>
        </a:xfrm>
        <a:prstGeom prst="rect">
          <a:avLst/>
        </a:prstGeom>
        <a:solidFill>
          <a:srgbClr val="007BFF">
            <a:lumMod val="20000"/>
            <a:lumOff val="80000"/>
            <a:alpha val="90000"/>
          </a:srgbClr>
        </a:solidFill>
        <a:ln w="25400" cap="flat" cmpd="sng" algn="ctr">
          <a:solidFill>
            <a:srgbClr val="FFFFFF">
              <a:hueOff val="0"/>
              <a:satOff val="0"/>
              <a:lumOff val="0"/>
              <a:alphaOff val="0"/>
            </a:srgbClr>
          </a:solidFill>
          <a:prstDash val="solid"/>
        </a:ln>
        <a:effectLst/>
      </dgm:spPr>
      <dgm:t>
        <a:bodyPr/>
        <a:lstStyle/>
        <a:p>
          <a:pPr>
            <a:buChar char="•"/>
          </a:pPr>
          <a:r>
            <a:rPr lang="en-US" sz="1000">
              <a:solidFill>
                <a:sysClr val="windowText" lastClr="000000"/>
              </a:solidFill>
              <a:latin typeface="Gellix" pitchFamily="50" charset="0"/>
              <a:ea typeface="+mn-ea"/>
              <a:cs typeface="Gellix" pitchFamily="50" charset="0"/>
            </a:rPr>
            <a:t> </a:t>
          </a:r>
          <a:r>
            <a:rPr lang="en-GB" sz="1000">
              <a:solidFill>
                <a:sysClr val="windowText" lastClr="000000"/>
              </a:solidFill>
              <a:latin typeface="Gellix" pitchFamily="50" charset="0"/>
              <a:ea typeface="+mn-ea"/>
              <a:cs typeface="Gellix" pitchFamily="50" charset="0"/>
            </a:rPr>
            <a:t>With broad support for circular approaches, there is a clear opportunity to align on mechanisms that enhance circularity across the entire plastics lifecycle. This is especially important for product design and performance. </a:t>
          </a:r>
        </a:p>
      </dgm:t>
    </dgm:pt>
    <dgm:pt modelId="{4858CD7D-327D-4A1A-944B-322D53D67180}" type="parTrans" cxnId="{F24071C1-A1CF-4588-99D9-074CF714474A}">
      <dgm:prSet/>
      <dgm:spPr/>
      <dgm:t>
        <a:bodyPr/>
        <a:lstStyle/>
        <a:p>
          <a:endParaRPr lang="en-GB"/>
        </a:p>
      </dgm:t>
    </dgm:pt>
    <dgm:pt modelId="{90372610-3CBF-48FA-ACD5-AF66F4D38388}" type="sibTrans" cxnId="{F24071C1-A1CF-4588-99D9-074CF714474A}">
      <dgm:prSet/>
      <dgm:spPr/>
      <dgm:t>
        <a:bodyPr/>
        <a:lstStyle/>
        <a:p>
          <a:endParaRPr lang="en-GB"/>
        </a:p>
      </dgm:t>
    </dgm:pt>
    <dgm:pt modelId="{BE577853-7FED-4875-84DD-3F059A0D76AA}">
      <dgm:prSet phldrT="[Text]" custT="1"/>
      <dgm:spPr>
        <a:xfrm>
          <a:off x="274320" y="5400323"/>
          <a:ext cx="3840480" cy="297729"/>
        </a:xfrm>
        <a:prstGeom prst="roundRect">
          <a:avLst/>
        </a:prstGeom>
        <a:solidFill>
          <a:srgbClr val="FFFFFF">
            <a:hueOff val="0"/>
            <a:satOff val="0"/>
            <a:lumOff val="0"/>
            <a:alphaOff val="0"/>
          </a:srgbClr>
        </a:solidFill>
        <a:ln w="25400" cap="flat" cmpd="sng" algn="ctr">
          <a:solidFill>
            <a:srgbClr val="007BFF">
              <a:hueOff val="0"/>
              <a:satOff val="0"/>
              <a:lumOff val="0"/>
              <a:alphaOff val="0"/>
            </a:srgbClr>
          </a:solidFill>
          <a:prstDash val="solid"/>
        </a:ln>
        <a:effectLst/>
      </dgm:spPr>
      <dgm:t>
        <a:bodyPr/>
        <a:lstStyle/>
        <a:p>
          <a:pPr>
            <a:buNone/>
          </a:pPr>
          <a:r>
            <a:rPr lang="en-US" sz="1200" b="1">
              <a:solidFill>
                <a:sysClr val="windowText" lastClr="000000"/>
              </a:solidFill>
              <a:latin typeface="Gellix"/>
              <a:ea typeface="+mn-ea"/>
              <a:cs typeface="+mn-cs"/>
            </a:rPr>
            <a:t>4. </a:t>
          </a:r>
          <a:r>
            <a:rPr lang="en-GB" sz="1200" b="1">
              <a:solidFill>
                <a:sysClr val="windowText" lastClr="000000"/>
              </a:solidFill>
              <a:latin typeface="Gellix"/>
              <a:ea typeface="+mn-ea"/>
              <a:cs typeface="+mn-cs"/>
            </a:rPr>
            <a:t>Establish effective means of implementation for the real economy</a:t>
          </a:r>
          <a:endParaRPr lang="en-GB" sz="1200" b="1">
            <a:solidFill>
              <a:srgbClr val="000000"/>
            </a:solidFill>
            <a:latin typeface="Gellix"/>
            <a:ea typeface="+mn-ea"/>
            <a:cs typeface="+mn-cs"/>
          </a:endParaRPr>
        </a:p>
      </dgm:t>
    </dgm:pt>
    <dgm:pt modelId="{26513F2F-42A2-41D5-9933-86593E321B19}" type="parTrans" cxnId="{9B17C243-7101-41F1-910C-392FEAECFA45}">
      <dgm:prSet/>
      <dgm:spPr/>
      <dgm:t>
        <a:bodyPr/>
        <a:lstStyle/>
        <a:p>
          <a:endParaRPr lang="en-GB"/>
        </a:p>
      </dgm:t>
    </dgm:pt>
    <dgm:pt modelId="{25741E43-D84B-4CF0-B215-D850DD170DFC}" type="sibTrans" cxnId="{9B17C243-7101-41F1-910C-392FEAECFA45}">
      <dgm:prSet/>
      <dgm:spPr/>
      <dgm:t>
        <a:bodyPr/>
        <a:lstStyle/>
        <a:p>
          <a:endParaRPr lang="en-GB"/>
        </a:p>
      </dgm:t>
    </dgm:pt>
    <dgm:pt modelId="{2AA03875-47D5-4C84-A401-031A751B2BD0}">
      <dgm:prSet custT="1"/>
      <dgm:spPr>
        <a:xfrm>
          <a:off x="0" y="5579972"/>
          <a:ext cx="5486400" cy="2167200"/>
        </a:xfrm>
        <a:prstGeom prst="rect">
          <a:avLst/>
        </a:prstGeom>
        <a:solidFill>
          <a:srgbClr val="007DFF">
            <a:lumMod val="20000"/>
            <a:lumOff val="80000"/>
            <a:alpha val="90000"/>
          </a:srgbClr>
        </a:solidFill>
        <a:ln w="25400" cap="flat" cmpd="sng" algn="ctr">
          <a:solidFill>
            <a:srgbClr val="FFFFFF">
              <a:hueOff val="0"/>
              <a:satOff val="0"/>
              <a:lumOff val="0"/>
              <a:alphaOff val="0"/>
            </a:srgbClr>
          </a:solidFill>
          <a:prstDash val="solid"/>
        </a:ln>
        <a:effectLst/>
      </dgm:spPr>
      <dgm:t>
        <a:bodyPr/>
        <a:lstStyle/>
        <a:p>
          <a:pPr>
            <a:buChar char="•"/>
          </a:pPr>
          <a:r>
            <a:rPr lang="en-GB" sz="1000">
              <a:solidFill>
                <a:sysClr val="windowText" lastClr="000000"/>
              </a:solidFill>
              <a:latin typeface="Gellix"/>
              <a:ea typeface="+mn-ea"/>
              <a:cs typeface="+mn-cs"/>
            </a:rPr>
            <a:t>The future instrument should set a clear and effective pathway for businesses to implement the treaty. </a:t>
          </a:r>
        </a:p>
      </dgm:t>
    </dgm:pt>
    <dgm:pt modelId="{CCFC4D93-F1C0-46FA-8FDB-A35C01D21A95}" type="parTrans" cxnId="{6BD11628-67D7-428C-989F-8B8D1B9B4CE8}">
      <dgm:prSet/>
      <dgm:spPr/>
      <dgm:t>
        <a:bodyPr/>
        <a:lstStyle/>
        <a:p>
          <a:endParaRPr lang="en-GB"/>
        </a:p>
      </dgm:t>
    </dgm:pt>
    <dgm:pt modelId="{098BE159-9391-4843-8A43-B7CE2DC43CAB}" type="sibTrans" cxnId="{6BD11628-67D7-428C-989F-8B8D1B9B4CE8}">
      <dgm:prSet/>
      <dgm:spPr/>
      <dgm:t>
        <a:bodyPr/>
        <a:lstStyle/>
        <a:p>
          <a:endParaRPr lang="en-GB"/>
        </a:p>
      </dgm:t>
    </dgm:pt>
    <dgm:pt modelId="{742F23BF-85A9-47A1-BFC6-3F041E25C765}">
      <dgm:prSet phldrT="[Text]" custT="1"/>
      <dgm:spPr>
        <a:xfrm>
          <a:off x="274320" y="1479393"/>
          <a:ext cx="3840480" cy="313719"/>
        </a:xfrm>
        <a:prstGeom prst="roundRect">
          <a:avLst/>
        </a:prstGeom>
        <a:solidFill>
          <a:srgbClr val="FFFFFF">
            <a:hueOff val="0"/>
            <a:satOff val="0"/>
            <a:lumOff val="0"/>
            <a:alphaOff val="0"/>
          </a:srgbClr>
        </a:solidFill>
        <a:ln w="25400" cap="flat" cmpd="sng" algn="ctr">
          <a:solidFill>
            <a:srgbClr val="007BFF">
              <a:hueOff val="0"/>
              <a:satOff val="0"/>
              <a:lumOff val="0"/>
              <a:alphaOff val="0"/>
            </a:srgbClr>
          </a:solidFill>
          <a:prstDash val="solid"/>
        </a:ln>
        <a:effectLst/>
      </dgm:spPr>
      <dgm:t>
        <a:bodyPr/>
        <a:lstStyle/>
        <a:p>
          <a:pPr>
            <a:buNone/>
          </a:pPr>
          <a:r>
            <a:rPr lang="en-US" sz="1200" b="1">
              <a:solidFill>
                <a:srgbClr val="000000"/>
              </a:solidFill>
              <a:latin typeface="Gellix"/>
              <a:ea typeface="+mn-ea"/>
              <a:cs typeface="+mn-cs"/>
            </a:rPr>
            <a:t>2. </a:t>
          </a:r>
          <a:r>
            <a:rPr lang="en-GB" sz="1200" b="1">
              <a:solidFill>
                <a:sysClr val="windowText" lastClr="000000"/>
              </a:solidFill>
              <a:latin typeface="Gellix" pitchFamily="50" charset="0"/>
              <a:cs typeface="Gellix" pitchFamily="50" charset="0"/>
            </a:rPr>
            <a:t>Engrain circular approaches </a:t>
          </a:r>
          <a:r>
            <a:rPr lang="en-US" sz="1200" b="1">
              <a:solidFill>
                <a:sysClr val="windowText" lastClr="000000"/>
              </a:solidFill>
              <a:latin typeface="Gellix" pitchFamily="50" charset="0"/>
              <a:cs typeface="Gellix" pitchFamily="50" charset="0"/>
            </a:rPr>
            <a:t>at the heart of the instrument</a:t>
          </a:r>
          <a:endParaRPr lang="en-GB" sz="1200" b="1">
            <a:solidFill>
              <a:sysClr val="windowText" lastClr="000000"/>
            </a:solidFill>
            <a:latin typeface="Gellix" pitchFamily="50" charset="0"/>
            <a:ea typeface="+mn-ea"/>
            <a:cs typeface="Gellix" pitchFamily="50" charset="0"/>
          </a:endParaRPr>
        </a:p>
      </dgm:t>
    </dgm:pt>
    <dgm:pt modelId="{784A7C0D-4261-4529-8F03-20CF93A60A00}" type="sibTrans" cxnId="{E78189C0-B5B3-42F2-AAEB-3C9B40CA5C1A}">
      <dgm:prSet/>
      <dgm:spPr/>
      <dgm:t>
        <a:bodyPr/>
        <a:lstStyle/>
        <a:p>
          <a:endParaRPr lang="en-GB"/>
        </a:p>
      </dgm:t>
    </dgm:pt>
    <dgm:pt modelId="{5C9D1455-EA6F-4F92-9427-43ADDE385A21}" type="parTrans" cxnId="{E78189C0-B5B3-42F2-AAEB-3C9B40CA5C1A}">
      <dgm:prSet/>
      <dgm:spPr/>
      <dgm:t>
        <a:bodyPr/>
        <a:lstStyle/>
        <a:p>
          <a:endParaRPr lang="en-GB"/>
        </a:p>
      </dgm:t>
    </dgm:pt>
    <dgm:pt modelId="{C409E200-28F3-4481-B0B6-18D84703B906}">
      <dgm:prSet custT="1"/>
      <dgm:spPr>
        <a:xfrm>
          <a:off x="0" y="2937923"/>
          <a:ext cx="5486400" cy="2419200"/>
        </a:xfrm>
        <a:solidFill>
          <a:srgbClr val="007BFF">
            <a:lumMod val="20000"/>
            <a:lumOff val="80000"/>
            <a:alpha val="90000"/>
          </a:srgbClr>
        </a:solidFill>
        <a:ln w="25400" cap="flat" cmpd="sng" algn="ctr">
          <a:solidFill>
            <a:srgbClr val="FFFFFF">
              <a:hueOff val="0"/>
              <a:satOff val="0"/>
              <a:lumOff val="0"/>
              <a:alphaOff val="0"/>
            </a:srgbClr>
          </a:solidFill>
          <a:prstDash val="solid"/>
        </a:ln>
        <a:effectLst/>
      </dgm:spPr>
      <dgm:t>
        <a:bodyPr/>
        <a:lstStyle/>
        <a:p>
          <a:pPr>
            <a:spcAft>
              <a:spcPts val="0"/>
            </a:spcAft>
          </a:pPr>
          <a:r>
            <a:rPr lang="en-GB" sz="1000">
              <a:solidFill>
                <a:sysClr val="windowText" lastClr="000000"/>
              </a:solidFill>
              <a:latin typeface="Gellix"/>
              <a:ea typeface="+mn-ea"/>
              <a:cs typeface="+mn-cs"/>
            </a:rPr>
            <a:t>The instrument should be a key enabler of the development and deployment of breakthrough and existing technologies. Establishing clear government standards with defined criteria will be crucial. </a:t>
          </a:r>
        </a:p>
      </dgm:t>
    </dgm:pt>
    <dgm:pt modelId="{9B55DCB2-596A-40BD-87E1-81384A31B1BF}" type="parTrans" cxnId="{2BA080E0-BB92-4AB3-A858-D7D62D39779E}">
      <dgm:prSet/>
      <dgm:spPr/>
      <dgm:t>
        <a:bodyPr/>
        <a:lstStyle/>
        <a:p>
          <a:endParaRPr lang="en-GB"/>
        </a:p>
      </dgm:t>
    </dgm:pt>
    <dgm:pt modelId="{69D2C645-EE6C-4CE9-9E5E-5BA982D91C04}" type="sibTrans" cxnId="{2BA080E0-BB92-4AB3-A858-D7D62D39779E}">
      <dgm:prSet/>
      <dgm:spPr/>
      <dgm:t>
        <a:bodyPr/>
        <a:lstStyle/>
        <a:p>
          <a:endParaRPr lang="en-GB"/>
        </a:p>
      </dgm:t>
    </dgm:pt>
    <dgm:pt modelId="{ECD8050D-4302-4988-ACD8-5987F1E5C7F6}">
      <dgm:prSet custT="1"/>
      <dgm:spPr>
        <a:xfrm>
          <a:off x="0" y="1675032"/>
          <a:ext cx="5486400" cy="1033200"/>
        </a:xfrm>
        <a:solidFill>
          <a:srgbClr val="007BFF">
            <a:lumMod val="20000"/>
            <a:lumOff val="80000"/>
            <a:alpha val="90000"/>
          </a:srgbClr>
        </a:solidFill>
        <a:ln w="25400" cap="flat" cmpd="sng" algn="ctr">
          <a:solidFill>
            <a:srgbClr val="FFFFFF">
              <a:hueOff val="0"/>
              <a:satOff val="0"/>
              <a:lumOff val="0"/>
              <a:alphaOff val="0"/>
            </a:srgbClr>
          </a:solidFill>
          <a:prstDash val="solid"/>
        </a:ln>
        <a:effectLst/>
      </dgm:spPr>
      <dgm:t>
        <a:bodyPr/>
        <a:lstStyle/>
        <a:p>
          <a:pPr>
            <a:buChar char="•"/>
          </a:pPr>
          <a:r>
            <a:rPr lang="en-GB" sz="1000">
              <a:solidFill>
                <a:sysClr val="windowText" lastClr="000000"/>
              </a:solidFill>
              <a:latin typeface="Gellix" pitchFamily="50" charset="0"/>
              <a:ea typeface="+mn-ea"/>
              <a:cs typeface="Gellix" pitchFamily="50" charset="0"/>
            </a:rPr>
            <a:t>Key priorities should include harmonized standards and systems for product design, reduction, reuse/refill, and repair, as well as effective, mandatory Extended Producer Responsibility (EPR) schemes that take into account different national and subnational priorities. </a:t>
          </a:r>
        </a:p>
      </dgm:t>
    </dgm:pt>
    <dgm:pt modelId="{F48A98A5-9397-481A-A4FF-D2098D966521}" type="parTrans" cxnId="{63212218-9252-4F0D-832E-742360D6ADE6}">
      <dgm:prSet/>
      <dgm:spPr/>
      <dgm:t>
        <a:bodyPr/>
        <a:lstStyle/>
        <a:p>
          <a:endParaRPr lang="en-GB"/>
        </a:p>
      </dgm:t>
    </dgm:pt>
    <dgm:pt modelId="{F8FE8E3D-AB57-44D5-AD66-EBF256F73DFE}" type="sibTrans" cxnId="{63212218-9252-4F0D-832E-742360D6ADE6}">
      <dgm:prSet/>
      <dgm:spPr/>
      <dgm:t>
        <a:bodyPr/>
        <a:lstStyle/>
        <a:p>
          <a:endParaRPr lang="en-GB"/>
        </a:p>
      </dgm:t>
    </dgm:pt>
    <dgm:pt modelId="{64ED8C3A-B9E9-4995-A216-D1ED681F58A6}">
      <dgm:prSet custT="1"/>
      <dgm:spPr>
        <a:xfrm>
          <a:off x="0" y="2937923"/>
          <a:ext cx="5486400" cy="2419200"/>
        </a:xfrm>
        <a:solidFill>
          <a:srgbClr val="007BFF">
            <a:lumMod val="20000"/>
            <a:lumOff val="80000"/>
            <a:alpha val="90000"/>
          </a:srgbClr>
        </a:solidFill>
        <a:ln w="25400" cap="flat" cmpd="sng" algn="ctr">
          <a:solidFill>
            <a:srgbClr val="FFFFFF">
              <a:hueOff val="0"/>
              <a:satOff val="0"/>
              <a:lumOff val="0"/>
              <a:alphaOff val="0"/>
            </a:srgbClr>
          </a:solidFill>
          <a:prstDash val="solid"/>
        </a:ln>
        <a:effectLst/>
      </dgm:spPr>
      <dgm:t>
        <a:bodyPr/>
        <a:lstStyle/>
        <a:p>
          <a:pPr>
            <a:spcAft>
              <a:spcPts val="0"/>
            </a:spcAft>
          </a:pPr>
          <a:r>
            <a:rPr lang="en-GB" sz="1000">
              <a:solidFill>
                <a:sysClr val="windowText" lastClr="000000"/>
              </a:solidFill>
              <a:latin typeface="Gellix"/>
              <a:ea typeface="+mn-ea"/>
              <a:cs typeface="+mn-cs"/>
            </a:rPr>
            <a:t>It will be useful to strengthen measures to support investment in scalable innovative technologies across the plastics economy; and particularly for MSMEs that will be key drivers for an economy-wide transition to a circular economy for plastics.</a:t>
          </a:r>
        </a:p>
      </dgm:t>
    </dgm:pt>
    <dgm:pt modelId="{1203F0E4-E98B-4C81-8662-A0BDB7586298}" type="parTrans" cxnId="{D609694D-7171-4DED-9970-26AB4D4CC11B}">
      <dgm:prSet/>
      <dgm:spPr/>
      <dgm:t>
        <a:bodyPr/>
        <a:lstStyle/>
        <a:p>
          <a:endParaRPr lang="en-GB"/>
        </a:p>
      </dgm:t>
    </dgm:pt>
    <dgm:pt modelId="{26C0D3EF-A14A-4332-B0FD-AB3CD0349CCC}" type="sibTrans" cxnId="{D609694D-7171-4DED-9970-26AB4D4CC11B}">
      <dgm:prSet/>
      <dgm:spPr/>
      <dgm:t>
        <a:bodyPr/>
        <a:lstStyle/>
        <a:p>
          <a:endParaRPr lang="en-GB"/>
        </a:p>
      </dgm:t>
    </dgm:pt>
    <dgm:pt modelId="{7F35BA7B-2887-4CFD-B424-EABB4639A422}">
      <dgm:prSet custT="1"/>
      <dgm:spPr>
        <a:xfrm>
          <a:off x="0" y="2937923"/>
          <a:ext cx="5486400" cy="2419200"/>
        </a:xfrm>
        <a:solidFill>
          <a:srgbClr val="007BFF">
            <a:lumMod val="20000"/>
            <a:lumOff val="80000"/>
            <a:alpha val="90000"/>
          </a:srgbClr>
        </a:solidFill>
        <a:ln w="25400" cap="flat" cmpd="sng" algn="ctr">
          <a:solidFill>
            <a:srgbClr val="FFFFFF">
              <a:hueOff val="0"/>
              <a:satOff val="0"/>
              <a:lumOff val="0"/>
              <a:alphaOff val="0"/>
            </a:srgbClr>
          </a:solidFill>
          <a:prstDash val="solid"/>
        </a:ln>
        <a:effectLst/>
      </dgm:spPr>
      <dgm:t>
        <a:bodyPr/>
        <a:lstStyle/>
        <a:p>
          <a:pPr>
            <a:spcAft>
              <a:spcPts val="0"/>
            </a:spcAft>
          </a:pPr>
          <a:r>
            <a:rPr lang="en-GB" sz="1000">
              <a:solidFill>
                <a:sysClr val="windowText" lastClr="000000"/>
              </a:solidFill>
              <a:latin typeface="Gellix"/>
              <a:ea typeface="+mn-ea"/>
              <a:cs typeface="+mn-cs"/>
            </a:rPr>
            <a:t> The treaty should encourage innovation, and not be prescriptive in nature, encompassing a technology-neutral approach that places guardrails around alternative and biodegradable plastic products.</a:t>
          </a:r>
        </a:p>
      </dgm:t>
    </dgm:pt>
    <dgm:pt modelId="{EE6A38B3-4109-4182-A0A1-FDC17BEDC6A8}" type="parTrans" cxnId="{E87A5549-FAAB-4CAF-8DCA-17ABCC77B0AC}">
      <dgm:prSet/>
      <dgm:spPr/>
      <dgm:t>
        <a:bodyPr/>
        <a:lstStyle/>
        <a:p>
          <a:endParaRPr lang="en-GB"/>
        </a:p>
      </dgm:t>
    </dgm:pt>
    <dgm:pt modelId="{0100003F-EF2A-43E1-B92A-335B97FEE26B}" type="sibTrans" cxnId="{E87A5549-FAAB-4CAF-8DCA-17ABCC77B0AC}">
      <dgm:prSet/>
      <dgm:spPr/>
      <dgm:t>
        <a:bodyPr/>
        <a:lstStyle/>
        <a:p>
          <a:endParaRPr lang="en-GB"/>
        </a:p>
      </dgm:t>
    </dgm:pt>
    <dgm:pt modelId="{44912DAC-C4B5-42A1-AC2A-3AD6756CDC49}">
      <dgm:prSet custT="1"/>
      <dgm:spPr/>
      <dgm:t>
        <a:bodyPr/>
        <a:lstStyle/>
        <a:p>
          <a:pPr>
            <a:buChar char="•"/>
          </a:pPr>
          <a:r>
            <a:rPr lang="en-GB" sz="1000">
              <a:solidFill>
                <a:sysClr val="windowText" lastClr="000000"/>
              </a:solidFill>
              <a:latin typeface="Gellix"/>
              <a:ea typeface="+mn-ea"/>
              <a:cs typeface="+mn-cs"/>
            </a:rPr>
            <a:t>In the immediate term, a mix of complementary measures is required, that will be comprised of mandatory and voluntary elements, as well as include procedures to adapt these elements over time to help strengthen objectives and targets. </a:t>
          </a:r>
        </a:p>
      </dgm:t>
    </dgm:pt>
    <dgm:pt modelId="{211196D4-6CB1-4CD2-B900-006FD10B111B}" type="parTrans" cxnId="{F0C45C1E-3C70-4F90-975C-55FC3FA397CF}">
      <dgm:prSet/>
      <dgm:spPr/>
      <dgm:t>
        <a:bodyPr/>
        <a:lstStyle/>
        <a:p>
          <a:endParaRPr lang="en-GB"/>
        </a:p>
      </dgm:t>
    </dgm:pt>
    <dgm:pt modelId="{182657AC-B7BC-4A5C-9305-EDAEC9C10AC1}" type="sibTrans" cxnId="{F0C45C1E-3C70-4F90-975C-55FC3FA397CF}">
      <dgm:prSet/>
      <dgm:spPr/>
      <dgm:t>
        <a:bodyPr/>
        <a:lstStyle/>
        <a:p>
          <a:endParaRPr lang="en-GB"/>
        </a:p>
      </dgm:t>
    </dgm:pt>
    <dgm:pt modelId="{83E2FDA1-6318-414A-BDB2-631B41790942}">
      <dgm:prSet custT="1"/>
      <dgm:spPr>
        <a:xfrm>
          <a:off x="0" y="1675032"/>
          <a:ext cx="5486400" cy="1033200"/>
        </a:xfrm>
        <a:solidFill>
          <a:srgbClr val="007BFF">
            <a:lumMod val="20000"/>
            <a:lumOff val="80000"/>
            <a:alpha val="90000"/>
          </a:srgbClr>
        </a:solidFill>
        <a:ln w="25400" cap="flat" cmpd="sng" algn="ctr">
          <a:solidFill>
            <a:srgbClr val="FFFFFF">
              <a:hueOff val="0"/>
              <a:satOff val="0"/>
              <a:lumOff val="0"/>
              <a:alphaOff val="0"/>
            </a:srgbClr>
          </a:solidFill>
          <a:prstDash val="solid"/>
        </a:ln>
        <a:effectLst/>
      </dgm:spPr>
      <dgm:t>
        <a:bodyPr/>
        <a:lstStyle/>
        <a:p>
          <a:pPr>
            <a:buChar char="•"/>
          </a:pPr>
          <a:r>
            <a:rPr lang="en-GB" sz="1000">
              <a:solidFill>
                <a:sysClr val="windowText" lastClr="000000"/>
              </a:solidFill>
              <a:latin typeface="Gellix" pitchFamily="50" charset="0"/>
              <a:ea typeface="+mn-ea"/>
              <a:cs typeface="Gellix" pitchFamily="50" charset="0"/>
            </a:rPr>
            <a:t>Additionally, developing and expanding access to waste management infrastructure is crucial, with a particular focus on supporting developing countries. </a:t>
          </a:r>
        </a:p>
      </dgm:t>
    </dgm:pt>
    <dgm:pt modelId="{5F8E16E9-0672-4593-B7B6-9468168186E5}" type="parTrans" cxnId="{98AB0FF2-895B-49FA-8853-2068D5CB5CF8}">
      <dgm:prSet/>
      <dgm:spPr/>
      <dgm:t>
        <a:bodyPr/>
        <a:lstStyle/>
        <a:p>
          <a:endParaRPr lang="en-GB"/>
        </a:p>
      </dgm:t>
    </dgm:pt>
    <dgm:pt modelId="{D9422199-E844-46AC-9A48-196A7E047AF0}" type="sibTrans" cxnId="{98AB0FF2-895B-49FA-8853-2068D5CB5CF8}">
      <dgm:prSet/>
      <dgm:spPr/>
      <dgm:t>
        <a:bodyPr/>
        <a:lstStyle/>
        <a:p>
          <a:endParaRPr lang="en-GB"/>
        </a:p>
      </dgm:t>
    </dgm:pt>
    <dgm:pt modelId="{8CEF39BE-0383-4821-A936-948ED0A46DA7}">
      <dgm:prSet custT="1"/>
      <dgm:spPr>
        <a:xfrm>
          <a:off x="0" y="5579972"/>
          <a:ext cx="5486400" cy="2167200"/>
        </a:xfrm>
        <a:solidFill>
          <a:srgbClr val="007DFF">
            <a:lumMod val="20000"/>
            <a:lumOff val="80000"/>
            <a:alpha val="90000"/>
          </a:srgbClr>
        </a:solidFill>
        <a:ln w="25400" cap="flat" cmpd="sng" algn="ctr">
          <a:solidFill>
            <a:srgbClr val="FFFFFF">
              <a:hueOff val="0"/>
              <a:satOff val="0"/>
              <a:lumOff val="0"/>
              <a:alphaOff val="0"/>
            </a:srgbClr>
          </a:solidFill>
          <a:prstDash val="solid"/>
        </a:ln>
        <a:effectLst/>
      </dgm:spPr>
      <dgm:t>
        <a:bodyPr/>
        <a:lstStyle/>
        <a:p>
          <a:pPr>
            <a:buChar char="•"/>
          </a:pPr>
          <a:r>
            <a:rPr lang="en-GB" sz="1000">
              <a:solidFill>
                <a:sysClr val="windowText" lastClr="000000"/>
              </a:solidFill>
              <a:latin typeface="Gellix"/>
              <a:ea typeface="+mn-ea"/>
              <a:cs typeface="+mn-cs"/>
            </a:rPr>
            <a:t>The future instrument must establish effective means of implementation, particularly regarding financial resources, technology development and transfer, and capacity‐building</a:t>
          </a:r>
        </a:p>
      </dgm:t>
    </dgm:pt>
    <dgm:pt modelId="{6603785A-848D-495F-809C-1DE60F2BAEE5}" type="parTrans" cxnId="{4DFAB3EB-B952-4F62-9DF6-889AE14E5781}">
      <dgm:prSet/>
      <dgm:spPr/>
      <dgm:t>
        <a:bodyPr/>
        <a:lstStyle/>
        <a:p>
          <a:endParaRPr lang="en-GB"/>
        </a:p>
      </dgm:t>
    </dgm:pt>
    <dgm:pt modelId="{D9851CC4-944B-417F-A26B-3E9D897CD674}" type="sibTrans" cxnId="{4DFAB3EB-B952-4F62-9DF6-889AE14E5781}">
      <dgm:prSet/>
      <dgm:spPr/>
      <dgm:t>
        <a:bodyPr/>
        <a:lstStyle/>
        <a:p>
          <a:endParaRPr lang="en-GB"/>
        </a:p>
      </dgm:t>
    </dgm:pt>
    <dgm:pt modelId="{040548E4-C24D-487A-9994-B3D4A2752285}">
      <dgm:prSet custT="1"/>
      <dgm:spPr>
        <a:xfrm>
          <a:off x="0" y="5579972"/>
          <a:ext cx="5486400" cy="2167200"/>
        </a:xfrm>
        <a:solidFill>
          <a:srgbClr val="007DFF">
            <a:lumMod val="20000"/>
            <a:lumOff val="80000"/>
            <a:alpha val="90000"/>
          </a:srgbClr>
        </a:solidFill>
        <a:ln w="25400" cap="flat" cmpd="sng" algn="ctr">
          <a:solidFill>
            <a:srgbClr val="FFFFFF">
              <a:hueOff val="0"/>
              <a:satOff val="0"/>
              <a:lumOff val="0"/>
              <a:alphaOff val="0"/>
            </a:srgbClr>
          </a:solidFill>
          <a:prstDash val="solid"/>
        </a:ln>
        <a:effectLst/>
      </dgm:spPr>
      <dgm:t>
        <a:bodyPr/>
        <a:lstStyle/>
        <a:p>
          <a:pPr>
            <a:buChar char="•"/>
          </a:pPr>
          <a:r>
            <a:rPr lang="en-GB" sz="1000">
              <a:solidFill>
                <a:sysClr val="windowText" lastClr="000000"/>
              </a:solidFill>
              <a:latin typeface="Gellix"/>
              <a:ea typeface="+mn-ea"/>
              <a:cs typeface="+mn-cs"/>
            </a:rPr>
            <a:t>An agreement that takes into account country-specific circumstances, priorities and needs, in particular those of MSMEs, the lynchpin of the global economy, will be more effective in driving global business action and innovation to end plastic pollution. </a:t>
          </a:r>
        </a:p>
      </dgm:t>
    </dgm:pt>
    <dgm:pt modelId="{1F70EA2D-5BD7-43E5-8072-8D9C3C58C175}" type="parTrans" cxnId="{97BCB0EF-36C5-47B7-A6EF-B086E699AF88}">
      <dgm:prSet/>
      <dgm:spPr/>
      <dgm:t>
        <a:bodyPr/>
        <a:lstStyle/>
        <a:p>
          <a:endParaRPr lang="en-GB"/>
        </a:p>
      </dgm:t>
    </dgm:pt>
    <dgm:pt modelId="{2A6BB6B1-B6A6-4A0E-ABAC-AEB07787371B}" type="sibTrans" cxnId="{97BCB0EF-36C5-47B7-A6EF-B086E699AF88}">
      <dgm:prSet/>
      <dgm:spPr/>
      <dgm:t>
        <a:bodyPr/>
        <a:lstStyle/>
        <a:p>
          <a:endParaRPr lang="en-GB"/>
        </a:p>
      </dgm:t>
    </dgm:pt>
    <dgm:pt modelId="{90F7DD23-975F-43C6-AC84-D5909AC9C1A8}" type="pres">
      <dgm:prSet presAssocID="{7262100E-D21D-4DA8-A8C0-AAF751EF2A14}" presName="linear" presStyleCnt="0">
        <dgm:presLayoutVars>
          <dgm:dir/>
          <dgm:animLvl val="lvl"/>
          <dgm:resizeHandles val="exact"/>
        </dgm:presLayoutVars>
      </dgm:prSet>
      <dgm:spPr/>
    </dgm:pt>
    <dgm:pt modelId="{DC01007B-62B8-4077-8FEE-37D885573455}" type="pres">
      <dgm:prSet presAssocID="{F3531C89-2224-41D2-9006-A388976F4439}" presName="parentLin" presStyleCnt="0"/>
      <dgm:spPr/>
    </dgm:pt>
    <dgm:pt modelId="{879B4D13-CF07-4D02-A7F9-A7BBAD82B520}" type="pres">
      <dgm:prSet presAssocID="{F3531C89-2224-41D2-9006-A388976F4439}" presName="parentLeftMargin" presStyleLbl="node1" presStyleIdx="0" presStyleCnt="4"/>
      <dgm:spPr/>
    </dgm:pt>
    <dgm:pt modelId="{CBD32555-0CA7-40D8-963F-CC0EBE4447A8}" type="pres">
      <dgm:prSet presAssocID="{F3531C89-2224-41D2-9006-A388976F4439}" presName="parentText" presStyleLbl="node1" presStyleIdx="0" presStyleCnt="4" custScaleX="142857" custScaleY="151949">
        <dgm:presLayoutVars>
          <dgm:chMax val="0"/>
          <dgm:bulletEnabled val="1"/>
        </dgm:presLayoutVars>
      </dgm:prSet>
      <dgm:spPr/>
    </dgm:pt>
    <dgm:pt modelId="{848083A8-2795-4B17-A1CA-AB46C466A019}" type="pres">
      <dgm:prSet presAssocID="{F3531C89-2224-41D2-9006-A388976F4439}" presName="negativeSpace" presStyleCnt="0"/>
      <dgm:spPr/>
    </dgm:pt>
    <dgm:pt modelId="{EAD1EDE3-AE62-4B1B-B717-EE353E29B822}" type="pres">
      <dgm:prSet presAssocID="{F3531C89-2224-41D2-9006-A388976F4439}" presName="childText" presStyleLbl="conFgAcc1" presStyleIdx="0" presStyleCnt="4">
        <dgm:presLayoutVars>
          <dgm:bulletEnabled val="1"/>
        </dgm:presLayoutVars>
      </dgm:prSet>
      <dgm:spPr/>
    </dgm:pt>
    <dgm:pt modelId="{AFCD254C-9E68-4F14-90FD-2781B7D08F75}" type="pres">
      <dgm:prSet presAssocID="{9E4CC35A-66C6-421F-9016-1B87324CF880}" presName="spaceBetweenRectangles" presStyleCnt="0"/>
      <dgm:spPr/>
    </dgm:pt>
    <dgm:pt modelId="{8D03C9AA-865D-4C72-87FB-BE1C9AF479BF}" type="pres">
      <dgm:prSet presAssocID="{742F23BF-85A9-47A1-BFC6-3F041E25C765}" presName="parentLin" presStyleCnt="0"/>
      <dgm:spPr/>
    </dgm:pt>
    <dgm:pt modelId="{BBFCE234-B9F7-42DE-9F65-DC84800087DE}" type="pres">
      <dgm:prSet presAssocID="{742F23BF-85A9-47A1-BFC6-3F041E25C765}" presName="parentLeftMargin" presStyleLbl="node1" presStyleIdx="0" presStyleCnt="4"/>
      <dgm:spPr/>
    </dgm:pt>
    <dgm:pt modelId="{221A9948-DB2F-4074-ABAC-FF15F791078C}" type="pres">
      <dgm:prSet presAssocID="{742F23BF-85A9-47A1-BFC6-3F041E25C765}" presName="parentText" presStyleLbl="node1" presStyleIdx="1" presStyleCnt="4" custScaleX="119107" custScaleY="132842">
        <dgm:presLayoutVars>
          <dgm:chMax val="0"/>
          <dgm:bulletEnabled val="1"/>
        </dgm:presLayoutVars>
      </dgm:prSet>
      <dgm:spPr/>
    </dgm:pt>
    <dgm:pt modelId="{BF285D6D-B5A3-4B58-A5FA-B4FEC505E6B1}" type="pres">
      <dgm:prSet presAssocID="{742F23BF-85A9-47A1-BFC6-3F041E25C765}" presName="negativeSpace" presStyleCnt="0"/>
      <dgm:spPr/>
    </dgm:pt>
    <dgm:pt modelId="{4B3B5D3D-18F0-4179-BB41-FCA74FD9B9A7}" type="pres">
      <dgm:prSet presAssocID="{742F23BF-85A9-47A1-BFC6-3F041E25C765}" presName="childText" presStyleLbl="conFgAcc1" presStyleIdx="1" presStyleCnt="4">
        <dgm:presLayoutVars>
          <dgm:bulletEnabled val="1"/>
        </dgm:presLayoutVars>
      </dgm:prSet>
      <dgm:spPr>
        <a:prstGeom prst="rect">
          <a:avLst/>
        </a:prstGeom>
      </dgm:spPr>
    </dgm:pt>
    <dgm:pt modelId="{CE9E2348-4318-40B2-8648-87823C63F6D0}" type="pres">
      <dgm:prSet presAssocID="{784A7C0D-4261-4529-8F03-20CF93A60A00}" presName="spaceBetweenRectangles" presStyleCnt="0"/>
      <dgm:spPr/>
    </dgm:pt>
    <dgm:pt modelId="{290C43A9-8D61-4F44-8673-502C9C049A2B}" type="pres">
      <dgm:prSet presAssocID="{EA876AB5-82E4-4449-A6F3-253A9BA706EE}" presName="parentLin" presStyleCnt="0"/>
      <dgm:spPr/>
    </dgm:pt>
    <dgm:pt modelId="{D66D277E-77BE-49E9-BBEB-7682B6B6D505}" type="pres">
      <dgm:prSet presAssocID="{EA876AB5-82E4-4449-A6F3-253A9BA706EE}" presName="parentLeftMargin" presStyleLbl="node1" presStyleIdx="1" presStyleCnt="4"/>
      <dgm:spPr/>
    </dgm:pt>
    <dgm:pt modelId="{C965B1FB-52BB-46F3-A384-505CF735A7A5}" type="pres">
      <dgm:prSet presAssocID="{EA876AB5-82E4-4449-A6F3-253A9BA706EE}" presName="parentText" presStyleLbl="node1" presStyleIdx="2" presStyleCnt="4" custScaleX="125050" custScaleY="183036">
        <dgm:presLayoutVars>
          <dgm:chMax val="0"/>
          <dgm:bulletEnabled val="1"/>
        </dgm:presLayoutVars>
      </dgm:prSet>
      <dgm:spPr/>
    </dgm:pt>
    <dgm:pt modelId="{D0CF509A-2AFB-4B54-9E27-CA985C18C3E4}" type="pres">
      <dgm:prSet presAssocID="{EA876AB5-82E4-4449-A6F3-253A9BA706EE}" presName="negativeSpace" presStyleCnt="0"/>
      <dgm:spPr/>
    </dgm:pt>
    <dgm:pt modelId="{4704FD50-07B5-4E40-BE65-8DF21F994A00}" type="pres">
      <dgm:prSet presAssocID="{EA876AB5-82E4-4449-A6F3-253A9BA706EE}" presName="childText" presStyleLbl="conFgAcc1" presStyleIdx="2" presStyleCnt="4">
        <dgm:presLayoutVars>
          <dgm:bulletEnabled val="1"/>
        </dgm:presLayoutVars>
      </dgm:prSet>
      <dgm:spPr>
        <a:prstGeom prst="rect">
          <a:avLst/>
        </a:prstGeom>
      </dgm:spPr>
    </dgm:pt>
    <dgm:pt modelId="{B696E7BB-8059-45F8-92DE-E4B5E9300FFD}" type="pres">
      <dgm:prSet presAssocID="{A7B237A6-3F62-47FE-85A7-380178883DA9}" presName="spaceBetweenRectangles" presStyleCnt="0"/>
      <dgm:spPr/>
    </dgm:pt>
    <dgm:pt modelId="{2F810066-B17A-4141-808B-74A055FCFDA9}" type="pres">
      <dgm:prSet presAssocID="{BE577853-7FED-4875-84DD-3F059A0D76AA}" presName="parentLin" presStyleCnt="0"/>
      <dgm:spPr/>
    </dgm:pt>
    <dgm:pt modelId="{ED077069-8D58-45B4-8267-5236452C499E}" type="pres">
      <dgm:prSet presAssocID="{BE577853-7FED-4875-84DD-3F059A0D76AA}" presName="parentLeftMargin" presStyleLbl="node1" presStyleIdx="2" presStyleCnt="4" custScaleY="128968"/>
      <dgm:spPr/>
    </dgm:pt>
    <dgm:pt modelId="{516BABF4-4D99-49EA-9F48-82ABC71FDB85}" type="pres">
      <dgm:prSet presAssocID="{BE577853-7FED-4875-84DD-3F059A0D76AA}" presName="parentText" presStyleLbl="node1" presStyleIdx="3" presStyleCnt="4" custScaleX="119097" custScaleY="167873">
        <dgm:presLayoutVars>
          <dgm:chMax val="0"/>
          <dgm:bulletEnabled val="1"/>
        </dgm:presLayoutVars>
      </dgm:prSet>
      <dgm:spPr/>
    </dgm:pt>
    <dgm:pt modelId="{05054753-B7A5-4BF9-865D-523E4C6B8A4F}" type="pres">
      <dgm:prSet presAssocID="{BE577853-7FED-4875-84DD-3F059A0D76AA}" presName="negativeSpace" presStyleCnt="0"/>
      <dgm:spPr/>
    </dgm:pt>
    <dgm:pt modelId="{13D4D06B-C074-4D45-BB78-501656BE3739}" type="pres">
      <dgm:prSet presAssocID="{BE577853-7FED-4875-84DD-3F059A0D76AA}" presName="childText" presStyleLbl="conFgAcc1" presStyleIdx="3" presStyleCnt="4">
        <dgm:presLayoutVars>
          <dgm:bulletEnabled val="1"/>
        </dgm:presLayoutVars>
      </dgm:prSet>
      <dgm:spPr>
        <a:prstGeom prst="rect">
          <a:avLst/>
        </a:prstGeom>
      </dgm:spPr>
    </dgm:pt>
  </dgm:ptLst>
  <dgm:cxnLst>
    <dgm:cxn modelId="{701FEA06-6613-48EF-BB99-C966EEB6730F}" type="presOf" srcId="{742F23BF-85A9-47A1-BFC6-3F041E25C765}" destId="{BBFCE234-B9F7-42DE-9F65-DC84800087DE}" srcOrd="0" destOrd="0" presId="urn:microsoft.com/office/officeart/2005/8/layout/list1"/>
    <dgm:cxn modelId="{9BF01109-890D-4ADE-A351-17208943BD13}" srcId="{7262100E-D21D-4DA8-A8C0-AAF751EF2A14}" destId="{EA876AB5-82E4-4449-A6F3-253A9BA706EE}" srcOrd="2" destOrd="0" parTransId="{2E69820B-AD62-4E7C-8023-D68D95E44989}" sibTransId="{A7B237A6-3F62-47FE-85A7-380178883DA9}"/>
    <dgm:cxn modelId="{21D03A14-A181-4A26-9606-0EBA1C03546C}" type="presOf" srcId="{ECD8050D-4302-4988-ACD8-5987F1E5C7F6}" destId="{4B3B5D3D-18F0-4179-BB41-FCA74FD9B9A7}" srcOrd="0" destOrd="1" presId="urn:microsoft.com/office/officeart/2005/8/layout/list1"/>
    <dgm:cxn modelId="{63212218-9252-4F0D-832E-742360D6ADE6}" srcId="{742F23BF-85A9-47A1-BFC6-3F041E25C765}" destId="{ECD8050D-4302-4988-ACD8-5987F1E5C7F6}" srcOrd="1" destOrd="0" parTransId="{F48A98A5-9397-481A-A4FF-D2098D966521}" sibTransId="{F8FE8E3D-AB57-44D5-AD66-EBF256F73DFE}"/>
    <dgm:cxn modelId="{F0C45C1E-3C70-4F90-975C-55FC3FA397CF}" srcId="{BE577853-7FED-4875-84DD-3F059A0D76AA}" destId="{44912DAC-C4B5-42A1-AC2A-3AD6756CDC49}" srcOrd="3" destOrd="0" parTransId="{211196D4-6CB1-4CD2-B900-006FD10B111B}" sibTransId="{182657AC-B7BC-4A5C-9305-EDAEC9C10AC1}"/>
    <dgm:cxn modelId="{4533C925-E594-4468-8F9B-FA36388450D3}" type="presOf" srcId="{2AA03875-47D5-4C84-A401-031A751B2BD0}" destId="{13D4D06B-C074-4D45-BB78-501656BE3739}" srcOrd="0" destOrd="0" presId="urn:microsoft.com/office/officeart/2005/8/layout/list1"/>
    <dgm:cxn modelId="{6BD11628-67D7-428C-989F-8B8D1B9B4CE8}" srcId="{BE577853-7FED-4875-84DD-3F059A0D76AA}" destId="{2AA03875-47D5-4C84-A401-031A751B2BD0}" srcOrd="0" destOrd="0" parTransId="{CCFC4D93-F1C0-46FA-8FDB-A35C01D21A95}" sibTransId="{098BE159-9391-4843-8A43-B7CE2DC43CAB}"/>
    <dgm:cxn modelId="{CBC8262B-3D5B-4451-8737-945345E78E8A}" type="presOf" srcId="{83E2FDA1-6318-414A-BDB2-631B41790942}" destId="{4B3B5D3D-18F0-4179-BB41-FCA74FD9B9A7}" srcOrd="0" destOrd="2" presId="urn:microsoft.com/office/officeart/2005/8/layout/list1"/>
    <dgm:cxn modelId="{7A858333-67C7-4D18-83EE-2509CB879FFA}" type="presOf" srcId="{64ED8C3A-B9E9-4995-A216-D1ED681F58A6}" destId="{4704FD50-07B5-4E40-BE65-8DF21F994A00}" srcOrd="0" destOrd="1" presId="urn:microsoft.com/office/officeart/2005/8/layout/list1"/>
    <dgm:cxn modelId="{D9F1713F-FBFE-443D-B9E2-E97E40A650FB}" type="presOf" srcId="{F3531C89-2224-41D2-9006-A388976F4439}" destId="{CBD32555-0CA7-40D8-963F-CC0EBE4447A8}" srcOrd="1" destOrd="0" presId="urn:microsoft.com/office/officeart/2005/8/layout/list1"/>
    <dgm:cxn modelId="{0B6EFE5B-3778-4FD1-8F22-87EF8AFEA3D0}" type="presOf" srcId="{DB493F19-3CF4-49D1-9611-58F34A3633D4}" destId="{EAD1EDE3-AE62-4B1B-B717-EE353E29B822}" srcOrd="0" destOrd="0" presId="urn:microsoft.com/office/officeart/2005/8/layout/list1"/>
    <dgm:cxn modelId="{9B17C243-7101-41F1-910C-392FEAECFA45}" srcId="{7262100E-D21D-4DA8-A8C0-AAF751EF2A14}" destId="{BE577853-7FED-4875-84DD-3F059A0D76AA}" srcOrd="3" destOrd="0" parTransId="{26513F2F-42A2-41D5-9933-86593E321B19}" sibTransId="{25741E43-D84B-4CF0-B215-D850DD170DFC}"/>
    <dgm:cxn modelId="{6B7EF843-E95B-4FDE-A740-1B9F7F9BE243}" type="presOf" srcId="{7F35BA7B-2887-4CFD-B424-EABB4639A422}" destId="{4704FD50-07B5-4E40-BE65-8DF21F994A00}" srcOrd="0" destOrd="2" presId="urn:microsoft.com/office/officeart/2005/8/layout/list1"/>
    <dgm:cxn modelId="{E87A5549-FAAB-4CAF-8DCA-17ABCC77B0AC}" srcId="{EA876AB5-82E4-4449-A6F3-253A9BA706EE}" destId="{7F35BA7B-2887-4CFD-B424-EABB4639A422}" srcOrd="2" destOrd="0" parTransId="{EE6A38B3-4109-4182-A0A1-FDC17BEDC6A8}" sibTransId="{0100003F-EF2A-43E1-B92A-335B97FEE26B}"/>
    <dgm:cxn modelId="{D609694D-7171-4DED-9970-26AB4D4CC11B}" srcId="{EA876AB5-82E4-4449-A6F3-253A9BA706EE}" destId="{64ED8C3A-B9E9-4995-A216-D1ED681F58A6}" srcOrd="1" destOrd="0" parTransId="{1203F0E4-E98B-4C81-8662-A0BDB7586298}" sibTransId="{26C0D3EF-A14A-4332-B0FD-AB3CD0349CCC}"/>
    <dgm:cxn modelId="{5834FE4F-9288-49E8-AEB6-3DA636C0BFA3}" srcId="{F3531C89-2224-41D2-9006-A388976F4439}" destId="{DB493F19-3CF4-49D1-9611-58F34A3633D4}" srcOrd="0" destOrd="0" parTransId="{9E2DF38F-6BE3-442E-8DB6-C528A8AF6C36}" sibTransId="{10D02605-3F3A-46EB-BC21-B7E918B83541}"/>
    <dgm:cxn modelId="{D53BF250-AD9B-4199-8805-81F367DCDE6B}" type="presOf" srcId="{44912DAC-C4B5-42A1-AC2A-3AD6756CDC49}" destId="{13D4D06B-C074-4D45-BB78-501656BE3739}" srcOrd="0" destOrd="3" presId="urn:microsoft.com/office/officeart/2005/8/layout/list1"/>
    <dgm:cxn modelId="{B4709552-CF4D-40DC-82FB-53442D314886}" type="presOf" srcId="{BE577853-7FED-4875-84DD-3F059A0D76AA}" destId="{ED077069-8D58-45B4-8267-5236452C499E}" srcOrd="0" destOrd="0" presId="urn:microsoft.com/office/officeart/2005/8/layout/list1"/>
    <dgm:cxn modelId="{33AE8578-C847-447E-A19B-2B043BB33E39}" type="presOf" srcId="{742F23BF-85A9-47A1-BFC6-3F041E25C765}" destId="{221A9948-DB2F-4074-ABAC-FF15F791078C}" srcOrd="1" destOrd="0" presId="urn:microsoft.com/office/officeart/2005/8/layout/list1"/>
    <dgm:cxn modelId="{E3708878-F30F-4AA3-9C72-DFA71E02E706}" type="presOf" srcId="{EA876AB5-82E4-4449-A6F3-253A9BA706EE}" destId="{D66D277E-77BE-49E9-BBEB-7682B6B6D505}" srcOrd="0" destOrd="0" presId="urn:microsoft.com/office/officeart/2005/8/layout/list1"/>
    <dgm:cxn modelId="{2712898B-3125-4EF6-B311-8D31A0CFAC51}" type="presOf" srcId="{040548E4-C24D-487A-9994-B3D4A2752285}" destId="{13D4D06B-C074-4D45-BB78-501656BE3739}" srcOrd="0" destOrd="2" presId="urn:microsoft.com/office/officeart/2005/8/layout/list1"/>
    <dgm:cxn modelId="{A8ACD59A-731B-4C0E-9BED-D4D141723AF6}" type="presOf" srcId="{7262100E-D21D-4DA8-A8C0-AAF751EF2A14}" destId="{90F7DD23-975F-43C6-AC84-D5909AC9C1A8}" srcOrd="0" destOrd="0" presId="urn:microsoft.com/office/officeart/2005/8/layout/list1"/>
    <dgm:cxn modelId="{6AC8D2A4-6A73-4AC0-B0CA-55A463CA965C}" type="presOf" srcId="{8CEF39BE-0383-4821-A936-948ED0A46DA7}" destId="{13D4D06B-C074-4D45-BB78-501656BE3739}" srcOrd="0" destOrd="1" presId="urn:microsoft.com/office/officeart/2005/8/layout/list1"/>
    <dgm:cxn modelId="{7F6931A5-633D-402D-ACB1-D686E4B47C8E}" type="presOf" srcId="{BE577853-7FED-4875-84DD-3F059A0D76AA}" destId="{516BABF4-4D99-49EA-9F48-82ABC71FDB85}" srcOrd="1" destOrd="0" presId="urn:microsoft.com/office/officeart/2005/8/layout/list1"/>
    <dgm:cxn modelId="{3CFB03AA-FB1E-44BE-9A0B-BE0565DAB45D}" type="presOf" srcId="{5FADF3EE-685A-4543-92FE-70F14CB9944D}" destId="{4B3B5D3D-18F0-4179-BB41-FCA74FD9B9A7}" srcOrd="0" destOrd="0" presId="urn:microsoft.com/office/officeart/2005/8/layout/list1"/>
    <dgm:cxn modelId="{E78189C0-B5B3-42F2-AAEB-3C9B40CA5C1A}" srcId="{7262100E-D21D-4DA8-A8C0-AAF751EF2A14}" destId="{742F23BF-85A9-47A1-BFC6-3F041E25C765}" srcOrd="1" destOrd="0" parTransId="{5C9D1455-EA6F-4F92-9427-43ADDE385A21}" sibTransId="{784A7C0D-4261-4529-8F03-20CF93A60A00}"/>
    <dgm:cxn modelId="{F24071C1-A1CF-4588-99D9-074CF714474A}" srcId="{742F23BF-85A9-47A1-BFC6-3F041E25C765}" destId="{5FADF3EE-685A-4543-92FE-70F14CB9944D}" srcOrd="0" destOrd="0" parTransId="{4858CD7D-327D-4A1A-944B-322D53D67180}" sibTransId="{90372610-3CBF-48FA-ACD5-AF66F4D38388}"/>
    <dgm:cxn modelId="{B85296C2-1933-4749-B80B-6279BD1A8BFE}" type="presOf" srcId="{EA876AB5-82E4-4449-A6F3-253A9BA706EE}" destId="{C965B1FB-52BB-46F3-A384-505CF735A7A5}" srcOrd="1" destOrd="0" presId="urn:microsoft.com/office/officeart/2005/8/layout/list1"/>
    <dgm:cxn modelId="{656173CA-AFE9-4AC9-8548-23B59C03EA17}" srcId="{7262100E-D21D-4DA8-A8C0-AAF751EF2A14}" destId="{F3531C89-2224-41D2-9006-A388976F4439}" srcOrd="0" destOrd="0" parTransId="{A9728808-5A32-438B-B92B-17B4C7E12451}" sibTransId="{9E4CC35A-66C6-421F-9016-1B87324CF880}"/>
    <dgm:cxn modelId="{08C14BDB-4728-409A-AFF8-FBCA28F47CEB}" type="presOf" srcId="{F3531C89-2224-41D2-9006-A388976F4439}" destId="{879B4D13-CF07-4D02-A7F9-A7BBAD82B520}" srcOrd="0" destOrd="0" presId="urn:microsoft.com/office/officeart/2005/8/layout/list1"/>
    <dgm:cxn modelId="{2BA080E0-BB92-4AB3-A858-D7D62D39779E}" srcId="{EA876AB5-82E4-4449-A6F3-253A9BA706EE}" destId="{C409E200-28F3-4481-B0B6-18D84703B906}" srcOrd="0" destOrd="0" parTransId="{9B55DCB2-596A-40BD-87E1-81384A31B1BF}" sibTransId="{69D2C645-EE6C-4CE9-9E5E-5BA982D91C04}"/>
    <dgm:cxn modelId="{4DFAB3EB-B952-4F62-9DF6-889AE14E5781}" srcId="{BE577853-7FED-4875-84DD-3F059A0D76AA}" destId="{8CEF39BE-0383-4821-A936-948ED0A46DA7}" srcOrd="1" destOrd="0" parTransId="{6603785A-848D-495F-809C-1DE60F2BAEE5}" sibTransId="{D9851CC4-944B-417F-A26B-3E9D897CD674}"/>
    <dgm:cxn modelId="{97BCB0EF-36C5-47B7-A6EF-B086E699AF88}" srcId="{BE577853-7FED-4875-84DD-3F059A0D76AA}" destId="{040548E4-C24D-487A-9994-B3D4A2752285}" srcOrd="2" destOrd="0" parTransId="{1F70EA2D-5BD7-43E5-8072-8D9C3C58C175}" sibTransId="{2A6BB6B1-B6A6-4A0E-ABAC-AEB07787371B}"/>
    <dgm:cxn modelId="{98AB0FF2-895B-49FA-8853-2068D5CB5CF8}" srcId="{742F23BF-85A9-47A1-BFC6-3F041E25C765}" destId="{83E2FDA1-6318-414A-BDB2-631B41790942}" srcOrd="2" destOrd="0" parTransId="{5F8E16E9-0672-4593-B7B6-9468168186E5}" sibTransId="{D9422199-E844-46AC-9A48-196A7E047AF0}"/>
    <dgm:cxn modelId="{59AA36F9-432D-494A-A1AD-8A1073BC6BAD}" type="presOf" srcId="{C409E200-28F3-4481-B0B6-18D84703B906}" destId="{4704FD50-07B5-4E40-BE65-8DF21F994A00}" srcOrd="0" destOrd="0" presId="urn:microsoft.com/office/officeart/2005/8/layout/list1"/>
    <dgm:cxn modelId="{B0F61415-7F6E-4AF4-AB01-504CD42E80D5}" type="presParOf" srcId="{90F7DD23-975F-43C6-AC84-D5909AC9C1A8}" destId="{DC01007B-62B8-4077-8FEE-37D885573455}" srcOrd="0" destOrd="0" presId="urn:microsoft.com/office/officeart/2005/8/layout/list1"/>
    <dgm:cxn modelId="{897FDC55-7004-4D4E-A550-1AA0E9144212}" type="presParOf" srcId="{DC01007B-62B8-4077-8FEE-37D885573455}" destId="{879B4D13-CF07-4D02-A7F9-A7BBAD82B520}" srcOrd="0" destOrd="0" presId="urn:microsoft.com/office/officeart/2005/8/layout/list1"/>
    <dgm:cxn modelId="{DE77C400-56D3-444E-A2C7-F469CABC13FD}" type="presParOf" srcId="{DC01007B-62B8-4077-8FEE-37D885573455}" destId="{CBD32555-0CA7-40D8-963F-CC0EBE4447A8}" srcOrd="1" destOrd="0" presId="urn:microsoft.com/office/officeart/2005/8/layout/list1"/>
    <dgm:cxn modelId="{D953C722-BF0D-4202-B9A3-C677B7464933}" type="presParOf" srcId="{90F7DD23-975F-43C6-AC84-D5909AC9C1A8}" destId="{848083A8-2795-4B17-A1CA-AB46C466A019}" srcOrd="1" destOrd="0" presId="urn:microsoft.com/office/officeart/2005/8/layout/list1"/>
    <dgm:cxn modelId="{47DBA341-3316-44A7-841D-EF35963A8DEE}" type="presParOf" srcId="{90F7DD23-975F-43C6-AC84-D5909AC9C1A8}" destId="{EAD1EDE3-AE62-4B1B-B717-EE353E29B822}" srcOrd="2" destOrd="0" presId="urn:microsoft.com/office/officeart/2005/8/layout/list1"/>
    <dgm:cxn modelId="{33513F71-81D1-43E7-BEA3-8B6056225D4A}" type="presParOf" srcId="{90F7DD23-975F-43C6-AC84-D5909AC9C1A8}" destId="{AFCD254C-9E68-4F14-90FD-2781B7D08F75}" srcOrd="3" destOrd="0" presId="urn:microsoft.com/office/officeart/2005/8/layout/list1"/>
    <dgm:cxn modelId="{DD62F390-9450-453A-AB04-46AF45ABD5BA}" type="presParOf" srcId="{90F7DD23-975F-43C6-AC84-D5909AC9C1A8}" destId="{8D03C9AA-865D-4C72-87FB-BE1C9AF479BF}" srcOrd="4" destOrd="0" presId="urn:microsoft.com/office/officeart/2005/8/layout/list1"/>
    <dgm:cxn modelId="{B102CB36-F79A-464F-984D-61934979499B}" type="presParOf" srcId="{8D03C9AA-865D-4C72-87FB-BE1C9AF479BF}" destId="{BBFCE234-B9F7-42DE-9F65-DC84800087DE}" srcOrd="0" destOrd="0" presId="urn:microsoft.com/office/officeart/2005/8/layout/list1"/>
    <dgm:cxn modelId="{BC274B1A-F616-46CE-83B1-8F2F11CFC8B4}" type="presParOf" srcId="{8D03C9AA-865D-4C72-87FB-BE1C9AF479BF}" destId="{221A9948-DB2F-4074-ABAC-FF15F791078C}" srcOrd="1" destOrd="0" presId="urn:microsoft.com/office/officeart/2005/8/layout/list1"/>
    <dgm:cxn modelId="{807CFB71-0BE0-4C20-BF48-E10EA6A0C48B}" type="presParOf" srcId="{90F7DD23-975F-43C6-AC84-D5909AC9C1A8}" destId="{BF285D6D-B5A3-4B58-A5FA-B4FEC505E6B1}" srcOrd="5" destOrd="0" presId="urn:microsoft.com/office/officeart/2005/8/layout/list1"/>
    <dgm:cxn modelId="{C43CB188-89B7-4220-8306-25B88FD99C3E}" type="presParOf" srcId="{90F7DD23-975F-43C6-AC84-D5909AC9C1A8}" destId="{4B3B5D3D-18F0-4179-BB41-FCA74FD9B9A7}" srcOrd="6" destOrd="0" presId="urn:microsoft.com/office/officeart/2005/8/layout/list1"/>
    <dgm:cxn modelId="{60D90AD1-F716-4B0F-833D-CB657CFC3423}" type="presParOf" srcId="{90F7DD23-975F-43C6-AC84-D5909AC9C1A8}" destId="{CE9E2348-4318-40B2-8648-87823C63F6D0}" srcOrd="7" destOrd="0" presId="urn:microsoft.com/office/officeart/2005/8/layout/list1"/>
    <dgm:cxn modelId="{F11254F7-A153-4559-89B1-0898DFBC8104}" type="presParOf" srcId="{90F7DD23-975F-43C6-AC84-D5909AC9C1A8}" destId="{290C43A9-8D61-4F44-8673-502C9C049A2B}" srcOrd="8" destOrd="0" presId="urn:microsoft.com/office/officeart/2005/8/layout/list1"/>
    <dgm:cxn modelId="{F495BFAD-9F76-451F-9A88-2F4188198524}" type="presParOf" srcId="{290C43A9-8D61-4F44-8673-502C9C049A2B}" destId="{D66D277E-77BE-49E9-BBEB-7682B6B6D505}" srcOrd="0" destOrd="0" presId="urn:microsoft.com/office/officeart/2005/8/layout/list1"/>
    <dgm:cxn modelId="{BD01188D-FFCA-494C-9490-2C0DEBDA955D}" type="presParOf" srcId="{290C43A9-8D61-4F44-8673-502C9C049A2B}" destId="{C965B1FB-52BB-46F3-A384-505CF735A7A5}" srcOrd="1" destOrd="0" presId="urn:microsoft.com/office/officeart/2005/8/layout/list1"/>
    <dgm:cxn modelId="{1D33A377-CE07-4031-A957-6C70E93F1CF0}" type="presParOf" srcId="{90F7DD23-975F-43C6-AC84-D5909AC9C1A8}" destId="{D0CF509A-2AFB-4B54-9E27-CA985C18C3E4}" srcOrd="9" destOrd="0" presId="urn:microsoft.com/office/officeart/2005/8/layout/list1"/>
    <dgm:cxn modelId="{3248FA5E-3997-4AEF-8FF3-D8CF5E906853}" type="presParOf" srcId="{90F7DD23-975F-43C6-AC84-D5909AC9C1A8}" destId="{4704FD50-07B5-4E40-BE65-8DF21F994A00}" srcOrd="10" destOrd="0" presId="urn:microsoft.com/office/officeart/2005/8/layout/list1"/>
    <dgm:cxn modelId="{45C996C9-56D4-438A-9A56-52ADFAA440E6}" type="presParOf" srcId="{90F7DD23-975F-43C6-AC84-D5909AC9C1A8}" destId="{B696E7BB-8059-45F8-92DE-E4B5E9300FFD}" srcOrd="11" destOrd="0" presId="urn:microsoft.com/office/officeart/2005/8/layout/list1"/>
    <dgm:cxn modelId="{7CE12C32-17D0-4843-87AC-E194FAE1F50A}" type="presParOf" srcId="{90F7DD23-975F-43C6-AC84-D5909AC9C1A8}" destId="{2F810066-B17A-4141-808B-74A055FCFDA9}" srcOrd="12" destOrd="0" presId="urn:microsoft.com/office/officeart/2005/8/layout/list1"/>
    <dgm:cxn modelId="{D1BAD24D-C81D-4E6F-BC5C-6261B22993CF}" type="presParOf" srcId="{2F810066-B17A-4141-808B-74A055FCFDA9}" destId="{ED077069-8D58-45B4-8267-5236452C499E}" srcOrd="0" destOrd="0" presId="urn:microsoft.com/office/officeart/2005/8/layout/list1"/>
    <dgm:cxn modelId="{DCA9FEA2-0300-40DE-BF92-7BFC2E473342}" type="presParOf" srcId="{2F810066-B17A-4141-808B-74A055FCFDA9}" destId="{516BABF4-4D99-49EA-9F48-82ABC71FDB85}" srcOrd="1" destOrd="0" presId="urn:microsoft.com/office/officeart/2005/8/layout/list1"/>
    <dgm:cxn modelId="{F1B3844D-F59C-488E-AD15-FF32D2807A75}" type="presParOf" srcId="{90F7DD23-975F-43C6-AC84-D5909AC9C1A8}" destId="{05054753-B7A5-4BF9-865D-523E4C6B8A4F}" srcOrd="13" destOrd="0" presId="urn:microsoft.com/office/officeart/2005/8/layout/list1"/>
    <dgm:cxn modelId="{B6B1CAD2-0C6A-462B-95B9-94F6C3309F68}" type="presParOf" srcId="{90F7DD23-975F-43C6-AC84-D5909AC9C1A8}" destId="{13D4D06B-C074-4D45-BB78-501656BE3739}" srcOrd="14"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D1EDE3-AE62-4B1B-B717-EE353E29B822}">
      <dsp:nvSpPr>
        <dsp:cNvPr id="0" name=""/>
        <dsp:cNvSpPr/>
      </dsp:nvSpPr>
      <dsp:spPr>
        <a:xfrm>
          <a:off x="0" y="268018"/>
          <a:ext cx="5755640" cy="907200"/>
        </a:xfrm>
        <a:prstGeom prst="rect">
          <a:avLst/>
        </a:prstGeom>
        <a:solidFill>
          <a:srgbClr val="007BFF">
            <a:lumMod val="20000"/>
            <a:lumOff val="80000"/>
            <a:alpha val="9000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6702" tIns="166624" rIns="446702" bIns="7112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solidFill>
              <a:latin typeface="Gellix" pitchFamily="50" charset="0"/>
              <a:ea typeface="+mn-ea"/>
              <a:cs typeface="Gellix" pitchFamily="50" charset="0"/>
            </a:rPr>
            <a:t> </a:t>
          </a:r>
          <a:r>
            <a:rPr lang="en-US" sz="1000" kern="1200">
              <a:latin typeface="Gellix" pitchFamily="50" charset="0"/>
              <a:cs typeface="Gellix" pitchFamily="50" charset="0"/>
            </a:rPr>
            <a:t>The provisions of the treaty should address as a priority, the most problematic and avoidable [single-use] plastics with a high risk of leakage to the environment that hamper an effective circular economy for plastics, which should be underpinned by evidence-based criteria with an application-based approach.</a:t>
          </a:r>
          <a:endParaRPr lang="en-GB" sz="1000" kern="1200">
            <a:solidFill>
              <a:sysClr val="windowText" lastClr="000000"/>
            </a:solidFill>
            <a:latin typeface="Gellix" pitchFamily="50" charset="0"/>
            <a:ea typeface="+mn-ea"/>
            <a:cs typeface="Gellix" pitchFamily="50" charset="0"/>
          </a:endParaRPr>
        </a:p>
      </dsp:txBody>
      <dsp:txXfrm>
        <a:off x="0" y="268018"/>
        <a:ext cx="5755640" cy="907200"/>
      </dsp:txXfrm>
    </dsp:sp>
    <dsp:sp modelId="{CBD32555-0CA7-40D8-963F-CC0EBE4447A8}">
      <dsp:nvSpPr>
        <dsp:cNvPr id="0" name=""/>
        <dsp:cNvSpPr/>
      </dsp:nvSpPr>
      <dsp:spPr>
        <a:xfrm>
          <a:off x="274011" y="27255"/>
          <a:ext cx="5480218" cy="358842"/>
        </a:xfrm>
        <a:prstGeom prst="roundRect">
          <a:avLst/>
        </a:prstGeom>
        <a:solidFill>
          <a:srgbClr val="FFFFFF">
            <a:hueOff val="0"/>
            <a:satOff val="0"/>
            <a:lumOff val="0"/>
            <a:alphaOff val="0"/>
          </a:srgbClr>
        </a:solidFill>
        <a:ln w="25400" cap="flat" cmpd="sng" algn="ctr">
          <a:solidFill>
            <a:srgbClr val="007B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285" tIns="0" rIns="152285" bIns="0" numCol="1" spcCol="1270" anchor="ctr" anchorCtr="0">
          <a:noAutofit/>
        </a:bodyPr>
        <a:lstStyle/>
        <a:p>
          <a:pPr marL="0" lvl="0" indent="0" algn="l" defTabSz="533400">
            <a:lnSpc>
              <a:spcPct val="90000"/>
            </a:lnSpc>
            <a:spcBef>
              <a:spcPct val="0"/>
            </a:spcBef>
            <a:spcAft>
              <a:spcPct val="35000"/>
            </a:spcAft>
            <a:buNone/>
          </a:pPr>
          <a:r>
            <a:rPr lang="en-GB" sz="1200" b="1" u="none" kern="1200">
              <a:solidFill>
                <a:sysClr val="windowText" lastClr="000000"/>
              </a:solidFill>
              <a:latin typeface="Gellix" pitchFamily="50" charset="0"/>
              <a:cs typeface="Gellix" pitchFamily="50" charset="0"/>
            </a:rPr>
            <a:t>1. Focus on eliminating problematic and avoidable plastic applications/products</a:t>
          </a:r>
          <a:endParaRPr lang="en-GB" sz="1200" b="1" u="none" kern="1200">
            <a:solidFill>
              <a:sysClr val="windowText" lastClr="000000"/>
            </a:solidFill>
            <a:latin typeface="Gellix" pitchFamily="50" charset="0"/>
            <a:ea typeface="+mn-ea"/>
            <a:cs typeface="Gellix" pitchFamily="50" charset="0"/>
          </a:endParaRPr>
        </a:p>
      </dsp:txBody>
      <dsp:txXfrm>
        <a:off x="291528" y="44772"/>
        <a:ext cx="5445184" cy="323808"/>
      </dsp:txXfrm>
    </dsp:sp>
    <dsp:sp modelId="{4B3B5D3D-18F0-4179-BB41-FCA74FD9B9A7}">
      <dsp:nvSpPr>
        <dsp:cNvPr id="0" name=""/>
        <dsp:cNvSpPr/>
      </dsp:nvSpPr>
      <dsp:spPr>
        <a:xfrm>
          <a:off x="0" y="1414058"/>
          <a:ext cx="5755640" cy="1965599"/>
        </a:xfrm>
        <a:prstGeom prst="rect">
          <a:avLst/>
        </a:prstGeom>
        <a:solidFill>
          <a:srgbClr val="007BFF">
            <a:lumMod val="20000"/>
            <a:lumOff val="80000"/>
            <a:alpha val="9000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6702" tIns="166624" rIns="446702" bIns="7112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solidFill>
              <a:latin typeface="Gellix" pitchFamily="50" charset="0"/>
              <a:ea typeface="+mn-ea"/>
              <a:cs typeface="Gellix" pitchFamily="50" charset="0"/>
            </a:rPr>
            <a:t> </a:t>
          </a:r>
          <a:r>
            <a:rPr lang="en-GB" sz="1000" kern="1200">
              <a:solidFill>
                <a:sysClr val="windowText" lastClr="000000"/>
              </a:solidFill>
              <a:latin typeface="Gellix" pitchFamily="50" charset="0"/>
              <a:ea typeface="+mn-ea"/>
              <a:cs typeface="Gellix" pitchFamily="50" charset="0"/>
            </a:rPr>
            <a:t>With broad support for circular approaches, there is a clear opportunity to align on mechanisms that enhance circularity across the entire plastics lifecycle. This is especially important for product design and performance. </a:t>
          </a:r>
        </a:p>
        <a:p>
          <a:pPr marL="57150" lvl="1" indent="-57150" algn="l" defTabSz="444500">
            <a:lnSpc>
              <a:spcPct val="90000"/>
            </a:lnSpc>
            <a:spcBef>
              <a:spcPct val="0"/>
            </a:spcBef>
            <a:spcAft>
              <a:spcPct val="15000"/>
            </a:spcAft>
            <a:buChar char="•"/>
          </a:pPr>
          <a:r>
            <a:rPr lang="en-GB" sz="1000" kern="1200">
              <a:solidFill>
                <a:sysClr val="windowText" lastClr="000000"/>
              </a:solidFill>
              <a:latin typeface="Gellix" pitchFamily="50" charset="0"/>
              <a:ea typeface="+mn-ea"/>
              <a:cs typeface="Gellix" pitchFamily="50" charset="0"/>
            </a:rPr>
            <a:t>Key priorities should include harmonized standards and systems for product design, reduction, reuse/refill, and repair, as well as effective, mandatory Extended Producer Responsibility (EPR) schemes that take into account different national and subnational priorities. </a:t>
          </a:r>
        </a:p>
        <a:p>
          <a:pPr marL="57150" lvl="1" indent="-57150" algn="l" defTabSz="444500">
            <a:lnSpc>
              <a:spcPct val="90000"/>
            </a:lnSpc>
            <a:spcBef>
              <a:spcPct val="0"/>
            </a:spcBef>
            <a:spcAft>
              <a:spcPct val="15000"/>
            </a:spcAft>
            <a:buChar char="•"/>
          </a:pPr>
          <a:r>
            <a:rPr lang="en-GB" sz="1000" kern="1200">
              <a:solidFill>
                <a:sysClr val="windowText" lastClr="000000"/>
              </a:solidFill>
              <a:latin typeface="Gellix" pitchFamily="50" charset="0"/>
              <a:ea typeface="+mn-ea"/>
              <a:cs typeface="Gellix" pitchFamily="50" charset="0"/>
            </a:rPr>
            <a:t>Additionally, developing and expanding access to waste management infrastructure is crucial, with a particular focus on supporting developing countries. </a:t>
          </a:r>
        </a:p>
      </dsp:txBody>
      <dsp:txXfrm>
        <a:off x="0" y="1414058"/>
        <a:ext cx="5755640" cy="1965599"/>
      </dsp:txXfrm>
    </dsp:sp>
    <dsp:sp modelId="{221A9948-DB2F-4074-ABAC-FF15F791078C}">
      <dsp:nvSpPr>
        <dsp:cNvPr id="0" name=""/>
        <dsp:cNvSpPr/>
      </dsp:nvSpPr>
      <dsp:spPr>
        <a:xfrm>
          <a:off x="287782" y="1218418"/>
          <a:ext cx="4798759" cy="313719"/>
        </a:xfrm>
        <a:prstGeom prst="roundRect">
          <a:avLst/>
        </a:prstGeom>
        <a:solidFill>
          <a:srgbClr val="FFFFFF">
            <a:hueOff val="0"/>
            <a:satOff val="0"/>
            <a:lumOff val="0"/>
            <a:alphaOff val="0"/>
          </a:srgbClr>
        </a:solidFill>
        <a:ln w="25400" cap="flat" cmpd="sng" algn="ctr">
          <a:solidFill>
            <a:srgbClr val="007B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285" tIns="0" rIns="152285" bIns="0" numCol="1" spcCol="1270" anchor="ctr" anchorCtr="0">
          <a:noAutofit/>
        </a:bodyPr>
        <a:lstStyle/>
        <a:p>
          <a:pPr marL="0" lvl="0" indent="0" algn="l" defTabSz="533400">
            <a:lnSpc>
              <a:spcPct val="90000"/>
            </a:lnSpc>
            <a:spcBef>
              <a:spcPct val="0"/>
            </a:spcBef>
            <a:spcAft>
              <a:spcPct val="35000"/>
            </a:spcAft>
            <a:buNone/>
          </a:pPr>
          <a:r>
            <a:rPr lang="en-US" sz="1200" b="1" kern="1200">
              <a:solidFill>
                <a:srgbClr val="000000"/>
              </a:solidFill>
              <a:latin typeface="Gellix"/>
              <a:ea typeface="+mn-ea"/>
              <a:cs typeface="+mn-cs"/>
            </a:rPr>
            <a:t>2. </a:t>
          </a:r>
          <a:r>
            <a:rPr lang="en-GB" sz="1200" b="1" kern="1200">
              <a:solidFill>
                <a:sysClr val="windowText" lastClr="000000"/>
              </a:solidFill>
              <a:latin typeface="Gellix" pitchFamily="50" charset="0"/>
              <a:cs typeface="Gellix" pitchFamily="50" charset="0"/>
            </a:rPr>
            <a:t>Engrain circular approaches </a:t>
          </a:r>
          <a:r>
            <a:rPr lang="en-US" sz="1200" b="1" kern="1200">
              <a:solidFill>
                <a:sysClr val="windowText" lastClr="000000"/>
              </a:solidFill>
              <a:latin typeface="Gellix" pitchFamily="50" charset="0"/>
              <a:cs typeface="Gellix" pitchFamily="50" charset="0"/>
            </a:rPr>
            <a:t>at the heart of the instrument</a:t>
          </a:r>
          <a:endParaRPr lang="en-GB" sz="1200" b="1" kern="1200">
            <a:solidFill>
              <a:sysClr val="windowText" lastClr="000000"/>
            </a:solidFill>
            <a:latin typeface="Gellix" pitchFamily="50" charset="0"/>
            <a:ea typeface="+mn-ea"/>
            <a:cs typeface="Gellix" pitchFamily="50" charset="0"/>
          </a:endParaRPr>
        </a:p>
      </dsp:txBody>
      <dsp:txXfrm>
        <a:off x="303096" y="1233732"/>
        <a:ext cx="4768131" cy="283091"/>
      </dsp:txXfrm>
    </dsp:sp>
    <dsp:sp modelId="{4704FD50-07B5-4E40-BE65-8DF21F994A00}">
      <dsp:nvSpPr>
        <dsp:cNvPr id="0" name=""/>
        <dsp:cNvSpPr/>
      </dsp:nvSpPr>
      <dsp:spPr>
        <a:xfrm>
          <a:off x="0" y="3737036"/>
          <a:ext cx="5755640" cy="1864800"/>
        </a:xfrm>
        <a:prstGeom prst="rect">
          <a:avLst/>
        </a:prstGeom>
        <a:solidFill>
          <a:srgbClr val="007BFF">
            <a:lumMod val="20000"/>
            <a:lumOff val="80000"/>
            <a:alpha val="9000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6702" tIns="166624" rIns="446702" bIns="71120" numCol="1" spcCol="1270" anchor="t" anchorCtr="0">
          <a:noAutofit/>
        </a:bodyPr>
        <a:lstStyle/>
        <a:p>
          <a:pPr marL="57150" lvl="1" indent="-57150" algn="l" defTabSz="444500">
            <a:lnSpc>
              <a:spcPct val="90000"/>
            </a:lnSpc>
            <a:spcBef>
              <a:spcPct val="0"/>
            </a:spcBef>
            <a:spcAft>
              <a:spcPts val="0"/>
            </a:spcAft>
            <a:buChar char="•"/>
          </a:pPr>
          <a:r>
            <a:rPr lang="en-GB" sz="1000" kern="1200">
              <a:solidFill>
                <a:sysClr val="windowText" lastClr="000000"/>
              </a:solidFill>
              <a:latin typeface="Gellix"/>
              <a:ea typeface="+mn-ea"/>
              <a:cs typeface="+mn-cs"/>
            </a:rPr>
            <a:t>The instrument should be a key enabler of the development and deployment of breakthrough and existing technologies. Establishing clear government standards with defined criteria will be crucial. </a:t>
          </a:r>
        </a:p>
        <a:p>
          <a:pPr marL="57150" lvl="1" indent="-57150" algn="l" defTabSz="444500">
            <a:lnSpc>
              <a:spcPct val="90000"/>
            </a:lnSpc>
            <a:spcBef>
              <a:spcPct val="0"/>
            </a:spcBef>
            <a:spcAft>
              <a:spcPts val="0"/>
            </a:spcAft>
            <a:buChar char="•"/>
          </a:pPr>
          <a:r>
            <a:rPr lang="en-GB" sz="1000" kern="1200">
              <a:solidFill>
                <a:sysClr val="windowText" lastClr="000000"/>
              </a:solidFill>
              <a:latin typeface="Gellix"/>
              <a:ea typeface="+mn-ea"/>
              <a:cs typeface="+mn-cs"/>
            </a:rPr>
            <a:t>It will be useful to strengthen measures to support investment in scalable innovative technologies across the plastics economy; and particularly for MSMEs that will be key drivers for an economy-wide transition to a circular economy for plastics.</a:t>
          </a:r>
        </a:p>
        <a:p>
          <a:pPr marL="57150" lvl="1" indent="-57150" algn="l" defTabSz="444500">
            <a:lnSpc>
              <a:spcPct val="90000"/>
            </a:lnSpc>
            <a:spcBef>
              <a:spcPct val="0"/>
            </a:spcBef>
            <a:spcAft>
              <a:spcPts val="0"/>
            </a:spcAft>
            <a:buChar char="•"/>
          </a:pPr>
          <a:r>
            <a:rPr lang="en-GB" sz="1000" kern="1200">
              <a:solidFill>
                <a:sysClr val="windowText" lastClr="000000"/>
              </a:solidFill>
              <a:latin typeface="Gellix"/>
              <a:ea typeface="+mn-ea"/>
              <a:cs typeface="+mn-cs"/>
            </a:rPr>
            <a:t> The treaty should encourage innovation, and not be prescriptive in nature, encompassing a technology-neutral approach that places guardrails around alternative and biodegradable plastic products.</a:t>
          </a:r>
        </a:p>
      </dsp:txBody>
      <dsp:txXfrm>
        <a:off x="0" y="3737036"/>
        <a:ext cx="5755640" cy="1864800"/>
      </dsp:txXfrm>
    </dsp:sp>
    <dsp:sp modelId="{C965B1FB-52BB-46F3-A384-505CF735A7A5}">
      <dsp:nvSpPr>
        <dsp:cNvPr id="0" name=""/>
        <dsp:cNvSpPr/>
      </dsp:nvSpPr>
      <dsp:spPr>
        <a:xfrm>
          <a:off x="287782" y="3422858"/>
          <a:ext cx="5038199" cy="432257"/>
        </a:xfrm>
        <a:prstGeom prst="roundRect">
          <a:avLst/>
        </a:prstGeom>
        <a:solidFill>
          <a:srgbClr val="FFFFFF">
            <a:hueOff val="0"/>
            <a:satOff val="0"/>
            <a:lumOff val="0"/>
            <a:alphaOff val="0"/>
          </a:srgbClr>
        </a:solidFill>
        <a:ln w="25400" cap="flat" cmpd="sng" algn="ctr">
          <a:solidFill>
            <a:srgbClr val="007B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285" tIns="0" rIns="152285" bIns="0" numCol="1" spcCol="1270" anchor="ctr" anchorCtr="0">
          <a:noAutofit/>
        </a:bodyPr>
        <a:lstStyle/>
        <a:p>
          <a:pPr marL="0" lvl="0" indent="0" algn="l" defTabSz="533400">
            <a:lnSpc>
              <a:spcPct val="90000"/>
            </a:lnSpc>
            <a:spcBef>
              <a:spcPct val="0"/>
            </a:spcBef>
            <a:spcAft>
              <a:spcPct val="35000"/>
            </a:spcAft>
            <a:buNone/>
          </a:pPr>
          <a:r>
            <a:rPr lang="en-GB" sz="1200" b="1" kern="1200">
              <a:solidFill>
                <a:srgbClr val="000000"/>
              </a:solidFill>
              <a:latin typeface="Gellix"/>
              <a:ea typeface="+mn-ea"/>
              <a:cs typeface="+mn-cs"/>
            </a:rPr>
            <a:t>3. Promote the role of innovation as a key enabler in achieving the objectives of the instrument</a:t>
          </a:r>
        </a:p>
      </dsp:txBody>
      <dsp:txXfrm>
        <a:off x="308883" y="3443959"/>
        <a:ext cx="4995997" cy="390055"/>
      </dsp:txXfrm>
    </dsp:sp>
    <dsp:sp modelId="{13D4D06B-C074-4D45-BB78-501656BE3739}">
      <dsp:nvSpPr>
        <dsp:cNvPr id="0" name=""/>
        <dsp:cNvSpPr/>
      </dsp:nvSpPr>
      <dsp:spPr>
        <a:xfrm>
          <a:off x="0" y="5923405"/>
          <a:ext cx="5755640" cy="2318400"/>
        </a:xfrm>
        <a:prstGeom prst="rect">
          <a:avLst/>
        </a:prstGeom>
        <a:solidFill>
          <a:srgbClr val="007DFF">
            <a:lumMod val="20000"/>
            <a:lumOff val="80000"/>
            <a:alpha val="9000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6702" tIns="166624" rIns="446702" bIns="71120" numCol="1" spcCol="1270" anchor="t" anchorCtr="0">
          <a:noAutofit/>
        </a:bodyPr>
        <a:lstStyle/>
        <a:p>
          <a:pPr marL="57150" lvl="1" indent="-57150" algn="l" defTabSz="444500">
            <a:lnSpc>
              <a:spcPct val="90000"/>
            </a:lnSpc>
            <a:spcBef>
              <a:spcPct val="0"/>
            </a:spcBef>
            <a:spcAft>
              <a:spcPct val="15000"/>
            </a:spcAft>
            <a:buChar char="•"/>
          </a:pPr>
          <a:r>
            <a:rPr lang="en-GB" sz="1000" kern="1200">
              <a:solidFill>
                <a:sysClr val="windowText" lastClr="000000"/>
              </a:solidFill>
              <a:latin typeface="Gellix"/>
              <a:ea typeface="+mn-ea"/>
              <a:cs typeface="+mn-cs"/>
            </a:rPr>
            <a:t>The future instrument should set a clear and effective pathway for businesses to implement the treaty. </a:t>
          </a:r>
        </a:p>
        <a:p>
          <a:pPr marL="57150" lvl="1" indent="-57150" algn="l" defTabSz="444500">
            <a:lnSpc>
              <a:spcPct val="90000"/>
            </a:lnSpc>
            <a:spcBef>
              <a:spcPct val="0"/>
            </a:spcBef>
            <a:spcAft>
              <a:spcPct val="15000"/>
            </a:spcAft>
            <a:buChar char="•"/>
          </a:pPr>
          <a:r>
            <a:rPr lang="en-GB" sz="1000" kern="1200">
              <a:solidFill>
                <a:sysClr val="windowText" lastClr="000000"/>
              </a:solidFill>
              <a:latin typeface="Gellix"/>
              <a:ea typeface="+mn-ea"/>
              <a:cs typeface="+mn-cs"/>
            </a:rPr>
            <a:t>The future instrument must establish effective means of implementation, particularly regarding financial resources, technology development and transfer, and capacity‐building</a:t>
          </a:r>
        </a:p>
        <a:p>
          <a:pPr marL="57150" lvl="1" indent="-57150" algn="l" defTabSz="444500">
            <a:lnSpc>
              <a:spcPct val="90000"/>
            </a:lnSpc>
            <a:spcBef>
              <a:spcPct val="0"/>
            </a:spcBef>
            <a:spcAft>
              <a:spcPct val="15000"/>
            </a:spcAft>
            <a:buChar char="•"/>
          </a:pPr>
          <a:r>
            <a:rPr lang="en-GB" sz="1000" kern="1200">
              <a:solidFill>
                <a:sysClr val="windowText" lastClr="000000"/>
              </a:solidFill>
              <a:latin typeface="Gellix"/>
              <a:ea typeface="+mn-ea"/>
              <a:cs typeface="+mn-cs"/>
            </a:rPr>
            <a:t>An agreement that takes into account country-specific circumstances, priorities and needs, in particular those of MSMEs, the lynchpin of the global economy, will be more effective in driving global business action and innovation to end plastic pollution. </a:t>
          </a:r>
        </a:p>
        <a:p>
          <a:pPr marL="57150" lvl="1" indent="-57150" algn="l" defTabSz="444500">
            <a:lnSpc>
              <a:spcPct val="90000"/>
            </a:lnSpc>
            <a:spcBef>
              <a:spcPct val="0"/>
            </a:spcBef>
            <a:spcAft>
              <a:spcPct val="15000"/>
            </a:spcAft>
            <a:buChar char="•"/>
          </a:pPr>
          <a:r>
            <a:rPr lang="en-GB" sz="1000" kern="1200">
              <a:solidFill>
                <a:sysClr val="windowText" lastClr="000000"/>
              </a:solidFill>
              <a:latin typeface="Gellix"/>
              <a:ea typeface="+mn-ea"/>
              <a:cs typeface="+mn-cs"/>
            </a:rPr>
            <a:t>In the immediate term, a mix of complementary measures is required, that will be comprised of mandatory and voluntary elements, as well as include procedures to adapt these elements over time to help strengthen objectives and targets. </a:t>
          </a:r>
        </a:p>
      </dsp:txBody>
      <dsp:txXfrm>
        <a:off x="0" y="5923405"/>
        <a:ext cx="5755640" cy="2318400"/>
      </dsp:txXfrm>
    </dsp:sp>
    <dsp:sp modelId="{516BABF4-4D99-49EA-9F48-82ABC71FDB85}">
      <dsp:nvSpPr>
        <dsp:cNvPr id="0" name=""/>
        <dsp:cNvSpPr/>
      </dsp:nvSpPr>
      <dsp:spPr>
        <a:xfrm>
          <a:off x="287782" y="5645036"/>
          <a:ext cx="4798356" cy="396448"/>
        </a:xfrm>
        <a:prstGeom prst="roundRect">
          <a:avLst/>
        </a:prstGeom>
        <a:solidFill>
          <a:srgbClr val="FFFFFF">
            <a:hueOff val="0"/>
            <a:satOff val="0"/>
            <a:lumOff val="0"/>
            <a:alphaOff val="0"/>
          </a:srgbClr>
        </a:solidFill>
        <a:ln w="25400" cap="flat" cmpd="sng" algn="ctr">
          <a:solidFill>
            <a:srgbClr val="007B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285" tIns="0" rIns="152285" bIns="0" numCol="1" spcCol="1270" anchor="ctr" anchorCtr="0">
          <a:noAutofit/>
        </a:bodyPr>
        <a:lstStyle/>
        <a:p>
          <a:pPr marL="0" lvl="0" indent="0" algn="l" defTabSz="533400">
            <a:lnSpc>
              <a:spcPct val="90000"/>
            </a:lnSpc>
            <a:spcBef>
              <a:spcPct val="0"/>
            </a:spcBef>
            <a:spcAft>
              <a:spcPct val="35000"/>
            </a:spcAft>
            <a:buNone/>
          </a:pPr>
          <a:r>
            <a:rPr lang="en-US" sz="1200" b="1" kern="1200">
              <a:solidFill>
                <a:sysClr val="windowText" lastClr="000000"/>
              </a:solidFill>
              <a:latin typeface="Gellix"/>
              <a:ea typeface="+mn-ea"/>
              <a:cs typeface="+mn-cs"/>
            </a:rPr>
            <a:t>4. </a:t>
          </a:r>
          <a:r>
            <a:rPr lang="en-GB" sz="1200" b="1" kern="1200">
              <a:solidFill>
                <a:sysClr val="windowText" lastClr="000000"/>
              </a:solidFill>
              <a:latin typeface="Gellix"/>
              <a:ea typeface="+mn-ea"/>
              <a:cs typeface="+mn-cs"/>
            </a:rPr>
            <a:t>Establish effective means of implementation for the real economy</a:t>
          </a:r>
          <a:endParaRPr lang="en-GB" sz="1200" b="1" kern="1200">
            <a:solidFill>
              <a:srgbClr val="000000"/>
            </a:solidFill>
            <a:latin typeface="Gellix"/>
            <a:ea typeface="+mn-ea"/>
            <a:cs typeface="+mn-cs"/>
          </a:endParaRPr>
        </a:p>
      </dsp:txBody>
      <dsp:txXfrm>
        <a:off x="307135" y="5664389"/>
        <a:ext cx="4759650" cy="357742"/>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cf7fcc-4ac6-4448-a404-5e4417a2ee04">
      <Terms xmlns="http://schemas.microsoft.com/office/infopath/2007/PartnerControls"/>
    </lcf76f155ced4ddcb4097134ff3c332f>
    <SharedWithUsers xmlns="465ae127-5d1e-48f1-8bba-a4710e9de403">
      <UserInfo>
        <DisplayName>HANNI Sandra</DisplayName>
        <AccountId>1342</AccountId>
        <AccountType/>
      </UserInfo>
    </SharedWithUsers>
    <TaxCatchAll xmlns="598f140b-4145-4024-8bcc-6d7083f15a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818AE115A3A9419A412E1B8FF46FE3" ma:contentTypeVersion="18" ma:contentTypeDescription="Create a new document." ma:contentTypeScope="" ma:versionID="eedb10cc814107a3eb45c8aa65d9cb27">
  <xsd:schema xmlns:xsd="http://www.w3.org/2001/XMLSchema" xmlns:xs="http://www.w3.org/2001/XMLSchema" xmlns:p="http://schemas.microsoft.com/office/2006/metadata/properties" xmlns:ns2="fecf7fcc-4ac6-4448-a404-5e4417a2ee04" xmlns:ns3="465ae127-5d1e-48f1-8bba-a4710e9de403" xmlns:ns4="598f140b-4145-4024-8bcc-6d7083f15a24" targetNamespace="http://schemas.microsoft.com/office/2006/metadata/properties" ma:root="true" ma:fieldsID="aec84c812e92ab3f283b7caedb389f8c" ns2:_="" ns3:_="" ns4:_="">
    <xsd:import namespace="fecf7fcc-4ac6-4448-a404-5e4417a2ee04"/>
    <xsd:import namespace="465ae127-5d1e-48f1-8bba-a4710e9de403"/>
    <xsd:import namespace="598f140b-4145-4024-8bcc-6d7083f15a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f7fcc-4ac6-4448-a404-5e4417a2e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34d393a-c683-4ae6-92a3-16801d27c9b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5ae127-5d1e-48f1-8bba-a4710e9de4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8f140b-4145-4024-8bcc-6d7083f15a2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1108c5b-dc04-4112-92d3-dfe3254644ac}" ma:internalName="TaxCatchAll" ma:showField="CatchAllData" ma:web="465ae127-5d1e-48f1-8bba-a4710e9d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FC9A30-1EAE-4AA6-8901-990718D09F6A}">
  <ds:schemaRefs>
    <ds:schemaRef ds:uri="http://schemas.microsoft.com/office/2006/metadata/properties"/>
    <ds:schemaRef ds:uri="http://schemas.microsoft.com/office/infopath/2007/PartnerControls"/>
    <ds:schemaRef ds:uri="fecf7fcc-4ac6-4448-a404-5e4417a2ee04"/>
    <ds:schemaRef ds:uri="465ae127-5d1e-48f1-8bba-a4710e9de403"/>
    <ds:schemaRef ds:uri="598f140b-4145-4024-8bcc-6d7083f15a24"/>
  </ds:schemaRefs>
</ds:datastoreItem>
</file>

<file path=customXml/itemProps2.xml><?xml version="1.0" encoding="utf-8"?>
<ds:datastoreItem xmlns:ds="http://schemas.openxmlformats.org/officeDocument/2006/customXml" ds:itemID="{69E19AC5-C5D6-40FD-82BF-50DA064A4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f7fcc-4ac6-4448-a404-5e4417a2ee04"/>
    <ds:schemaRef ds:uri="465ae127-5d1e-48f1-8bba-a4710e9de403"/>
    <ds:schemaRef ds:uri="598f140b-4145-4024-8bcc-6d7083f15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0CAD6D-E557-48BA-B84C-24E807995883}">
  <ds:schemaRefs>
    <ds:schemaRef ds:uri="http://schemas.openxmlformats.org/officeDocument/2006/bibliography"/>
  </ds:schemaRefs>
</ds:datastoreItem>
</file>

<file path=customXml/itemProps4.xml><?xml version="1.0" encoding="utf-8"?>
<ds:datastoreItem xmlns:ds="http://schemas.openxmlformats.org/officeDocument/2006/customXml" ds:itemID="{DCAAADD9-8D4F-46BD-9AB3-6934BF0645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2136</Words>
  <Characters>12180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International Chamber of Commerce</Company>
  <LinksUpToDate>false</LinksUpToDate>
  <CharactersWithSpaces>14288</CharactersWithSpaces>
  <SharedDoc>false</SharedDoc>
  <HLinks>
    <vt:vector size="24" baseType="variant">
      <vt:variant>
        <vt:i4>524355</vt:i4>
      </vt:variant>
      <vt:variant>
        <vt:i4>9</vt:i4>
      </vt:variant>
      <vt:variant>
        <vt:i4>0</vt:i4>
      </vt:variant>
      <vt:variant>
        <vt:i4>5</vt:i4>
      </vt:variant>
      <vt:variant>
        <vt:lpwstr>https://endplasticwaste.org/en/our-work/plastic-waste-free-communities/holy-grail</vt:lpwstr>
      </vt:variant>
      <vt:variant>
        <vt:lpwstr/>
      </vt:variant>
      <vt:variant>
        <vt:i4>7536756</vt:i4>
      </vt:variant>
      <vt:variant>
        <vt:i4>6</vt:i4>
      </vt:variant>
      <vt:variant>
        <vt:i4>0</vt:i4>
      </vt:variant>
      <vt:variant>
        <vt:i4>5</vt:i4>
      </vt:variant>
      <vt:variant>
        <vt:lpwstr>https://ellenmacarthurfoundation.org/extended-producer-responsibility/overview</vt:lpwstr>
      </vt:variant>
      <vt:variant>
        <vt:lpwstr/>
      </vt:variant>
      <vt:variant>
        <vt:i4>1310794</vt:i4>
      </vt:variant>
      <vt:variant>
        <vt:i4>3</vt:i4>
      </vt:variant>
      <vt:variant>
        <vt:i4>0</vt:i4>
      </vt:variant>
      <vt:variant>
        <vt:i4>5</vt:i4>
      </vt:variant>
      <vt:variant>
        <vt:lpwstr>https://ellenmacarthurfoundation.org/plastics-and-the-circular-economy-deep-dive</vt:lpwstr>
      </vt:variant>
      <vt:variant>
        <vt:lpwstr/>
      </vt:variant>
      <vt:variant>
        <vt:i4>6160456</vt:i4>
      </vt:variant>
      <vt:variant>
        <vt:i4>0</vt:i4>
      </vt:variant>
      <vt:variant>
        <vt:i4>0</vt:i4>
      </vt:variant>
      <vt:variant>
        <vt:i4>5</vt:i4>
      </vt:variant>
      <vt:variant>
        <vt:lpwstr>https://wedocs.unep.org/xmlui/bitstream/handle/20.500.11822/42190/UNEP-PP-INC.2-4 English.pdf?sequence=13&amp;isAllowed=y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WAQUET Clemence</dc:creator>
  <cp:keywords/>
  <dc:description/>
  <cp:lastModifiedBy>MARTIN Raelene</cp:lastModifiedBy>
  <cp:revision>503</cp:revision>
  <dcterms:created xsi:type="dcterms:W3CDTF">2024-08-06T09:10:00Z</dcterms:created>
  <dcterms:modified xsi:type="dcterms:W3CDTF">2024-08-14T15:48:00Z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0x01010094818AE115A3A9419A412E1B8FF46FE3</vt:lpwstr>
  </property>
  <property fmtid="{D5CDD505-2E9C-101B-9397-08002B2CF9AE}" pid="3" name="MediaServiceImageTags">
    <vt:lpwstr/>
  </property>
  <property fmtid="{D5CDD505-2E9C-101B-9397-08002B2CF9AE}" pid="4" name="MSIP_Label_f43b7177-c66c-4b22-a350-7ee86f9a1e74_Enabled">
    <vt:lpwstr>true</vt:lpwstr>
  </property>
  <property fmtid="{D5CDD505-2E9C-101B-9397-08002B2CF9AE}" pid="5" name="MSIP_Label_f43b7177-c66c-4b22-a350-7ee86f9a1e74_SetDate">
    <vt:lpwstr>2023-05-12T07:29:21Z</vt:lpwstr>
  </property>
  <property fmtid="{D5CDD505-2E9C-101B-9397-08002B2CF9AE}" pid="6" name="MSIP_Label_f43b7177-c66c-4b22-a350-7ee86f9a1e74_Method">
    <vt:lpwstr>Standard</vt:lpwstr>
  </property>
  <property fmtid="{D5CDD505-2E9C-101B-9397-08002B2CF9AE}" pid="7" name="MSIP_Label_f43b7177-c66c-4b22-a350-7ee86f9a1e74_Name">
    <vt:lpwstr>C1_Internal use</vt:lpwstr>
  </property>
  <property fmtid="{D5CDD505-2E9C-101B-9397-08002B2CF9AE}" pid="8" name="MSIP_Label_f43b7177-c66c-4b22-a350-7ee86f9a1e74_SiteId">
    <vt:lpwstr>e4e1abd9-eac7-4a71-ab52-da5c998aa7ba</vt:lpwstr>
  </property>
  <property fmtid="{D5CDD505-2E9C-101B-9397-08002B2CF9AE}" pid="9" name="MSIP_Label_f43b7177-c66c-4b22-a350-7ee86f9a1e74_ActionId">
    <vt:lpwstr>dd3c1775-f433-4d1a-a88d-bc6dd8d9170f</vt:lpwstr>
  </property>
  <property fmtid="{D5CDD505-2E9C-101B-9397-08002B2CF9AE}" pid="10" name="MSIP_Label_f43b7177-c66c-4b22-a350-7ee86f9a1e74_ContentBits">
    <vt:lpwstr>2</vt:lpwstr>
  </property>
</Properties>
</file>