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B82A" w14:textId="7B69A592" w:rsidR="00845B20" w:rsidRPr="00845B20" w:rsidRDefault="00845B20" w:rsidP="00845B20">
      <w:pPr>
        <w:pStyle w:val="Liststycke"/>
        <w:numPr>
          <w:ilvl w:val="0"/>
          <w:numId w:val="24"/>
        </w:numPr>
        <w:spacing w:after="0"/>
        <w:rPr>
          <w:rFonts w:ascii="Gellix" w:eastAsia="Times New Roman" w:hAnsi="Gellix" w:cs="Calibri"/>
          <w:color w:val="0066FF"/>
          <w:sz w:val="22"/>
          <w:szCs w:val="22"/>
          <w:lang w:eastAsia="sv-SE"/>
        </w:rPr>
      </w:pPr>
      <w:r w:rsidRPr="00845B20">
        <w:rPr>
          <w:rFonts w:ascii="Gellix" w:eastAsia="Times New Roman" w:hAnsi="Gellix" w:cs="Arial"/>
          <w:color w:val="0066FF"/>
          <w:sz w:val="22"/>
          <w:szCs w:val="22"/>
          <w:lang w:eastAsia="sv-SE"/>
        </w:rPr>
        <w:t>Why is it important for your business that an agreement is concluded at the end of 2024?</w:t>
      </w:r>
    </w:p>
    <w:p w14:paraId="5193E711" w14:textId="53642F0F" w:rsidR="00845B20" w:rsidRDefault="00845B20" w:rsidP="00845B20">
      <w:pPr>
        <w:spacing w:after="0"/>
        <w:ind w:left="720"/>
        <w:rPr>
          <w:rFonts w:ascii="Gellix" w:eastAsia="Times New Roman" w:hAnsi="Gellix" w:cs="Arial"/>
          <w:color w:val="0066FF"/>
          <w:sz w:val="22"/>
          <w:szCs w:val="22"/>
          <w:lang w:eastAsia="sv-SE"/>
        </w:rPr>
      </w:pPr>
    </w:p>
    <w:p w14:paraId="7212B986" w14:textId="77777777" w:rsidR="00845B20" w:rsidRDefault="00845B20" w:rsidP="00845B20">
      <w:pPr>
        <w:spacing w:after="0"/>
        <w:ind w:left="720"/>
        <w:rPr>
          <w:rFonts w:ascii="Gellix" w:eastAsia="Times New Roman" w:hAnsi="Gellix" w:cs="Arial"/>
          <w:color w:val="0066FF"/>
          <w:sz w:val="22"/>
          <w:szCs w:val="22"/>
          <w:lang w:eastAsia="sv-SE"/>
        </w:rPr>
      </w:pPr>
    </w:p>
    <w:p w14:paraId="2D473455" w14:textId="77777777" w:rsidR="00845B20" w:rsidRDefault="00845B20" w:rsidP="00845B20">
      <w:pPr>
        <w:spacing w:after="0"/>
        <w:ind w:left="720"/>
        <w:rPr>
          <w:rFonts w:ascii="Gellix" w:eastAsia="Times New Roman" w:hAnsi="Gellix" w:cs="Arial"/>
          <w:color w:val="0066FF"/>
          <w:sz w:val="22"/>
          <w:szCs w:val="22"/>
          <w:lang w:eastAsia="sv-SE"/>
        </w:rPr>
      </w:pPr>
    </w:p>
    <w:p w14:paraId="2A8DB04F" w14:textId="77777777" w:rsidR="00845B20" w:rsidRPr="00845B20" w:rsidRDefault="00845B20" w:rsidP="00845B20">
      <w:pPr>
        <w:spacing w:after="0"/>
        <w:ind w:left="720"/>
        <w:rPr>
          <w:rFonts w:ascii="Gellix" w:eastAsia="Times New Roman" w:hAnsi="Gellix" w:cs="Calibri"/>
          <w:color w:val="212121"/>
          <w:sz w:val="22"/>
          <w:szCs w:val="22"/>
          <w:lang w:eastAsia="sv-SE"/>
        </w:rPr>
      </w:pPr>
    </w:p>
    <w:p w14:paraId="32145FC7" w14:textId="183D359C" w:rsidR="00845B20" w:rsidRPr="00845B20" w:rsidRDefault="00845B20" w:rsidP="00845B20">
      <w:pPr>
        <w:pStyle w:val="Liststycke"/>
        <w:numPr>
          <w:ilvl w:val="0"/>
          <w:numId w:val="24"/>
        </w:numPr>
        <w:spacing w:after="0"/>
        <w:rPr>
          <w:rFonts w:ascii="Gellix" w:eastAsia="Times New Roman" w:hAnsi="Gellix" w:cs="Calibri"/>
          <w:color w:val="0066FF"/>
          <w:sz w:val="22"/>
          <w:szCs w:val="22"/>
          <w:lang w:eastAsia="sv-SE"/>
        </w:rPr>
      </w:pPr>
      <w:r w:rsidRPr="00845B20">
        <w:rPr>
          <w:rFonts w:ascii="Gellix" w:eastAsia="Times New Roman" w:hAnsi="Gellix" w:cs="Arial"/>
          <w:color w:val="0066FF"/>
          <w:sz w:val="22"/>
          <w:szCs w:val="22"/>
          <w:lang w:eastAsia="sv-SE"/>
        </w:rPr>
        <w:t>What would you consider to be the </w:t>
      </w:r>
      <w:r w:rsidRPr="00845B20">
        <w:rPr>
          <w:rFonts w:ascii="Gellix" w:eastAsia="Times New Roman" w:hAnsi="Gellix" w:cs="Arial"/>
          <w:b/>
          <w:bCs/>
          <w:color w:val="0066FF"/>
          <w:sz w:val="22"/>
          <w:szCs w:val="22"/>
          <w:lang w:eastAsia="sv-SE"/>
        </w:rPr>
        <w:t>key priorities</w:t>
      </w:r>
      <w:r w:rsidRPr="00845B20">
        <w:rPr>
          <w:rFonts w:ascii="Gellix" w:eastAsia="Times New Roman" w:hAnsi="Gellix" w:cs="Arial"/>
          <w:color w:val="0066FF"/>
          <w:sz w:val="22"/>
          <w:szCs w:val="22"/>
          <w:lang w:eastAsia="sv-SE"/>
        </w:rPr>
        <w:t> or areas of focus ICC should include in any communications, engagements or discussions with governments to support efforts to get an agreement over the line at INC-5 in Busan?  In addition, do you have any thoughts on core elements that should be included for an effective treaty to end plastic pollution and/or what a good outcome could look like?</w:t>
      </w:r>
    </w:p>
    <w:p w14:paraId="52AB1EA6" w14:textId="4A1FE8A1" w:rsidR="00845B20" w:rsidRDefault="00845B20" w:rsidP="00845B20">
      <w:pPr>
        <w:spacing w:after="0"/>
        <w:ind w:left="720"/>
        <w:rPr>
          <w:rFonts w:ascii="Gellix" w:eastAsia="Times New Roman" w:hAnsi="Gellix" w:cs="Arial"/>
          <w:color w:val="0066FF"/>
          <w:sz w:val="22"/>
          <w:szCs w:val="22"/>
          <w:lang w:eastAsia="sv-SE"/>
        </w:rPr>
      </w:pPr>
    </w:p>
    <w:p w14:paraId="70716AED" w14:textId="77777777" w:rsidR="00845B20" w:rsidRDefault="00845B20" w:rsidP="00845B20">
      <w:pPr>
        <w:spacing w:after="0"/>
        <w:ind w:left="720"/>
        <w:rPr>
          <w:rFonts w:ascii="Gellix" w:eastAsia="Times New Roman" w:hAnsi="Gellix" w:cs="Arial"/>
          <w:color w:val="0066FF"/>
          <w:sz w:val="22"/>
          <w:szCs w:val="22"/>
          <w:lang w:eastAsia="sv-SE"/>
        </w:rPr>
      </w:pPr>
    </w:p>
    <w:p w14:paraId="4D2A6B80" w14:textId="77777777" w:rsidR="00845B20" w:rsidRDefault="00845B20" w:rsidP="00845B20">
      <w:pPr>
        <w:spacing w:after="0"/>
        <w:ind w:left="720"/>
        <w:rPr>
          <w:rFonts w:ascii="Gellix" w:eastAsia="Times New Roman" w:hAnsi="Gellix" w:cs="Arial"/>
          <w:color w:val="0066FF"/>
          <w:sz w:val="22"/>
          <w:szCs w:val="22"/>
          <w:lang w:eastAsia="sv-SE"/>
        </w:rPr>
      </w:pPr>
    </w:p>
    <w:p w14:paraId="71A198A4" w14:textId="77777777" w:rsidR="00845B20" w:rsidRPr="00845B20" w:rsidRDefault="00845B20" w:rsidP="00845B20">
      <w:pPr>
        <w:spacing w:after="0"/>
        <w:ind w:left="720"/>
        <w:rPr>
          <w:rFonts w:ascii="Gellix" w:eastAsia="Times New Roman" w:hAnsi="Gellix" w:cs="Calibri"/>
          <w:color w:val="212121"/>
          <w:sz w:val="22"/>
          <w:szCs w:val="22"/>
          <w:lang w:eastAsia="sv-SE"/>
        </w:rPr>
      </w:pPr>
    </w:p>
    <w:p w14:paraId="09C3997B" w14:textId="77777777" w:rsidR="00845B20" w:rsidRPr="00845B20" w:rsidRDefault="00845B20" w:rsidP="00845B20">
      <w:pPr>
        <w:numPr>
          <w:ilvl w:val="0"/>
          <w:numId w:val="19"/>
        </w:numPr>
        <w:spacing w:after="0"/>
        <w:rPr>
          <w:rFonts w:ascii="Gellix" w:eastAsia="Times New Roman" w:hAnsi="Gellix" w:cs="Calibri"/>
          <w:color w:val="0066FF"/>
          <w:sz w:val="22"/>
          <w:szCs w:val="22"/>
          <w:lang w:eastAsia="sv-SE"/>
        </w:rPr>
      </w:pPr>
      <w:r w:rsidRPr="00845B20">
        <w:rPr>
          <w:rFonts w:ascii="Gellix" w:eastAsia="Times New Roman" w:hAnsi="Gellix" w:cs="Arial"/>
          <w:color w:val="0066FF"/>
          <w:sz w:val="22"/>
          <w:szCs w:val="22"/>
          <w:lang w:eastAsia="sv-SE"/>
        </w:rPr>
        <w:t xml:space="preserve">The </w:t>
      </w:r>
      <w:proofErr w:type="spellStart"/>
      <w:r w:rsidRPr="00845B20">
        <w:rPr>
          <w:rFonts w:ascii="Gellix" w:eastAsia="Times New Roman" w:hAnsi="Gellix" w:cs="Arial"/>
          <w:color w:val="0066FF"/>
          <w:sz w:val="22"/>
          <w:szCs w:val="22"/>
          <w:lang w:eastAsia="sv-SE"/>
        </w:rPr>
        <w:t>UNEA</w:t>
      </w:r>
      <w:proofErr w:type="spellEnd"/>
      <w:r w:rsidRPr="00845B20">
        <w:rPr>
          <w:rFonts w:ascii="Gellix" w:eastAsia="Times New Roman" w:hAnsi="Gellix" w:cs="Arial"/>
          <w:color w:val="0066FF"/>
          <w:sz w:val="22"/>
          <w:szCs w:val="22"/>
          <w:lang w:eastAsia="sv-SE"/>
        </w:rPr>
        <w:t xml:space="preserve"> 5/14 resolution calls for the INC to consider obligations, measures and voluntary approaches in supporting the achievement of the objectives of the instrument.  Would you be able to share concrete examples of where core obligations and voluntary approaches would be most appropriate?</w:t>
      </w:r>
    </w:p>
    <w:p w14:paraId="2FE3A8A0" w14:textId="77777777" w:rsidR="00845B20" w:rsidRPr="00845B20" w:rsidRDefault="00845B20" w:rsidP="00845B20">
      <w:pPr>
        <w:spacing w:after="0"/>
        <w:ind w:left="720"/>
        <w:rPr>
          <w:rFonts w:ascii="Gellix" w:eastAsia="Times New Roman" w:hAnsi="Gellix" w:cs="Calibri"/>
          <w:color w:val="212121"/>
          <w:sz w:val="22"/>
          <w:szCs w:val="22"/>
          <w:lang w:eastAsia="sv-SE"/>
        </w:rPr>
      </w:pPr>
      <w:r w:rsidRPr="00845B20">
        <w:rPr>
          <w:rFonts w:ascii="Gellix" w:eastAsia="Times New Roman" w:hAnsi="Gellix" w:cs="Calibri"/>
          <w:color w:val="0066FF"/>
          <w:sz w:val="22"/>
          <w:szCs w:val="22"/>
          <w:lang w:val="en-GB" w:eastAsia="sv-SE"/>
        </w:rPr>
        <w:t> </w:t>
      </w:r>
    </w:p>
    <w:p w14:paraId="4BC8CAA8" w14:textId="77777777" w:rsidR="00845B20" w:rsidRPr="00845B20" w:rsidRDefault="00845B20" w:rsidP="00845B20">
      <w:pPr>
        <w:numPr>
          <w:ilvl w:val="1"/>
          <w:numId w:val="20"/>
        </w:numPr>
        <w:spacing w:after="0"/>
        <w:rPr>
          <w:rFonts w:ascii="Gellix" w:eastAsia="Times New Roman" w:hAnsi="Gellix" w:cs="Calibri"/>
          <w:color w:val="0066FF"/>
          <w:sz w:val="22"/>
          <w:szCs w:val="22"/>
          <w:lang w:eastAsia="sv-SE"/>
        </w:rPr>
      </w:pPr>
      <w:r w:rsidRPr="00845B20">
        <w:rPr>
          <w:rFonts w:ascii="Gellix" w:eastAsia="Times New Roman" w:hAnsi="Gellix" w:cs="Arial"/>
          <w:i/>
          <w:iCs/>
          <w:color w:val="0066FF"/>
          <w:sz w:val="22"/>
          <w:szCs w:val="22"/>
          <w:lang w:eastAsia="sv-SE"/>
        </w:rPr>
        <w:t xml:space="preserve">More generally, ICC has called for a mix of complementary measures in the immediate term, that would be comprised of mandatory and voluntary elements, as well include procedures to adapt these elements over time to help strengthen objectives and targets, also considering national action plans, </w:t>
      </w:r>
      <w:proofErr w:type="gramStart"/>
      <w:r w:rsidRPr="00845B20">
        <w:rPr>
          <w:rFonts w:ascii="Gellix" w:eastAsia="Times New Roman" w:hAnsi="Gellix" w:cs="Arial"/>
          <w:i/>
          <w:iCs/>
          <w:color w:val="0066FF"/>
          <w:sz w:val="22"/>
          <w:szCs w:val="22"/>
          <w:lang w:eastAsia="sv-SE"/>
        </w:rPr>
        <w:t>taking into account</w:t>
      </w:r>
      <w:proofErr w:type="gramEnd"/>
      <w:r w:rsidRPr="00845B20">
        <w:rPr>
          <w:rFonts w:ascii="Gellix" w:eastAsia="Times New Roman" w:hAnsi="Gellix" w:cs="Arial"/>
          <w:i/>
          <w:iCs/>
          <w:color w:val="0066FF"/>
          <w:sz w:val="22"/>
          <w:szCs w:val="22"/>
          <w:lang w:eastAsia="sv-SE"/>
        </w:rPr>
        <w:t xml:space="preserve"> country-specific circumstances and needs.  In this regard, it would be helpful to convey specific examples in our engagements with governments where this question may arise.</w:t>
      </w:r>
    </w:p>
    <w:p w14:paraId="71136246" w14:textId="77777777" w:rsidR="00845B20" w:rsidRDefault="00845B20" w:rsidP="00845B20">
      <w:pPr>
        <w:spacing w:after="0"/>
        <w:ind w:left="720"/>
        <w:rPr>
          <w:rFonts w:ascii="Gellix" w:eastAsia="Times New Roman" w:hAnsi="Gellix" w:cs="Arial"/>
          <w:color w:val="0066FF"/>
          <w:sz w:val="22"/>
          <w:szCs w:val="22"/>
          <w:lang w:eastAsia="sv-SE"/>
        </w:rPr>
      </w:pPr>
      <w:r w:rsidRPr="00845B20">
        <w:rPr>
          <w:rFonts w:ascii="Gellix" w:eastAsia="Times New Roman" w:hAnsi="Gellix" w:cs="Arial"/>
          <w:color w:val="0066FF"/>
          <w:sz w:val="22"/>
          <w:szCs w:val="22"/>
          <w:lang w:eastAsia="sv-SE"/>
        </w:rPr>
        <w:t> </w:t>
      </w:r>
    </w:p>
    <w:p w14:paraId="74603B94" w14:textId="77777777" w:rsidR="00845B20" w:rsidRDefault="00845B20" w:rsidP="00845B20">
      <w:pPr>
        <w:spacing w:after="0"/>
        <w:ind w:left="720"/>
        <w:rPr>
          <w:rFonts w:ascii="Gellix" w:eastAsia="Times New Roman" w:hAnsi="Gellix" w:cs="Arial"/>
          <w:color w:val="0066FF"/>
          <w:sz w:val="22"/>
          <w:szCs w:val="22"/>
          <w:lang w:eastAsia="sv-SE"/>
        </w:rPr>
      </w:pPr>
    </w:p>
    <w:p w14:paraId="1EE751E0" w14:textId="77777777" w:rsidR="00845B20" w:rsidRDefault="00845B20" w:rsidP="00845B20">
      <w:pPr>
        <w:spacing w:after="0"/>
        <w:ind w:left="720"/>
        <w:rPr>
          <w:rFonts w:ascii="Gellix" w:eastAsia="Times New Roman" w:hAnsi="Gellix" w:cs="Arial"/>
          <w:color w:val="0066FF"/>
          <w:sz w:val="22"/>
          <w:szCs w:val="22"/>
          <w:lang w:eastAsia="sv-SE"/>
        </w:rPr>
      </w:pPr>
    </w:p>
    <w:p w14:paraId="5614C09C" w14:textId="77777777" w:rsidR="00845B20" w:rsidRPr="00845B20" w:rsidRDefault="00845B20" w:rsidP="00845B20">
      <w:pPr>
        <w:spacing w:after="0"/>
        <w:ind w:left="720"/>
        <w:rPr>
          <w:rFonts w:ascii="Gellix" w:eastAsia="Times New Roman" w:hAnsi="Gellix" w:cs="Calibri"/>
          <w:color w:val="212121"/>
          <w:sz w:val="22"/>
          <w:szCs w:val="22"/>
          <w:lang w:eastAsia="sv-SE"/>
        </w:rPr>
      </w:pPr>
    </w:p>
    <w:p w14:paraId="0FAE1011" w14:textId="77777777" w:rsidR="00845B20" w:rsidRPr="00845B20" w:rsidRDefault="00845B20" w:rsidP="00845B20">
      <w:pPr>
        <w:numPr>
          <w:ilvl w:val="0"/>
          <w:numId w:val="21"/>
        </w:numPr>
        <w:spacing w:after="0"/>
        <w:rPr>
          <w:rFonts w:ascii="Gellix" w:eastAsia="Times New Roman" w:hAnsi="Gellix" w:cs="Calibri"/>
          <w:color w:val="0066FF"/>
          <w:sz w:val="22"/>
          <w:szCs w:val="22"/>
          <w:lang w:eastAsia="sv-SE"/>
        </w:rPr>
      </w:pPr>
      <w:r w:rsidRPr="00845B20">
        <w:rPr>
          <w:rFonts w:ascii="Gellix" w:eastAsia="Times New Roman" w:hAnsi="Gellix" w:cs="Arial"/>
          <w:color w:val="0066FF"/>
          <w:sz w:val="22"/>
          <w:szCs w:val="22"/>
          <w:lang w:eastAsia="sv-SE"/>
        </w:rPr>
        <w:t>Do you have any technical contributions you would be willing to share that could be considered by governments in the context of the two ad hoc intersessional open-ended expert groups? ICC may consider providing a contribution to governments ahead of the upcoming in-person expert group meetings to be held in </w:t>
      </w:r>
      <w:r w:rsidRPr="00845B20">
        <w:rPr>
          <w:rFonts w:ascii="Gellix" w:eastAsia="Times New Roman" w:hAnsi="Gellix" w:cs="Arial"/>
          <w:b/>
          <w:bCs/>
          <w:color w:val="0066FF"/>
          <w:sz w:val="22"/>
          <w:szCs w:val="22"/>
          <w:lang w:eastAsia="sv-SE"/>
        </w:rPr>
        <w:t>Bangkok from 24-28 August</w:t>
      </w:r>
      <w:r w:rsidRPr="00845B20">
        <w:rPr>
          <w:rFonts w:ascii="Gellix" w:eastAsia="Times New Roman" w:hAnsi="Gellix" w:cs="Arial"/>
          <w:color w:val="0066FF"/>
          <w:sz w:val="22"/>
          <w:szCs w:val="22"/>
          <w:lang w:eastAsia="sv-SE"/>
        </w:rPr>
        <w:t> and it would be useful to align on any contributions to be conveyed on behalf of the business community.  A reminder of the areas of work are indicated below for your reference.  Please also kindly let us know if you plan to be present in Bangkok on the margins of these meetings. </w:t>
      </w:r>
    </w:p>
    <w:p w14:paraId="23AB20BD" w14:textId="77777777" w:rsidR="00845B20" w:rsidRPr="00845B20" w:rsidRDefault="00845B20" w:rsidP="00845B20">
      <w:pPr>
        <w:spacing w:after="0"/>
        <w:ind w:left="720"/>
        <w:rPr>
          <w:rFonts w:ascii="Gellix" w:eastAsia="Times New Roman" w:hAnsi="Gellix" w:cs="Calibri"/>
          <w:color w:val="212121"/>
          <w:sz w:val="22"/>
          <w:szCs w:val="22"/>
          <w:lang w:eastAsia="sv-SE"/>
        </w:rPr>
      </w:pPr>
      <w:r w:rsidRPr="00845B20">
        <w:rPr>
          <w:rFonts w:ascii="Gellix" w:eastAsia="Times New Roman" w:hAnsi="Gellix" w:cs="Arial"/>
          <w:color w:val="0066FF"/>
          <w:sz w:val="22"/>
          <w:szCs w:val="22"/>
          <w:lang w:eastAsia="sv-SE"/>
        </w:rPr>
        <w:t> </w:t>
      </w:r>
    </w:p>
    <w:p w14:paraId="7713ADDA" w14:textId="77777777" w:rsidR="00845B20" w:rsidRPr="00845B20" w:rsidRDefault="00845B20" w:rsidP="00845B20">
      <w:pPr>
        <w:spacing w:after="0"/>
        <w:ind w:left="2160" w:hanging="2160"/>
        <w:rPr>
          <w:rFonts w:ascii="Gellix" w:eastAsia="Times New Roman" w:hAnsi="Gellix" w:cs="Calibri"/>
          <w:color w:val="212121"/>
          <w:sz w:val="22"/>
          <w:szCs w:val="22"/>
          <w:lang w:eastAsia="sv-SE"/>
        </w:rPr>
      </w:pPr>
      <w:r w:rsidRPr="00845B20">
        <w:rPr>
          <w:rFonts w:ascii="Gellix" w:eastAsia="Times New Roman" w:hAnsi="Gellix"/>
          <w:color w:val="0066FF"/>
          <w:sz w:val="22"/>
          <w:szCs w:val="22"/>
          <w:lang w:val="en-GB" w:eastAsia="sv-SE"/>
        </w:rPr>
        <w:t>                                                         </w:t>
      </w:r>
      <w:proofErr w:type="spellStart"/>
      <w:r w:rsidRPr="00845B20">
        <w:rPr>
          <w:rFonts w:ascii="Gellix" w:eastAsia="Times New Roman" w:hAnsi="Gellix" w:cs="Calibri"/>
          <w:color w:val="0066FF"/>
          <w:sz w:val="22"/>
          <w:szCs w:val="22"/>
          <w:lang w:val="en-GB" w:eastAsia="sv-SE"/>
        </w:rPr>
        <w:t>i</w:t>
      </w:r>
      <w:proofErr w:type="spellEnd"/>
      <w:r w:rsidRPr="00845B20">
        <w:rPr>
          <w:rFonts w:ascii="Gellix" w:eastAsia="Times New Roman" w:hAnsi="Gellix" w:cs="Calibri"/>
          <w:color w:val="0066FF"/>
          <w:sz w:val="22"/>
          <w:szCs w:val="22"/>
          <w:lang w:val="en-GB" w:eastAsia="sv-SE"/>
        </w:rPr>
        <w:t>.</w:t>
      </w:r>
      <w:r w:rsidRPr="00845B20">
        <w:rPr>
          <w:rFonts w:ascii="Gellix" w:eastAsia="Times New Roman" w:hAnsi="Gellix"/>
          <w:color w:val="0066FF"/>
          <w:sz w:val="22"/>
          <w:szCs w:val="22"/>
          <w:lang w:val="en-GB" w:eastAsia="sv-SE"/>
        </w:rPr>
        <w:t>            </w:t>
      </w:r>
      <w:r w:rsidRPr="00845B20">
        <w:rPr>
          <w:rFonts w:ascii="Gellix" w:eastAsia="Times New Roman" w:hAnsi="Gellix" w:cs="Arial"/>
          <w:i/>
          <w:iCs/>
          <w:color w:val="0066FF"/>
          <w:sz w:val="22"/>
          <w:szCs w:val="22"/>
          <w:lang w:eastAsia="sv-SE"/>
        </w:rPr>
        <w:t xml:space="preserve">An analysis of potential sources and means that could be mobilized for implementation of the objectives of the instrument, including a financial mechanism, alignment of financial flows and </w:t>
      </w:r>
      <w:proofErr w:type="spellStart"/>
      <w:r w:rsidRPr="00845B20">
        <w:rPr>
          <w:rFonts w:ascii="Gellix" w:eastAsia="Times New Roman" w:hAnsi="Gellix" w:cs="Arial"/>
          <w:i/>
          <w:iCs/>
          <w:color w:val="0066FF"/>
          <w:sz w:val="22"/>
          <w:szCs w:val="22"/>
          <w:lang w:eastAsia="sv-SE"/>
        </w:rPr>
        <w:t>catalysing</w:t>
      </w:r>
      <w:proofErr w:type="spellEnd"/>
      <w:r w:rsidRPr="00845B20">
        <w:rPr>
          <w:rFonts w:ascii="Gellix" w:eastAsia="Times New Roman" w:hAnsi="Gellix" w:cs="Arial"/>
          <w:i/>
          <w:iCs/>
          <w:color w:val="0066FF"/>
          <w:sz w:val="22"/>
          <w:szCs w:val="22"/>
          <w:lang w:eastAsia="sv-SE"/>
        </w:rPr>
        <w:t xml:space="preserve"> finance</w:t>
      </w:r>
    </w:p>
    <w:p w14:paraId="49017111" w14:textId="77777777" w:rsidR="00845B20" w:rsidRPr="00845B20" w:rsidRDefault="00845B20" w:rsidP="00845B20">
      <w:pPr>
        <w:spacing w:after="0"/>
        <w:ind w:left="2160" w:hanging="2160"/>
        <w:rPr>
          <w:rFonts w:ascii="Gellix" w:eastAsia="Times New Roman" w:hAnsi="Gellix" w:cs="Calibri"/>
          <w:color w:val="212121"/>
          <w:sz w:val="22"/>
          <w:szCs w:val="22"/>
          <w:lang w:eastAsia="sv-SE"/>
        </w:rPr>
      </w:pPr>
      <w:r w:rsidRPr="00845B20">
        <w:rPr>
          <w:rFonts w:ascii="Gellix" w:eastAsia="Times New Roman" w:hAnsi="Gellix"/>
          <w:color w:val="0066FF"/>
          <w:sz w:val="22"/>
          <w:szCs w:val="22"/>
          <w:lang w:val="en-GB" w:eastAsia="sv-SE"/>
        </w:rPr>
        <w:t>                                                       </w:t>
      </w:r>
      <w:r w:rsidRPr="00845B20">
        <w:rPr>
          <w:rFonts w:ascii="Gellix" w:eastAsia="Times New Roman" w:hAnsi="Gellix" w:cs="Calibri"/>
          <w:color w:val="0066FF"/>
          <w:sz w:val="22"/>
          <w:szCs w:val="22"/>
          <w:lang w:val="en-GB" w:eastAsia="sv-SE"/>
        </w:rPr>
        <w:t>ii.</w:t>
      </w:r>
      <w:r w:rsidRPr="00845B20">
        <w:rPr>
          <w:rFonts w:ascii="Gellix" w:eastAsia="Times New Roman" w:hAnsi="Gellix"/>
          <w:color w:val="0066FF"/>
          <w:sz w:val="22"/>
          <w:szCs w:val="22"/>
          <w:lang w:val="en-GB" w:eastAsia="sv-SE"/>
        </w:rPr>
        <w:t>            </w:t>
      </w:r>
      <w:proofErr w:type="spellStart"/>
      <w:r w:rsidRPr="00845B20">
        <w:rPr>
          <w:rFonts w:ascii="Gellix" w:eastAsia="Times New Roman" w:hAnsi="Gellix" w:cs="Arial"/>
          <w:i/>
          <w:iCs/>
          <w:color w:val="0066FF"/>
          <w:sz w:val="22"/>
          <w:szCs w:val="22"/>
          <w:lang w:eastAsia="sv-SE"/>
        </w:rPr>
        <w:t>Analyse</w:t>
      </w:r>
      <w:proofErr w:type="spellEnd"/>
      <w:r w:rsidRPr="00845B20">
        <w:rPr>
          <w:rFonts w:ascii="Gellix" w:eastAsia="Times New Roman" w:hAnsi="Gellix" w:cs="Arial"/>
          <w:i/>
          <w:iCs/>
          <w:color w:val="0066FF"/>
          <w:sz w:val="22"/>
          <w:szCs w:val="22"/>
          <w:lang w:eastAsia="sv-SE"/>
        </w:rPr>
        <w:t xml:space="preserve"> criteria and </w:t>
      </w:r>
      <w:proofErr w:type="spellStart"/>
      <w:r w:rsidRPr="00845B20">
        <w:rPr>
          <w:rFonts w:ascii="Gellix" w:eastAsia="Times New Roman" w:hAnsi="Gellix" w:cs="Arial"/>
          <w:i/>
          <w:iCs/>
          <w:color w:val="0066FF"/>
          <w:sz w:val="22"/>
          <w:szCs w:val="22"/>
          <w:lang w:eastAsia="sv-SE"/>
        </w:rPr>
        <w:t xml:space="preserve">non </w:t>
      </w:r>
      <w:proofErr w:type="gramStart"/>
      <w:r w:rsidRPr="00845B20">
        <w:rPr>
          <w:rFonts w:ascii="Gellix" w:eastAsia="Times New Roman" w:hAnsi="Gellix" w:cs="Arial"/>
          <w:i/>
          <w:iCs/>
          <w:color w:val="0066FF"/>
          <w:sz w:val="22"/>
          <w:szCs w:val="22"/>
          <w:lang w:eastAsia="sv-SE"/>
        </w:rPr>
        <w:t>criteria</w:t>
      </w:r>
      <w:proofErr w:type="spellEnd"/>
      <w:r w:rsidRPr="00845B20">
        <w:rPr>
          <w:rFonts w:ascii="Gellix" w:eastAsia="Times New Roman" w:hAnsi="Gellix" w:cs="Arial"/>
          <w:i/>
          <w:iCs/>
          <w:color w:val="0066FF"/>
          <w:sz w:val="22"/>
          <w:szCs w:val="22"/>
          <w:lang w:eastAsia="sv-SE"/>
        </w:rPr>
        <w:t xml:space="preserve"> based</w:t>
      </w:r>
      <w:proofErr w:type="gramEnd"/>
      <w:r w:rsidRPr="00845B20">
        <w:rPr>
          <w:rFonts w:ascii="Gellix" w:eastAsia="Times New Roman" w:hAnsi="Gellix" w:cs="Arial"/>
          <w:i/>
          <w:iCs/>
          <w:color w:val="0066FF"/>
          <w:sz w:val="22"/>
          <w:szCs w:val="22"/>
          <w:lang w:eastAsia="sv-SE"/>
        </w:rPr>
        <w:t xml:space="preserve"> approaches regarding plastic products and chemicals of concern in plastic products, and product design focusing on recyclability and reusability of plastic products, considering their uses and applications.</w:t>
      </w:r>
    </w:p>
    <w:p w14:paraId="575B702B" w14:textId="77777777" w:rsidR="00845B20" w:rsidRDefault="00845B20" w:rsidP="00845B20">
      <w:pPr>
        <w:spacing w:after="0"/>
        <w:ind w:left="2160"/>
        <w:rPr>
          <w:rFonts w:ascii="Gellix" w:eastAsia="Times New Roman" w:hAnsi="Gellix" w:cs="Arial"/>
          <w:color w:val="0066FF"/>
          <w:sz w:val="22"/>
          <w:szCs w:val="22"/>
          <w:lang w:eastAsia="sv-SE"/>
        </w:rPr>
      </w:pPr>
      <w:r w:rsidRPr="00845B20">
        <w:rPr>
          <w:rFonts w:ascii="Gellix" w:eastAsia="Times New Roman" w:hAnsi="Gellix" w:cs="Arial"/>
          <w:color w:val="0066FF"/>
          <w:sz w:val="22"/>
          <w:szCs w:val="22"/>
          <w:lang w:eastAsia="sv-SE"/>
        </w:rPr>
        <w:t> </w:t>
      </w:r>
    </w:p>
    <w:p w14:paraId="0414F58B" w14:textId="77777777" w:rsidR="00845B20" w:rsidRDefault="00845B20" w:rsidP="00845B20">
      <w:pPr>
        <w:spacing w:after="0"/>
        <w:ind w:left="2160"/>
        <w:rPr>
          <w:rFonts w:ascii="Gellix" w:eastAsia="Times New Roman" w:hAnsi="Gellix" w:cs="Arial"/>
          <w:color w:val="0066FF"/>
          <w:sz w:val="22"/>
          <w:szCs w:val="22"/>
          <w:lang w:eastAsia="sv-SE"/>
        </w:rPr>
      </w:pPr>
    </w:p>
    <w:p w14:paraId="6AC4F2D9" w14:textId="77777777" w:rsidR="00845B20" w:rsidRPr="00845B20" w:rsidRDefault="00845B20" w:rsidP="00845B20">
      <w:pPr>
        <w:spacing w:after="0"/>
        <w:ind w:left="2160"/>
        <w:rPr>
          <w:rFonts w:ascii="Gellix" w:eastAsia="Times New Roman" w:hAnsi="Gellix" w:cs="Calibri"/>
          <w:color w:val="212121"/>
          <w:sz w:val="22"/>
          <w:szCs w:val="22"/>
          <w:lang w:eastAsia="sv-SE"/>
        </w:rPr>
      </w:pPr>
    </w:p>
    <w:p w14:paraId="69EAF70A" w14:textId="77777777" w:rsidR="00845B20" w:rsidRPr="00845B20" w:rsidRDefault="00845B20" w:rsidP="00845B20">
      <w:pPr>
        <w:numPr>
          <w:ilvl w:val="0"/>
          <w:numId w:val="22"/>
        </w:numPr>
        <w:spacing w:after="0"/>
        <w:rPr>
          <w:rFonts w:ascii="Gellix" w:eastAsia="Times New Roman" w:hAnsi="Gellix" w:cs="Calibri"/>
          <w:color w:val="0066FF"/>
          <w:sz w:val="22"/>
          <w:szCs w:val="22"/>
          <w:lang w:eastAsia="sv-SE"/>
        </w:rPr>
      </w:pPr>
      <w:r w:rsidRPr="00845B20">
        <w:rPr>
          <w:rFonts w:ascii="Gellix" w:eastAsia="Times New Roman" w:hAnsi="Gellix" w:cs="Arial"/>
          <w:color w:val="0066FF"/>
          <w:sz w:val="22"/>
          <w:szCs w:val="22"/>
          <w:lang w:eastAsia="sv-SE"/>
        </w:rPr>
        <w:t>Do you have any events/engagements planned in the lead up to INC-5, including on the margins of the UN General Assembly/New York Climate Week?</w:t>
      </w:r>
    </w:p>
    <w:p w14:paraId="7614172B" w14:textId="72769F45" w:rsidR="00845B20" w:rsidRDefault="00845B20" w:rsidP="00845B20">
      <w:pPr>
        <w:spacing w:after="0"/>
        <w:ind w:left="720"/>
        <w:rPr>
          <w:rFonts w:ascii="Gellix" w:eastAsia="Times New Roman" w:hAnsi="Gellix" w:cs="Arial"/>
          <w:color w:val="0066FF"/>
          <w:sz w:val="22"/>
          <w:szCs w:val="22"/>
          <w:lang w:eastAsia="sv-SE"/>
        </w:rPr>
      </w:pPr>
    </w:p>
    <w:p w14:paraId="03A1D50A" w14:textId="77777777" w:rsidR="00845B20" w:rsidRDefault="00845B20" w:rsidP="00845B20">
      <w:pPr>
        <w:spacing w:after="0"/>
        <w:ind w:left="720"/>
        <w:rPr>
          <w:rFonts w:ascii="Gellix" w:eastAsia="Times New Roman" w:hAnsi="Gellix" w:cs="Arial"/>
          <w:color w:val="0066FF"/>
          <w:sz w:val="22"/>
          <w:szCs w:val="22"/>
          <w:lang w:eastAsia="sv-SE"/>
        </w:rPr>
      </w:pPr>
    </w:p>
    <w:p w14:paraId="7C2724A3" w14:textId="77777777" w:rsidR="00845B20" w:rsidRDefault="00845B20" w:rsidP="00845B20">
      <w:pPr>
        <w:spacing w:after="0"/>
        <w:ind w:left="720"/>
        <w:rPr>
          <w:rFonts w:ascii="Gellix" w:eastAsia="Times New Roman" w:hAnsi="Gellix" w:cs="Arial"/>
          <w:color w:val="0066FF"/>
          <w:sz w:val="22"/>
          <w:szCs w:val="22"/>
          <w:lang w:eastAsia="sv-SE"/>
        </w:rPr>
      </w:pPr>
    </w:p>
    <w:p w14:paraId="441E4194" w14:textId="77777777" w:rsidR="00845B20" w:rsidRDefault="00845B20" w:rsidP="00845B20">
      <w:pPr>
        <w:spacing w:after="0"/>
        <w:ind w:left="720"/>
        <w:rPr>
          <w:rFonts w:ascii="Gellix" w:eastAsia="Times New Roman" w:hAnsi="Gellix" w:cs="Arial"/>
          <w:color w:val="0066FF"/>
          <w:sz w:val="22"/>
          <w:szCs w:val="22"/>
          <w:lang w:eastAsia="sv-SE"/>
        </w:rPr>
      </w:pPr>
    </w:p>
    <w:p w14:paraId="7A8BC124" w14:textId="77777777" w:rsidR="00845B20" w:rsidRPr="00845B20" w:rsidRDefault="00845B20" w:rsidP="00845B20">
      <w:pPr>
        <w:spacing w:after="0"/>
        <w:ind w:left="720"/>
        <w:rPr>
          <w:rFonts w:ascii="Gellix" w:eastAsia="Times New Roman" w:hAnsi="Gellix" w:cs="Calibri"/>
          <w:color w:val="212121"/>
          <w:sz w:val="22"/>
          <w:szCs w:val="22"/>
          <w:lang w:eastAsia="sv-SE"/>
        </w:rPr>
      </w:pPr>
    </w:p>
    <w:p w14:paraId="7BC9B2F8" w14:textId="77777777" w:rsidR="00845B20" w:rsidRPr="00845B20" w:rsidRDefault="00845B20" w:rsidP="00845B20">
      <w:pPr>
        <w:numPr>
          <w:ilvl w:val="0"/>
          <w:numId w:val="23"/>
        </w:numPr>
        <w:spacing w:after="0"/>
        <w:rPr>
          <w:rFonts w:ascii="Gellix" w:eastAsia="Times New Roman" w:hAnsi="Gellix" w:cs="Calibri"/>
          <w:color w:val="0066FF"/>
          <w:sz w:val="22"/>
          <w:szCs w:val="22"/>
          <w:lang w:eastAsia="sv-SE"/>
        </w:rPr>
      </w:pPr>
      <w:r w:rsidRPr="00845B20">
        <w:rPr>
          <w:rFonts w:ascii="Gellix" w:eastAsia="Times New Roman" w:hAnsi="Gellix" w:cs="Arial"/>
          <w:color w:val="0066FF"/>
          <w:sz w:val="22"/>
          <w:szCs w:val="22"/>
          <w:lang w:eastAsia="sv-SE"/>
        </w:rPr>
        <w:t>Would you be willing to participate as part of a business delegation in discussions with governments on specific topical issues such as product design, EPR, single use plastics? Please also indicate if there are other specific topics you may be interested in contributing perspectives on.</w:t>
      </w:r>
    </w:p>
    <w:p w14:paraId="03E3D918" w14:textId="77777777" w:rsidR="00845B20" w:rsidRPr="00845B20" w:rsidRDefault="00845B20" w:rsidP="00845B20">
      <w:pPr>
        <w:spacing w:after="0"/>
        <w:ind w:left="720"/>
        <w:rPr>
          <w:rFonts w:ascii="Gellix" w:eastAsia="Times New Roman" w:hAnsi="Gellix" w:cs="Calibri"/>
          <w:color w:val="212121"/>
          <w:sz w:val="22"/>
          <w:szCs w:val="22"/>
          <w:lang w:eastAsia="sv-SE"/>
        </w:rPr>
      </w:pPr>
      <w:r w:rsidRPr="00845B20">
        <w:rPr>
          <w:rFonts w:ascii="Gellix" w:eastAsia="Times New Roman" w:hAnsi="Gellix" w:cs="Arial"/>
          <w:color w:val="0066FF"/>
          <w:sz w:val="22"/>
          <w:szCs w:val="22"/>
          <w:lang w:eastAsia="sv-SE"/>
        </w:rPr>
        <w:t> </w:t>
      </w:r>
    </w:p>
    <w:p w14:paraId="781CA0A2" w14:textId="77777777" w:rsidR="006B7D26" w:rsidRDefault="006B7D26" w:rsidP="00DB01DD">
      <w:pPr>
        <w:spacing w:after="0"/>
        <w:ind w:right="-8"/>
        <w:rPr>
          <w:b/>
          <w:bCs/>
          <w:noProof/>
          <w:color w:val="auto"/>
        </w:rPr>
      </w:pPr>
    </w:p>
    <w:p w14:paraId="7D4B51B2" w14:textId="77777777" w:rsidR="008B0979" w:rsidRPr="00E93387" w:rsidRDefault="008B0979" w:rsidP="00E93387">
      <w:pPr>
        <w:spacing w:after="0"/>
        <w:rPr>
          <w:b/>
          <w:bCs/>
          <w:noProof/>
          <w:color w:val="auto"/>
        </w:rPr>
      </w:pPr>
    </w:p>
    <w:sectPr w:rsidR="008B0979" w:rsidRPr="00E93387" w:rsidSect="00E36B83">
      <w:headerReference w:type="even" r:id="rId11"/>
      <w:footerReference w:type="even" r:id="rId12"/>
      <w:footerReference w:type="default" r:id="rId13"/>
      <w:headerReference w:type="first" r:id="rId14"/>
      <w:footerReference w:type="first" r:id="rId15"/>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B28F" w14:textId="77777777" w:rsidR="00845B20" w:rsidRDefault="00845B20" w:rsidP="000222B2">
      <w:r>
        <w:separator/>
      </w:r>
    </w:p>
    <w:p w14:paraId="49C0D9BC" w14:textId="77777777" w:rsidR="00845B20" w:rsidRDefault="00845B20" w:rsidP="000222B2"/>
    <w:p w14:paraId="066DED93" w14:textId="77777777" w:rsidR="00845B20" w:rsidRDefault="00845B20" w:rsidP="000222B2"/>
    <w:p w14:paraId="423FCB09" w14:textId="77777777" w:rsidR="00845B20" w:rsidRDefault="00845B20" w:rsidP="000222B2"/>
    <w:p w14:paraId="245CFFAC" w14:textId="77777777" w:rsidR="00845B20" w:rsidRDefault="00845B20" w:rsidP="000222B2"/>
    <w:p w14:paraId="1EC93670" w14:textId="77777777" w:rsidR="00845B20" w:rsidRDefault="00845B20" w:rsidP="000222B2"/>
  </w:endnote>
  <w:endnote w:type="continuationSeparator" w:id="0">
    <w:p w14:paraId="5B2C8AD9" w14:textId="77777777" w:rsidR="00845B20" w:rsidRDefault="00845B20" w:rsidP="000222B2">
      <w:r>
        <w:continuationSeparator/>
      </w:r>
    </w:p>
    <w:p w14:paraId="56D78158" w14:textId="77777777" w:rsidR="00845B20" w:rsidRDefault="00845B20" w:rsidP="000222B2"/>
    <w:p w14:paraId="2489F6FF" w14:textId="77777777" w:rsidR="00845B20" w:rsidRDefault="00845B20" w:rsidP="000222B2"/>
    <w:p w14:paraId="5BD548EF" w14:textId="77777777" w:rsidR="00845B20" w:rsidRDefault="00845B20" w:rsidP="000222B2"/>
    <w:p w14:paraId="205BF0C9" w14:textId="77777777" w:rsidR="00845B20" w:rsidRDefault="00845B20" w:rsidP="000222B2"/>
    <w:p w14:paraId="02312172" w14:textId="77777777" w:rsidR="00845B20" w:rsidRDefault="00845B20"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20B0604020202020204"/>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regular">
    <w:panose1 w:val="00000000000000000000"/>
    <w:charset w:val="00"/>
    <w:family w:val="roman"/>
    <w:notTrueType/>
    <w:pitch w:val="default"/>
  </w:font>
  <w:font w:name="Gotham Medium">
    <w:altName w:val="Calibri"/>
    <w:panose1 w:val="020B0604020202020204"/>
    <w:charset w:val="00"/>
    <w:family w:val="auto"/>
    <w:notTrueType/>
    <w:pitch w:val="variable"/>
    <w:sig w:usb0="A00002FF" w:usb1="40000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Gellix">
    <w:altName w:val="Cambria"/>
    <w:panose1 w:val="020B0604020202020204"/>
    <w:charset w:val="4D"/>
    <w:family w:val="auto"/>
    <w:notTrueType/>
    <w:pitch w:val="variable"/>
    <w:sig w:usb0="A10000EF" w:usb1="0000207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3719789"/>
      <w:docPartObj>
        <w:docPartGallery w:val="Page Numbers (Bottom of Page)"/>
        <w:docPartUnique/>
      </w:docPartObj>
    </w:sdtPr>
    <w:sdtEndPr>
      <w:rPr>
        <w:rStyle w:val="Sidnummer"/>
      </w:rPr>
    </w:sdtEndPr>
    <w:sdtContent>
      <w:p w14:paraId="37AD3C3D"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0BECC548"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15591BD3" w14:textId="77777777" w:rsidR="00A83441" w:rsidRDefault="00A83441" w:rsidP="000222B2"/>
  <w:p w14:paraId="168D17C4" w14:textId="77777777" w:rsidR="00713BED" w:rsidRDefault="00713BED" w:rsidP="000222B2"/>
  <w:p w14:paraId="3DD570D4" w14:textId="77777777" w:rsidR="00713BED" w:rsidRDefault="00713BED" w:rsidP="000222B2"/>
  <w:p w14:paraId="40563874" w14:textId="77777777" w:rsidR="004D071C" w:rsidRDefault="004D071C" w:rsidP="000222B2"/>
  <w:p w14:paraId="46C07FE6" w14:textId="77777777" w:rsidR="004D071C" w:rsidRDefault="004D071C" w:rsidP="000222B2"/>
  <w:p w14:paraId="61F77883"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4129" w14:textId="77777777"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C0E9E7" wp14:editId="66DA16E9">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EB94"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E36384C" w14:textId="77777777" w:rsidR="00F400C4" w:rsidRPr="00BC4006" w:rsidRDefault="00F400C4" w:rsidP="00F400C4">
                          <w:pPr>
                            <w:pStyle w:val="zFooter"/>
                          </w:pPr>
                        </w:p>
                        <w:p w14:paraId="011AA9E8" w14:textId="77777777"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0E9E7"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" o:allowoverlap="f" filled="f" stroked="f">
              <v:path arrowok="t"/>
              <v:textbox inset="0,0,0,0">
                <w:txbxContent>
                  <w:p w14:paraId="098CEB94"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E36384C" w14:textId="77777777" w:rsidR="00F400C4" w:rsidRPr="00BC4006" w:rsidRDefault="00F400C4" w:rsidP="00F400C4">
                    <w:pPr>
                      <w:pStyle w:val="zFooter"/>
                    </w:pPr>
                  </w:p>
                  <w:p w14:paraId="011AA9E8" w14:textId="77777777"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B665" w14:textId="77777777" w:rsidR="00854E38" w:rsidRDefault="00854E38" w:rsidP="00854E38">
    <w:pPr>
      <w:spacing w:after="60" w:line="276" w:lineRule="auto"/>
      <w:rPr>
        <w:sz w:val="16"/>
        <w:szCs w:val="16"/>
      </w:rPr>
    </w:pPr>
    <w:r>
      <w:rPr>
        <w:sz w:val="16"/>
        <w:szCs w:val="16"/>
      </w:rPr>
      <w:t>International Chamber of Commerce Sweden</w:t>
    </w:r>
    <w:r w:rsidRPr="009C63BD">
      <w:rPr>
        <w:sz w:val="16"/>
        <w:szCs w:val="16"/>
      </w:rPr>
      <w:br/>
    </w:r>
    <w:proofErr w:type="spellStart"/>
    <w:r>
      <w:rPr>
        <w:sz w:val="16"/>
        <w:szCs w:val="16"/>
      </w:rPr>
      <w:t>Storgatan</w:t>
    </w:r>
    <w:proofErr w:type="spellEnd"/>
    <w:r>
      <w:rPr>
        <w:sz w:val="16"/>
        <w:szCs w:val="16"/>
      </w:rPr>
      <w:t xml:space="preserve"> 19, 114 51 Stockholm</w:t>
    </w:r>
  </w:p>
  <w:p w14:paraId="3D652A6A" w14:textId="77777777" w:rsidR="00854E38" w:rsidRPr="009C63BD" w:rsidRDefault="00854E38" w:rsidP="00854E38">
    <w:pPr>
      <w:spacing w:line="276" w:lineRule="auto"/>
      <w:rPr>
        <w:sz w:val="16"/>
        <w:szCs w:val="16"/>
      </w:rPr>
    </w:pPr>
    <w:r>
      <w:rPr>
        <w:sz w:val="16"/>
        <w:szCs w:val="16"/>
      </w:rPr>
      <w:t>+46 (0)8 </w:t>
    </w:r>
    <w:proofErr w:type="gramStart"/>
    <w:r>
      <w:rPr>
        <w:sz w:val="16"/>
        <w:szCs w:val="16"/>
      </w:rPr>
      <w:t>440  89</w:t>
    </w:r>
    <w:proofErr w:type="gramEnd"/>
    <w:r>
      <w:rPr>
        <w:sz w:val="16"/>
        <w:szCs w:val="16"/>
      </w:rPr>
      <w:t xml:space="preserve"> 20</w:t>
    </w:r>
    <w:r w:rsidRPr="00854E38">
      <w:rPr>
        <w:color w:val="auto"/>
        <w:sz w:val="16"/>
        <w:szCs w:val="16"/>
      </w:rPr>
      <w:t xml:space="preserve"> </w:t>
    </w:r>
    <w:r w:rsidRPr="00854E38">
      <w:rPr>
        <w:b/>
        <w:bCs/>
        <w:color w:val="auto"/>
        <w:sz w:val="16"/>
        <w:szCs w:val="16"/>
      </w:rPr>
      <w:t xml:space="preserve">| </w:t>
    </w:r>
    <w:r>
      <w:rPr>
        <w:b/>
        <w:bCs/>
        <w:color w:val="006DA9"/>
        <w:sz w:val="16"/>
        <w:szCs w:val="16"/>
      </w:rPr>
      <w:t>icc.se</w:t>
    </w:r>
  </w:p>
  <w:p w14:paraId="6D1909A9" w14:textId="77777777"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A9D8" w14:textId="77777777" w:rsidR="00845B20" w:rsidRDefault="00845B20" w:rsidP="000222B2">
      <w:r>
        <w:separator/>
      </w:r>
    </w:p>
    <w:p w14:paraId="7A4D98BC" w14:textId="77777777" w:rsidR="00845B20" w:rsidRDefault="00845B20" w:rsidP="000222B2"/>
    <w:p w14:paraId="0DE95943" w14:textId="77777777" w:rsidR="00845B20" w:rsidRDefault="00845B20" w:rsidP="000222B2"/>
    <w:p w14:paraId="4C1227A5" w14:textId="77777777" w:rsidR="00845B20" w:rsidRDefault="00845B20" w:rsidP="000222B2"/>
    <w:p w14:paraId="6F87C9A4" w14:textId="77777777" w:rsidR="00845B20" w:rsidRDefault="00845B20" w:rsidP="000222B2"/>
    <w:p w14:paraId="474F9D93" w14:textId="77777777" w:rsidR="00845B20" w:rsidRDefault="00845B20" w:rsidP="000222B2"/>
  </w:footnote>
  <w:footnote w:type="continuationSeparator" w:id="0">
    <w:p w14:paraId="0DF482C8" w14:textId="77777777" w:rsidR="00845B20" w:rsidRDefault="00845B20" w:rsidP="000222B2">
      <w:r>
        <w:continuationSeparator/>
      </w:r>
    </w:p>
    <w:p w14:paraId="7849EE5F" w14:textId="77777777" w:rsidR="00845B20" w:rsidRDefault="00845B20" w:rsidP="000222B2"/>
    <w:p w14:paraId="474AA9CC" w14:textId="77777777" w:rsidR="00845B20" w:rsidRDefault="00845B20" w:rsidP="000222B2"/>
    <w:p w14:paraId="1660D78C" w14:textId="77777777" w:rsidR="00845B20" w:rsidRDefault="00845B20" w:rsidP="000222B2"/>
    <w:p w14:paraId="1C39C092" w14:textId="77777777" w:rsidR="00845B20" w:rsidRDefault="00845B20" w:rsidP="000222B2"/>
    <w:p w14:paraId="6E9D690B" w14:textId="77777777" w:rsidR="00845B20" w:rsidRDefault="00845B20"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A6E" w14:textId="77777777" w:rsidR="00155E25" w:rsidRDefault="00155E25" w:rsidP="000222B2">
    <w:pPr>
      <w:pStyle w:val="Sidhuvud"/>
    </w:pPr>
  </w:p>
  <w:p w14:paraId="7FDFFAD3" w14:textId="77777777" w:rsidR="004D071C" w:rsidRDefault="004D071C" w:rsidP="000222B2"/>
  <w:p w14:paraId="4EA65D13" w14:textId="77777777" w:rsidR="004D071C" w:rsidRDefault="004D071C" w:rsidP="000222B2"/>
  <w:p w14:paraId="5F4D7572"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3D86" w14:textId="77777777" w:rsidR="00713BED" w:rsidRDefault="00713BED" w:rsidP="00833DE3"/>
  <w:p w14:paraId="188E2250" w14:textId="77777777" w:rsidR="00240027" w:rsidRDefault="00240027" w:rsidP="00833DE3">
    <w:r>
      <w:br/>
    </w:r>
  </w:p>
  <w:p w14:paraId="1FC7085E" w14:textId="77777777" w:rsidR="005A3059" w:rsidRDefault="0082383A" w:rsidP="00E869D4">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57ADDA3C" wp14:editId="439A17B9">
          <wp:extent cx="1099454" cy="795600"/>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37541"/>
    <w:multiLevelType w:val="multilevel"/>
    <w:tmpl w:val="15DCD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12470E"/>
    <w:multiLevelType w:val="multilevel"/>
    <w:tmpl w:val="6882A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65608"/>
    <w:multiLevelType w:val="hybridMultilevel"/>
    <w:tmpl w:val="B81C878E"/>
    <w:lvl w:ilvl="0" w:tplc="62689806">
      <w:start w:val="1"/>
      <w:numFmt w:val="decimal"/>
      <w:lvlText w:val="%1."/>
      <w:lvlJc w:val="left"/>
      <w:pPr>
        <w:ind w:left="720" w:hanging="360"/>
      </w:pPr>
      <w:rPr>
        <w:rFonts w:ascii="Arial" w:hAnsi="Arial" w:cs="Arial" w:hint="default"/>
        <w:sz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752568"/>
    <w:multiLevelType w:val="multilevel"/>
    <w:tmpl w:val="94D88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2F7464"/>
    <w:multiLevelType w:val="multilevel"/>
    <w:tmpl w:val="C776AAB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6" w15:restartNumberingAfterBreak="0">
    <w:nsid w:val="5A971E24"/>
    <w:multiLevelType w:val="multilevel"/>
    <w:tmpl w:val="F53EF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D00893"/>
    <w:multiLevelType w:val="multilevel"/>
    <w:tmpl w:val="2A346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2A6492"/>
    <w:multiLevelType w:val="multilevel"/>
    <w:tmpl w:val="E8FE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9"/>
  </w:num>
  <w:num w:numId="2" w16cid:durableId="635992341">
    <w:abstractNumId w:val="17"/>
  </w:num>
  <w:num w:numId="3" w16cid:durableId="2048794710">
    <w:abstractNumId w:val="13"/>
  </w:num>
  <w:num w:numId="4" w16cid:durableId="1829708508">
    <w:abstractNumId w:val="12"/>
  </w:num>
  <w:num w:numId="5" w16cid:durableId="435175558">
    <w:abstractNumId w:val="15"/>
  </w:num>
  <w:num w:numId="6" w16cid:durableId="1439636879">
    <w:abstractNumId w:val="8"/>
  </w:num>
  <w:num w:numId="7" w16cid:durableId="1797213110">
    <w:abstractNumId w:val="4"/>
  </w:num>
  <w:num w:numId="8" w16cid:durableId="2114587002">
    <w:abstractNumId w:val="7"/>
  </w:num>
  <w:num w:numId="9" w16cid:durableId="968777797">
    <w:abstractNumId w:val="12"/>
    <w:lvlOverride w:ilvl="0">
      <w:startOverride w:val="1"/>
    </w:lvlOverride>
  </w:num>
  <w:num w:numId="10" w16cid:durableId="603415736">
    <w:abstractNumId w:val="22"/>
  </w:num>
  <w:num w:numId="11" w16cid:durableId="783114883">
    <w:abstractNumId w:val="5"/>
  </w:num>
  <w:num w:numId="12" w16cid:durableId="68625500">
    <w:abstractNumId w:val="6"/>
  </w:num>
  <w:num w:numId="13" w16cid:durableId="758218543">
    <w:abstractNumId w:val="0"/>
  </w:num>
  <w:num w:numId="14" w16cid:durableId="418672943">
    <w:abstractNumId w:val="10"/>
  </w:num>
  <w:num w:numId="15" w16cid:durableId="357968599">
    <w:abstractNumId w:val="21"/>
  </w:num>
  <w:num w:numId="16" w16cid:durableId="1632710449">
    <w:abstractNumId w:val="2"/>
  </w:num>
  <w:num w:numId="17" w16cid:durableId="1163355868">
    <w:abstractNumId w:val="20"/>
  </w:num>
  <w:num w:numId="18" w16cid:durableId="1499924289">
    <w:abstractNumId w:val="18"/>
  </w:num>
  <w:num w:numId="19" w16cid:durableId="106320516">
    <w:abstractNumId w:val="3"/>
  </w:num>
  <w:num w:numId="20" w16cid:durableId="1290940961">
    <w:abstractNumId w:val="14"/>
  </w:num>
  <w:num w:numId="21" w16cid:durableId="136999826">
    <w:abstractNumId w:val="16"/>
  </w:num>
  <w:num w:numId="22" w16cid:durableId="830100970">
    <w:abstractNumId w:val="1"/>
  </w:num>
  <w:num w:numId="23" w16cid:durableId="1124890032">
    <w:abstractNumId w:val="11"/>
  </w:num>
  <w:num w:numId="24" w16cid:durableId="722755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20"/>
    <w:rsid w:val="00005B26"/>
    <w:rsid w:val="00005FE1"/>
    <w:rsid w:val="00015B9A"/>
    <w:rsid w:val="00020BE4"/>
    <w:rsid w:val="000222B2"/>
    <w:rsid w:val="00025D1F"/>
    <w:rsid w:val="00025E29"/>
    <w:rsid w:val="00027564"/>
    <w:rsid w:val="00031842"/>
    <w:rsid w:val="00031E2C"/>
    <w:rsid w:val="00033B5D"/>
    <w:rsid w:val="0003494A"/>
    <w:rsid w:val="00066E2E"/>
    <w:rsid w:val="00066FB3"/>
    <w:rsid w:val="00073C9B"/>
    <w:rsid w:val="00076260"/>
    <w:rsid w:val="000804A3"/>
    <w:rsid w:val="00081CF0"/>
    <w:rsid w:val="00090CD6"/>
    <w:rsid w:val="0009104F"/>
    <w:rsid w:val="0009106C"/>
    <w:rsid w:val="000A3105"/>
    <w:rsid w:val="000B46FC"/>
    <w:rsid w:val="000C2AE0"/>
    <w:rsid w:val="000D14D9"/>
    <w:rsid w:val="000D49B7"/>
    <w:rsid w:val="000E2DBE"/>
    <w:rsid w:val="000E33A2"/>
    <w:rsid w:val="000E3EFB"/>
    <w:rsid w:val="000E6F97"/>
    <w:rsid w:val="000F4B12"/>
    <w:rsid w:val="00100A48"/>
    <w:rsid w:val="00105633"/>
    <w:rsid w:val="001068A9"/>
    <w:rsid w:val="001111BB"/>
    <w:rsid w:val="00112A3E"/>
    <w:rsid w:val="0011614F"/>
    <w:rsid w:val="001167E2"/>
    <w:rsid w:val="0012295E"/>
    <w:rsid w:val="00135A76"/>
    <w:rsid w:val="00135CA4"/>
    <w:rsid w:val="00136F6B"/>
    <w:rsid w:val="001432B7"/>
    <w:rsid w:val="00150573"/>
    <w:rsid w:val="00155E25"/>
    <w:rsid w:val="00162B26"/>
    <w:rsid w:val="00167A50"/>
    <w:rsid w:val="00170E8D"/>
    <w:rsid w:val="00185D6E"/>
    <w:rsid w:val="00186FE9"/>
    <w:rsid w:val="001934A3"/>
    <w:rsid w:val="00194940"/>
    <w:rsid w:val="0019639E"/>
    <w:rsid w:val="001C3083"/>
    <w:rsid w:val="001C30D7"/>
    <w:rsid w:val="001D001D"/>
    <w:rsid w:val="001D13F7"/>
    <w:rsid w:val="001D373D"/>
    <w:rsid w:val="001E0D4A"/>
    <w:rsid w:val="001E7B2A"/>
    <w:rsid w:val="001F1DBB"/>
    <w:rsid w:val="001F387D"/>
    <w:rsid w:val="00200339"/>
    <w:rsid w:val="00202AF6"/>
    <w:rsid w:val="00203D45"/>
    <w:rsid w:val="00210280"/>
    <w:rsid w:val="00210D94"/>
    <w:rsid w:val="0021386A"/>
    <w:rsid w:val="0021453F"/>
    <w:rsid w:val="002169CB"/>
    <w:rsid w:val="00220931"/>
    <w:rsid w:val="00233F14"/>
    <w:rsid w:val="00240027"/>
    <w:rsid w:val="002400A4"/>
    <w:rsid w:val="00263B1F"/>
    <w:rsid w:val="00265BAB"/>
    <w:rsid w:val="0026785D"/>
    <w:rsid w:val="00270284"/>
    <w:rsid w:val="00274109"/>
    <w:rsid w:val="0027423C"/>
    <w:rsid w:val="00276BA1"/>
    <w:rsid w:val="00280347"/>
    <w:rsid w:val="00281207"/>
    <w:rsid w:val="00284831"/>
    <w:rsid w:val="00285613"/>
    <w:rsid w:val="00294CAA"/>
    <w:rsid w:val="00297294"/>
    <w:rsid w:val="002A64A3"/>
    <w:rsid w:val="002A70D9"/>
    <w:rsid w:val="002B413F"/>
    <w:rsid w:val="002B5995"/>
    <w:rsid w:val="002C70CF"/>
    <w:rsid w:val="002E0FAE"/>
    <w:rsid w:val="002E230A"/>
    <w:rsid w:val="002E31D7"/>
    <w:rsid w:val="002F59F1"/>
    <w:rsid w:val="002F5AA4"/>
    <w:rsid w:val="002F79EA"/>
    <w:rsid w:val="00300E8C"/>
    <w:rsid w:val="00324CEE"/>
    <w:rsid w:val="00324DD6"/>
    <w:rsid w:val="00325812"/>
    <w:rsid w:val="00325F18"/>
    <w:rsid w:val="00331899"/>
    <w:rsid w:val="00334FE0"/>
    <w:rsid w:val="00340A8F"/>
    <w:rsid w:val="00345BBA"/>
    <w:rsid w:val="0035342B"/>
    <w:rsid w:val="003637FD"/>
    <w:rsid w:val="00367115"/>
    <w:rsid w:val="00372ED9"/>
    <w:rsid w:val="00385D56"/>
    <w:rsid w:val="00385FC7"/>
    <w:rsid w:val="003A2696"/>
    <w:rsid w:val="003A2D6C"/>
    <w:rsid w:val="003A4365"/>
    <w:rsid w:val="003A4AFA"/>
    <w:rsid w:val="003B49DA"/>
    <w:rsid w:val="003C43E7"/>
    <w:rsid w:val="003C4D6B"/>
    <w:rsid w:val="003C5FE2"/>
    <w:rsid w:val="003C7D63"/>
    <w:rsid w:val="003D1B0C"/>
    <w:rsid w:val="003E4C3E"/>
    <w:rsid w:val="003E659C"/>
    <w:rsid w:val="003F5625"/>
    <w:rsid w:val="00411DCE"/>
    <w:rsid w:val="004139C4"/>
    <w:rsid w:val="0042225E"/>
    <w:rsid w:val="00424223"/>
    <w:rsid w:val="00425558"/>
    <w:rsid w:val="004358DE"/>
    <w:rsid w:val="004421DD"/>
    <w:rsid w:val="0044286F"/>
    <w:rsid w:val="00443AD5"/>
    <w:rsid w:val="00447E8F"/>
    <w:rsid w:val="00451115"/>
    <w:rsid w:val="00453863"/>
    <w:rsid w:val="0045547F"/>
    <w:rsid w:val="00457BDE"/>
    <w:rsid w:val="00460DD1"/>
    <w:rsid w:val="004733A1"/>
    <w:rsid w:val="0048226B"/>
    <w:rsid w:val="004900AE"/>
    <w:rsid w:val="004923C4"/>
    <w:rsid w:val="004B06ED"/>
    <w:rsid w:val="004B2579"/>
    <w:rsid w:val="004B280F"/>
    <w:rsid w:val="004B2CB5"/>
    <w:rsid w:val="004B7677"/>
    <w:rsid w:val="004C135E"/>
    <w:rsid w:val="004C556C"/>
    <w:rsid w:val="004C5696"/>
    <w:rsid w:val="004D071C"/>
    <w:rsid w:val="004E3C5C"/>
    <w:rsid w:val="004F5470"/>
    <w:rsid w:val="00502E89"/>
    <w:rsid w:val="00504E87"/>
    <w:rsid w:val="00506A06"/>
    <w:rsid w:val="00516255"/>
    <w:rsid w:val="005212F2"/>
    <w:rsid w:val="00527A46"/>
    <w:rsid w:val="005428D3"/>
    <w:rsid w:val="00551F5A"/>
    <w:rsid w:val="0055363F"/>
    <w:rsid w:val="00556DA0"/>
    <w:rsid w:val="0056385B"/>
    <w:rsid w:val="005707B6"/>
    <w:rsid w:val="00571AD1"/>
    <w:rsid w:val="00580B5B"/>
    <w:rsid w:val="00587F9C"/>
    <w:rsid w:val="005A3059"/>
    <w:rsid w:val="005A419B"/>
    <w:rsid w:val="005A644E"/>
    <w:rsid w:val="005B2476"/>
    <w:rsid w:val="005B6593"/>
    <w:rsid w:val="005D4128"/>
    <w:rsid w:val="005E0323"/>
    <w:rsid w:val="005E5255"/>
    <w:rsid w:val="00601A18"/>
    <w:rsid w:val="00617BDC"/>
    <w:rsid w:val="00622006"/>
    <w:rsid w:val="00636AA9"/>
    <w:rsid w:val="0064672D"/>
    <w:rsid w:val="00691AF1"/>
    <w:rsid w:val="006A03A1"/>
    <w:rsid w:val="006A5618"/>
    <w:rsid w:val="006A680B"/>
    <w:rsid w:val="006A7F96"/>
    <w:rsid w:val="006B2ADE"/>
    <w:rsid w:val="006B4096"/>
    <w:rsid w:val="006B6CBB"/>
    <w:rsid w:val="006B7D26"/>
    <w:rsid w:val="006D1CCD"/>
    <w:rsid w:val="006D376A"/>
    <w:rsid w:val="006E08EE"/>
    <w:rsid w:val="006E7C8A"/>
    <w:rsid w:val="006F6E99"/>
    <w:rsid w:val="00701973"/>
    <w:rsid w:val="00713BED"/>
    <w:rsid w:val="007353CC"/>
    <w:rsid w:val="007407A2"/>
    <w:rsid w:val="00747C4A"/>
    <w:rsid w:val="00751B80"/>
    <w:rsid w:val="00756101"/>
    <w:rsid w:val="007753BF"/>
    <w:rsid w:val="00781468"/>
    <w:rsid w:val="0078704E"/>
    <w:rsid w:val="00790FC7"/>
    <w:rsid w:val="007A6F0E"/>
    <w:rsid w:val="007A7755"/>
    <w:rsid w:val="007B1058"/>
    <w:rsid w:val="007B152B"/>
    <w:rsid w:val="007B5B65"/>
    <w:rsid w:val="007B7E6C"/>
    <w:rsid w:val="007C741C"/>
    <w:rsid w:val="007D0530"/>
    <w:rsid w:val="007D0BCB"/>
    <w:rsid w:val="007D1F1D"/>
    <w:rsid w:val="007D2D44"/>
    <w:rsid w:val="007D4EF0"/>
    <w:rsid w:val="007E0093"/>
    <w:rsid w:val="007E3EEE"/>
    <w:rsid w:val="007E730C"/>
    <w:rsid w:val="007E762B"/>
    <w:rsid w:val="007F041C"/>
    <w:rsid w:val="007F120F"/>
    <w:rsid w:val="007F7060"/>
    <w:rsid w:val="008070AD"/>
    <w:rsid w:val="008073B5"/>
    <w:rsid w:val="0081173F"/>
    <w:rsid w:val="0082383A"/>
    <w:rsid w:val="00833DE3"/>
    <w:rsid w:val="00840B04"/>
    <w:rsid w:val="00841BC9"/>
    <w:rsid w:val="008449DA"/>
    <w:rsid w:val="00845B20"/>
    <w:rsid w:val="00847619"/>
    <w:rsid w:val="00854E38"/>
    <w:rsid w:val="00855839"/>
    <w:rsid w:val="00867D39"/>
    <w:rsid w:val="00870D09"/>
    <w:rsid w:val="00875AD8"/>
    <w:rsid w:val="00880752"/>
    <w:rsid w:val="00885DF1"/>
    <w:rsid w:val="00887849"/>
    <w:rsid w:val="008933FA"/>
    <w:rsid w:val="00894761"/>
    <w:rsid w:val="00897133"/>
    <w:rsid w:val="00897AFC"/>
    <w:rsid w:val="008A7253"/>
    <w:rsid w:val="008B0979"/>
    <w:rsid w:val="008B6DA3"/>
    <w:rsid w:val="008B6F92"/>
    <w:rsid w:val="008C7234"/>
    <w:rsid w:val="008D0750"/>
    <w:rsid w:val="008D0A62"/>
    <w:rsid w:val="008E2972"/>
    <w:rsid w:val="008F4CA6"/>
    <w:rsid w:val="008F7BB2"/>
    <w:rsid w:val="0090626B"/>
    <w:rsid w:val="00907CAC"/>
    <w:rsid w:val="0092130C"/>
    <w:rsid w:val="0092267A"/>
    <w:rsid w:val="00926781"/>
    <w:rsid w:val="00934723"/>
    <w:rsid w:val="009429AB"/>
    <w:rsid w:val="00945FD7"/>
    <w:rsid w:val="00973404"/>
    <w:rsid w:val="00981D39"/>
    <w:rsid w:val="00997DC0"/>
    <w:rsid w:val="009A14A7"/>
    <w:rsid w:val="009A1B4C"/>
    <w:rsid w:val="009A7998"/>
    <w:rsid w:val="009B0E91"/>
    <w:rsid w:val="009B39E8"/>
    <w:rsid w:val="009C4882"/>
    <w:rsid w:val="009C63BD"/>
    <w:rsid w:val="009C6478"/>
    <w:rsid w:val="009D4641"/>
    <w:rsid w:val="009F007E"/>
    <w:rsid w:val="009F0E22"/>
    <w:rsid w:val="009F431B"/>
    <w:rsid w:val="009F5411"/>
    <w:rsid w:val="009F6830"/>
    <w:rsid w:val="00A026B8"/>
    <w:rsid w:val="00A03AFF"/>
    <w:rsid w:val="00A06FD3"/>
    <w:rsid w:val="00A1594F"/>
    <w:rsid w:val="00A16BA3"/>
    <w:rsid w:val="00A2334C"/>
    <w:rsid w:val="00A37FE6"/>
    <w:rsid w:val="00A425CA"/>
    <w:rsid w:val="00A44A18"/>
    <w:rsid w:val="00A456A2"/>
    <w:rsid w:val="00A47BC3"/>
    <w:rsid w:val="00A577BC"/>
    <w:rsid w:val="00A66786"/>
    <w:rsid w:val="00A75CAF"/>
    <w:rsid w:val="00A77A05"/>
    <w:rsid w:val="00A80C77"/>
    <w:rsid w:val="00A83441"/>
    <w:rsid w:val="00A83B5C"/>
    <w:rsid w:val="00AB1A1B"/>
    <w:rsid w:val="00AC528A"/>
    <w:rsid w:val="00AC7BC8"/>
    <w:rsid w:val="00AD2825"/>
    <w:rsid w:val="00AD48FC"/>
    <w:rsid w:val="00AE006D"/>
    <w:rsid w:val="00AF3B5A"/>
    <w:rsid w:val="00AF3CD4"/>
    <w:rsid w:val="00AF46DF"/>
    <w:rsid w:val="00B00DB2"/>
    <w:rsid w:val="00B01B4A"/>
    <w:rsid w:val="00B07E52"/>
    <w:rsid w:val="00B10E6B"/>
    <w:rsid w:val="00B20144"/>
    <w:rsid w:val="00B20248"/>
    <w:rsid w:val="00B260C8"/>
    <w:rsid w:val="00B4143F"/>
    <w:rsid w:val="00B43A02"/>
    <w:rsid w:val="00B46DF9"/>
    <w:rsid w:val="00B51302"/>
    <w:rsid w:val="00B67FBC"/>
    <w:rsid w:val="00B766E8"/>
    <w:rsid w:val="00B832C0"/>
    <w:rsid w:val="00B96148"/>
    <w:rsid w:val="00B961BC"/>
    <w:rsid w:val="00B96A95"/>
    <w:rsid w:val="00BB5B44"/>
    <w:rsid w:val="00BC4006"/>
    <w:rsid w:val="00BC54FF"/>
    <w:rsid w:val="00BD77B9"/>
    <w:rsid w:val="00C0070A"/>
    <w:rsid w:val="00C05A6F"/>
    <w:rsid w:val="00C126F0"/>
    <w:rsid w:val="00C14130"/>
    <w:rsid w:val="00C15EBB"/>
    <w:rsid w:val="00C22A9D"/>
    <w:rsid w:val="00C2349C"/>
    <w:rsid w:val="00C24BAB"/>
    <w:rsid w:val="00C357EF"/>
    <w:rsid w:val="00C462CB"/>
    <w:rsid w:val="00C51B83"/>
    <w:rsid w:val="00C575F3"/>
    <w:rsid w:val="00C63312"/>
    <w:rsid w:val="00C63EFA"/>
    <w:rsid w:val="00C659D6"/>
    <w:rsid w:val="00C703F5"/>
    <w:rsid w:val="00C80D2E"/>
    <w:rsid w:val="00C85B95"/>
    <w:rsid w:val="00C94CA5"/>
    <w:rsid w:val="00C97655"/>
    <w:rsid w:val="00C97896"/>
    <w:rsid w:val="00CA387E"/>
    <w:rsid w:val="00CB0683"/>
    <w:rsid w:val="00CB0C14"/>
    <w:rsid w:val="00CB7647"/>
    <w:rsid w:val="00CD1F12"/>
    <w:rsid w:val="00CD2A09"/>
    <w:rsid w:val="00CE5B75"/>
    <w:rsid w:val="00CE5F2A"/>
    <w:rsid w:val="00CF07B8"/>
    <w:rsid w:val="00CF60B3"/>
    <w:rsid w:val="00CF7630"/>
    <w:rsid w:val="00D026C0"/>
    <w:rsid w:val="00D041FD"/>
    <w:rsid w:val="00D05131"/>
    <w:rsid w:val="00D12EFB"/>
    <w:rsid w:val="00D15AE3"/>
    <w:rsid w:val="00D24CE9"/>
    <w:rsid w:val="00D40D4D"/>
    <w:rsid w:val="00D41609"/>
    <w:rsid w:val="00D43092"/>
    <w:rsid w:val="00D45547"/>
    <w:rsid w:val="00D51377"/>
    <w:rsid w:val="00D631F7"/>
    <w:rsid w:val="00D65DA0"/>
    <w:rsid w:val="00D74067"/>
    <w:rsid w:val="00D74EED"/>
    <w:rsid w:val="00D80AB5"/>
    <w:rsid w:val="00D829D4"/>
    <w:rsid w:val="00D838E7"/>
    <w:rsid w:val="00D84D27"/>
    <w:rsid w:val="00D87E79"/>
    <w:rsid w:val="00DA5588"/>
    <w:rsid w:val="00DB01DD"/>
    <w:rsid w:val="00DB0B93"/>
    <w:rsid w:val="00DB1EDB"/>
    <w:rsid w:val="00DB5365"/>
    <w:rsid w:val="00DD3E1E"/>
    <w:rsid w:val="00DD4EEF"/>
    <w:rsid w:val="00DD550F"/>
    <w:rsid w:val="00DE18C0"/>
    <w:rsid w:val="00DF0377"/>
    <w:rsid w:val="00DF3E96"/>
    <w:rsid w:val="00DF6FD1"/>
    <w:rsid w:val="00DF7189"/>
    <w:rsid w:val="00E00CF6"/>
    <w:rsid w:val="00E10836"/>
    <w:rsid w:val="00E16C71"/>
    <w:rsid w:val="00E2096D"/>
    <w:rsid w:val="00E2271A"/>
    <w:rsid w:val="00E36B83"/>
    <w:rsid w:val="00E41CA7"/>
    <w:rsid w:val="00E430BE"/>
    <w:rsid w:val="00E47557"/>
    <w:rsid w:val="00E50730"/>
    <w:rsid w:val="00E52DEE"/>
    <w:rsid w:val="00E63A09"/>
    <w:rsid w:val="00E77BA3"/>
    <w:rsid w:val="00E84C3A"/>
    <w:rsid w:val="00E84F04"/>
    <w:rsid w:val="00E860D5"/>
    <w:rsid w:val="00E869D4"/>
    <w:rsid w:val="00E92D99"/>
    <w:rsid w:val="00E93387"/>
    <w:rsid w:val="00E960BF"/>
    <w:rsid w:val="00EA3B6A"/>
    <w:rsid w:val="00EB073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1813"/>
    <w:rsid w:val="00F43989"/>
    <w:rsid w:val="00F53B6B"/>
    <w:rsid w:val="00F87027"/>
    <w:rsid w:val="00F9420D"/>
    <w:rsid w:val="00FA3985"/>
    <w:rsid w:val="00FA7338"/>
    <w:rsid w:val="00FA7600"/>
    <w:rsid w:val="00FB5622"/>
    <w:rsid w:val="00FB78E7"/>
    <w:rsid w:val="00FC5252"/>
    <w:rsid w:val="00FC6C61"/>
    <w:rsid w:val="00FE0A90"/>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49EE67"/>
  <w14:defaultImageDpi w14:val="300"/>
  <w15:docId w15:val="{05D1304F-A264-3B49-8B76-0D0F315A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72ED9"/>
    <w:pPr>
      <w:spacing w:after="120"/>
    </w:pPr>
    <w:rPr>
      <w:rFonts w:ascii="Helvetica" w:eastAsia="ヒラギノ角ゴ Pro W3" w:hAnsi="Helvetica"/>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21453F"/>
    <w:rPr>
      <w:rFonts w:ascii="Helvetica" w:hAnsi="Helvetica"/>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3637FD"/>
    <w:pPr>
      <w:spacing w:before="240" w:after="0" w:line="264" w:lineRule="auto"/>
    </w:pPr>
    <w:rPr>
      <w:b w:val="0"/>
      <w:bCs w:val="0"/>
      <w:color w:val="000000" w:themeColor="background1"/>
      <w:sz w:val="80"/>
      <w:szCs w:val="80"/>
    </w:rPr>
  </w:style>
  <w:style w:type="character" w:customStyle="1" w:styleId="RubrikChar">
    <w:name w:val="Rubrik Char"/>
    <w:basedOn w:val="Standardstycketeckensnitt"/>
    <w:link w:val="Rubrik"/>
    <w:rsid w:val="003637FD"/>
    <w:rPr>
      <w:rFonts w:ascii="Helvetica" w:eastAsia="ヒラギノ角ゴ Pro W3" w:hAnsi="Helvetica"/>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F007E"/>
    <w:pPr>
      <w:numPr>
        <w:numId w:val="8"/>
      </w:numPr>
      <w:spacing w:before="360" w:after="120"/>
    </w:pPr>
    <w:rPr>
      <w:rFonts w:ascii="Helvetica" w:eastAsia="ヒラギノ角ゴ Pro W3" w:hAnsi="Helvetica"/>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line="276" w:lineRule="auto"/>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customStyle="1" w:styleId="xmsolistparagraph0">
    <w:name w:val="xmsolistparagraph"/>
    <w:basedOn w:val="Normal"/>
    <w:rsid w:val="00845B20"/>
    <w:pPr>
      <w:spacing w:before="100" w:beforeAutospacing="1" w:after="100" w:afterAutospacing="1"/>
    </w:pPr>
    <w:rPr>
      <w:rFonts w:ascii="Times New Roman" w:eastAsia="Times New Roman" w:hAnsi="Times New Roman"/>
      <w:color w:val="auto"/>
      <w:sz w:val="24"/>
      <w:lang w:val="sv-SE" w:eastAsia="sv-SE"/>
    </w:rPr>
  </w:style>
  <w:style w:type="character" w:customStyle="1" w:styleId="apple-converted-space">
    <w:name w:val="apple-converted-space"/>
    <w:basedOn w:val="Standardstycketeckensnitt"/>
    <w:rsid w:val="0084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650250768">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perlabardi/Library/Group%20Containers/UBF8T346G9.Office/User%20Content.localized/Templates.localized/2023_ICC_SE_Letterhead.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e9a30325-01dc-4e64-904f-dd305adc3a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2341D3B770684C9B99310890623167" ma:contentTypeVersion="16" ma:contentTypeDescription="Skapa ett nytt dokument." ma:contentTypeScope="" ma:versionID="a74e42d08ef9b51b536055cba88653f9">
  <xsd:schema xmlns:xsd="http://www.w3.org/2001/XMLSchema" xmlns:xs="http://www.w3.org/2001/XMLSchema" xmlns:p="http://schemas.microsoft.com/office/2006/metadata/properties" xmlns:ns2="e9a30325-01dc-4e64-904f-dd305adc3a7a" xmlns:ns3="accf3299-9573-4a58-beeb-36e55a0a02b7" targetNamespace="http://schemas.microsoft.com/office/2006/metadata/properties" ma:root="true" ma:fieldsID="58c1c52478524969e60932fc0b96958c" ns2:_="" ns3:_="">
    <xsd:import namespace="e9a30325-01dc-4e64-904f-dd305adc3a7a"/>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325-01dc-4e64-904f-dd305adc3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e9a30325-01dc-4e64-904f-dd305adc3a7a"/>
  </ds:schemaRefs>
</ds:datastoreItem>
</file>

<file path=customXml/itemProps2.xml><?xml version="1.0" encoding="utf-8"?>
<ds:datastoreItem xmlns:ds="http://schemas.openxmlformats.org/officeDocument/2006/customXml" ds:itemID="{5639CF55-6C87-4A8A-9C30-1F4615D0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325-01dc-4e64-904f-dd305adc3a7a"/>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2023_ICC_SE_Letterhead.dotx</Template>
  <TotalTime>1</TotalTime>
  <Pages>2</Pages>
  <Words>448</Words>
  <Characters>2496</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ICC Letterhead</vt:lpstr>
      <vt:lpstr>ICC Letterhead</vt:lpstr>
    </vt:vector>
  </TitlesOfParts>
  <Company/>
  <LinksUpToDate>false</LinksUpToDate>
  <CharactersWithSpaces>2939</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ICC Sweden</dc:creator>
  <cp:keywords/>
  <cp:lastModifiedBy>ICC Sweden</cp:lastModifiedBy>
  <cp:revision>1</cp:revision>
  <cp:lastPrinted>2022-06-03T16:07:00Z</cp:lastPrinted>
  <dcterms:created xsi:type="dcterms:W3CDTF">2024-07-04T07:18:00Z</dcterms:created>
  <dcterms:modified xsi:type="dcterms:W3CDTF">2024-07-04T07:19:00Z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0x010100DD2341D3B770684C9B99310890623167</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