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752C" w14:textId="37F4DB6F" w:rsidR="001B7BA2" w:rsidRPr="00057C63" w:rsidRDefault="00E90F3E">
      <w:pPr>
        <w:rPr>
          <w:rFonts w:ascii="Gellix" w:hAnsi="Gellix"/>
          <w:b/>
          <w:bCs/>
          <w:lang w:val="en-US"/>
        </w:rPr>
      </w:pPr>
      <w:r w:rsidRPr="00057C63">
        <w:rPr>
          <w:rFonts w:ascii="Gellix" w:hAnsi="Gellix"/>
          <w:b/>
          <w:bCs/>
          <w:lang w:val="en-US"/>
        </w:rPr>
        <w:t>ICC Position: outbound investments (</w:t>
      </w:r>
      <w:proofErr w:type="spellStart"/>
      <w:r w:rsidR="00FB28F8">
        <w:rPr>
          <w:rFonts w:ascii="Gellix" w:hAnsi="Gellix"/>
          <w:b/>
          <w:bCs/>
          <w:lang w:val="en-US"/>
        </w:rPr>
        <w:t>Ko</w:t>
      </w:r>
      <w:r w:rsidRPr="00057C63">
        <w:rPr>
          <w:rFonts w:ascii="Gellix" w:hAnsi="Gellix"/>
          <w:b/>
          <w:bCs/>
          <w:lang w:val="en-US"/>
        </w:rPr>
        <w:t>mmerskollegium</w:t>
      </w:r>
      <w:proofErr w:type="spellEnd"/>
      <w:r w:rsidRPr="00057C63">
        <w:rPr>
          <w:rFonts w:ascii="Gellix" w:hAnsi="Gellix"/>
          <w:b/>
          <w:bCs/>
          <w:lang w:val="en-US"/>
        </w:rPr>
        <w:t xml:space="preserve">) </w:t>
      </w:r>
      <w:proofErr w:type="spellStart"/>
      <w:r w:rsidRPr="00057C63">
        <w:rPr>
          <w:rFonts w:ascii="Gellix" w:hAnsi="Gellix"/>
          <w:b/>
          <w:bCs/>
          <w:lang w:val="en-US"/>
        </w:rPr>
        <w:t>och</w:t>
      </w:r>
      <w:proofErr w:type="spellEnd"/>
      <w:r w:rsidRPr="00057C63">
        <w:rPr>
          <w:rFonts w:ascii="Gellix" w:hAnsi="Gellix"/>
          <w:b/>
          <w:bCs/>
          <w:lang w:val="en-US"/>
        </w:rPr>
        <w:t xml:space="preserve"> EU economic and security strategy (UD)</w:t>
      </w:r>
    </w:p>
    <w:p w14:paraId="34F3237B" w14:textId="77777777" w:rsidR="00E90F3E" w:rsidRPr="00057C63" w:rsidRDefault="00E90F3E">
      <w:pPr>
        <w:rPr>
          <w:rFonts w:ascii="Gellix" w:hAnsi="Gellix"/>
          <w:lang w:val="en-US"/>
        </w:rPr>
      </w:pPr>
    </w:p>
    <w:p w14:paraId="580A2FCF" w14:textId="63CD5C8B" w:rsidR="001233FD" w:rsidRPr="00057C63" w:rsidRDefault="001233FD">
      <w:pPr>
        <w:rPr>
          <w:rFonts w:ascii="Gellix" w:hAnsi="Gellix"/>
          <w:b/>
          <w:bCs/>
        </w:rPr>
      </w:pPr>
      <w:r w:rsidRPr="00057C63">
        <w:rPr>
          <w:rFonts w:ascii="Gellix" w:hAnsi="Gellix"/>
          <w:b/>
          <w:bCs/>
        </w:rPr>
        <w:t xml:space="preserve">Vad innehåller vitboken? </w:t>
      </w:r>
    </w:p>
    <w:p w14:paraId="5E5B3182" w14:textId="77777777" w:rsidR="001233FD" w:rsidRPr="00057C63" w:rsidRDefault="001233FD">
      <w:pPr>
        <w:rPr>
          <w:rFonts w:ascii="Gellix" w:hAnsi="Gellix"/>
        </w:rPr>
      </w:pPr>
    </w:p>
    <w:p w14:paraId="370E8A29" w14:textId="5F057769" w:rsidR="001233FD" w:rsidRPr="00057C63" w:rsidRDefault="0086271A">
      <w:pPr>
        <w:rPr>
          <w:rFonts w:ascii="Gellix" w:hAnsi="Gellix"/>
        </w:rPr>
      </w:pPr>
      <w:r w:rsidRPr="00057C63">
        <w:rPr>
          <w:rFonts w:ascii="Gellix" w:hAnsi="Gellix"/>
        </w:rPr>
        <w:t>Som ett led i</w:t>
      </w:r>
      <w:r w:rsidR="00825413">
        <w:rPr>
          <w:rFonts w:ascii="Gellix" w:hAnsi="Gellix"/>
        </w:rPr>
        <w:t xml:space="preserve"> EU:s</w:t>
      </w:r>
      <w:r w:rsidRPr="00057C63">
        <w:rPr>
          <w:rFonts w:ascii="Gellix" w:hAnsi="Gellix"/>
        </w:rPr>
        <w:t xml:space="preserve"> </w:t>
      </w:r>
      <w:proofErr w:type="spellStart"/>
      <w:r w:rsidRPr="004C2159">
        <w:rPr>
          <w:rFonts w:ascii="Gellix" w:hAnsi="Gellix"/>
          <w:i/>
          <w:iCs/>
        </w:rPr>
        <w:t>European</w:t>
      </w:r>
      <w:proofErr w:type="spellEnd"/>
      <w:r w:rsidRPr="004C2159">
        <w:rPr>
          <w:rFonts w:ascii="Gellix" w:hAnsi="Gellix"/>
          <w:i/>
          <w:iCs/>
        </w:rPr>
        <w:t xml:space="preserve"> </w:t>
      </w:r>
      <w:proofErr w:type="spellStart"/>
      <w:r w:rsidRPr="004C2159">
        <w:rPr>
          <w:rFonts w:ascii="Gellix" w:hAnsi="Gellix"/>
          <w:i/>
          <w:iCs/>
        </w:rPr>
        <w:t>Economic</w:t>
      </w:r>
      <w:proofErr w:type="spellEnd"/>
      <w:r w:rsidRPr="004C2159">
        <w:rPr>
          <w:rFonts w:ascii="Gellix" w:hAnsi="Gellix"/>
          <w:i/>
          <w:iCs/>
        </w:rPr>
        <w:t xml:space="preserve"> </w:t>
      </w:r>
      <w:proofErr w:type="spellStart"/>
      <w:r w:rsidRPr="004C2159">
        <w:rPr>
          <w:rFonts w:ascii="Gellix" w:hAnsi="Gellix"/>
          <w:i/>
          <w:iCs/>
        </w:rPr>
        <w:t>Security</w:t>
      </w:r>
      <w:proofErr w:type="spellEnd"/>
      <w:r w:rsidRPr="004C2159">
        <w:rPr>
          <w:rFonts w:ascii="Gellix" w:hAnsi="Gellix"/>
          <w:i/>
          <w:iCs/>
        </w:rPr>
        <w:t xml:space="preserve"> </w:t>
      </w:r>
      <w:proofErr w:type="spellStart"/>
      <w:r w:rsidRPr="004C2159">
        <w:rPr>
          <w:rFonts w:ascii="Gellix" w:hAnsi="Gellix"/>
          <w:i/>
          <w:iCs/>
        </w:rPr>
        <w:t>Strategy</w:t>
      </w:r>
      <w:proofErr w:type="spellEnd"/>
      <w:r w:rsidRPr="00057C63">
        <w:rPr>
          <w:rFonts w:ascii="Gellix" w:hAnsi="Gellix"/>
        </w:rPr>
        <w:t xml:space="preserve"> är det nu kommissionens mål att </w:t>
      </w:r>
      <w:r w:rsidR="00182773" w:rsidRPr="00057C63">
        <w:rPr>
          <w:rFonts w:ascii="Gellix" w:hAnsi="Gellix"/>
        </w:rPr>
        <w:t xml:space="preserve">undersöka de potentiella säkerhetsriskerna som tillkommer när viktiga teknologier </w:t>
      </w:r>
      <w:r w:rsidR="008715EC" w:rsidRPr="00057C63">
        <w:rPr>
          <w:rFonts w:ascii="Gellix" w:hAnsi="Gellix"/>
        </w:rPr>
        <w:t xml:space="preserve">och stora investeringar lämnar unionen. </w:t>
      </w:r>
      <w:r w:rsidR="00825413" w:rsidRPr="00057C63">
        <w:rPr>
          <w:rFonts w:ascii="Gellix" w:hAnsi="Gellix"/>
        </w:rPr>
        <w:t>Framför allt</w:t>
      </w:r>
      <w:r w:rsidR="008715EC" w:rsidRPr="00057C63">
        <w:rPr>
          <w:rFonts w:ascii="Gellix" w:hAnsi="Gellix"/>
        </w:rPr>
        <w:t xml:space="preserve"> är det farhågan för </w:t>
      </w:r>
      <w:r w:rsidR="00B866B5" w:rsidRPr="00057C63">
        <w:rPr>
          <w:rFonts w:ascii="Gellix" w:hAnsi="Gellix"/>
        </w:rPr>
        <w:t xml:space="preserve">läckage av teknologier och ”know-how” som gör att man nu vill skydda ett antal kritiska teknologier från att hamna i händerna </w:t>
      </w:r>
      <w:r w:rsidR="0086412A" w:rsidRPr="00057C63">
        <w:rPr>
          <w:rFonts w:ascii="Gellix" w:hAnsi="Gellix"/>
        </w:rPr>
        <w:t xml:space="preserve">hos aktörer som kan använda det i utveckling av </w:t>
      </w:r>
      <w:r w:rsidR="00972483" w:rsidRPr="00057C63">
        <w:rPr>
          <w:rFonts w:ascii="Gellix" w:hAnsi="Gellix"/>
        </w:rPr>
        <w:t xml:space="preserve">sektorer som i sin tur kan hota unionens säkerhet och fred. </w:t>
      </w:r>
      <w:r w:rsidR="009D7647">
        <w:rPr>
          <w:rFonts w:ascii="Gellix" w:hAnsi="Gellix"/>
        </w:rPr>
        <w:t xml:space="preserve">Därför undersöker man nu möjligheten till att införa kontroller vid utgående </w:t>
      </w:r>
      <w:r w:rsidR="005A5CD0">
        <w:rPr>
          <w:rFonts w:ascii="Gellix" w:hAnsi="Gellix"/>
        </w:rPr>
        <w:t xml:space="preserve">investeringar. </w:t>
      </w:r>
    </w:p>
    <w:p w14:paraId="629ABF2C" w14:textId="77777777" w:rsidR="001C4DEC" w:rsidRPr="00057C63" w:rsidRDefault="001C4DEC">
      <w:pPr>
        <w:rPr>
          <w:rFonts w:ascii="Gellix" w:hAnsi="Gellix"/>
        </w:rPr>
      </w:pPr>
    </w:p>
    <w:p w14:paraId="3C3C20F4" w14:textId="77777777" w:rsidR="00D753A9" w:rsidRDefault="001C4DEC">
      <w:pPr>
        <w:rPr>
          <w:rFonts w:ascii="Gellix" w:hAnsi="Gellix"/>
        </w:rPr>
      </w:pPr>
      <w:r w:rsidRPr="00057C63">
        <w:rPr>
          <w:rFonts w:ascii="Gellix" w:hAnsi="Gellix"/>
        </w:rPr>
        <w:t xml:space="preserve">Man hoppas att konsultationen </w:t>
      </w:r>
      <w:r w:rsidR="00C400B4" w:rsidRPr="00057C63">
        <w:rPr>
          <w:rFonts w:ascii="Gellix" w:hAnsi="Gellix"/>
        </w:rPr>
        <w:t xml:space="preserve">ska ge svar på hur stort problemet egentligen är genom att samla in data och erfarenheter </w:t>
      </w:r>
      <w:r w:rsidR="000F22C3" w:rsidRPr="00057C63">
        <w:rPr>
          <w:rFonts w:ascii="Gellix" w:hAnsi="Gellix"/>
        </w:rPr>
        <w:t>samt undersöka om</w:t>
      </w:r>
      <w:r w:rsidR="001F1942" w:rsidRPr="00057C63">
        <w:rPr>
          <w:rFonts w:ascii="Gellix" w:hAnsi="Gellix"/>
        </w:rPr>
        <w:t>, och i så fall vilka,</w:t>
      </w:r>
      <w:r w:rsidR="000F22C3" w:rsidRPr="00057C63">
        <w:rPr>
          <w:rFonts w:ascii="Gellix" w:hAnsi="Gellix"/>
        </w:rPr>
        <w:t xml:space="preserve"> utgående investeringar </w:t>
      </w:r>
      <w:r w:rsidR="001F1942" w:rsidRPr="00057C63">
        <w:rPr>
          <w:rFonts w:ascii="Gellix" w:hAnsi="Gellix"/>
        </w:rPr>
        <w:t xml:space="preserve">som </w:t>
      </w:r>
      <w:r w:rsidR="000F22C3" w:rsidRPr="00057C63">
        <w:rPr>
          <w:rFonts w:ascii="Gellix" w:hAnsi="Gellix"/>
        </w:rPr>
        <w:t>faktiskt innebär ett hot mot vår säkerhet.</w:t>
      </w:r>
    </w:p>
    <w:p w14:paraId="5D1D4AF6" w14:textId="77777777" w:rsidR="00D753A9" w:rsidRDefault="00D753A9">
      <w:pPr>
        <w:rPr>
          <w:rFonts w:ascii="Gellix" w:hAnsi="Gellix"/>
        </w:rPr>
      </w:pPr>
    </w:p>
    <w:p w14:paraId="00772BA0" w14:textId="23CA0F97" w:rsidR="001A7EA4" w:rsidRDefault="007D05E7">
      <w:pPr>
        <w:rPr>
          <w:rFonts w:ascii="Gellix" w:hAnsi="Gellix"/>
        </w:rPr>
      </w:pPr>
      <w:r w:rsidRPr="00057C63">
        <w:rPr>
          <w:rFonts w:ascii="Gellix" w:hAnsi="Gellix"/>
        </w:rPr>
        <w:t xml:space="preserve">En expertgrupp har blivit tillsatt som har </w:t>
      </w:r>
      <w:r w:rsidR="003A39C2" w:rsidRPr="00057C63">
        <w:rPr>
          <w:rFonts w:ascii="Gellix" w:hAnsi="Gellix"/>
        </w:rPr>
        <w:t xml:space="preserve">gjort en del fynd. Bland annat har man identifierat att det finns ett kunskapsgap mellan </w:t>
      </w:r>
      <w:r w:rsidR="00C151DB" w:rsidRPr="00057C63">
        <w:rPr>
          <w:rFonts w:ascii="Gellix" w:hAnsi="Gellix"/>
        </w:rPr>
        <w:t xml:space="preserve">företag och regeringar, att länder inte </w:t>
      </w:r>
      <w:r w:rsidR="00A03347" w:rsidRPr="00057C63">
        <w:rPr>
          <w:rFonts w:ascii="Gellix" w:hAnsi="Gellix"/>
        </w:rPr>
        <w:t>kontinuerligt</w:t>
      </w:r>
      <w:r w:rsidR="00C151DB" w:rsidRPr="00057C63">
        <w:rPr>
          <w:rFonts w:ascii="Gellix" w:hAnsi="Gellix"/>
        </w:rPr>
        <w:t xml:space="preserve"> </w:t>
      </w:r>
      <w:r w:rsidR="005A5CD0">
        <w:rPr>
          <w:rFonts w:ascii="Gellix" w:hAnsi="Gellix"/>
        </w:rPr>
        <w:t>kontrollerar</w:t>
      </w:r>
      <w:r w:rsidR="00A03347" w:rsidRPr="00057C63">
        <w:rPr>
          <w:rFonts w:ascii="Gellix" w:hAnsi="Gellix"/>
        </w:rPr>
        <w:t xml:space="preserve"> utgående investeringar samt att det idag inte finns verktyg för att hantera sådana investeringar som kan innebära en fara. </w:t>
      </w:r>
      <w:r w:rsidR="00FB28F8">
        <w:rPr>
          <w:rFonts w:ascii="Gellix" w:hAnsi="Gellix"/>
        </w:rPr>
        <w:t xml:space="preserve">I ett första steg har man därför bett medlemsstaterna att övervaka investeringar och sammanställa data för att kunna bedöma behovet av att uppdatera existerande instrument eller presentera nya. </w:t>
      </w:r>
      <w:r w:rsidR="00DD2537" w:rsidRPr="00057C63">
        <w:rPr>
          <w:rFonts w:ascii="Gellix" w:hAnsi="Gellix"/>
        </w:rPr>
        <w:t xml:space="preserve">Baserat på detta har man tagit fram rekommendationer </w:t>
      </w:r>
      <w:r w:rsidR="00FB28F8">
        <w:rPr>
          <w:rFonts w:ascii="Gellix" w:hAnsi="Gellix"/>
        </w:rPr>
        <w:t xml:space="preserve">för </w:t>
      </w:r>
      <w:r w:rsidR="009F2CA3">
        <w:rPr>
          <w:rFonts w:ascii="Gellix" w:hAnsi="Gellix"/>
        </w:rPr>
        <w:t xml:space="preserve">övervakningen och </w:t>
      </w:r>
      <w:r w:rsidR="00FB28F8">
        <w:rPr>
          <w:rFonts w:ascii="Gellix" w:hAnsi="Gellix"/>
        </w:rPr>
        <w:t>datainsamlingen</w:t>
      </w:r>
      <w:r w:rsidR="001A7EA4" w:rsidRPr="00057C63">
        <w:rPr>
          <w:rFonts w:ascii="Gellix" w:hAnsi="Gellix"/>
        </w:rPr>
        <w:t xml:space="preserve">: </w:t>
      </w:r>
    </w:p>
    <w:p w14:paraId="69BD1CE7" w14:textId="77777777" w:rsidR="001107EC" w:rsidRPr="00057C63" w:rsidRDefault="001107EC">
      <w:pPr>
        <w:rPr>
          <w:rFonts w:ascii="Gellix" w:hAnsi="Gellix"/>
        </w:rPr>
      </w:pPr>
    </w:p>
    <w:p w14:paraId="0D0C41B4" w14:textId="17C1F5ED" w:rsidR="001A7EA4" w:rsidRPr="00057C63" w:rsidRDefault="006473E6" w:rsidP="001A7EA4">
      <w:pPr>
        <w:pStyle w:val="Liststycke"/>
        <w:numPr>
          <w:ilvl w:val="0"/>
          <w:numId w:val="5"/>
        </w:numPr>
        <w:rPr>
          <w:rFonts w:ascii="Gellix" w:hAnsi="Gellix"/>
        </w:rPr>
      </w:pPr>
      <w:r w:rsidRPr="00057C63">
        <w:rPr>
          <w:rFonts w:ascii="Gellix" w:hAnsi="Gellix"/>
        </w:rPr>
        <w:t xml:space="preserve">Kontroller ska täcka </w:t>
      </w:r>
      <w:r w:rsidR="00032E93" w:rsidRPr="00057C63">
        <w:rPr>
          <w:rFonts w:ascii="Gellix" w:hAnsi="Gellix"/>
        </w:rPr>
        <w:t>alla typer av investeringar</w:t>
      </w:r>
      <w:r w:rsidR="009F2CA3">
        <w:rPr>
          <w:rFonts w:ascii="Gellix" w:hAnsi="Gellix"/>
        </w:rPr>
        <w:t xml:space="preserve"> - riskkapital, sammanslagningar, etableringar, joint </w:t>
      </w:r>
      <w:proofErr w:type="spellStart"/>
      <w:r w:rsidR="009F2CA3">
        <w:rPr>
          <w:rFonts w:ascii="Gellix" w:hAnsi="Gellix"/>
        </w:rPr>
        <w:t>ventures</w:t>
      </w:r>
      <w:proofErr w:type="spellEnd"/>
      <w:r w:rsidR="009F2CA3">
        <w:rPr>
          <w:rFonts w:ascii="Gellix" w:hAnsi="Gellix"/>
        </w:rPr>
        <w:t xml:space="preserve"> </w:t>
      </w:r>
      <w:proofErr w:type="gramStart"/>
      <w:r w:rsidR="009F2CA3">
        <w:rPr>
          <w:rFonts w:ascii="Gellix" w:hAnsi="Gellix"/>
        </w:rPr>
        <w:t>etc.</w:t>
      </w:r>
      <w:proofErr w:type="gramEnd"/>
      <w:r w:rsidR="00032E93" w:rsidRPr="00057C63">
        <w:rPr>
          <w:rFonts w:ascii="Gellix" w:hAnsi="Gellix"/>
        </w:rPr>
        <w:t xml:space="preserve"> </w:t>
      </w:r>
    </w:p>
    <w:p w14:paraId="5E50C52D" w14:textId="4E42B17E" w:rsidR="009C3C58" w:rsidRPr="00057C63" w:rsidRDefault="009F2CA3" w:rsidP="001A7EA4">
      <w:pPr>
        <w:pStyle w:val="Liststycke"/>
        <w:numPr>
          <w:ilvl w:val="0"/>
          <w:numId w:val="5"/>
        </w:numPr>
        <w:rPr>
          <w:rFonts w:ascii="Gellix" w:hAnsi="Gellix"/>
        </w:rPr>
      </w:pPr>
      <w:r>
        <w:rPr>
          <w:rFonts w:ascii="Gellix" w:hAnsi="Gellix"/>
        </w:rPr>
        <w:t>MS ska också överväga att övervaka</w:t>
      </w:r>
      <w:r w:rsidR="00623979" w:rsidRPr="00057C63">
        <w:rPr>
          <w:rFonts w:ascii="Gellix" w:hAnsi="Gellix"/>
        </w:rPr>
        <w:t xml:space="preserve"> andra kritiska områden, så som R&amp;D</w:t>
      </w:r>
      <w:r w:rsidR="00293C06" w:rsidRPr="00057C63">
        <w:rPr>
          <w:rFonts w:ascii="Gellix" w:hAnsi="Gellix"/>
        </w:rPr>
        <w:t xml:space="preserve"> eller anställning av personal från tredje land, för att skydda den nationella säkerheten. </w:t>
      </w:r>
    </w:p>
    <w:p w14:paraId="568CE3DF" w14:textId="2C88AFCE" w:rsidR="00293C06" w:rsidRPr="00057C63" w:rsidRDefault="009F2CA3" w:rsidP="001A7EA4">
      <w:pPr>
        <w:pStyle w:val="Liststycke"/>
        <w:numPr>
          <w:ilvl w:val="0"/>
          <w:numId w:val="5"/>
        </w:numPr>
        <w:rPr>
          <w:rFonts w:ascii="Gellix" w:hAnsi="Gellix"/>
        </w:rPr>
      </w:pPr>
      <w:r>
        <w:rPr>
          <w:rFonts w:ascii="Gellix" w:hAnsi="Gellix"/>
        </w:rPr>
        <w:t>I</w:t>
      </w:r>
      <w:r w:rsidR="00FB28F8">
        <w:rPr>
          <w:rFonts w:ascii="Gellix" w:hAnsi="Gellix"/>
        </w:rPr>
        <w:t xml:space="preserve">nitialt </w:t>
      </w:r>
      <w:r w:rsidR="00B94CB3" w:rsidRPr="00057C63">
        <w:rPr>
          <w:rFonts w:ascii="Gellix" w:hAnsi="Gellix"/>
        </w:rPr>
        <w:t xml:space="preserve">prioriteras investeringar inom följande områden: </w:t>
      </w:r>
      <w:r w:rsidR="007259F9" w:rsidRPr="00057C63">
        <w:rPr>
          <w:rFonts w:ascii="Gellix" w:hAnsi="Gellix"/>
        </w:rPr>
        <w:t>halvledare, AI, kvantteknik och bioteknik.</w:t>
      </w:r>
      <w:r>
        <w:rPr>
          <w:rFonts w:ascii="Gellix" w:hAnsi="Gellix"/>
        </w:rPr>
        <w:t xml:space="preserve"> </w:t>
      </w:r>
      <w:proofErr w:type="spellStart"/>
      <w:r>
        <w:rPr>
          <w:rFonts w:ascii="Gellix" w:hAnsi="Gellix"/>
        </w:rPr>
        <w:t>Scopet</w:t>
      </w:r>
      <w:proofErr w:type="spellEnd"/>
      <w:r>
        <w:rPr>
          <w:rFonts w:ascii="Gellix" w:hAnsi="Gellix"/>
        </w:rPr>
        <w:t xml:space="preserve"> kan dock utökas.</w:t>
      </w:r>
      <w:r w:rsidR="007259F9" w:rsidRPr="00057C63">
        <w:rPr>
          <w:rFonts w:ascii="Gellix" w:hAnsi="Gellix"/>
        </w:rPr>
        <w:t xml:space="preserve"> </w:t>
      </w:r>
    </w:p>
    <w:p w14:paraId="056D0574" w14:textId="618F86D4" w:rsidR="007259F9" w:rsidRPr="00057C63" w:rsidRDefault="009F2CA3" w:rsidP="001A7EA4">
      <w:pPr>
        <w:pStyle w:val="Liststycke"/>
        <w:numPr>
          <w:ilvl w:val="0"/>
          <w:numId w:val="5"/>
        </w:numPr>
        <w:rPr>
          <w:rFonts w:ascii="Gellix" w:hAnsi="Gellix"/>
        </w:rPr>
      </w:pPr>
      <w:r>
        <w:rPr>
          <w:rFonts w:ascii="Gellix" w:hAnsi="Gellix"/>
        </w:rPr>
        <w:t xml:space="preserve">Inga mottagarländer ska uteslutas från datainsamlingen, men </w:t>
      </w:r>
      <w:r w:rsidR="00B55401" w:rsidRPr="00057C63">
        <w:rPr>
          <w:rFonts w:ascii="Gellix" w:hAnsi="Gellix"/>
        </w:rPr>
        <w:t xml:space="preserve">MS </w:t>
      </w:r>
      <w:r w:rsidR="003A6E39">
        <w:rPr>
          <w:rFonts w:ascii="Gellix" w:hAnsi="Gellix"/>
        </w:rPr>
        <w:t>själva</w:t>
      </w:r>
      <w:r>
        <w:rPr>
          <w:rFonts w:ascii="Gellix" w:hAnsi="Gellix"/>
        </w:rPr>
        <w:t xml:space="preserve"> har möjlighet att</w:t>
      </w:r>
      <w:r w:rsidR="00B55401" w:rsidRPr="00057C63">
        <w:rPr>
          <w:rFonts w:ascii="Gellix" w:hAnsi="Gellix"/>
        </w:rPr>
        <w:t xml:space="preserve"> identifiera högriskländer</w:t>
      </w:r>
      <w:r w:rsidR="002B78E3" w:rsidRPr="00057C63">
        <w:rPr>
          <w:rFonts w:ascii="Gellix" w:hAnsi="Gellix"/>
        </w:rPr>
        <w:t xml:space="preserve"> baserat på </w:t>
      </w:r>
      <w:r w:rsidR="00201EF7" w:rsidRPr="00057C63">
        <w:rPr>
          <w:rFonts w:ascii="Gellix" w:hAnsi="Gellix"/>
        </w:rPr>
        <w:t xml:space="preserve">en riskprofil som, </w:t>
      </w:r>
      <w:proofErr w:type="gramStart"/>
      <w:r w:rsidR="00201EF7" w:rsidRPr="00057C63">
        <w:rPr>
          <w:rFonts w:ascii="Gellix" w:hAnsi="Gellix"/>
        </w:rPr>
        <w:t>t.ex.</w:t>
      </w:r>
      <w:proofErr w:type="gramEnd"/>
      <w:r w:rsidR="00201EF7" w:rsidRPr="00057C63">
        <w:rPr>
          <w:rFonts w:ascii="Gellix" w:hAnsi="Gellix"/>
        </w:rPr>
        <w:t>, skulle kunna grund</w:t>
      </w:r>
      <w:r w:rsidR="00A27077" w:rsidRPr="00057C63">
        <w:rPr>
          <w:rFonts w:ascii="Gellix" w:hAnsi="Gellix"/>
        </w:rPr>
        <w:t>as på att ett land bryter mot FN:s stadgar</w:t>
      </w:r>
      <w:r w:rsidR="000B6AE9">
        <w:rPr>
          <w:rFonts w:ascii="Gellix" w:hAnsi="Gellix"/>
        </w:rPr>
        <w:t xml:space="preserve">. </w:t>
      </w:r>
    </w:p>
    <w:p w14:paraId="36D708B3" w14:textId="24529546" w:rsidR="00A27077" w:rsidRPr="00057C63" w:rsidRDefault="009F2CA3" w:rsidP="001A7EA4">
      <w:pPr>
        <w:pStyle w:val="Liststycke"/>
        <w:numPr>
          <w:ilvl w:val="0"/>
          <w:numId w:val="5"/>
        </w:numPr>
        <w:rPr>
          <w:rFonts w:ascii="Gellix" w:hAnsi="Gellix"/>
        </w:rPr>
      </w:pPr>
      <w:r>
        <w:rPr>
          <w:rFonts w:ascii="Gellix" w:hAnsi="Gellix"/>
        </w:rPr>
        <w:t>Information om a</w:t>
      </w:r>
      <w:r w:rsidR="00AC36DB" w:rsidRPr="00057C63">
        <w:rPr>
          <w:rFonts w:ascii="Gellix" w:hAnsi="Gellix"/>
        </w:rPr>
        <w:t>lla transaktioner och investeringar som har genomförts sedan den 1 januari 2019 inom val</w:t>
      </w:r>
      <w:r w:rsidR="007C617A" w:rsidRPr="00057C63">
        <w:rPr>
          <w:rFonts w:ascii="Gellix" w:hAnsi="Gellix"/>
        </w:rPr>
        <w:t xml:space="preserve">da områden </w:t>
      </w:r>
      <w:r w:rsidR="00020B8A" w:rsidRPr="00057C63">
        <w:rPr>
          <w:rFonts w:ascii="Gellix" w:hAnsi="Gellix"/>
        </w:rPr>
        <w:t xml:space="preserve">ska </w:t>
      </w:r>
      <w:r>
        <w:rPr>
          <w:rFonts w:ascii="Gellix" w:hAnsi="Gellix"/>
        </w:rPr>
        <w:t>samlas in</w:t>
      </w:r>
      <w:r w:rsidR="00020B8A" w:rsidRPr="00057C63">
        <w:rPr>
          <w:rFonts w:ascii="Gellix" w:hAnsi="Gellix"/>
        </w:rPr>
        <w:t xml:space="preserve">. </w:t>
      </w:r>
    </w:p>
    <w:p w14:paraId="627861F5" w14:textId="7C713CD7" w:rsidR="00020B8A" w:rsidRDefault="009578D9" w:rsidP="001A7EA4">
      <w:pPr>
        <w:pStyle w:val="Liststycke"/>
        <w:numPr>
          <w:ilvl w:val="0"/>
          <w:numId w:val="5"/>
        </w:numPr>
        <w:rPr>
          <w:rFonts w:ascii="Gellix" w:hAnsi="Gellix"/>
        </w:rPr>
      </w:pPr>
      <w:r w:rsidRPr="00057C63">
        <w:rPr>
          <w:rFonts w:ascii="Gellix" w:hAnsi="Gellix"/>
        </w:rPr>
        <w:t xml:space="preserve">Företag ska </w:t>
      </w:r>
      <w:r w:rsidR="00FB28F8">
        <w:rPr>
          <w:rFonts w:ascii="Gellix" w:hAnsi="Gellix"/>
        </w:rPr>
        <w:t xml:space="preserve">som ett minimum </w:t>
      </w:r>
      <w:r w:rsidRPr="00057C63">
        <w:rPr>
          <w:rFonts w:ascii="Gellix" w:hAnsi="Gellix"/>
        </w:rPr>
        <w:t>dela följande information med MS och EU vid kontroller</w:t>
      </w:r>
      <w:r w:rsidR="00FB28F8">
        <w:rPr>
          <w:rFonts w:ascii="Gellix" w:hAnsi="Gellix"/>
        </w:rPr>
        <w:t>:</w:t>
      </w:r>
    </w:p>
    <w:p w14:paraId="7E1441D9" w14:textId="17988590" w:rsidR="00FB28F8" w:rsidRPr="004C2159" w:rsidRDefault="00FB28F8" w:rsidP="004C2159">
      <w:pPr>
        <w:pStyle w:val="Liststycke"/>
        <w:numPr>
          <w:ilvl w:val="1"/>
          <w:numId w:val="5"/>
        </w:numPr>
        <w:rPr>
          <w:rFonts w:ascii="Gellix" w:hAnsi="Gellix"/>
        </w:rPr>
      </w:pPr>
      <w:r w:rsidRPr="004C2159">
        <w:rPr>
          <w:rFonts w:ascii="Gellix" w:hAnsi="Gellix"/>
        </w:rPr>
        <w:t>information om alla parter samt ägarstruktur</w:t>
      </w:r>
    </w:p>
    <w:p w14:paraId="6A2F24E1" w14:textId="14AE095E" w:rsidR="00FB28F8" w:rsidRPr="004C2159" w:rsidRDefault="00FB28F8" w:rsidP="004C2159">
      <w:pPr>
        <w:pStyle w:val="Liststycke"/>
        <w:numPr>
          <w:ilvl w:val="1"/>
          <w:numId w:val="5"/>
        </w:numPr>
        <w:rPr>
          <w:rFonts w:ascii="Gellix" w:hAnsi="Gellix"/>
        </w:rPr>
      </w:pPr>
      <w:r w:rsidRPr="004C2159">
        <w:rPr>
          <w:rFonts w:ascii="Gellix" w:hAnsi="Gellix"/>
        </w:rPr>
        <w:t>typ och värde av investering</w:t>
      </w:r>
    </w:p>
    <w:p w14:paraId="2DA6C01A" w14:textId="2B02A218" w:rsidR="00FB28F8" w:rsidRPr="004C2159" w:rsidRDefault="00FB28F8" w:rsidP="004C2159">
      <w:pPr>
        <w:pStyle w:val="Liststycke"/>
        <w:numPr>
          <w:ilvl w:val="1"/>
          <w:numId w:val="5"/>
        </w:numPr>
        <w:rPr>
          <w:rFonts w:ascii="Gellix" w:hAnsi="Gellix"/>
        </w:rPr>
      </w:pPr>
      <w:r w:rsidRPr="004C2159">
        <w:rPr>
          <w:rFonts w:ascii="Gellix" w:hAnsi="Gellix"/>
        </w:rPr>
        <w:t>de produkter och tjänster som kan vara del av viktig teknologi</w:t>
      </w:r>
    </w:p>
    <w:p w14:paraId="5418331A" w14:textId="77777777" w:rsidR="009F2CA3" w:rsidRDefault="00FB28F8" w:rsidP="009F2CA3">
      <w:pPr>
        <w:pStyle w:val="Liststycke"/>
        <w:numPr>
          <w:ilvl w:val="1"/>
          <w:numId w:val="5"/>
        </w:numPr>
        <w:rPr>
          <w:rFonts w:ascii="Gellix" w:hAnsi="Gellix"/>
        </w:rPr>
      </w:pPr>
      <w:r w:rsidRPr="004C2159">
        <w:rPr>
          <w:rFonts w:ascii="Gellix" w:hAnsi="Gellix"/>
        </w:rPr>
        <w:t xml:space="preserve">datum för planerad investering och när den är färdigställd </w:t>
      </w:r>
    </w:p>
    <w:p w14:paraId="51316BE0" w14:textId="7548522D" w:rsidR="009F2CA3" w:rsidRPr="004C2159" w:rsidRDefault="00FB28F8" w:rsidP="004C2159">
      <w:pPr>
        <w:pStyle w:val="Liststycke"/>
        <w:numPr>
          <w:ilvl w:val="1"/>
          <w:numId w:val="5"/>
        </w:numPr>
        <w:rPr>
          <w:rFonts w:ascii="Gellix" w:hAnsi="Gellix"/>
        </w:rPr>
      </w:pPr>
      <w:r w:rsidRPr="004C2159">
        <w:rPr>
          <w:rFonts w:ascii="Gellix" w:hAnsi="Gellix"/>
        </w:rPr>
        <w:t>information om tidigare, nuvarande och framtida investeringar parterna emellan</w:t>
      </w:r>
    </w:p>
    <w:p w14:paraId="22C6D88A" w14:textId="5F33F1E7" w:rsidR="009578D9" w:rsidRPr="00057C63" w:rsidRDefault="009578D9" w:rsidP="004C2159">
      <w:pPr>
        <w:pStyle w:val="Liststycke"/>
        <w:rPr>
          <w:rFonts w:ascii="Gellix" w:hAnsi="Gellix"/>
        </w:rPr>
      </w:pPr>
    </w:p>
    <w:p w14:paraId="3006D2D9" w14:textId="77777777" w:rsidR="001233FD" w:rsidRPr="00057C63" w:rsidRDefault="001233FD">
      <w:pPr>
        <w:rPr>
          <w:rFonts w:ascii="Gellix" w:hAnsi="Gellix"/>
        </w:rPr>
      </w:pPr>
    </w:p>
    <w:p w14:paraId="218AB0B6" w14:textId="77777777" w:rsidR="001233FD" w:rsidRPr="00057C63" w:rsidRDefault="001233FD">
      <w:pPr>
        <w:rPr>
          <w:rFonts w:ascii="Gellix" w:hAnsi="Gellix"/>
        </w:rPr>
      </w:pPr>
    </w:p>
    <w:p w14:paraId="464AB604" w14:textId="77777777" w:rsidR="008F43FB" w:rsidRDefault="008F43FB">
      <w:pPr>
        <w:rPr>
          <w:rFonts w:ascii="Gellix" w:hAnsi="Gellix"/>
          <w:b/>
          <w:bCs/>
        </w:rPr>
      </w:pPr>
      <w:r>
        <w:rPr>
          <w:rFonts w:ascii="Gellix" w:hAnsi="Gellix"/>
          <w:b/>
          <w:bCs/>
        </w:rPr>
        <w:br w:type="page"/>
      </w:r>
    </w:p>
    <w:p w14:paraId="6C32413F" w14:textId="67F1AAAD" w:rsidR="001233FD" w:rsidRPr="00057C63" w:rsidRDefault="001233FD" w:rsidP="00057C63">
      <w:pPr>
        <w:rPr>
          <w:rFonts w:ascii="Gellix" w:hAnsi="Gellix"/>
          <w:b/>
          <w:bCs/>
        </w:rPr>
      </w:pPr>
      <w:r w:rsidRPr="00057C63">
        <w:rPr>
          <w:rFonts w:ascii="Gellix" w:hAnsi="Gellix"/>
          <w:b/>
          <w:bCs/>
        </w:rPr>
        <w:t>Övergripande synpunkter på Kommissionens förslag om utgående investeringar</w:t>
      </w:r>
    </w:p>
    <w:p w14:paraId="77BAA040" w14:textId="77777777" w:rsidR="00E37A6B" w:rsidRPr="00057C63" w:rsidRDefault="00E37A6B" w:rsidP="00E37A6B">
      <w:pPr>
        <w:autoSpaceDE w:val="0"/>
        <w:autoSpaceDN w:val="0"/>
        <w:adjustRightInd w:val="0"/>
        <w:rPr>
          <w:rFonts w:ascii="Gellix" w:hAnsi="Gellix" w:cs="AppleSystemUIFont"/>
          <w:kern w:val="0"/>
        </w:rPr>
      </w:pPr>
    </w:p>
    <w:p w14:paraId="705ADDF3" w14:textId="72AD911E" w:rsidR="009C430D" w:rsidRDefault="009F2CA3" w:rsidP="00E37A6B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Gellix" w:hAnsi="Gellix" w:cs="AppleSystemUIFont"/>
          <w:kern w:val="0"/>
        </w:rPr>
      </w:pPr>
      <w:r>
        <w:rPr>
          <w:rFonts w:ascii="Gellix" w:hAnsi="Gellix" w:cs="AppleSystemUIFont"/>
          <w:kern w:val="0"/>
        </w:rPr>
        <w:t>Viktigt att betona att utgångspunkten alltid måste vara att det är</w:t>
      </w:r>
      <w:r w:rsidR="009C430D">
        <w:rPr>
          <w:rFonts w:ascii="Gellix" w:hAnsi="Gellix" w:cs="AppleSystemUIFont"/>
          <w:kern w:val="0"/>
        </w:rPr>
        <w:t xml:space="preserve"> positivt att europeiska bolag investerar utomlands.</w:t>
      </w:r>
    </w:p>
    <w:p w14:paraId="325CBD09" w14:textId="394C432D" w:rsidR="009F2CA3" w:rsidRDefault="009F2CA3" w:rsidP="00E37A6B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Gellix" w:hAnsi="Gellix" w:cs="AppleSystemUIFont"/>
          <w:kern w:val="0"/>
        </w:rPr>
      </w:pPr>
      <w:r>
        <w:rPr>
          <w:rFonts w:ascii="Gellix" w:hAnsi="Gellix" w:cs="AppleSystemUIFont"/>
          <w:kern w:val="0"/>
        </w:rPr>
        <w:t xml:space="preserve">Säkerhetspolitiska överväganden måste såklart göras, men får inte hindra </w:t>
      </w:r>
      <w:r w:rsidR="004C2159">
        <w:rPr>
          <w:rFonts w:ascii="Gellix" w:hAnsi="Gellix" w:cs="AppleSystemUIFont"/>
          <w:kern w:val="0"/>
        </w:rPr>
        <w:t>internationella handels- och kapitalflöden, som är avgörande för Europas tillväxt, innovation och konkurrenskraft.</w:t>
      </w:r>
    </w:p>
    <w:p w14:paraId="5EA96E79" w14:textId="2C1EDBE4" w:rsidR="004C2159" w:rsidRDefault="004C2159" w:rsidP="00E37A6B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Gellix" w:hAnsi="Gellix" w:cs="AppleSystemUIFont"/>
          <w:kern w:val="0"/>
        </w:rPr>
      </w:pPr>
      <w:r>
        <w:rPr>
          <w:rFonts w:ascii="Gellix" w:hAnsi="Gellix" w:cs="AppleSystemUIFont"/>
          <w:kern w:val="0"/>
        </w:rPr>
        <w:t>Ett verktyg för granskning av utgående investeringar riskerar att göra dagens redan komplexa handelslandskap ännu mer svårnavigerat för bolag</w:t>
      </w:r>
      <w:r>
        <w:rPr>
          <w:rFonts w:ascii="Gellix" w:hAnsi="Gellix" w:cs="AppleSystemUIFont"/>
          <w:kern w:val="0"/>
        </w:rPr>
        <w:t xml:space="preserve"> och göra investeringar i tredje land krångligare och dyrare.</w:t>
      </w:r>
    </w:p>
    <w:p w14:paraId="573BDA1A" w14:textId="77777777" w:rsidR="004C2159" w:rsidRDefault="004C2159" w:rsidP="00E37A6B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Gellix" w:hAnsi="Gellix" w:cs="AppleSystemUIFont"/>
          <w:kern w:val="0"/>
        </w:rPr>
      </w:pPr>
      <w:r>
        <w:rPr>
          <w:rFonts w:ascii="Gellix" w:hAnsi="Gellix" w:cs="AppleSystemUIFont"/>
          <w:kern w:val="0"/>
        </w:rPr>
        <w:t xml:space="preserve">Det är oklart vilken typ av konkreta risker som Kommissionen har identifierat och anser behöver adresseras, som inte redan hanteras av redan existerande lagstiftning. </w:t>
      </w:r>
    </w:p>
    <w:p w14:paraId="741AD32C" w14:textId="77777777" w:rsidR="0017233B" w:rsidRPr="0017233B" w:rsidRDefault="0017233B" w:rsidP="0017233B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Gellix" w:hAnsi="Gellix" w:cs="AppleSystemUIFont"/>
          <w:kern w:val="0"/>
        </w:rPr>
      </w:pPr>
      <w:r>
        <w:rPr>
          <w:rFonts w:ascii="Gellix" w:hAnsi="Gellix" w:cs="AppleSystemUIFont"/>
          <w:kern w:val="0"/>
        </w:rPr>
        <w:t xml:space="preserve">Investeringar av europeiska bolag i känsliga tekniker utomlands främjar om något tillgången till ny avancerad teknik inom EU och därmed vår egen tillväxt, innovation och konkurrenskraft. </w:t>
      </w:r>
    </w:p>
    <w:p w14:paraId="26E05C62" w14:textId="3556C027" w:rsidR="004C2159" w:rsidRDefault="004C2159" w:rsidP="00E37A6B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Gellix" w:hAnsi="Gellix" w:cs="AppleSystemUIFont"/>
          <w:kern w:val="0"/>
        </w:rPr>
      </w:pPr>
      <w:r>
        <w:rPr>
          <w:rFonts w:ascii="Gellix" w:hAnsi="Gellix" w:cs="AppleSystemUIFont"/>
          <w:kern w:val="0"/>
        </w:rPr>
        <w:t>Vitboken nämner investeringar som görs för att kringgå exportrestriktioner. De måste givetvis hanteras, men får inte användas som svepskäl för att begränsa legitima investeringar i tredje land</w:t>
      </w:r>
      <w:r>
        <w:rPr>
          <w:rFonts w:ascii="Gellix" w:hAnsi="Gellix" w:cs="AppleSystemUIFont"/>
          <w:kern w:val="0"/>
        </w:rPr>
        <w:t xml:space="preserve"> i bredare bemärkelse</w:t>
      </w:r>
      <w:r>
        <w:rPr>
          <w:rFonts w:ascii="Gellix" w:hAnsi="Gellix" w:cs="AppleSystemUIFont"/>
          <w:kern w:val="0"/>
        </w:rPr>
        <w:t xml:space="preserve">. </w:t>
      </w:r>
    </w:p>
    <w:p w14:paraId="2F93D935" w14:textId="34D198ED" w:rsidR="004C2159" w:rsidRDefault="004C2159" w:rsidP="00E37A6B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rFonts w:ascii="Gellix" w:hAnsi="Gellix" w:cs="AppleSystemUIFont"/>
          <w:kern w:val="0"/>
        </w:rPr>
      </w:pPr>
      <w:r>
        <w:rPr>
          <w:rFonts w:ascii="Gellix" w:hAnsi="Gellix" w:cs="AppleSystemUIFont"/>
          <w:kern w:val="0"/>
        </w:rPr>
        <w:t xml:space="preserve">Vissa typer av investeringar som nämns, såsom </w:t>
      </w:r>
      <w:proofErr w:type="spellStart"/>
      <w:r w:rsidRPr="004C2159">
        <w:rPr>
          <w:rFonts w:ascii="Gellix" w:hAnsi="Gellix" w:cs="AppleSystemUIFont"/>
          <w:i/>
          <w:iCs/>
          <w:kern w:val="0"/>
        </w:rPr>
        <w:t>mergers</w:t>
      </w:r>
      <w:proofErr w:type="spellEnd"/>
      <w:r>
        <w:rPr>
          <w:rFonts w:ascii="Gellix" w:hAnsi="Gellix" w:cs="AppleSystemUIFont"/>
          <w:kern w:val="0"/>
        </w:rPr>
        <w:t xml:space="preserve">, borde redan falla under </w:t>
      </w:r>
      <w:r w:rsidR="008F43FB">
        <w:rPr>
          <w:rFonts w:ascii="Gellix" w:hAnsi="Gellix" w:cs="AppleSystemUIFont"/>
          <w:kern w:val="0"/>
        </w:rPr>
        <w:t xml:space="preserve">lagstiftning om ingående </w:t>
      </w:r>
      <w:r>
        <w:rPr>
          <w:rFonts w:ascii="Gellix" w:hAnsi="Gellix" w:cs="AppleSystemUIFont"/>
          <w:kern w:val="0"/>
        </w:rPr>
        <w:t>investeringsgranskningarna om tillräckligt stor kontroll av bolaget tillfaller utländska ägare.</w:t>
      </w:r>
    </w:p>
    <w:p w14:paraId="228EEBA5" w14:textId="77777777" w:rsidR="001233FD" w:rsidRPr="00057C63" w:rsidRDefault="001233FD" w:rsidP="001233FD">
      <w:pPr>
        <w:rPr>
          <w:rFonts w:ascii="Gellix" w:hAnsi="Gellix"/>
        </w:rPr>
      </w:pPr>
    </w:p>
    <w:p w14:paraId="0375F592" w14:textId="0215764E" w:rsidR="001233FD" w:rsidRPr="00057C63" w:rsidRDefault="001233FD" w:rsidP="00057C63">
      <w:pPr>
        <w:rPr>
          <w:rFonts w:ascii="Gellix" w:hAnsi="Gellix"/>
          <w:b/>
          <w:bCs/>
        </w:rPr>
      </w:pPr>
      <w:r w:rsidRPr="00057C63">
        <w:rPr>
          <w:rFonts w:ascii="Gellix" w:hAnsi="Gellix"/>
          <w:b/>
          <w:bCs/>
        </w:rPr>
        <w:t xml:space="preserve">Vilka är de största </w:t>
      </w:r>
      <w:r w:rsidR="00A875E0" w:rsidRPr="00057C63">
        <w:rPr>
          <w:rFonts w:ascii="Gellix" w:hAnsi="Gellix"/>
          <w:b/>
          <w:bCs/>
        </w:rPr>
        <w:t>riskerna</w:t>
      </w:r>
      <w:r w:rsidRPr="00057C63">
        <w:rPr>
          <w:rFonts w:ascii="Gellix" w:hAnsi="Gellix"/>
          <w:b/>
          <w:bCs/>
        </w:rPr>
        <w:t xml:space="preserve"> med att kontrollera utgående investeringar, och </w:t>
      </w:r>
      <w:r w:rsidR="00A875E0" w:rsidRPr="00057C63">
        <w:rPr>
          <w:rFonts w:ascii="Gellix" w:hAnsi="Gellix"/>
          <w:b/>
          <w:bCs/>
        </w:rPr>
        <w:t xml:space="preserve">vad finns det för möjligheter? </w:t>
      </w:r>
    </w:p>
    <w:p w14:paraId="16839C4F" w14:textId="77777777" w:rsidR="00A875E0" w:rsidRPr="00057C63" w:rsidRDefault="00A875E0" w:rsidP="00A875E0">
      <w:pPr>
        <w:rPr>
          <w:rFonts w:ascii="Gellix" w:hAnsi="Gellix"/>
        </w:rPr>
      </w:pPr>
    </w:p>
    <w:p w14:paraId="4EC69B13" w14:textId="77777777" w:rsidR="008F43FB" w:rsidRDefault="0017233B" w:rsidP="00057C63">
      <w:pPr>
        <w:pStyle w:val="Liststycke"/>
        <w:numPr>
          <w:ilvl w:val="0"/>
          <w:numId w:val="7"/>
        </w:numPr>
        <w:autoSpaceDE w:val="0"/>
        <w:autoSpaceDN w:val="0"/>
        <w:adjustRightInd w:val="0"/>
        <w:rPr>
          <w:rFonts w:ascii="Gellix" w:hAnsi="Gellix" w:cs="AppleSystemUIFont"/>
          <w:kern w:val="0"/>
        </w:rPr>
      </w:pPr>
      <w:r>
        <w:rPr>
          <w:rFonts w:ascii="Gellix" w:hAnsi="Gellix" w:cs="AppleSystemUIFont"/>
          <w:kern w:val="0"/>
        </w:rPr>
        <w:t xml:space="preserve">Risken är att </w:t>
      </w:r>
      <w:r w:rsidR="00057C63" w:rsidRPr="0017233B">
        <w:rPr>
          <w:rFonts w:ascii="Gellix" w:hAnsi="Gellix" w:cs="AppleSystemUIFont"/>
          <w:kern w:val="0"/>
        </w:rPr>
        <w:t>i en tid av</w:t>
      </w:r>
      <w:r>
        <w:rPr>
          <w:rFonts w:ascii="Gellix" w:hAnsi="Gellix" w:cs="AppleSystemUIFont"/>
          <w:kern w:val="0"/>
        </w:rPr>
        <w:t xml:space="preserve"> ökad</w:t>
      </w:r>
      <w:r w:rsidR="00057C63" w:rsidRPr="0017233B">
        <w:rPr>
          <w:rFonts w:ascii="Gellix" w:hAnsi="Gellix" w:cs="AppleSystemUIFont"/>
          <w:kern w:val="0"/>
        </w:rPr>
        <w:t xml:space="preserve"> protektionism ytterligare stäng</w:t>
      </w:r>
      <w:r>
        <w:rPr>
          <w:rFonts w:ascii="Gellix" w:hAnsi="Gellix" w:cs="AppleSystemUIFont"/>
          <w:kern w:val="0"/>
        </w:rPr>
        <w:t>a</w:t>
      </w:r>
      <w:r w:rsidR="00057C63" w:rsidRPr="0017233B">
        <w:rPr>
          <w:rFonts w:ascii="Gellix" w:hAnsi="Gellix" w:cs="AppleSystemUIFont"/>
          <w:kern w:val="0"/>
        </w:rPr>
        <w:t xml:space="preserve"> gränserna till omvärlden på grund av ideologiska skillnader</w:t>
      </w:r>
      <w:r w:rsidRPr="0017233B">
        <w:rPr>
          <w:rFonts w:ascii="Gellix" w:hAnsi="Gellix" w:cs="AppleSystemUIFont"/>
          <w:kern w:val="0"/>
        </w:rPr>
        <w:t xml:space="preserve"> eller på säkerhetspolitisk grund</w:t>
      </w:r>
      <w:r w:rsidR="00057C63" w:rsidRPr="0017233B">
        <w:rPr>
          <w:rFonts w:ascii="Gellix" w:hAnsi="Gellix" w:cs="AppleSystemUIFont"/>
          <w:kern w:val="0"/>
        </w:rPr>
        <w:t xml:space="preserve">. </w:t>
      </w:r>
      <w:r w:rsidRPr="0017233B">
        <w:rPr>
          <w:rFonts w:ascii="Gellix" w:hAnsi="Gellix" w:cs="AppleSystemUIFont"/>
          <w:kern w:val="0"/>
        </w:rPr>
        <w:t xml:space="preserve">Blickar vi framåt kommer tillväxten i världen huvudsakligen att ske utanför EU och därmed även teknikutveckling och innovation. </w:t>
      </w:r>
    </w:p>
    <w:p w14:paraId="5DBE6619" w14:textId="343813E0" w:rsidR="00057C63" w:rsidRPr="0017233B" w:rsidRDefault="0017233B" w:rsidP="00057C63">
      <w:pPr>
        <w:pStyle w:val="Liststycke"/>
        <w:numPr>
          <w:ilvl w:val="0"/>
          <w:numId w:val="7"/>
        </w:numPr>
        <w:autoSpaceDE w:val="0"/>
        <w:autoSpaceDN w:val="0"/>
        <w:adjustRightInd w:val="0"/>
        <w:rPr>
          <w:rFonts w:ascii="Gellix" w:hAnsi="Gellix" w:cs="AppleSystemUIFont"/>
          <w:kern w:val="0"/>
        </w:rPr>
      </w:pPr>
      <w:r w:rsidRPr="0017233B">
        <w:rPr>
          <w:rFonts w:ascii="Gellix" w:hAnsi="Gellix" w:cs="AppleSystemUIFont"/>
          <w:kern w:val="0"/>
        </w:rPr>
        <w:t>Att begränsa investeringar utomlands</w:t>
      </w:r>
      <w:r w:rsidRPr="0017233B">
        <w:rPr>
          <w:rFonts w:ascii="Gellix" w:hAnsi="Gellix" w:cs="AppleSystemUIFont"/>
          <w:kern w:val="0"/>
        </w:rPr>
        <w:t xml:space="preserve"> kan</w:t>
      </w:r>
      <w:r w:rsidRPr="0017233B">
        <w:rPr>
          <w:rFonts w:ascii="Gellix" w:hAnsi="Gellix" w:cs="AppleSystemUIFont"/>
          <w:kern w:val="0"/>
        </w:rPr>
        <w:t xml:space="preserve"> därför</w:t>
      </w:r>
      <w:r w:rsidRPr="0017233B">
        <w:rPr>
          <w:rFonts w:ascii="Gellix" w:hAnsi="Gellix" w:cs="AppleSystemUIFont"/>
          <w:kern w:val="0"/>
        </w:rPr>
        <w:t xml:space="preserve"> hindra vår tillgång till ny teknik vilket försämrar </w:t>
      </w:r>
      <w:r w:rsidRPr="0017233B">
        <w:rPr>
          <w:rFonts w:ascii="Gellix" w:hAnsi="Gellix" w:cs="AppleSystemUIFont"/>
          <w:kern w:val="0"/>
        </w:rPr>
        <w:t>vår</w:t>
      </w:r>
      <w:r w:rsidRPr="0017233B">
        <w:rPr>
          <w:rFonts w:ascii="Gellix" w:hAnsi="Gellix" w:cs="AppleSystemUIFont"/>
          <w:kern w:val="0"/>
        </w:rPr>
        <w:t xml:space="preserve"> konkurrens</w:t>
      </w:r>
      <w:r w:rsidRPr="0017233B">
        <w:rPr>
          <w:rFonts w:ascii="Gellix" w:hAnsi="Gellix" w:cs="AppleSystemUIFont"/>
          <w:kern w:val="0"/>
        </w:rPr>
        <w:t>kraft</w:t>
      </w:r>
      <w:r w:rsidRPr="0017233B">
        <w:rPr>
          <w:rFonts w:ascii="Gellix" w:hAnsi="Gellix" w:cs="AppleSystemUIFont"/>
          <w:kern w:val="0"/>
        </w:rPr>
        <w:t xml:space="preserve">. </w:t>
      </w:r>
      <w:r w:rsidRPr="0017233B">
        <w:rPr>
          <w:rFonts w:ascii="Gellix" w:hAnsi="Gellix" w:cs="AppleSystemUIFont"/>
          <w:kern w:val="0"/>
        </w:rPr>
        <w:t xml:space="preserve">Det är i stället i EU:s intresse att främja europeiska investeringar i tredje land. </w:t>
      </w:r>
    </w:p>
    <w:p w14:paraId="5907586B" w14:textId="33DEAC3B" w:rsidR="00057C63" w:rsidRPr="00057C63" w:rsidRDefault="00057C63" w:rsidP="00E37A6B">
      <w:pPr>
        <w:pStyle w:val="Liststycke"/>
        <w:numPr>
          <w:ilvl w:val="0"/>
          <w:numId w:val="7"/>
        </w:numPr>
        <w:rPr>
          <w:rFonts w:ascii="Gellix" w:hAnsi="Gellix"/>
        </w:rPr>
      </w:pPr>
      <w:r w:rsidRPr="00057C63">
        <w:rPr>
          <w:rFonts w:ascii="Gellix" w:hAnsi="Gellix" w:cs="AppleSystemUIFont"/>
          <w:kern w:val="0"/>
        </w:rPr>
        <w:t>Den administrativa bördan för företag kommer att öka. Det kan resultera i att man väljer att inte investera</w:t>
      </w:r>
      <w:r w:rsidR="00B12308">
        <w:rPr>
          <w:rFonts w:ascii="Gellix" w:hAnsi="Gellix" w:cs="AppleSystemUIFont"/>
          <w:kern w:val="0"/>
        </w:rPr>
        <w:t xml:space="preserve"> i tredje land</w:t>
      </w:r>
      <w:r w:rsidR="008F43FB">
        <w:rPr>
          <w:rFonts w:ascii="Gellix" w:hAnsi="Gellix" w:cs="AppleSystemUIFont"/>
          <w:kern w:val="0"/>
        </w:rPr>
        <w:t xml:space="preserve"> eller att vissa investeringar som hade varit viktiga för ett företag inte blir av.</w:t>
      </w:r>
    </w:p>
    <w:p w14:paraId="3F81FF91" w14:textId="546E2A46" w:rsidR="0017233B" w:rsidRDefault="0017233B" w:rsidP="0017233B">
      <w:pPr>
        <w:pStyle w:val="Liststycke"/>
        <w:numPr>
          <w:ilvl w:val="0"/>
          <w:numId w:val="7"/>
        </w:numPr>
        <w:autoSpaceDE w:val="0"/>
        <w:autoSpaceDN w:val="0"/>
        <w:adjustRightInd w:val="0"/>
        <w:rPr>
          <w:rFonts w:ascii="Gellix" w:hAnsi="Gellix" w:cs="AppleSystemUIFont"/>
          <w:kern w:val="0"/>
        </w:rPr>
      </w:pPr>
      <w:r>
        <w:rPr>
          <w:rFonts w:ascii="Gellix" w:hAnsi="Gellix" w:cs="AppleSystemUIFont"/>
          <w:kern w:val="0"/>
        </w:rPr>
        <w:t xml:space="preserve">Risken för teknikläckage och </w:t>
      </w:r>
      <w:r>
        <w:rPr>
          <w:rFonts w:ascii="Gellix" w:hAnsi="Gellix" w:cs="AppleSystemUIFont"/>
          <w:i/>
          <w:iCs/>
          <w:kern w:val="0"/>
        </w:rPr>
        <w:t>know-how</w:t>
      </w:r>
      <w:r>
        <w:rPr>
          <w:rFonts w:ascii="Gellix" w:hAnsi="Gellix" w:cs="AppleSystemUIFont"/>
          <w:kern w:val="0"/>
        </w:rPr>
        <w:t xml:space="preserve"> handlar i grund och botten om företags immateriella tillgångar och företagshemligheter. Företagen är bättre lämpade att bedöma om det föreligger risker för att dessa tillgångar hamnar i orätta händer i samband med investeringar än vad myndigheter är.</w:t>
      </w:r>
      <w:r>
        <w:rPr>
          <w:rFonts w:ascii="Gellix" w:hAnsi="Gellix" w:cs="AppleSystemUIFont"/>
          <w:kern w:val="0"/>
        </w:rPr>
        <w:t xml:space="preserve"> </w:t>
      </w:r>
    </w:p>
    <w:p w14:paraId="38640D8A" w14:textId="7C946E82" w:rsidR="00334D34" w:rsidRPr="0017233B" w:rsidRDefault="0017233B" w:rsidP="0017233B">
      <w:pPr>
        <w:pStyle w:val="Liststycke"/>
        <w:numPr>
          <w:ilvl w:val="0"/>
          <w:numId w:val="7"/>
        </w:numPr>
        <w:autoSpaceDE w:val="0"/>
        <w:autoSpaceDN w:val="0"/>
        <w:adjustRightInd w:val="0"/>
        <w:rPr>
          <w:rFonts w:ascii="Gellix" w:hAnsi="Gellix" w:cs="AppleSystemUIFont"/>
          <w:kern w:val="0"/>
        </w:rPr>
      </w:pPr>
      <w:r>
        <w:rPr>
          <w:rFonts w:ascii="Gellix" w:hAnsi="Gellix" w:cs="AppleSystemUIFont"/>
          <w:kern w:val="0"/>
        </w:rPr>
        <w:t>Exemplen som tas upp i vitboken från Japan och Kina visar att den här typen av mekanismer kan bli breda/fokusera på sektorer som har begränsad säkerhetspolitisk relevans. Risken finns att införandet av en sådan kontrollmekanism i EU på sikt kan leda till att man på bredare front börjar kontrollera kapitalflöden beroende på nationella särintressen och inte nödvändigtvis kopplat till känsliga teknologier.</w:t>
      </w:r>
    </w:p>
    <w:p w14:paraId="233995A9" w14:textId="77777777" w:rsidR="00057C63" w:rsidRPr="00057C63" w:rsidRDefault="00057C63" w:rsidP="00057C63">
      <w:pPr>
        <w:rPr>
          <w:rFonts w:ascii="Gellix" w:hAnsi="Gellix"/>
        </w:rPr>
      </w:pPr>
    </w:p>
    <w:p w14:paraId="6028306C" w14:textId="4C38E2BB" w:rsidR="00A875E0" w:rsidRPr="00057C63" w:rsidRDefault="00A875E0" w:rsidP="00057C63">
      <w:pPr>
        <w:rPr>
          <w:rFonts w:ascii="Gellix" w:hAnsi="Gellix"/>
          <w:b/>
          <w:bCs/>
        </w:rPr>
      </w:pPr>
      <w:r w:rsidRPr="00057C63">
        <w:rPr>
          <w:rFonts w:ascii="Gellix" w:hAnsi="Gellix"/>
          <w:b/>
          <w:bCs/>
        </w:rPr>
        <w:t xml:space="preserve">Vilka kostnader kan uppstå för svenska företag vid (a) datainsamling (såväl retroaktivt som planerade investeringar) </w:t>
      </w:r>
      <w:r w:rsidR="00CD2A40" w:rsidRPr="00057C63">
        <w:rPr>
          <w:rFonts w:ascii="Gellix" w:hAnsi="Gellix"/>
          <w:b/>
          <w:bCs/>
        </w:rPr>
        <w:t xml:space="preserve">och (b) granskning av utgående investeringar? Ser ni några positiva effekter för svenska företag? </w:t>
      </w:r>
    </w:p>
    <w:p w14:paraId="0159A6D7" w14:textId="48C45185" w:rsidR="00057C63" w:rsidRDefault="002D550C" w:rsidP="00C229B0">
      <w:pPr>
        <w:pStyle w:val="Liststycke"/>
        <w:numPr>
          <w:ilvl w:val="0"/>
          <w:numId w:val="8"/>
        </w:numPr>
        <w:rPr>
          <w:rFonts w:ascii="Gellix" w:hAnsi="Gellix"/>
        </w:rPr>
      </w:pPr>
      <w:r>
        <w:rPr>
          <w:rFonts w:ascii="Gellix" w:hAnsi="Gellix"/>
        </w:rPr>
        <w:t>Om</w:t>
      </w:r>
      <w:r w:rsidR="008F43FB">
        <w:rPr>
          <w:rFonts w:ascii="Gellix" w:hAnsi="Gellix"/>
        </w:rPr>
        <w:t xml:space="preserve"> data för</w:t>
      </w:r>
      <w:r>
        <w:rPr>
          <w:rFonts w:ascii="Gellix" w:hAnsi="Gellix"/>
        </w:rPr>
        <w:t xml:space="preserve"> alla utgående investeringar från och med 1 januari 2019 ska </w:t>
      </w:r>
      <w:r w:rsidR="008F43FB">
        <w:rPr>
          <w:rFonts w:ascii="Gellix" w:hAnsi="Gellix"/>
        </w:rPr>
        <w:t xml:space="preserve">samlas in </w:t>
      </w:r>
      <w:r>
        <w:rPr>
          <w:rFonts w:ascii="Gellix" w:hAnsi="Gellix"/>
        </w:rPr>
        <w:t xml:space="preserve">måste företag tillsätta </w:t>
      </w:r>
      <w:r w:rsidR="005F49EA">
        <w:rPr>
          <w:rFonts w:ascii="Gellix" w:hAnsi="Gellix"/>
        </w:rPr>
        <w:t xml:space="preserve">interna </w:t>
      </w:r>
      <w:r w:rsidR="008F43FB">
        <w:rPr>
          <w:rFonts w:ascii="Gellix" w:hAnsi="Gellix"/>
        </w:rPr>
        <w:t>resurser</w:t>
      </w:r>
      <w:r w:rsidR="005F49EA">
        <w:rPr>
          <w:rFonts w:ascii="Gellix" w:hAnsi="Gellix"/>
        </w:rPr>
        <w:t xml:space="preserve"> för att få fram den informationen som EU/MS kommer att efterfråga. </w:t>
      </w:r>
    </w:p>
    <w:p w14:paraId="396D512C" w14:textId="4DD7884A" w:rsidR="003E0A7F" w:rsidRDefault="008F43FB" w:rsidP="00C229B0">
      <w:pPr>
        <w:pStyle w:val="Liststycke"/>
        <w:numPr>
          <w:ilvl w:val="0"/>
          <w:numId w:val="8"/>
        </w:numPr>
        <w:rPr>
          <w:rFonts w:ascii="Gellix" w:hAnsi="Gellix"/>
        </w:rPr>
      </w:pPr>
      <w:r>
        <w:rPr>
          <w:rFonts w:ascii="Gellix" w:hAnsi="Gellix" w:cs="AppleSystemUIFont"/>
          <w:kern w:val="0"/>
        </w:rPr>
        <w:t xml:space="preserve">Den breda datainsamling som ska ske från medlemsstaternas sida innebär en risk för att företagshemligheter hamnar i fel händer </w:t>
      </w:r>
      <w:proofErr w:type="gramStart"/>
      <w:r>
        <w:rPr>
          <w:rFonts w:ascii="Gellix" w:hAnsi="Gellix" w:cs="AppleSystemUIFont"/>
          <w:kern w:val="0"/>
        </w:rPr>
        <w:t>t.ex.</w:t>
      </w:r>
      <w:proofErr w:type="gramEnd"/>
      <w:r>
        <w:rPr>
          <w:rFonts w:ascii="Gellix" w:hAnsi="Gellix" w:cs="AppleSystemUIFont"/>
          <w:kern w:val="0"/>
        </w:rPr>
        <w:t xml:space="preserve"> vid dataintrång hos myndigheter</w:t>
      </w:r>
      <w:r>
        <w:rPr>
          <w:rFonts w:ascii="Gellix" w:hAnsi="Gellix" w:cs="AppleSystemUIFont"/>
          <w:kern w:val="0"/>
        </w:rPr>
        <w:t xml:space="preserve"> med potentiella stora kostnader och förlorad konkurrenskraft som följd.</w:t>
      </w:r>
      <w:r>
        <w:rPr>
          <w:rFonts w:ascii="Gellix" w:hAnsi="Gellix" w:cs="AppleSystemUIFont"/>
          <w:kern w:val="0"/>
        </w:rPr>
        <w:t xml:space="preserve"> </w:t>
      </w:r>
    </w:p>
    <w:p w14:paraId="4BFCFBD6" w14:textId="7433FDA1" w:rsidR="000233F0" w:rsidRPr="008F43FB" w:rsidRDefault="008F43FB" w:rsidP="000233F0">
      <w:pPr>
        <w:pStyle w:val="Liststycke"/>
        <w:numPr>
          <w:ilvl w:val="0"/>
          <w:numId w:val="8"/>
        </w:numPr>
        <w:rPr>
          <w:rFonts w:ascii="Gellix" w:hAnsi="Gellix"/>
        </w:rPr>
      </w:pPr>
      <w:r w:rsidRPr="008F43FB">
        <w:rPr>
          <w:rFonts w:ascii="Gellix" w:hAnsi="Gellix"/>
        </w:rPr>
        <w:t xml:space="preserve">Införandet av ett granskningssystem för utgående investeringar skulle i sig innebära kostnader för administration och </w:t>
      </w:r>
      <w:proofErr w:type="spellStart"/>
      <w:r w:rsidRPr="008F43FB">
        <w:rPr>
          <w:rFonts w:ascii="Gellix" w:hAnsi="Gellix"/>
          <w:i/>
          <w:iCs/>
        </w:rPr>
        <w:t>compliance</w:t>
      </w:r>
      <w:proofErr w:type="spellEnd"/>
      <w:r w:rsidRPr="008F43FB">
        <w:rPr>
          <w:rFonts w:ascii="Gellix" w:hAnsi="Gellix"/>
        </w:rPr>
        <w:t>. Det kommer ta längre tid att genomföra investeringar och de ökade kostnaderna och tidsåtgången riskerar att leda till att vissa investeringar inte alls blir av.</w:t>
      </w:r>
    </w:p>
    <w:sectPr w:rsidR="000233F0" w:rsidRPr="008F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llix">
    <w:panose1 w:val="020B0604020202020204"/>
    <w:charset w:val="4D"/>
    <w:family w:val="auto"/>
    <w:notTrueType/>
    <w:pitch w:val="variable"/>
    <w:sig w:usb0="A10000EF" w:usb1="0000207A" w:usb2="00000000" w:usb3="00000000" w:csb0="00000093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0AA"/>
    <w:multiLevelType w:val="hybridMultilevel"/>
    <w:tmpl w:val="D366A64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69CA"/>
    <w:multiLevelType w:val="hybridMultilevel"/>
    <w:tmpl w:val="F54ACB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4624"/>
    <w:multiLevelType w:val="hybridMultilevel"/>
    <w:tmpl w:val="712AF47E"/>
    <w:lvl w:ilvl="0" w:tplc="C39274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84CF2"/>
    <w:multiLevelType w:val="hybridMultilevel"/>
    <w:tmpl w:val="38186EE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618A8"/>
    <w:multiLevelType w:val="hybridMultilevel"/>
    <w:tmpl w:val="232819E0"/>
    <w:lvl w:ilvl="0" w:tplc="D89C6B92">
      <w:numFmt w:val="bullet"/>
      <w:lvlText w:val="-"/>
      <w:lvlJc w:val="left"/>
      <w:pPr>
        <w:ind w:left="720" w:hanging="360"/>
      </w:pPr>
      <w:rPr>
        <w:rFonts w:ascii="Gellix" w:eastAsiaTheme="minorHAnsi" w:hAnsi="Gellix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E7A"/>
    <w:multiLevelType w:val="hybridMultilevel"/>
    <w:tmpl w:val="F8D0E82C"/>
    <w:lvl w:ilvl="0" w:tplc="F9969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94D6A"/>
    <w:multiLevelType w:val="hybridMultilevel"/>
    <w:tmpl w:val="6E226C84"/>
    <w:lvl w:ilvl="0" w:tplc="1CE87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87403"/>
    <w:multiLevelType w:val="hybridMultilevel"/>
    <w:tmpl w:val="CA64D7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26DF1"/>
    <w:multiLevelType w:val="hybridMultilevel"/>
    <w:tmpl w:val="EA7E6F3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435432">
    <w:abstractNumId w:val="6"/>
  </w:num>
  <w:num w:numId="2" w16cid:durableId="183790431">
    <w:abstractNumId w:val="5"/>
  </w:num>
  <w:num w:numId="3" w16cid:durableId="693383159">
    <w:abstractNumId w:val="7"/>
  </w:num>
  <w:num w:numId="4" w16cid:durableId="660307625">
    <w:abstractNumId w:val="2"/>
  </w:num>
  <w:num w:numId="5" w16cid:durableId="1443650724">
    <w:abstractNumId w:val="1"/>
  </w:num>
  <w:num w:numId="6" w16cid:durableId="707609850">
    <w:abstractNumId w:val="8"/>
  </w:num>
  <w:num w:numId="7" w16cid:durableId="1428963252">
    <w:abstractNumId w:val="3"/>
  </w:num>
  <w:num w:numId="8" w16cid:durableId="248125183">
    <w:abstractNumId w:val="0"/>
  </w:num>
  <w:num w:numId="9" w16cid:durableId="841043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3E"/>
    <w:rsid w:val="00020B8A"/>
    <w:rsid w:val="000233F0"/>
    <w:rsid w:val="00032E93"/>
    <w:rsid w:val="00037955"/>
    <w:rsid w:val="00057C63"/>
    <w:rsid w:val="00074C92"/>
    <w:rsid w:val="000A2BD1"/>
    <w:rsid w:val="000B2689"/>
    <w:rsid w:val="000B296E"/>
    <w:rsid w:val="000B6AE9"/>
    <w:rsid w:val="000F22C3"/>
    <w:rsid w:val="000F7699"/>
    <w:rsid w:val="001107EC"/>
    <w:rsid w:val="001233FD"/>
    <w:rsid w:val="0017233B"/>
    <w:rsid w:val="00182773"/>
    <w:rsid w:val="001A7EA4"/>
    <w:rsid w:val="001B7BA2"/>
    <w:rsid w:val="001C4DEC"/>
    <w:rsid w:val="001E3CC9"/>
    <w:rsid w:val="001F1942"/>
    <w:rsid w:val="00201EF7"/>
    <w:rsid w:val="00243F31"/>
    <w:rsid w:val="002616C1"/>
    <w:rsid w:val="00271441"/>
    <w:rsid w:val="00293C06"/>
    <w:rsid w:val="002A6910"/>
    <w:rsid w:val="002B78E3"/>
    <w:rsid w:val="002C3629"/>
    <w:rsid w:val="002C37AC"/>
    <w:rsid w:val="002D550C"/>
    <w:rsid w:val="003213EB"/>
    <w:rsid w:val="003252AB"/>
    <w:rsid w:val="00334D34"/>
    <w:rsid w:val="003A39C2"/>
    <w:rsid w:val="003A6E39"/>
    <w:rsid w:val="003E0A7F"/>
    <w:rsid w:val="00413C2F"/>
    <w:rsid w:val="00435BB3"/>
    <w:rsid w:val="00457722"/>
    <w:rsid w:val="0046515B"/>
    <w:rsid w:val="00465C40"/>
    <w:rsid w:val="00495A18"/>
    <w:rsid w:val="00496712"/>
    <w:rsid w:val="004C2159"/>
    <w:rsid w:val="004F5EF2"/>
    <w:rsid w:val="0052034C"/>
    <w:rsid w:val="00552072"/>
    <w:rsid w:val="005528FB"/>
    <w:rsid w:val="005A0433"/>
    <w:rsid w:val="005A4DA5"/>
    <w:rsid w:val="005A5CD0"/>
    <w:rsid w:val="005C0177"/>
    <w:rsid w:val="005F49EA"/>
    <w:rsid w:val="006013DB"/>
    <w:rsid w:val="00621CD5"/>
    <w:rsid w:val="00623979"/>
    <w:rsid w:val="006473E6"/>
    <w:rsid w:val="0067527D"/>
    <w:rsid w:val="00677492"/>
    <w:rsid w:val="0069407D"/>
    <w:rsid w:val="006C3763"/>
    <w:rsid w:val="00715888"/>
    <w:rsid w:val="007259F9"/>
    <w:rsid w:val="00762C3B"/>
    <w:rsid w:val="007901C8"/>
    <w:rsid w:val="007C617A"/>
    <w:rsid w:val="007D05E7"/>
    <w:rsid w:val="007E4205"/>
    <w:rsid w:val="007F15D4"/>
    <w:rsid w:val="00825413"/>
    <w:rsid w:val="00840AFD"/>
    <w:rsid w:val="008438C4"/>
    <w:rsid w:val="0086271A"/>
    <w:rsid w:val="0086412A"/>
    <w:rsid w:val="008715EC"/>
    <w:rsid w:val="0087245F"/>
    <w:rsid w:val="008A0AD1"/>
    <w:rsid w:val="008D6D6D"/>
    <w:rsid w:val="008F2F6A"/>
    <w:rsid w:val="008F41F3"/>
    <w:rsid w:val="008F43FB"/>
    <w:rsid w:val="0090212D"/>
    <w:rsid w:val="00915469"/>
    <w:rsid w:val="009459E8"/>
    <w:rsid w:val="009578D9"/>
    <w:rsid w:val="009703FE"/>
    <w:rsid w:val="00972483"/>
    <w:rsid w:val="009C3C58"/>
    <w:rsid w:val="009C430D"/>
    <w:rsid w:val="009D7647"/>
    <w:rsid w:val="009E32C0"/>
    <w:rsid w:val="009E542A"/>
    <w:rsid w:val="009F2CA3"/>
    <w:rsid w:val="00A03347"/>
    <w:rsid w:val="00A15BB2"/>
    <w:rsid w:val="00A27077"/>
    <w:rsid w:val="00A379FF"/>
    <w:rsid w:val="00A410B0"/>
    <w:rsid w:val="00A509C2"/>
    <w:rsid w:val="00A66E8E"/>
    <w:rsid w:val="00A875E0"/>
    <w:rsid w:val="00A8778B"/>
    <w:rsid w:val="00A959EE"/>
    <w:rsid w:val="00AC36DB"/>
    <w:rsid w:val="00B11D3D"/>
    <w:rsid w:val="00B12308"/>
    <w:rsid w:val="00B27BDA"/>
    <w:rsid w:val="00B55401"/>
    <w:rsid w:val="00B61F98"/>
    <w:rsid w:val="00B866B5"/>
    <w:rsid w:val="00B94CB3"/>
    <w:rsid w:val="00BA31D7"/>
    <w:rsid w:val="00BC7245"/>
    <w:rsid w:val="00BD088A"/>
    <w:rsid w:val="00BD3840"/>
    <w:rsid w:val="00BE2945"/>
    <w:rsid w:val="00BE4A3E"/>
    <w:rsid w:val="00C151DB"/>
    <w:rsid w:val="00C229B0"/>
    <w:rsid w:val="00C233A8"/>
    <w:rsid w:val="00C24C4A"/>
    <w:rsid w:val="00C400B4"/>
    <w:rsid w:val="00CA4A7D"/>
    <w:rsid w:val="00CB033D"/>
    <w:rsid w:val="00CD2A40"/>
    <w:rsid w:val="00CF7EDB"/>
    <w:rsid w:val="00D21468"/>
    <w:rsid w:val="00D21F2B"/>
    <w:rsid w:val="00D753A9"/>
    <w:rsid w:val="00D763A5"/>
    <w:rsid w:val="00DD2537"/>
    <w:rsid w:val="00DD398E"/>
    <w:rsid w:val="00E37A6B"/>
    <w:rsid w:val="00E86BBC"/>
    <w:rsid w:val="00E90F3E"/>
    <w:rsid w:val="00EA734A"/>
    <w:rsid w:val="00ED1084"/>
    <w:rsid w:val="00EE3596"/>
    <w:rsid w:val="00F06E58"/>
    <w:rsid w:val="00F35491"/>
    <w:rsid w:val="00F6779A"/>
    <w:rsid w:val="00FB28F8"/>
    <w:rsid w:val="00FF4222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1FDE62"/>
  <w15:chartTrackingRefBased/>
  <w15:docId w15:val="{DB47A288-F8A8-FE46-9015-A5A4DC9E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0F3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E32C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32C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7245F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509C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509C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509C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509C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509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CD8AE9B02F834195A39A8818C62C25" ma:contentTypeVersion="18" ma:contentTypeDescription="Skapa ett nytt dokument." ma:contentTypeScope="" ma:versionID="68044c27f87581aaa9ded941f0000546">
  <xsd:schema xmlns:xsd="http://www.w3.org/2001/XMLSchema" xmlns:xs="http://www.w3.org/2001/XMLSchema" xmlns:p="http://schemas.microsoft.com/office/2006/metadata/properties" xmlns:ns2="b46b9808-7eec-4557-8a10-cd7b08f26e01" xmlns:ns3="accf3299-9573-4a58-beeb-36e55a0a02b7" targetNamespace="http://schemas.microsoft.com/office/2006/metadata/properties" ma:root="true" ma:fieldsID="eb68d920fa725831aebbda8a131f5033" ns2:_="" ns3:_="">
    <xsd:import namespace="b46b9808-7eec-4557-8a10-cd7b08f26e01"/>
    <xsd:import namespace="accf3299-9573-4a58-beeb-36e55a0a0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b9808-7eec-4557-8a10-cd7b08f26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05e4c55e-88cb-4eed-b3cd-b87cde6875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3299-9573-4a58-beeb-36e55a0a02b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c39796-daf0-44f0-9bdc-1b952d1d5c8a}" ma:internalName="TaxCatchAll" ma:showField="CatchAllData" ma:web="accf3299-9573-4a58-beeb-36e55a0a0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DE05D-E444-45EF-904D-F416D5DBE892}"/>
</file>

<file path=customXml/itemProps2.xml><?xml version="1.0" encoding="utf-8"?>
<ds:datastoreItem xmlns:ds="http://schemas.openxmlformats.org/officeDocument/2006/customXml" ds:itemID="{47D51479-F7B1-4681-B431-EAAF5FCA02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5514</Characters>
  <Application>Microsoft Office Word</Application>
  <DocSecurity>0</DocSecurity>
  <Lines>93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 Sweden</dc:creator>
  <cp:keywords/>
  <dc:description/>
  <cp:lastModifiedBy>ICC Sweden</cp:lastModifiedBy>
  <cp:revision>2</cp:revision>
  <dcterms:created xsi:type="dcterms:W3CDTF">2024-02-12T10:15:00Z</dcterms:created>
  <dcterms:modified xsi:type="dcterms:W3CDTF">2024-02-12T10:15:00Z</dcterms:modified>
</cp:coreProperties>
</file>