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2D83" w14:textId="77777777" w:rsidR="00A20277" w:rsidRDefault="00A20277" w:rsidP="00FD77F4">
      <w:pPr>
        <w:pStyle w:val="paragraph"/>
        <w:pBdr>
          <w:bottom w:val="single" w:sz="4" w:space="1" w:color="000000"/>
        </w:pBdr>
        <w:spacing w:before="0" w:beforeAutospacing="0" w:after="0" w:afterAutospacing="0"/>
        <w:jc w:val="both"/>
        <w:textAlignment w:val="baseline"/>
        <w:rPr>
          <w:rStyle w:val="normaltextrun"/>
          <w:rFonts w:ascii="Gellix" w:hAnsi="Gellix" w:cs="Segoe UI"/>
          <w:b/>
          <w:bCs/>
          <w:color w:val="007BFF"/>
          <w:sz w:val="28"/>
          <w:szCs w:val="28"/>
        </w:rPr>
      </w:pPr>
    </w:p>
    <w:p w14:paraId="4D486E21" w14:textId="1DFBDBD0" w:rsidR="00D97029" w:rsidRPr="001257B1" w:rsidRDefault="00631DE0" w:rsidP="00FD77F4">
      <w:pPr>
        <w:pStyle w:val="paragraph"/>
        <w:pBdr>
          <w:bottom w:val="single" w:sz="4" w:space="1" w:color="000000"/>
        </w:pBdr>
        <w:spacing w:before="0" w:beforeAutospacing="0" w:after="0" w:afterAutospacing="0"/>
        <w:textAlignment w:val="baseline"/>
        <w:rPr>
          <w:rFonts w:ascii="Segoe UI" w:hAnsi="Segoe UI" w:cs="Segoe UI"/>
          <w:color w:val="007BFF"/>
          <w:sz w:val="16"/>
          <w:szCs w:val="16"/>
        </w:rPr>
      </w:pPr>
      <w:r w:rsidRPr="001257B1">
        <w:rPr>
          <w:rStyle w:val="normaltextrun"/>
          <w:rFonts w:ascii="Gellix" w:hAnsi="Gellix" w:cs="Segoe UI"/>
          <w:b/>
          <w:bCs/>
          <w:color w:val="007BFF"/>
          <w:sz w:val="28"/>
          <w:szCs w:val="28"/>
        </w:rPr>
        <w:t xml:space="preserve">ICC </w:t>
      </w:r>
      <w:r w:rsidR="00741170">
        <w:rPr>
          <w:rStyle w:val="normaltextrun"/>
          <w:rFonts w:ascii="Gellix" w:hAnsi="Gellix" w:cs="Segoe UI"/>
          <w:b/>
          <w:bCs/>
          <w:color w:val="007BFF"/>
          <w:sz w:val="28"/>
          <w:szCs w:val="28"/>
        </w:rPr>
        <w:t xml:space="preserve">response to current options in the </w:t>
      </w:r>
      <w:r w:rsidR="00C7362D" w:rsidRPr="00C7362D">
        <w:rPr>
          <w:rStyle w:val="normaltextrun"/>
          <w:rFonts w:ascii="Gellix" w:hAnsi="Gellix" w:cs="Segoe UI"/>
          <w:b/>
          <w:bCs/>
          <w:color w:val="007BFF"/>
          <w:sz w:val="28"/>
          <w:szCs w:val="28"/>
        </w:rPr>
        <w:t xml:space="preserve">Revised draft text of the international legally binding instrument on plastic pollution, including in the marine environment </w:t>
      </w:r>
    </w:p>
    <w:p w14:paraId="107D4B1B" w14:textId="77777777" w:rsidR="00D97029" w:rsidRDefault="00D97029" w:rsidP="00FD77F4">
      <w:pPr>
        <w:pStyle w:val="paragraph"/>
        <w:spacing w:before="0" w:beforeAutospacing="0" w:after="0" w:afterAutospacing="0"/>
        <w:contextualSpacing/>
        <w:textAlignment w:val="baseline"/>
        <w:rPr>
          <w:rStyle w:val="eop"/>
          <w:rFonts w:ascii="Gellix" w:hAnsi="Gellix" w:cs="Segoe UI"/>
          <w:sz w:val="22"/>
          <w:szCs w:val="22"/>
        </w:rPr>
      </w:pPr>
    </w:p>
    <w:p w14:paraId="03EDCFD7" w14:textId="51C3428A" w:rsidR="00CF2CC9" w:rsidRDefault="00CF2CC9" w:rsidP="004A3C85">
      <w:pPr>
        <w:spacing w:after="0" w:line="240" w:lineRule="auto"/>
        <w:contextualSpacing/>
        <w:rPr>
          <w:rFonts w:ascii="Gellix" w:hAnsi="Gellix" w:cs="Arial"/>
          <w:sz w:val="21"/>
          <w:szCs w:val="21"/>
        </w:rPr>
      </w:pPr>
      <w:r w:rsidRPr="00CF2CC9">
        <w:rPr>
          <w:rFonts w:ascii="Gellix" w:hAnsi="Gellix" w:cs="Arial"/>
          <w:sz w:val="21"/>
          <w:szCs w:val="21"/>
        </w:rPr>
        <w:t xml:space="preserve">The International Chamber of Commerce (ICC) – as the institutional representative of more than 45 million companies in over 170 countries, is deeply committed to support the INC Secretariat’s and Members States’ efforts and forthcoming work to secure an ambitious, effective and workable internationally legally binding instrument (ILBI) by </w:t>
      </w:r>
      <w:r w:rsidR="000445F1">
        <w:rPr>
          <w:rFonts w:ascii="Gellix" w:hAnsi="Gellix" w:cs="Arial"/>
          <w:sz w:val="21"/>
          <w:szCs w:val="21"/>
        </w:rPr>
        <w:t xml:space="preserve">the end of </w:t>
      </w:r>
      <w:r w:rsidRPr="00CF2CC9">
        <w:rPr>
          <w:rFonts w:ascii="Gellix" w:hAnsi="Gellix" w:cs="Arial"/>
          <w:sz w:val="21"/>
          <w:szCs w:val="21"/>
        </w:rPr>
        <w:t xml:space="preserve">2024 – that rallies all actors of governments, economy and society in the collective charge of addressing plastic pollution – including setting the frame and direction for accelerated business action. </w:t>
      </w:r>
    </w:p>
    <w:p w14:paraId="0C38992E" w14:textId="77777777" w:rsidR="001604CF" w:rsidRDefault="001604CF" w:rsidP="004A3C85">
      <w:pPr>
        <w:spacing w:after="0" w:line="240" w:lineRule="auto"/>
        <w:contextualSpacing/>
        <w:rPr>
          <w:rFonts w:ascii="Gellix" w:hAnsi="Gellix" w:cs="Arial"/>
          <w:sz w:val="21"/>
          <w:szCs w:val="21"/>
        </w:rPr>
      </w:pPr>
    </w:p>
    <w:p w14:paraId="5F1229A7" w14:textId="66307A15" w:rsidR="001604CF" w:rsidRPr="00CF2CC9" w:rsidRDefault="001604CF" w:rsidP="004A3C85">
      <w:pPr>
        <w:spacing w:after="0" w:line="240" w:lineRule="auto"/>
        <w:contextualSpacing/>
        <w:rPr>
          <w:rFonts w:ascii="Gellix" w:hAnsi="Gellix" w:cs="Arial"/>
          <w:sz w:val="21"/>
          <w:szCs w:val="21"/>
        </w:rPr>
      </w:pPr>
      <w:r w:rsidRPr="001604CF">
        <w:rPr>
          <w:rFonts w:ascii="Gellix" w:hAnsi="Gellix" w:cs="Arial"/>
          <w:sz w:val="21"/>
          <w:szCs w:val="21"/>
        </w:rPr>
        <w:t xml:space="preserve">Bringing all stakeholders across society, including governments, the private sector, academia, consumers, informal waste sector, </w:t>
      </w:r>
      <w:r w:rsidR="00297A28">
        <w:rPr>
          <w:rFonts w:ascii="Gellix" w:hAnsi="Gellix" w:cs="Arial"/>
          <w:sz w:val="21"/>
          <w:szCs w:val="21"/>
        </w:rPr>
        <w:t xml:space="preserve">the environmental community, </w:t>
      </w:r>
      <w:r w:rsidRPr="001604CF">
        <w:rPr>
          <w:rFonts w:ascii="Gellix" w:hAnsi="Gellix" w:cs="Arial"/>
          <w:sz w:val="21"/>
          <w:szCs w:val="21"/>
        </w:rPr>
        <w:t>alongside the journey will be integral to ensure a holistic approach and effective implementation of the treaty to end plastic pollution</w:t>
      </w:r>
      <w:r w:rsidR="0047433B">
        <w:rPr>
          <w:rFonts w:ascii="Gellix" w:hAnsi="Gellix" w:cs="Arial"/>
          <w:sz w:val="21"/>
          <w:szCs w:val="21"/>
        </w:rPr>
        <w:t>.</w:t>
      </w:r>
    </w:p>
    <w:p w14:paraId="554B2014" w14:textId="77777777" w:rsidR="00CF2CC9" w:rsidRPr="00CF2CC9" w:rsidRDefault="00CF2CC9" w:rsidP="004A3C85">
      <w:pPr>
        <w:spacing w:after="0" w:line="240" w:lineRule="auto"/>
        <w:contextualSpacing/>
        <w:rPr>
          <w:rFonts w:ascii="Gellix" w:hAnsi="Gellix" w:cs="Arial"/>
          <w:sz w:val="21"/>
          <w:szCs w:val="21"/>
        </w:rPr>
      </w:pPr>
    </w:p>
    <w:p w14:paraId="234E8091" w14:textId="7F9E35A5" w:rsidR="00CF2CC9" w:rsidRPr="00CF2CC9" w:rsidRDefault="005515EA" w:rsidP="004A3C85">
      <w:pPr>
        <w:spacing w:after="0" w:line="240" w:lineRule="auto"/>
        <w:contextualSpacing/>
        <w:rPr>
          <w:rFonts w:ascii="Gellix" w:hAnsi="Gellix" w:cs="Arial"/>
          <w:sz w:val="21"/>
          <w:szCs w:val="21"/>
        </w:rPr>
      </w:pPr>
      <w:r>
        <w:rPr>
          <w:rFonts w:ascii="Gellix" w:hAnsi="Gellix" w:cs="Arial"/>
          <w:sz w:val="21"/>
          <w:szCs w:val="21"/>
        </w:rPr>
        <w:t xml:space="preserve">As Member States </w:t>
      </w:r>
      <w:r w:rsidR="004E0D23">
        <w:rPr>
          <w:rFonts w:ascii="Gellix" w:hAnsi="Gellix" w:cs="Arial"/>
          <w:sz w:val="21"/>
          <w:szCs w:val="21"/>
        </w:rPr>
        <w:t xml:space="preserve">aim to advance textual negotiations based on the </w:t>
      </w:r>
      <w:r w:rsidR="009A7C7A">
        <w:rPr>
          <w:rFonts w:ascii="Gellix" w:hAnsi="Gellix" w:cs="Arial"/>
          <w:sz w:val="21"/>
          <w:szCs w:val="21"/>
        </w:rPr>
        <w:t>Revised Draft text of the ILBI</w:t>
      </w:r>
      <w:r w:rsidR="006C1594">
        <w:rPr>
          <w:rFonts w:ascii="Gellix" w:hAnsi="Gellix" w:cs="Arial"/>
          <w:sz w:val="21"/>
          <w:szCs w:val="21"/>
        </w:rPr>
        <w:t xml:space="preserve"> </w:t>
      </w:r>
      <w:r w:rsidR="00CF2CC9" w:rsidRPr="00CF2CC9">
        <w:rPr>
          <w:rFonts w:ascii="Gellix" w:eastAsia="Gellix" w:hAnsi="Gellix" w:cs="Gellix"/>
          <w:color w:val="000000" w:themeColor="text1"/>
          <w:sz w:val="21"/>
          <w:szCs w:val="21"/>
        </w:rPr>
        <w:t>(</w:t>
      </w:r>
      <w:hyperlink r:id="rId11">
        <w:r w:rsidR="00A821B4">
          <w:rPr>
            <w:rStyle w:val="Hyperlink"/>
            <w:rFonts w:ascii="Gellix" w:eastAsia="Gellix" w:hAnsi="Gellix" w:cs="Gellix"/>
            <w:sz w:val="21"/>
            <w:szCs w:val="21"/>
          </w:rPr>
          <w:t>UNEP/PP/INC.4/3</w:t>
        </w:r>
      </w:hyperlink>
      <w:r w:rsidR="00CF2CC9" w:rsidRPr="00CF2CC9">
        <w:rPr>
          <w:rFonts w:ascii="Gellix" w:eastAsia="Gellix" w:hAnsi="Gellix" w:cs="Gellix"/>
          <w:color w:val="000000" w:themeColor="text1"/>
          <w:sz w:val="21"/>
          <w:szCs w:val="21"/>
        </w:rPr>
        <w:t xml:space="preserve">) </w:t>
      </w:r>
      <w:r w:rsidR="00CF2CC9" w:rsidRPr="00CF2CC9">
        <w:rPr>
          <w:rFonts w:ascii="Gellix" w:hAnsi="Gellix" w:cs="Arial"/>
          <w:sz w:val="21"/>
          <w:szCs w:val="21"/>
        </w:rPr>
        <w:t>(</w:t>
      </w:r>
      <w:r w:rsidR="00A821B4">
        <w:rPr>
          <w:rFonts w:ascii="Gellix" w:hAnsi="Gellix" w:cs="Arial"/>
          <w:sz w:val="21"/>
          <w:szCs w:val="21"/>
        </w:rPr>
        <w:t xml:space="preserve">Revised </w:t>
      </w:r>
      <w:r w:rsidR="00CF2CC9" w:rsidRPr="00CF2CC9">
        <w:rPr>
          <w:rFonts w:ascii="Gellix" w:hAnsi="Gellix" w:cs="Arial"/>
          <w:sz w:val="21"/>
          <w:szCs w:val="21"/>
        </w:rPr>
        <w:t>Zero Draft) a</w:t>
      </w:r>
      <w:r w:rsidR="006C1594">
        <w:rPr>
          <w:rFonts w:ascii="Gellix" w:hAnsi="Gellix" w:cs="Arial"/>
          <w:sz w:val="21"/>
          <w:szCs w:val="21"/>
        </w:rPr>
        <w:t xml:space="preserve">t the fourth negotiating session </w:t>
      </w:r>
      <w:r w:rsidR="008C29E9">
        <w:rPr>
          <w:rFonts w:ascii="Gellix" w:hAnsi="Gellix" w:cs="Arial"/>
          <w:sz w:val="21"/>
          <w:szCs w:val="21"/>
        </w:rPr>
        <w:t xml:space="preserve">(INC-4), </w:t>
      </w:r>
      <w:r w:rsidR="00CF2CC9" w:rsidRPr="00CF2CC9">
        <w:rPr>
          <w:rFonts w:ascii="Gellix" w:hAnsi="Gellix" w:cs="Arial"/>
          <w:sz w:val="21"/>
          <w:szCs w:val="21"/>
        </w:rPr>
        <w:t xml:space="preserve">ICC on behalf of the global business community, would like to put forward </w:t>
      </w:r>
      <w:r w:rsidR="00CE0BBC">
        <w:rPr>
          <w:rFonts w:ascii="Gellix" w:hAnsi="Gellix" w:cs="Arial"/>
          <w:sz w:val="21"/>
          <w:szCs w:val="21"/>
        </w:rPr>
        <w:t xml:space="preserve">proposals </w:t>
      </w:r>
      <w:r w:rsidR="0092542E">
        <w:rPr>
          <w:rFonts w:ascii="Gellix" w:hAnsi="Gellix" w:cs="Arial"/>
          <w:sz w:val="21"/>
          <w:szCs w:val="21"/>
        </w:rPr>
        <w:t xml:space="preserve">for consideration </w:t>
      </w:r>
      <w:r w:rsidR="001B0E6B">
        <w:rPr>
          <w:rFonts w:ascii="Gellix" w:hAnsi="Gellix" w:cs="Arial"/>
          <w:sz w:val="21"/>
          <w:szCs w:val="21"/>
        </w:rPr>
        <w:t xml:space="preserve">on </w:t>
      </w:r>
      <w:r w:rsidR="004567E0">
        <w:rPr>
          <w:rFonts w:ascii="Gellix" w:hAnsi="Gellix" w:cs="Arial"/>
          <w:sz w:val="21"/>
          <w:szCs w:val="21"/>
        </w:rPr>
        <w:t>areas of priority</w:t>
      </w:r>
      <w:r w:rsidR="00981687">
        <w:rPr>
          <w:rFonts w:ascii="Gellix" w:hAnsi="Gellix" w:cs="Arial"/>
          <w:sz w:val="21"/>
          <w:szCs w:val="21"/>
        </w:rPr>
        <w:t>, based on the existing options in the text.</w:t>
      </w:r>
    </w:p>
    <w:p w14:paraId="0D5CCE4A" w14:textId="77777777" w:rsidR="00CF2CC9" w:rsidRDefault="00CF2CC9" w:rsidP="004A3C85">
      <w:pPr>
        <w:pStyle w:val="paragraph"/>
        <w:spacing w:before="0" w:beforeAutospacing="0" w:after="0" w:afterAutospacing="0"/>
        <w:contextualSpacing/>
        <w:textAlignment w:val="baseline"/>
        <w:rPr>
          <w:rFonts w:ascii="Gellix" w:hAnsi="Gellix" w:cs="Segoe UI"/>
          <w:b/>
          <w:bCs/>
          <w:sz w:val="21"/>
          <w:szCs w:val="21"/>
        </w:rPr>
      </w:pPr>
    </w:p>
    <w:p w14:paraId="314887F4" w14:textId="77777777" w:rsidR="0056072E" w:rsidRPr="006F62E5" w:rsidRDefault="0056072E" w:rsidP="0056072E">
      <w:pPr>
        <w:rPr>
          <w:rFonts w:ascii="Gellix" w:hAnsi="Gellix"/>
          <w:spacing w:val="-4"/>
          <w:sz w:val="21"/>
          <w:szCs w:val="21"/>
        </w:rPr>
      </w:pPr>
      <w:r w:rsidRPr="006F62E5">
        <w:rPr>
          <w:rFonts w:ascii="Gellix" w:hAnsi="Gellix"/>
          <w:spacing w:val="-4"/>
          <w:sz w:val="21"/>
          <w:szCs w:val="21"/>
        </w:rPr>
        <w:t xml:space="preserve">We believe that INC-4 presents a unique opportunity to align on areas of broad convergence, bridge gaps where views diverge and to establish effective means of implementation. </w:t>
      </w:r>
    </w:p>
    <w:p w14:paraId="437922BD" w14:textId="77777777" w:rsidR="0056072E" w:rsidRPr="00CF2CC9" w:rsidRDefault="0056072E" w:rsidP="004A3C85">
      <w:pPr>
        <w:pStyle w:val="paragraph"/>
        <w:spacing w:before="0" w:beforeAutospacing="0" w:after="0" w:afterAutospacing="0"/>
        <w:contextualSpacing/>
        <w:textAlignment w:val="baseline"/>
        <w:rPr>
          <w:rFonts w:ascii="Gellix" w:hAnsi="Gellix" w:cs="Segoe UI"/>
          <w:b/>
          <w:bCs/>
          <w:sz w:val="21"/>
          <w:szCs w:val="21"/>
        </w:rPr>
      </w:pPr>
    </w:p>
    <w:p w14:paraId="3770A13B" w14:textId="1F7E8D93" w:rsidR="00C83250" w:rsidRDefault="00C83250" w:rsidP="004A3C85">
      <w:pPr>
        <w:pStyle w:val="paragraph"/>
        <w:spacing w:before="0" w:beforeAutospacing="0" w:after="0" w:afterAutospacing="0"/>
        <w:contextualSpacing/>
        <w:textAlignment w:val="baseline"/>
        <w:rPr>
          <w:rFonts w:ascii="Gellix" w:hAnsi="Gellix" w:cs="Segoe UI"/>
          <w:b/>
          <w:bCs/>
          <w:sz w:val="22"/>
          <w:szCs w:val="22"/>
        </w:rPr>
      </w:pPr>
      <w:r w:rsidRPr="00B410ED">
        <w:rPr>
          <w:rFonts w:ascii="Gellix" w:hAnsi="Gellix" w:cs="Segoe UI"/>
          <w:b/>
          <w:bCs/>
          <w:sz w:val="22"/>
          <w:szCs w:val="22"/>
        </w:rPr>
        <w:t xml:space="preserve">ICC </w:t>
      </w:r>
      <w:r w:rsidR="00FD49DB">
        <w:rPr>
          <w:rFonts w:ascii="Gellix" w:hAnsi="Gellix" w:cs="Segoe UI"/>
          <w:b/>
          <w:bCs/>
          <w:sz w:val="22"/>
          <w:szCs w:val="22"/>
        </w:rPr>
        <w:t xml:space="preserve">Key Messages and </w:t>
      </w:r>
      <w:r w:rsidRPr="00B410ED">
        <w:rPr>
          <w:rFonts w:ascii="Gellix" w:hAnsi="Gellix" w:cs="Segoe UI"/>
          <w:b/>
          <w:bCs/>
          <w:sz w:val="22"/>
          <w:szCs w:val="22"/>
        </w:rPr>
        <w:t>Core Policy Priorities</w:t>
      </w:r>
    </w:p>
    <w:p w14:paraId="4BD17703" w14:textId="77777777" w:rsidR="00A336B0" w:rsidRDefault="00355C52" w:rsidP="00A336B0">
      <w:pPr>
        <w:rPr>
          <w:rFonts w:ascii="Gellix" w:hAnsi="Gellix"/>
          <w:sz w:val="21"/>
          <w:szCs w:val="21"/>
        </w:rPr>
      </w:pPr>
      <w:r w:rsidRPr="0056072E">
        <w:rPr>
          <w:rFonts w:ascii="Gellix" w:hAnsi="Gellix"/>
          <w:sz w:val="21"/>
          <w:szCs w:val="21"/>
        </w:rPr>
        <w:t xml:space="preserve">In this context, </w:t>
      </w:r>
      <w:r w:rsidR="00B4166B">
        <w:rPr>
          <w:rFonts w:ascii="Gellix" w:hAnsi="Gellix"/>
          <w:sz w:val="21"/>
          <w:szCs w:val="21"/>
        </w:rPr>
        <w:t xml:space="preserve">and as highlighted in ICC Secretary General’s </w:t>
      </w:r>
      <w:r w:rsidR="00315630">
        <w:rPr>
          <w:rFonts w:ascii="Gellix" w:hAnsi="Gellix"/>
          <w:sz w:val="21"/>
          <w:szCs w:val="21"/>
        </w:rPr>
        <w:t>o</w:t>
      </w:r>
      <w:r w:rsidR="00B4166B">
        <w:rPr>
          <w:rFonts w:ascii="Gellix" w:hAnsi="Gellix"/>
          <w:sz w:val="21"/>
          <w:szCs w:val="21"/>
        </w:rPr>
        <w:t xml:space="preserve">pen letter to Environment Ministers, </w:t>
      </w:r>
      <w:r w:rsidRPr="0056072E">
        <w:rPr>
          <w:rFonts w:ascii="Gellix" w:hAnsi="Gellix"/>
          <w:sz w:val="21"/>
          <w:szCs w:val="21"/>
        </w:rPr>
        <w:t xml:space="preserve">we see an absolute need for INC-4 to deliver tangible outcomes in three central areas. Specifically: </w:t>
      </w:r>
    </w:p>
    <w:p w14:paraId="40D3E303" w14:textId="77777777" w:rsidR="00A336B0" w:rsidRPr="00A336B0" w:rsidRDefault="00355C52" w:rsidP="00A336B0">
      <w:pPr>
        <w:pStyle w:val="ListParagraph"/>
        <w:numPr>
          <w:ilvl w:val="0"/>
          <w:numId w:val="34"/>
        </w:numPr>
        <w:rPr>
          <w:rFonts w:ascii="Gellix" w:hAnsi="Gellix"/>
          <w:sz w:val="21"/>
          <w:szCs w:val="21"/>
        </w:rPr>
      </w:pPr>
      <w:r w:rsidRPr="00A336B0">
        <w:rPr>
          <w:rFonts w:ascii="Gellix" w:hAnsi="Gellix" w:cs="Arial"/>
          <w:b/>
          <w:bCs/>
          <w:sz w:val="21"/>
          <w:szCs w:val="21"/>
        </w:rPr>
        <w:t>Put a circular economy approach at the heart of the instrument.</w:t>
      </w:r>
      <w:r w:rsidRPr="00A336B0">
        <w:rPr>
          <w:rFonts w:ascii="Gellix" w:hAnsi="Gellix" w:cs="Arial"/>
          <w:sz w:val="21"/>
          <w:szCs w:val="21"/>
        </w:rPr>
        <w:t xml:space="preserve"> With broad support to maximise circular approaches, there is a clear opportunity to align on mechanisms to enhance circularity throughout the entire plastics life cycle, particularly with respect to product design and performance. Harmonised standards</w:t>
      </w:r>
      <w:r w:rsidR="00461131" w:rsidRPr="00A336B0">
        <w:rPr>
          <w:rFonts w:ascii="Gellix" w:hAnsi="Gellix" w:cs="Arial"/>
          <w:sz w:val="21"/>
          <w:szCs w:val="21"/>
        </w:rPr>
        <w:t xml:space="preserve"> </w:t>
      </w:r>
      <w:r w:rsidRPr="00A336B0">
        <w:rPr>
          <w:rFonts w:ascii="Gellix" w:hAnsi="Gellix" w:cs="Arial"/>
          <w:sz w:val="21"/>
          <w:szCs w:val="21"/>
        </w:rPr>
        <w:t>and systems for product design, reduction, reuse and repair as well as effective mandatory Extended Producer Responsibility schemes, taking into account different national and sub-national priorities</w:t>
      </w:r>
      <w:r w:rsidR="00FD5871" w:rsidRPr="00A336B0">
        <w:rPr>
          <w:rFonts w:ascii="Gellix" w:hAnsi="Gellix" w:cs="Arial"/>
          <w:sz w:val="21"/>
          <w:szCs w:val="21"/>
        </w:rPr>
        <w:t xml:space="preserve"> will be key to</w:t>
      </w:r>
      <w:r w:rsidR="00137723" w:rsidRPr="00A336B0">
        <w:rPr>
          <w:rFonts w:ascii="Gellix" w:hAnsi="Gellix" w:cs="Arial"/>
          <w:sz w:val="21"/>
          <w:szCs w:val="21"/>
        </w:rPr>
        <w:t xml:space="preserve"> </w:t>
      </w:r>
      <w:r w:rsidRPr="00A336B0">
        <w:rPr>
          <w:rFonts w:ascii="Gellix" w:hAnsi="Gellix" w:cs="Arial"/>
          <w:sz w:val="21"/>
          <w:szCs w:val="21"/>
        </w:rPr>
        <w:t xml:space="preserve">accelerate the creation of markets for circular and sustainable products. </w:t>
      </w:r>
    </w:p>
    <w:p w14:paraId="6F13CE62" w14:textId="19E9FE77" w:rsidR="00355C52" w:rsidRPr="00A336B0" w:rsidRDefault="00355C52" w:rsidP="00A336B0">
      <w:pPr>
        <w:pStyle w:val="ListParagraph"/>
        <w:numPr>
          <w:ilvl w:val="0"/>
          <w:numId w:val="34"/>
        </w:numPr>
        <w:rPr>
          <w:rFonts w:ascii="Gellix" w:hAnsi="Gellix"/>
          <w:sz w:val="21"/>
          <w:szCs w:val="21"/>
        </w:rPr>
      </w:pPr>
      <w:r w:rsidRPr="00A336B0">
        <w:rPr>
          <w:rFonts w:ascii="Gellix" w:hAnsi="Gellix" w:cs="Arial"/>
          <w:b/>
          <w:bCs/>
          <w:spacing w:val="-4"/>
          <w:sz w:val="21"/>
          <w:szCs w:val="21"/>
        </w:rPr>
        <w:t xml:space="preserve">Address most problematic and avoidable plastics. </w:t>
      </w:r>
      <w:r w:rsidRPr="00A336B0">
        <w:rPr>
          <w:rFonts w:ascii="Gellix" w:hAnsi="Gellix" w:cs="Arial"/>
          <w:spacing w:val="-4"/>
          <w:sz w:val="21"/>
          <w:szCs w:val="21"/>
        </w:rPr>
        <w:t xml:space="preserve">Parties should focus on addressing </w:t>
      </w:r>
      <w:r w:rsidRPr="00A336B0">
        <w:rPr>
          <w:rFonts w:ascii="Gellix" w:hAnsi="Gellix" w:cs="Arial"/>
          <w:sz w:val="21"/>
          <w:szCs w:val="21"/>
        </w:rPr>
        <w:t xml:space="preserve">most problematic and avoidable plastics with a high risk of leakage to the </w:t>
      </w:r>
      <w:r w:rsidRPr="00A336B0">
        <w:rPr>
          <w:rFonts w:ascii="Gellix" w:hAnsi="Gellix" w:cs="Arial"/>
          <w:spacing w:val="-4"/>
          <w:sz w:val="21"/>
          <w:szCs w:val="21"/>
        </w:rPr>
        <w:t xml:space="preserve">environment that hamper an effective circular economy for plastics. Strong global rules to reduce the </w:t>
      </w:r>
      <w:r w:rsidRPr="00A336B0">
        <w:rPr>
          <w:rFonts w:ascii="Gellix" w:hAnsi="Gellix" w:cs="Arial"/>
          <w:spacing w:val="-4"/>
          <w:sz w:val="21"/>
          <w:szCs w:val="21"/>
        </w:rPr>
        <w:lastRenderedPageBreak/>
        <w:t xml:space="preserve">use of these most problematic and avoidable plastics must be underpinned by evidence-based criteria with an application-based approach. </w:t>
      </w:r>
    </w:p>
    <w:p w14:paraId="18DE4CAD" w14:textId="311B5AC1" w:rsidR="005972E9" w:rsidRPr="005972E9" w:rsidRDefault="00355C52" w:rsidP="005972E9">
      <w:pPr>
        <w:pStyle w:val="ListParagraph"/>
        <w:numPr>
          <w:ilvl w:val="0"/>
          <w:numId w:val="34"/>
        </w:numPr>
        <w:snapToGrid w:val="0"/>
        <w:spacing w:after="180" w:line="240" w:lineRule="auto"/>
        <w:contextualSpacing w:val="0"/>
        <w:rPr>
          <w:rStyle w:val="eop"/>
          <w:rFonts w:ascii="Gellix" w:hAnsi="Gellix" w:cs="Arial"/>
          <w:sz w:val="21"/>
          <w:szCs w:val="21"/>
        </w:rPr>
      </w:pPr>
      <w:r w:rsidRPr="0056072E">
        <w:rPr>
          <w:rFonts w:ascii="Gellix" w:hAnsi="Gellix" w:cs="Arial"/>
          <w:b/>
          <w:bCs/>
          <w:sz w:val="21"/>
          <w:szCs w:val="21"/>
        </w:rPr>
        <w:t xml:space="preserve">Establish effective means of implementation for the real economy. </w:t>
      </w:r>
      <w:r w:rsidRPr="0056072E">
        <w:rPr>
          <w:rFonts w:ascii="Gellix" w:hAnsi="Gellix" w:cs="Arial"/>
          <w:sz w:val="21"/>
          <w:szCs w:val="21"/>
        </w:rPr>
        <w:t xml:space="preserve">ICC urges governments to set a clear and effective pathway for businesses to implement </w:t>
      </w:r>
      <w:r w:rsidRPr="0056072E">
        <w:rPr>
          <w:rFonts w:ascii="Gellix" w:hAnsi="Gellix" w:cs="Arial"/>
          <w:sz w:val="21"/>
          <w:szCs w:val="21"/>
        </w:rPr>
        <w:br/>
        <w:t xml:space="preserve">the treaty. An agreement that provides strong global rules and takes into account country-specific circumstances, priorities and needs, in particular those of MSMEs, the lynchpin of the global economy, will be more effective in driving global business action and innovation to end plastic pollution. Clear </w:t>
      </w:r>
      <w:r w:rsidRPr="0056072E">
        <w:rPr>
          <w:rFonts w:ascii="Gellix" w:hAnsi="Gellix"/>
          <w:sz w:val="21"/>
          <w:szCs w:val="21"/>
        </w:rPr>
        <w:t>financing plans</w:t>
      </w:r>
      <w:r w:rsidRPr="0056072E">
        <w:rPr>
          <w:rFonts w:ascii="Gellix" w:hAnsi="Gellix" w:cs="Arial"/>
          <w:sz w:val="21"/>
          <w:szCs w:val="21"/>
        </w:rPr>
        <w:t>, policies and incentives that can spur innovation must be at the core.</w:t>
      </w:r>
    </w:p>
    <w:p w14:paraId="1C18F375" w14:textId="37DB2205" w:rsidR="00A20277" w:rsidRDefault="009533C9" w:rsidP="009533C9">
      <w:pPr>
        <w:pStyle w:val="paragraph"/>
        <w:spacing w:before="0" w:beforeAutospacing="0" w:after="0" w:afterAutospacing="0"/>
        <w:ind w:left="720"/>
        <w:contextualSpacing/>
        <w:textAlignment w:val="baseline"/>
        <w:rPr>
          <w:rStyle w:val="eop"/>
          <w:rFonts w:ascii="Gellix" w:hAnsi="Gellix" w:cs="Segoe UI"/>
          <w:sz w:val="22"/>
          <w:szCs w:val="22"/>
        </w:rPr>
      </w:pPr>
      <w:r>
        <w:rPr>
          <w:rStyle w:val="eop"/>
          <w:rFonts w:ascii="Gellix" w:hAnsi="Gellix" w:cs="Segoe UI"/>
          <w:sz w:val="22"/>
          <w:szCs w:val="22"/>
        </w:rPr>
        <w:t xml:space="preserve">With respect to </w:t>
      </w:r>
      <w:r w:rsidR="00DF18D2">
        <w:rPr>
          <w:rStyle w:val="eop"/>
          <w:rFonts w:ascii="Gellix" w:hAnsi="Gellix" w:cs="Segoe UI"/>
          <w:sz w:val="22"/>
          <w:szCs w:val="22"/>
        </w:rPr>
        <w:t xml:space="preserve">the current options in the Revised Zero Draft, ICC </w:t>
      </w:r>
      <w:r w:rsidR="0034705C">
        <w:rPr>
          <w:rStyle w:val="eop"/>
          <w:rFonts w:ascii="Gellix" w:hAnsi="Gellix" w:cs="Segoe UI"/>
          <w:sz w:val="22"/>
          <w:szCs w:val="22"/>
        </w:rPr>
        <w:t>proposes the following options/language suggestions for consideration:</w:t>
      </w:r>
    </w:p>
    <w:p w14:paraId="48A27A66" w14:textId="77777777" w:rsidR="00DF18D2" w:rsidRDefault="00DF18D2" w:rsidP="00E224F7">
      <w:pPr>
        <w:pStyle w:val="paragraph"/>
        <w:spacing w:before="0" w:beforeAutospacing="0" w:after="0" w:afterAutospacing="0"/>
        <w:ind w:left="720"/>
        <w:contextualSpacing/>
        <w:textAlignment w:val="baseline"/>
        <w:rPr>
          <w:rStyle w:val="eop"/>
          <w:rFonts w:ascii="Gellix" w:hAnsi="Gellix" w:cs="Segoe UI"/>
          <w:sz w:val="22"/>
          <w:szCs w:val="22"/>
        </w:rPr>
      </w:pPr>
    </w:p>
    <w:p w14:paraId="3ED31112" w14:textId="4BEC143A" w:rsidR="00A20277" w:rsidRDefault="00631DE0" w:rsidP="004A3C85">
      <w:pPr>
        <w:pStyle w:val="paragraph"/>
        <w:numPr>
          <w:ilvl w:val="0"/>
          <w:numId w:val="2"/>
        </w:numPr>
        <w:spacing w:before="0" w:beforeAutospacing="0" w:after="0" w:afterAutospacing="0"/>
        <w:contextualSpacing/>
        <w:textAlignment w:val="baseline"/>
        <w:rPr>
          <w:rFonts w:ascii="Gellix" w:hAnsi="Gellix" w:cs="Segoe UI"/>
          <w:b/>
          <w:bCs/>
          <w:sz w:val="21"/>
          <w:szCs w:val="21"/>
          <w:u w:val="single"/>
        </w:rPr>
      </w:pPr>
      <w:r w:rsidRPr="001C00DF">
        <w:rPr>
          <w:rFonts w:ascii="Gellix" w:hAnsi="Gellix" w:cs="Segoe UI"/>
          <w:b/>
          <w:bCs/>
          <w:sz w:val="21"/>
          <w:szCs w:val="21"/>
          <w:u w:val="single"/>
        </w:rPr>
        <w:t>Objective &amp; scop</w:t>
      </w:r>
      <w:r w:rsidR="00A20277" w:rsidRPr="001C00DF">
        <w:rPr>
          <w:rFonts w:ascii="Gellix" w:hAnsi="Gellix" w:cs="Segoe UI"/>
          <w:b/>
          <w:bCs/>
          <w:sz w:val="21"/>
          <w:szCs w:val="21"/>
          <w:u w:val="single"/>
        </w:rPr>
        <w:t>e</w:t>
      </w:r>
    </w:p>
    <w:p w14:paraId="096EE894" w14:textId="2502CB7B" w:rsidR="00085169" w:rsidRDefault="00085169" w:rsidP="004A3C85">
      <w:pPr>
        <w:pStyle w:val="paragraph"/>
        <w:spacing w:before="0" w:beforeAutospacing="0" w:after="0" w:afterAutospacing="0"/>
        <w:ind w:left="720"/>
        <w:contextualSpacing/>
        <w:textAlignment w:val="baseline"/>
        <w:rPr>
          <w:rFonts w:ascii="Gellix" w:hAnsi="Gellix" w:cs="Segoe UI"/>
          <w:b/>
          <w:bCs/>
          <w:sz w:val="21"/>
          <w:szCs w:val="21"/>
          <w:u w:val="single"/>
        </w:rPr>
      </w:pPr>
    </w:p>
    <w:p w14:paraId="473A11BB" w14:textId="64EF52B9" w:rsidR="00B756B6" w:rsidRPr="005A1A38" w:rsidRDefault="00362D3E" w:rsidP="004A3C85">
      <w:pPr>
        <w:pStyle w:val="paragraph"/>
        <w:spacing w:before="0" w:beforeAutospacing="0" w:after="0" w:afterAutospacing="0"/>
        <w:ind w:left="720"/>
        <w:contextualSpacing/>
        <w:textAlignment w:val="baseline"/>
        <w:rPr>
          <w:rFonts w:ascii="Gellix" w:hAnsi="Gellix" w:cs="Segoe UI"/>
          <w:sz w:val="21"/>
          <w:szCs w:val="21"/>
          <w:u w:val="single"/>
        </w:rPr>
      </w:pPr>
      <w:r w:rsidRPr="005A1A38">
        <w:rPr>
          <w:rFonts w:ascii="Gellix" w:hAnsi="Gellix" w:cs="Segoe UI"/>
          <w:sz w:val="21"/>
          <w:szCs w:val="21"/>
          <w:u w:val="single"/>
        </w:rPr>
        <w:t>Background/rationale</w:t>
      </w:r>
    </w:p>
    <w:p w14:paraId="648B0202" w14:textId="3239A4B7" w:rsidR="00362D3E" w:rsidRPr="00E224F7" w:rsidRDefault="00362D3E" w:rsidP="004A3C85">
      <w:pPr>
        <w:pStyle w:val="paragraph"/>
        <w:spacing w:before="0" w:beforeAutospacing="0" w:after="0" w:afterAutospacing="0"/>
        <w:ind w:left="720"/>
        <w:contextualSpacing/>
        <w:textAlignment w:val="baseline"/>
        <w:rPr>
          <w:rFonts w:ascii="Gellix" w:hAnsi="Gellix" w:cs="Segoe UI"/>
          <w:sz w:val="21"/>
          <w:szCs w:val="21"/>
        </w:rPr>
      </w:pPr>
      <w:r w:rsidRPr="00E224F7">
        <w:rPr>
          <w:rFonts w:ascii="Gellix" w:hAnsi="Gellix" w:cs="Segoe UI"/>
          <w:sz w:val="21"/>
          <w:szCs w:val="21"/>
        </w:rPr>
        <w:t xml:space="preserve">To enable </w:t>
      </w:r>
      <w:r w:rsidR="002C1FDF" w:rsidRPr="00E224F7">
        <w:rPr>
          <w:rFonts w:ascii="Gellix" w:hAnsi="Gellix" w:cs="Segoe UI"/>
          <w:sz w:val="21"/>
          <w:szCs w:val="21"/>
        </w:rPr>
        <w:t xml:space="preserve">and encourage businesses to </w:t>
      </w:r>
      <w:r w:rsidR="00FA1FA6" w:rsidRPr="00E224F7">
        <w:rPr>
          <w:rFonts w:ascii="Gellix" w:hAnsi="Gellix" w:cs="Segoe UI"/>
          <w:sz w:val="21"/>
          <w:szCs w:val="21"/>
        </w:rPr>
        <w:t>fully play their role, the ILBI should</w:t>
      </w:r>
      <w:r w:rsidR="00E224F7">
        <w:rPr>
          <w:rFonts w:ascii="Gellix" w:hAnsi="Gellix" w:cs="Segoe UI"/>
          <w:sz w:val="21"/>
          <w:szCs w:val="21"/>
        </w:rPr>
        <w:t xml:space="preserve"> align with UNEA resolution 5/14 and</w:t>
      </w:r>
      <w:r w:rsidR="00FA1FA6" w:rsidRPr="00E224F7">
        <w:rPr>
          <w:rFonts w:ascii="Gellix" w:hAnsi="Gellix" w:cs="Segoe UI"/>
          <w:sz w:val="21"/>
          <w:szCs w:val="21"/>
        </w:rPr>
        <w:t xml:space="preserve"> define a clear overarching goal</w:t>
      </w:r>
      <w:r w:rsidR="0044590D" w:rsidRPr="00E224F7">
        <w:rPr>
          <w:rFonts w:ascii="Gellix" w:hAnsi="Gellix" w:cs="Segoe UI"/>
          <w:sz w:val="21"/>
          <w:szCs w:val="21"/>
        </w:rPr>
        <w:t xml:space="preserve"> to end plastic pollution by 2040,</w:t>
      </w:r>
      <w:r w:rsidR="00423457" w:rsidRPr="00E224F7">
        <w:rPr>
          <w:rFonts w:ascii="Gellix" w:hAnsi="Gellix" w:cs="Segoe UI"/>
          <w:sz w:val="21"/>
          <w:szCs w:val="21"/>
        </w:rPr>
        <w:t xml:space="preserve"> focusing on a comprehensive approach that addresses the full life cycle of plastics</w:t>
      </w:r>
      <w:r w:rsidR="00F74000">
        <w:rPr>
          <w:rFonts w:ascii="Gellix" w:hAnsi="Gellix" w:cs="Segoe UI"/>
          <w:sz w:val="21"/>
          <w:szCs w:val="21"/>
        </w:rPr>
        <w:t xml:space="preserve"> and</w:t>
      </w:r>
      <w:r w:rsidR="00427200">
        <w:rPr>
          <w:rFonts w:ascii="Gellix" w:hAnsi="Gellix" w:cs="Segoe UI"/>
          <w:sz w:val="21"/>
          <w:szCs w:val="21"/>
        </w:rPr>
        <w:t xml:space="preserve"> </w:t>
      </w:r>
      <w:r w:rsidR="0044590D" w:rsidRPr="00E224F7">
        <w:rPr>
          <w:rFonts w:ascii="Gellix" w:hAnsi="Gellix" w:cs="Segoe UI"/>
          <w:sz w:val="21"/>
          <w:szCs w:val="21"/>
        </w:rPr>
        <w:t>provid</w:t>
      </w:r>
      <w:r w:rsidR="00FB12CD">
        <w:rPr>
          <w:rFonts w:ascii="Gellix" w:hAnsi="Gellix" w:cs="Segoe UI"/>
          <w:sz w:val="21"/>
          <w:szCs w:val="21"/>
        </w:rPr>
        <w:t>ing</w:t>
      </w:r>
      <w:r w:rsidR="0044590D" w:rsidRPr="00E224F7">
        <w:rPr>
          <w:rFonts w:ascii="Gellix" w:hAnsi="Gellix" w:cs="Segoe UI"/>
          <w:sz w:val="21"/>
          <w:szCs w:val="21"/>
        </w:rPr>
        <w:t xml:space="preserve"> enabling frameworks and </w:t>
      </w:r>
      <w:r w:rsidR="00A80B58">
        <w:rPr>
          <w:rFonts w:ascii="Gellix" w:hAnsi="Gellix" w:cs="Segoe UI"/>
          <w:sz w:val="21"/>
          <w:szCs w:val="21"/>
        </w:rPr>
        <w:t xml:space="preserve">effective </w:t>
      </w:r>
      <w:r w:rsidR="0044590D" w:rsidRPr="00E224F7">
        <w:rPr>
          <w:rFonts w:ascii="Gellix" w:hAnsi="Gellix" w:cs="Segoe UI"/>
          <w:sz w:val="21"/>
          <w:szCs w:val="21"/>
        </w:rPr>
        <w:t xml:space="preserve">means of implementation </w:t>
      </w:r>
      <w:r w:rsidR="00423457" w:rsidRPr="00E224F7">
        <w:rPr>
          <w:rFonts w:ascii="Gellix" w:hAnsi="Gellix" w:cs="Segoe UI"/>
          <w:sz w:val="21"/>
          <w:szCs w:val="21"/>
        </w:rPr>
        <w:t xml:space="preserve">that set a workable path to get there. </w:t>
      </w:r>
    </w:p>
    <w:p w14:paraId="6326A0F9" w14:textId="77777777" w:rsidR="00E224F7" w:rsidRPr="00E224F7" w:rsidRDefault="00E224F7" w:rsidP="004A3C85">
      <w:pPr>
        <w:pStyle w:val="paragraph"/>
        <w:spacing w:before="0" w:beforeAutospacing="0" w:after="0" w:afterAutospacing="0"/>
        <w:ind w:left="720"/>
        <w:contextualSpacing/>
        <w:textAlignment w:val="baseline"/>
        <w:rPr>
          <w:rFonts w:ascii="Gellix" w:hAnsi="Gellix" w:cs="Segoe UI"/>
          <w:sz w:val="21"/>
          <w:szCs w:val="21"/>
          <w:u w:val="single"/>
        </w:rPr>
      </w:pPr>
    </w:p>
    <w:p w14:paraId="0D0BF586" w14:textId="1F727FD9" w:rsidR="000962B9" w:rsidRPr="00081EC4" w:rsidRDefault="00631DE0">
      <w:pPr>
        <w:pStyle w:val="paragraph"/>
        <w:numPr>
          <w:ilvl w:val="0"/>
          <w:numId w:val="4"/>
        </w:numPr>
        <w:spacing w:before="0" w:beforeAutospacing="0" w:after="0" w:afterAutospacing="0"/>
        <w:contextualSpacing/>
        <w:textAlignment w:val="baseline"/>
        <w:rPr>
          <w:rFonts w:ascii="Gellix" w:hAnsi="Gellix" w:cs="Segoe UI"/>
          <w:sz w:val="21"/>
          <w:szCs w:val="21"/>
        </w:rPr>
      </w:pPr>
      <w:r w:rsidRPr="00081EC4">
        <w:rPr>
          <w:rFonts w:ascii="Gellix" w:hAnsi="Gellix" w:cs="Segoe UI"/>
          <w:b/>
          <w:bCs/>
          <w:sz w:val="21"/>
          <w:szCs w:val="21"/>
          <w:lang w:val="en-US"/>
        </w:rPr>
        <w:t xml:space="preserve">Option </w:t>
      </w:r>
      <w:r w:rsidR="00EC586F" w:rsidRPr="00081EC4">
        <w:rPr>
          <w:rFonts w:ascii="Gellix" w:hAnsi="Gellix" w:cs="Segoe UI"/>
          <w:b/>
          <w:bCs/>
          <w:sz w:val="21"/>
          <w:szCs w:val="21"/>
          <w:lang w:val="en-US"/>
        </w:rPr>
        <w:t>1 (</w:t>
      </w:r>
      <w:r w:rsidRPr="00081EC4">
        <w:rPr>
          <w:rFonts w:ascii="Gellix" w:hAnsi="Gellix" w:cs="Segoe UI"/>
          <w:b/>
          <w:bCs/>
          <w:sz w:val="21"/>
          <w:szCs w:val="21"/>
          <w:lang w:val="en-US"/>
        </w:rPr>
        <w:t>Revised zero draft)</w:t>
      </w:r>
      <w:r w:rsidRPr="00081EC4">
        <w:rPr>
          <w:rFonts w:ascii="Gellix" w:hAnsi="Gellix" w:cs="Segoe UI"/>
          <w:sz w:val="21"/>
          <w:szCs w:val="21"/>
          <w:lang w:val="en-US"/>
        </w:rPr>
        <w:br/>
        <w:t xml:space="preserve">1. </w:t>
      </w:r>
      <w:r w:rsidRPr="00081EC4">
        <w:rPr>
          <w:rFonts w:ascii="Gellix" w:hAnsi="Gellix" w:cs="Segoe UI"/>
          <w:b/>
          <w:bCs/>
          <w:sz w:val="21"/>
          <w:szCs w:val="21"/>
          <w:lang w:val="en-US"/>
        </w:rPr>
        <w:t>The objective of this instrument* is to end plastic pollution, including in the marine environment</w:t>
      </w:r>
      <w:r w:rsidRPr="00081EC4">
        <w:rPr>
          <w:rFonts w:ascii="Gellix" w:hAnsi="Gellix" w:cs="Segoe UI"/>
          <w:sz w:val="21"/>
          <w:szCs w:val="21"/>
          <w:lang w:val="en-US"/>
        </w:rPr>
        <w:t xml:space="preserve"> [and other aquatic as well as terrestrial ecosystems], </w:t>
      </w:r>
      <w:r w:rsidRPr="00081EC4">
        <w:rPr>
          <w:rFonts w:ascii="Gellix" w:hAnsi="Gellix" w:cs="Segoe UI"/>
          <w:b/>
          <w:bCs/>
          <w:sz w:val="21"/>
          <w:szCs w:val="21"/>
          <w:lang w:val="en-US"/>
        </w:rPr>
        <w:t>[based on a comprehensive approach that addresses the full life cycle of plastic</w:t>
      </w:r>
      <w:r w:rsidRPr="00081EC4">
        <w:rPr>
          <w:rFonts w:ascii="Gellix" w:hAnsi="Gellix" w:cs="Segoe UI"/>
          <w:sz w:val="21"/>
          <w:szCs w:val="21"/>
          <w:lang w:val="en-US"/>
        </w:rPr>
        <w:t>] [</w:t>
      </w:r>
      <w:r w:rsidRPr="00081EC4">
        <w:rPr>
          <w:rFonts w:ascii="Gellix" w:hAnsi="Gellix" w:cs="Segoe UI"/>
          <w:b/>
          <w:bCs/>
          <w:sz w:val="21"/>
          <w:szCs w:val="21"/>
          <w:lang w:val="en-US"/>
        </w:rPr>
        <w:t>through the prevention</w:t>
      </w:r>
      <w:r w:rsidR="008F449E">
        <w:rPr>
          <w:rFonts w:ascii="Gellix" w:hAnsi="Gellix" w:cs="Segoe UI"/>
          <w:b/>
          <w:bCs/>
          <w:sz w:val="21"/>
          <w:szCs w:val="21"/>
          <w:lang w:val="en-US"/>
        </w:rPr>
        <w:t>,</w:t>
      </w:r>
      <w:r w:rsidR="007E4B7C">
        <w:rPr>
          <w:rFonts w:ascii="Gellix" w:hAnsi="Gellix" w:cs="Segoe UI"/>
          <w:b/>
          <w:bCs/>
          <w:sz w:val="21"/>
          <w:szCs w:val="21"/>
          <w:lang w:val="en-US"/>
        </w:rPr>
        <w:t xml:space="preserve"> </w:t>
      </w:r>
      <w:r w:rsidRPr="00081EC4">
        <w:rPr>
          <w:rFonts w:ascii="Gellix" w:hAnsi="Gellix" w:cs="Segoe UI"/>
          <w:b/>
          <w:bCs/>
          <w:sz w:val="21"/>
          <w:szCs w:val="21"/>
          <w:lang w:val="en-US"/>
        </w:rPr>
        <w:t xml:space="preserve">progressive reduction and elimination of </w:t>
      </w:r>
      <w:r w:rsidRPr="00081EC4">
        <w:rPr>
          <w:rFonts w:ascii="Gellix" w:hAnsi="Gellix" w:cs="Segoe UI"/>
          <w:sz w:val="21"/>
          <w:szCs w:val="21"/>
          <w:lang w:val="en-US"/>
        </w:rPr>
        <w:t>[additional]</w:t>
      </w:r>
      <w:r w:rsidRPr="00081EC4">
        <w:rPr>
          <w:rFonts w:ascii="Gellix" w:hAnsi="Gellix" w:cs="Segoe UI"/>
          <w:b/>
          <w:bCs/>
          <w:sz w:val="21"/>
          <w:szCs w:val="21"/>
          <w:lang w:val="en-US"/>
        </w:rPr>
        <w:t>** plastic pollution] [by 2040] [</w:t>
      </w:r>
      <w:r w:rsidRPr="0017580E">
        <w:rPr>
          <w:rFonts w:ascii="Gellix" w:hAnsi="Gellix" w:cs="Segoe UI"/>
          <w:b/>
          <w:sz w:val="21"/>
          <w:szCs w:val="21"/>
          <w:lang w:val="en-US"/>
        </w:rPr>
        <w:t>and enhanced efforts thereafter</w:t>
      </w:r>
      <w:r w:rsidRPr="00081EC4">
        <w:rPr>
          <w:rFonts w:ascii="Gellix" w:hAnsi="Gellix" w:cs="Segoe UI"/>
          <w:sz w:val="21"/>
          <w:szCs w:val="21"/>
          <w:lang w:val="en-US"/>
        </w:rPr>
        <w:t>], [</w:t>
      </w:r>
      <w:r w:rsidRPr="00081EC4">
        <w:rPr>
          <w:rFonts w:ascii="Gellix" w:hAnsi="Gellix" w:cs="Segoe UI"/>
          <w:b/>
          <w:bCs/>
          <w:sz w:val="21"/>
          <w:szCs w:val="21"/>
          <w:lang w:val="en-US"/>
        </w:rPr>
        <w:t>in order</w:t>
      </w:r>
      <w:r w:rsidRPr="00081EC4">
        <w:rPr>
          <w:rFonts w:ascii="Gellix" w:hAnsi="Gellix" w:cs="Segoe UI"/>
          <w:sz w:val="21"/>
          <w:szCs w:val="21"/>
          <w:lang w:val="en-US"/>
        </w:rPr>
        <w:t xml:space="preserve">] </w:t>
      </w:r>
      <w:r w:rsidRPr="00081EC4">
        <w:rPr>
          <w:rFonts w:ascii="Gellix" w:hAnsi="Gellix" w:cs="Segoe UI"/>
          <w:b/>
          <w:bCs/>
          <w:sz w:val="21"/>
          <w:szCs w:val="21"/>
          <w:lang w:val="en-US"/>
        </w:rPr>
        <w:t xml:space="preserve">to protect human health and the environment </w:t>
      </w:r>
      <w:r w:rsidRPr="00081EC4">
        <w:rPr>
          <w:rFonts w:ascii="Gellix" w:hAnsi="Gellix" w:cs="Segoe UI"/>
          <w:sz w:val="21"/>
          <w:szCs w:val="21"/>
          <w:lang w:val="en-US"/>
        </w:rPr>
        <w:t>[from its adverse effects] [</w:t>
      </w:r>
      <w:r w:rsidRPr="00081EC4">
        <w:rPr>
          <w:rFonts w:ascii="Gellix" w:hAnsi="Gellix" w:cs="Segoe UI"/>
          <w:b/>
          <w:bCs/>
          <w:sz w:val="21"/>
          <w:szCs w:val="21"/>
          <w:lang w:val="en-US"/>
        </w:rPr>
        <w:t>and to achieve sustainable development</w:t>
      </w:r>
      <w:r w:rsidRPr="00081EC4">
        <w:rPr>
          <w:rFonts w:ascii="Gellix" w:hAnsi="Gellix" w:cs="Segoe UI"/>
          <w:sz w:val="21"/>
          <w:szCs w:val="21"/>
          <w:lang w:val="en-US"/>
        </w:rPr>
        <w:t>]</w:t>
      </w:r>
      <w:r w:rsidR="00081EC4" w:rsidRPr="00081EC4">
        <w:rPr>
          <w:rFonts w:ascii="Gellix" w:hAnsi="Gellix" w:cs="Segoe UI"/>
          <w:sz w:val="21"/>
          <w:szCs w:val="21"/>
          <w:lang w:val="en-US"/>
        </w:rPr>
        <w:t xml:space="preserve">. </w:t>
      </w:r>
    </w:p>
    <w:p w14:paraId="3130B86D" w14:textId="77777777" w:rsidR="00081EC4" w:rsidRPr="00244CEF" w:rsidRDefault="00081EC4" w:rsidP="00081EC4">
      <w:pPr>
        <w:pStyle w:val="paragraph"/>
        <w:spacing w:before="0" w:beforeAutospacing="0" w:after="0" w:afterAutospacing="0"/>
        <w:ind w:left="720"/>
        <w:contextualSpacing/>
        <w:textAlignment w:val="baseline"/>
        <w:rPr>
          <w:rFonts w:ascii="Gellix" w:hAnsi="Gellix" w:cs="Segoe UI"/>
          <w:sz w:val="21"/>
          <w:szCs w:val="21"/>
        </w:rPr>
      </w:pPr>
    </w:p>
    <w:p w14:paraId="0DD6FDED" w14:textId="5E69A6D2" w:rsidR="00FD77F4" w:rsidRDefault="00FD77F4" w:rsidP="004A3C85">
      <w:pPr>
        <w:pStyle w:val="paragraph"/>
        <w:spacing w:before="0" w:beforeAutospacing="0" w:after="0" w:afterAutospacing="0"/>
        <w:ind w:left="720"/>
        <w:contextualSpacing/>
        <w:textAlignment w:val="baseline"/>
        <w:rPr>
          <w:rFonts w:ascii="Gellix" w:hAnsi="Gellix" w:cs="Segoe UI"/>
          <w:sz w:val="21"/>
          <w:szCs w:val="21"/>
        </w:rPr>
      </w:pPr>
    </w:p>
    <w:p w14:paraId="4207BD32" w14:textId="4625A547" w:rsidR="00A20277" w:rsidRDefault="007978FC" w:rsidP="004A3C85">
      <w:pPr>
        <w:pStyle w:val="paragraph"/>
        <w:spacing w:before="0" w:beforeAutospacing="0" w:after="0" w:afterAutospacing="0"/>
        <w:ind w:left="720"/>
        <w:contextualSpacing/>
        <w:jc w:val="center"/>
        <w:textAlignment w:val="baseline"/>
        <w:rPr>
          <w:rFonts w:ascii="Gellix" w:hAnsi="Gellix" w:cs="Segoe UI"/>
          <w:sz w:val="21"/>
          <w:szCs w:val="21"/>
        </w:rPr>
      </w:pPr>
      <w:r>
        <w:rPr>
          <w:rFonts w:ascii="Gellix" w:hAnsi="Gellix" w:cs="Segoe UI"/>
          <w:sz w:val="21"/>
          <w:szCs w:val="21"/>
        </w:rPr>
        <w:t>* * * *</w:t>
      </w:r>
    </w:p>
    <w:p w14:paraId="743FA1F3" w14:textId="4AC6A04F" w:rsidR="00631DE0" w:rsidRPr="00A20277" w:rsidRDefault="00631DE0" w:rsidP="004A3C85">
      <w:pPr>
        <w:pStyle w:val="paragraph"/>
        <w:numPr>
          <w:ilvl w:val="0"/>
          <w:numId w:val="2"/>
        </w:numPr>
        <w:spacing w:before="0" w:beforeAutospacing="0" w:after="0" w:afterAutospacing="0"/>
        <w:contextualSpacing/>
        <w:textAlignment w:val="baseline"/>
        <w:rPr>
          <w:rFonts w:ascii="Gellix" w:hAnsi="Gellix" w:cs="Segoe UI"/>
          <w:sz w:val="21"/>
          <w:szCs w:val="21"/>
        </w:rPr>
      </w:pPr>
      <w:r w:rsidRPr="00244CEF">
        <w:rPr>
          <w:rFonts w:ascii="Gellix" w:hAnsi="Gellix" w:cs="Segoe UI"/>
          <w:b/>
          <w:bCs/>
          <w:sz w:val="21"/>
          <w:szCs w:val="21"/>
        </w:rPr>
        <w:t>Part II 1-4: Restrictions &amp; phase outs</w:t>
      </w:r>
    </w:p>
    <w:p w14:paraId="5F61F0B2" w14:textId="206040D2" w:rsidR="002A591E" w:rsidRPr="002A591E" w:rsidRDefault="002A591E" w:rsidP="004A3C85">
      <w:pPr>
        <w:pStyle w:val="paragraph"/>
        <w:spacing w:before="0" w:beforeAutospacing="0" w:after="0" w:afterAutospacing="0"/>
        <w:ind w:left="720"/>
        <w:contextualSpacing/>
        <w:textAlignment w:val="baseline"/>
        <w:rPr>
          <w:rFonts w:ascii="Gellix" w:hAnsi="Gellix" w:cs="Segoe UI"/>
          <w:sz w:val="21"/>
          <w:szCs w:val="21"/>
        </w:rPr>
      </w:pPr>
      <w:r>
        <w:rPr>
          <w:rFonts w:ascii="Gellix" w:hAnsi="Gellix" w:cs="Segoe UI"/>
          <w:sz w:val="21"/>
          <w:szCs w:val="21"/>
          <w:u w:val="single"/>
        </w:rPr>
        <w:t>Background/rationale</w:t>
      </w:r>
    </w:p>
    <w:p w14:paraId="7C841273" w14:textId="616882DB" w:rsidR="003E59CC" w:rsidRDefault="00E37BD0" w:rsidP="00606832">
      <w:pPr>
        <w:pStyle w:val="paragraph"/>
        <w:spacing w:before="0" w:beforeAutospacing="0" w:after="0" w:afterAutospacing="0"/>
        <w:ind w:left="720"/>
        <w:contextualSpacing/>
        <w:textAlignment w:val="baseline"/>
        <w:rPr>
          <w:rFonts w:ascii="Gellix" w:hAnsi="Gellix" w:cs="Segoe UI"/>
          <w:sz w:val="21"/>
          <w:szCs w:val="21"/>
        </w:rPr>
      </w:pPr>
      <w:r>
        <w:rPr>
          <w:rFonts w:ascii="Gellix" w:hAnsi="Gellix" w:cs="Segoe UI"/>
          <w:sz w:val="21"/>
          <w:szCs w:val="21"/>
        </w:rPr>
        <w:t xml:space="preserve">ICC recognises that </w:t>
      </w:r>
      <w:r w:rsidR="00BE7ED1">
        <w:rPr>
          <w:rFonts w:ascii="Gellix" w:hAnsi="Gellix" w:cs="Segoe UI"/>
          <w:sz w:val="21"/>
          <w:szCs w:val="21"/>
        </w:rPr>
        <w:t xml:space="preserve">there are diverging views </w:t>
      </w:r>
      <w:r w:rsidR="008A384E">
        <w:rPr>
          <w:rFonts w:ascii="Gellix" w:hAnsi="Gellix" w:cs="Segoe UI"/>
          <w:sz w:val="21"/>
          <w:szCs w:val="21"/>
        </w:rPr>
        <w:t xml:space="preserve">regarding </w:t>
      </w:r>
      <w:r w:rsidR="00FA3EA5">
        <w:rPr>
          <w:rFonts w:ascii="Gellix" w:hAnsi="Gellix" w:cs="Segoe UI"/>
          <w:sz w:val="21"/>
          <w:szCs w:val="21"/>
        </w:rPr>
        <w:t>the options and language related to primary plastic polymers.</w:t>
      </w:r>
      <w:r w:rsidR="006E617C">
        <w:rPr>
          <w:rFonts w:ascii="Gellix" w:hAnsi="Gellix" w:cs="Segoe UI"/>
          <w:sz w:val="21"/>
          <w:szCs w:val="21"/>
        </w:rPr>
        <w:t xml:space="preserve"> </w:t>
      </w:r>
      <w:r w:rsidR="00BA669F">
        <w:rPr>
          <w:rFonts w:ascii="Gellix" w:hAnsi="Gellix" w:cs="Segoe UI"/>
          <w:sz w:val="21"/>
          <w:szCs w:val="21"/>
        </w:rPr>
        <w:t xml:space="preserve">While there </w:t>
      </w:r>
      <w:r w:rsidR="00593CB4">
        <w:rPr>
          <w:rFonts w:ascii="Gellix" w:hAnsi="Gellix" w:cs="Segoe UI"/>
          <w:sz w:val="21"/>
          <w:szCs w:val="21"/>
        </w:rPr>
        <w:t xml:space="preserve">is some support </w:t>
      </w:r>
      <w:r w:rsidR="00F67F05">
        <w:rPr>
          <w:rFonts w:ascii="Gellix" w:hAnsi="Gellix" w:cs="Segoe UI"/>
          <w:sz w:val="21"/>
          <w:szCs w:val="21"/>
        </w:rPr>
        <w:t xml:space="preserve">for </w:t>
      </w:r>
      <w:r w:rsidR="006E257C">
        <w:rPr>
          <w:rFonts w:ascii="Gellix" w:hAnsi="Gellix" w:cs="Segoe UI"/>
          <w:sz w:val="21"/>
          <w:szCs w:val="21"/>
        </w:rPr>
        <w:t xml:space="preserve">the </w:t>
      </w:r>
      <w:r w:rsidR="00AC56D2">
        <w:rPr>
          <w:rFonts w:ascii="Gellix" w:hAnsi="Gellix" w:cs="Segoe UI"/>
          <w:sz w:val="21"/>
          <w:szCs w:val="21"/>
        </w:rPr>
        <w:t xml:space="preserve">reduction </w:t>
      </w:r>
      <w:r w:rsidR="004D5965">
        <w:rPr>
          <w:rFonts w:ascii="Gellix" w:hAnsi="Gellix" w:cs="Segoe UI"/>
          <w:sz w:val="21"/>
          <w:szCs w:val="21"/>
        </w:rPr>
        <w:t>of production and use of</w:t>
      </w:r>
      <w:r w:rsidR="00D20BA9">
        <w:rPr>
          <w:rFonts w:ascii="Gellix" w:hAnsi="Gellix" w:cs="Segoe UI"/>
          <w:sz w:val="21"/>
          <w:szCs w:val="21"/>
        </w:rPr>
        <w:t xml:space="preserve"> primary plastic polymers of most concern, based on scientific-base criteria and sound exposure-risk based assessments, many </w:t>
      </w:r>
      <w:r w:rsidR="002959E5">
        <w:rPr>
          <w:rFonts w:ascii="Gellix" w:hAnsi="Gellix" w:cs="Segoe UI"/>
          <w:sz w:val="21"/>
          <w:szCs w:val="21"/>
        </w:rPr>
        <w:t xml:space="preserve">ICC members </w:t>
      </w:r>
      <w:r w:rsidR="00606832">
        <w:rPr>
          <w:rFonts w:ascii="Gellix" w:hAnsi="Gellix" w:cs="Segoe UI"/>
          <w:sz w:val="21"/>
          <w:szCs w:val="21"/>
        </w:rPr>
        <w:t>raised concerns with regard</w:t>
      </w:r>
      <w:r w:rsidR="00586091">
        <w:rPr>
          <w:rFonts w:ascii="Gellix" w:hAnsi="Gellix" w:cs="Segoe UI"/>
          <w:sz w:val="21"/>
          <w:szCs w:val="21"/>
        </w:rPr>
        <w:t xml:space="preserve"> to </w:t>
      </w:r>
      <w:r w:rsidR="007B6604">
        <w:rPr>
          <w:rFonts w:ascii="Gellix" w:hAnsi="Gellix" w:cs="Segoe UI"/>
          <w:sz w:val="21"/>
          <w:szCs w:val="21"/>
        </w:rPr>
        <w:t xml:space="preserve">restrictions and production caps </w:t>
      </w:r>
      <w:r w:rsidR="00982719">
        <w:rPr>
          <w:rFonts w:ascii="Gellix" w:hAnsi="Gellix" w:cs="Segoe UI"/>
          <w:sz w:val="21"/>
          <w:szCs w:val="21"/>
        </w:rPr>
        <w:t>as the</w:t>
      </w:r>
      <w:r w:rsidR="001E54C7">
        <w:rPr>
          <w:rFonts w:ascii="Gellix" w:hAnsi="Gellix" w:cs="Segoe UI"/>
          <w:sz w:val="21"/>
          <w:szCs w:val="21"/>
        </w:rPr>
        <w:t>y</w:t>
      </w:r>
      <w:r w:rsidR="00982719">
        <w:rPr>
          <w:rFonts w:ascii="Gellix" w:hAnsi="Gellix" w:cs="Segoe UI"/>
          <w:sz w:val="21"/>
          <w:szCs w:val="21"/>
        </w:rPr>
        <w:t xml:space="preserve"> could </w:t>
      </w:r>
      <w:r w:rsidR="00782B1B">
        <w:rPr>
          <w:rFonts w:ascii="Gellix" w:hAnsi="Gellix" w:cs="Segoe UI"/>
          <w:sz w:val="21"/>
          <w:szCs w:val="21"/>
        </w:rPr>
        <w:t>lead to</w:t>
      </w:r>
      <w:r w:rsidR="00586091">
        <w:rPr>
          <w:rFonts w:ascii="Gellix" w:hAnsi="Gellix" w:cs="Segoe UI"/>
          <w:sz w:val="21"/>
          <w:szCs w:val="21"/>
        </w:rPr>
        <w:t xml:space="preserve"> </w:t>
      </w:r>
      <w:r w:rsidR="001E6CE8">
        <w:rPr>
          <w:rFonts w:ascii="Gellix" w:hAnsi="Gellix" w:cs="Segoe UI"/>
          <w:sz w:val="21"/>
          <w:szCs w:val="21"/>
        </w:rPr>
        <w:t>potential</w:t>
      </w:r>
      <w:r w:rsidR="007E65A8">
        <w:rPr>
          <w:rFonts w:ascii="Gellix" w:hAnsi="Gellix" w:cs="Segoe UI"/>
          <w:sz w:val="21"/>
          <w:szCs w:val="21"/>
        </w:rPr>
        <w:t>ly</w:t>
      </w:r>
      <w:r w:rsidR="001E6CE8">
        <w:rPr>
          <w:rFonts w:ascii="Gellix" w:hAnsi="Gellix" w:cs="Segoe UI"/>
          <w:sz w:val="21"/>
          <w:szCs w:val="21"/>
        </w:rPr>
        <w:t xml:space="preserve"> </w:t>
      </w:r>
      <w:r w:rsidR="001E6CE8" w:rsidRPr="001E6CE8">
        <w:rPr>
          <w:rFonts w:ascii="Gellix" w:hAnsi="Gellix" w:cs="Segoe UI"/>
          <w:sz w:val="21"/>
          <w:szCs w:val="21"/>
        </w:rPr>
        <w:t>significant and</w:t>
      </w:r>
      <w:r w:rsidR="000B0C84">
        <w:rPr>
          <w:rFonts w:ascii="Gellix" w:hAnsi="Gellix" w:cs="Segoe UI"/>
          <w:sz w:val="21"/>
          <w:szCs w:val="21"/>
        </w:rPr>
        <w:t xml:space="preserve"> unintended </w:t>
      </w:r>
      <w:r w:rsidR="001E6CE8" w:rsidRPr="001E6CE8">
        <w:rPr>
          <w:rFonts w:ascii="Gellix" w:hAnsi="Gellix" w:cs="Segoe UI"/>
          <w:sz w:val="21"/>
          <w:szCs w:val="21"/>
        </w:rPr>
        <w:t xml:space="preserve">cross-sector </w:t>
      </w:r>
      <w:r w:rsidR="000B0C84">
        <w:rPr>
          <w:rFonts w:ascii="Gellix" w:hAnsi="Gellix" w:cs="Segoe UI"/>
          <w:sz w:val="21"/>
          <w:szCs w:val="21"/>
        </w:rPr>
        <w:t xml:space="preserve">consequences </w:t>
      </w:r>
      <w:r w:rsidR="001E6CE8" w:rsidRPr="001E6CE8">
        <w:rPr>
          <w:rFonts w:ascii="Gellix" w:hAnsi="Gellix" w:cs="Segoe UI"/>
          <w:sz w:val="21"/>
          <w:szCs w:val="21"/>
        </w:rPr>
        <w:t>for supply chains and products, and socio</w:t>
      </w:r>
      <w:r w:rsidR="005F091D">
        <w:rPr>
          <w:rFonts w:ascii="Gellix" w:hAnsi="Gellix" w:cs="Segoe UI"/>
          <w:sz w:val="21"/>
          <w:szCs w:val="21"/>
        </w:rPr>
        <w:t>-</w:t>
      </w:r>
      <w:r w:rsidR="001E6CE8" w:rsidRPr="001E6CE8">
        <w:rPr>
          <w:rFonts w:ascii="Gellix" w:hAnsi="Gellix" w:cs="Segoe UI"/>
          <w:sz w:val="21"/>
          <w:szCs w:val="21"/>
        </w:rPr>
        <w:t xml:space="preserve">economic development. </w:t>
      </w:r>
      <w:r w:rsidR="000D657A">
        <w:rPr>
          <w:rFonts w:ascii="Gellix" w:hAnsi="Gellix" w:cs="Segoe UI"/>
          <w:sz w:val="21"/>
          <w:szCs w:val="21"/>
        </w:rPr>
        <w:t xml:space="preserve"> </w:t>
      </w:r>
    </w:p>
    <w:p w14:paraId="45DE0310" w14:textId="77777777" w:rsidR="003E59CC" w:rsidRDefault="003E59CC" w:rsidP="004A3C85">
      <w:pPr>
        <w:pStyle w:val="paragraph"/>
        <w:spacing w:before="0" w:beforeAutospacing="0" w:after="0" w:afterAutospacing="0"/>
        <w:ind w:left="720"/>
        <w:contextualSpacing/>
        <w:textAlignment w:val="baseline"/>
        <w:rPr>
          <w:rFonts w:ascii="Gellix" w:hAnsi="Gellix" w:cs="Segoe UI"/>
          <w:sz w:val="21"/>
          <w:szCs w:val="21"/>
        </w:rPr>
      </w:pPr>
    </w:p>
    <w:p w14:paraId="0A539B90" w14:textId="08E0E09C" w:rsidR="00A20277" w:rsidRDefault="003E59CC" w:rsidP="004A3C85">
      <w:pPr>
        <w:pStyle w:val="paragraph"/>
        <w:spacing w:before="0" w:beforeAutospacing="0" w:after="0" w:afterAutospacing="0"/>
        <w:ind w:left="720"/>
        <w:contextualSpacing/>
        <w:textAlignment w:val="baseline"/>
        <w:rPr>
          <w:rFonts w:ascii="Gellix" w:hAnsi="Gellix" w:cs="Segoe UI"/>
          <w:sz w:val="21"/>
          <w:szCs w:val="21"/>
        </w:rPr>
      </w:pPr>
      <w:r>
        <w:rPr>
          <w:rFonts w:ascii="Gellix" w:hAnsi="Gellix" w:cs="Segoe UI"/>
          <w:sz w:val="21"/>
          <w:szCs w:val="21"/>
        </w:rPr>
        <w:t xml:space="preserve">ICC will, therefore, </w:t>
      </w:r>
      <w:r w:rsidR="00E36B4D">
        <w:rPr>
          <w:rFonts w:ascii="Gellix" w:hAnsi="Gellix" w:cs="Segoe UI"/>
          <w:sz w:val="21"/>
          <w:szCs w:val="21"/>
        </w:rPr>
        <w:t>assess how the neg</w:t>
      </w:r>
      <w:r w:rsidR="00072D60">
        <w:rPr>
          <w:rFonts w:ascii="Gellix" w:hAnsi="Gellix" w:cs="Segoe UI"/>
          <w:sz w:val="21"/>
          <w:szCs w:val="21"/>
        </w:rPr>
        <w:t xml:space="preserve">otiations will evolve on the issue of primary plastic production, and </w:t>
      </w:r>
      <w:r w:rsidR="00E878F9">
        <w:rPr>
          <w:rFonts w:ascii="Gellix" w:hAnsi="Gellix" w:cs="Segoe UI"/>
          <w:sz w:val="21"/>
          <w:szCs w:val="21"/>
        </w:rPr>
        <w:t xml:space="preserve">at this stage, </w:t>
      </w:r>
      <w:r w:rsidR="00072D60">
        <w:rPr>
          <w:rFonts w:ascii="Gellix" w:hAnsi="Gellix" w:cs="Segoe UI"/>
          <w:sz w:val="21"/>
          <w:szCs w:val="21"/>
        </w:rPr>
        <w:t>will opine</w:t>
      </w:r>
      <w:r w:rsidR="000B0C84">
        <w:rPr>
          <w:rFonts w:ascii="Gellix" w:hAnsi="Gellix" w:cs="Segoe UI"/>
          <w:sz w:val="21"/>
          <w:szCs w:val="21"/>
        </w:rPr>
        <w:t xml:space="preserve"> </w:t>
      </w:r>
      <w:r w:rsidR="00E878F9">
        <w:rPr>
          <w:rFonts w:ascii="Gellix" w:hAnsi="Gellix" w:cs="Segoe UI"/>
          <w:sz w:val="21"/>
          <w:szCs w:val="21"/>
        </w:rPr>
        <w:t xml:space="preserve">more specifically on </w:t>
      </w:r>
      <w:r w:rsidR="0091499B">
        <w:rPr>
          <w:rFonts w:ascii="Gellix" w:hAnsi="Gellix" w:cs="Segoe UI"/>
          <w:sz w:val="21"/>
          <w:szCs w:val="21"/>
        </w:rPr>
        <w:t xml:space="preserve">chemicals and polymers of concern and problematic and </w:t>
      </w:r>
      <w:r w:rsidR="004C673F">
        <w:rPr>
          <w:rFonts w:ascii="Gellix" w:hAnsi="Gellix" w:cs="Segoe UI"/>
          <w:sz w:val="21"/>
          <w:szCs w:val="21"/>
        </w:rPr>
        <w:t>avoidable plastic products.</w:t>
      </w:r>
      <w:r w:rsidR="000B0C84">
        <w:rPr>
          <w:rFonts w:ascii="Gellix" w:hAnsi="Gellix" w:cs="Segoe UI"/>
          <w:sz w:val="21"/>
          <w:szCs w:val="21"/>
        </w:rPr>
        <w:t xml:space="preserve"> </w:t>
      </w:r>
    </w:p>
    <w:p w14:paraId="7E837444" w14:textId="28FFCA92" w:rsidR="5F15C4C1" w:rsidRDefault="5F15C4C1" w:rsidP="773E507E">
      <w:pPr>
        <w:pStyle w:val="paragraph"/>
        <w:spacing w:before="0" w:beforeAutospacing="0" w:after="0" w:afterAutospacing="0"/>
        <w:ind w:left="720"/>
        <w:contextualSpacing/>
        <w:rPr>
          <w:rFonts w:ascii="Gellix" w:hAnsi="Gellix" w:cs="Segoe UI"/>
          <w:sz w:val="21"/>
          <w:szCs w:val="21"/>
        </w:rPr>
      </w:pPr>
    </w:p>
    <w:p w14:paraId="014B8F13" w14:textId="03A465B9" w:rsidR="00A20277" w:rsidRDefault="0029095F" w:rsidP="00A80AE0">
      <w:pPr>
        <w:pStyle w:val="paragraph"/>
        <w:spacing w:before="0" w:beforeAutospacing="0" w:after="0" w:afterAutospacing="0"/>
        <w:ind w:left="720"/>
        <w:contextualSpacing/>
        <w:textAlignment w:val="baseline"/>
        <w:rPr>
          <w:rFonts w:ascii="Gellix" w:eastAsia="Gellix" w:hAnsi="Gellix" w:cs="Gellix"/>
          <w:color w:val="000000" w:themeColor="text1"/>
          <w:sz w:val="21"/>
          <w:szCs w:val="21"/>
        </w:rPr>
      </w:pPr>
      <w:r>
        <w:rPr>
          <w:rFonts w:ascii="Gellix" w:eastAsia="Gellix" w:hAnsi="Gellix" w:cs="Gellix"/>
          <w:color w:val="000000" w:themeColor="text1"/>
          <w:sz w:val="21"/>
          <w:szCs w:val="21"/>
        </w:rPr>
        <w:t>In addition, it</w:t>
      </w:r>
      <w:r w:rsidR="1C60CFB2" w:rsidRPr="7C0C64CC">
        <w:rPr>
          <w:rFonts w:ascii="Gellix" w:eastAsia="Gellix" w:hAnsi="Gellix" w:cs="Gellix"/>
          <w:color w:val="000000" w:themeColor="text1"/>
          <w:sz w:val="21"/>
          <w:szCs w:val="21"/>
        </w:rPr>
        <w:t xml:space="preserve"> is  important that the ILBI retains coherence and complementarity and avoids any duplication and overlap with existing </w:t>
      </w:r>
      <w:r w:rsidR="4C1B34C2" w:rsidRPr="7C0C64CC">
        <w:rPr>
          <w:rFonts w:ascii="Gellix" w:eastAsia="Gellix" w:hAnsi="Gellix" w:cs="Gellix"/>
          <w:color w:val="000000" w:themeColor="text1"/>
          <w:sz w:val="21"/>
          <w:szCs w:val="21"/>
        </w:rPr>
        <w:t xml:space="preserve">international </w:t>
      </w:r>
      <w:r w:rsidR="1C60CFB2" w:rsidRPr="7C0C64CC">
        <w:rPr>
          <w:rFonts w:ascii="Gellix" w:eastAsia="Gellix" w:hAnsi="Gellix" w:cs="Gellix"/>
          <w:color w:val="000000" w:themeColor="text1"/>
          <w:sz w:val="21"/>
          <w:szCs w:val="21"/>
        </w:rPr>
        <w:t>agreements regulating plastic pollution and chemicals of concerns, such as the Global Framework on Chemicals and the Basel, Rotterdam and Stockholm Conventions</w:t>
      </w:r>
      <w:r w:rsidR="4D3CA156" w:rsidRPr="7C0C64CC">
        <w:rPr>
          <w:rFonts w:ascii="Gellix" w:eastAsia="Gellix" w:hAnsi="Gellix" w:cs="Gellix"/>
          <w:color w:val="000000" w:themeColor="text1"/>
          <w:sz w:val="21"/>
          <w:szCs w:val="21"/>
        </w:rPr>
        <w:t xml:space="preserve">, as well as </w:t>
      </w:r>
      <w:r w:rsidR="1C60CFB2" w:rsidRPr="7C0C64CC">
        <w:rPr>
          <w:rFonts w:ascii="Gellix" w:eastAsia="Gellix" w:hAnsi="Gellix" w:cs="Gellix"/>
          <w:color w:val="000000" w:themeColor="text1"/>
          <w:sz w:val="21"/>
          <w:szCs w:val="21"/>
        </w:rPr>
        <w:t xml:space="preserve">national and regional chemical management frameworks.  </w:t>
      </w:r>
    </w:p>
    <w:p w14:paraId="460F740B" w14:textId="2264D720" w:rsidR="00A20277" w:rsidRDefault="00A20277" w:rsidP="004A3C85">
      <w:pPr>
        <w:pStyle w:val="paragraph"/>
        <w:spacing w:before="0" w:beforeAutospacing="0" w:after="0" w:afterAutospacing="0"/>
        <w:ind w:left="720"/>
        <w:contextualSpacing/>
        <w:textAlignment w:val="baseline"/>
        <w:rPr>
          <w:rFonts w:ascii="Gellix" w:eastAsia="Gellix" w:hAnsi="Gellix" w:cs="Gellix"/>
          <w:color w:val="000000" w:themeColor="text1"/>
          <w:sz w:val="21"/>
          <w:szCs w:val="21"/>
        </w:rPr>
      </w:pPr>
    </w:p>
    <w:p w14:paraId="21C39F2B" w14:textId="77777777" w:rsidR="00F501A0" w:rsidRDefault="00F501A0" w:rsidP="004A3C85">
      <w:pPr>
        <w:pStyle w:val="paragraph"/>
        <w:spacing w:before="0" w:beforeAutospacing="0" w:after="0" w:afterAutospacing="0"/>
        <w:ind w:left="720"/>
        <w:contextualSpacing/>
        <w:textAlignment w:val="baseline"/>
        <w:rPr>
          <w:rFonts w:ascii="Gellix" w:hAnsi="Gellix" w:cs="Segoe UI"/>
          <w:sz w:val="21"/>
          <w:szCs w:val="21"/>
        </w:rPr>
      </w:pPr>
    </w:p>
    <w:p w14:paraId="78E70DCC" w14:textId="5E75135E" w:rsidR="00A20277" w:rsidRDefault="00880481" w:rsidP="00E702FB">
      <w:pPr>
        <w:pStyle w:val="paragraph"/>
        <w:numPr>
          <w:ilvl w:val="0"/>
          <w:numId w:val="6"/>
        </w:numPr>
        <w:spacing w:before="0" w:beforeAutospacing="0" w:after="0" w:afterAutospacing="0"/>
        <w:contextualSpacing/>
        <w:textAlignment w:val="baseline"/>
        <w:rPr>
          <w:rFonts w:ascii="Gellix" w:hAnsi="Gellix" w:cs="Segoe UI"/>
          <w:b/>
          <w:bCs/>
          <w:sz w:val="21"/>
          <w:szCs w:val="21"/>
          <w:u w:val="single"/>
        </w:rPr>
      </w:pPr>
      <w:r>
        <w:rPr>
          <w:rFonts w:ascii="Gellix" w:hAnsi="Gellix" w:cs="Segoe UI"/>
          <w:b/>
          <w:bCs/>
          <w:sz w:val="21"/>
          <w:szCs w:val="21"/>
          <w:u w:val="single"/>
          <w:lang w:val="en-US"/>
        </w:rPr>
        <w:t xml:space="preserve">Chemicals and polymers </w:t>
      </w:r>
      <w:r w:rsidR="007C6C91" w:rsidRPr="001C00DF">
        <w:rPr>
          <w:rFonts w:ascii="Gellix" w:hAnsi="Gellix" w:cs="Segoe UI"/>
          <w:b/>
          <w:bCs/>
          <w:sz w:val="21"/>
          <w:szCs w:val="21"/>
          <w:u w:val="single"/>
          <w:lang w:val="en-US"/>
        </w:rPr>
        <w:t>of concern</w:t>
      </w:r>
    </w:p>
    <w:p w14:paraId="472CA6C0" w14:textId="1874A83E" w:rsidR="004D5529" w:rsidRPr="004D5529" w:rsidRDefault="004D5529" w:rsidP="00F501A0">
      <w:pPr>
        <w:pStyle w:val="pf0"/>
        <w:spacing w:before="0" w:beforeAutospacing="0" w:after="0" w:afterAutospacing="0"/>
        <w:ind w:firstLine="720"/>
        <w:rPr>
          <w:rStyle w:val="cf01"/>
          <w:rFonts w:ascii="Gellix" w:hAnsi="Gellix"/>
          <w:sz w:val="21"/>
          <w:szCs w:val="21"/>
        </w:rPr>
      </w:pPr>
      <w:r>
        <w:rPr>
          <w:rStyle w:val="cf01"/>
          <w:rFonts w:ascii="Gellix" w:hAnsi="Gellix"/>
          <w:b/>
          <w:bCs/>
          <w:sz w:val="21"/>
          <w:szCs w:val="21"/>
        </w:rPr>
        <w:t>Option 3</w:t>
      </w:r>
      <w:r w:rsidR="00C9086E">
        <w:rPr>
          <w:rStyle w:val="cf01"/>
          <w:rFonts w:ascii="Gellix" w:hAnsi="Gellix"/>
          <w:b/>
          <w:bCs/>
          <w:sz w:val="21"/>
          <w:szCs w:val="21"/>
        </w:rPr>
        <w:t xml:space="preserve"> </w:t>
      </w:r>
      <w:r w:rsidR="00E702FB">
        <w:rPr>
          <w:rStyle w:val="cf01"/>
          <w:rFonts w:ascii="Gellix" w:hAnsi="Gellix"/>
          <w:b/>
          <w:bCs/>
          <w:sz w:val="21"/>
          <w:szCs w:val="21"/>
        </w:rPr>
        <w:t xml:space="preserve">(with inclusion of </w:t>
      </w:r>
      <w:r w:rsidR="000E05B3">
        <w:rPr>
          <w:rStyle w:val="cf01"/>
          <w:rFonts w:ascii="Gellix" w:hAnsi="Gellix"/>
          <w:b/>
          <w:bCs/>
          <w:sz w:val="21"/>
          <w:szCs w:val="21"/>
        </w:rPr>
        <w:t>some elements from Option 1</w:t>
      </w:r>
      <w:r w:rsidR="00E702FB">
        <w:rPr>
          <w:rStyle w:val="cf01"/>
          <w:rFonts w:ascii="Gellix" w:hAnsi="Gellix"/>
          <w:b/>
          <w:bCs/>
          <w:sz w:val="21"/>
          <w:szCs w:val="21"/>
        </w:rPr>
        <w:t>)</w:t>
      </w:r>
    </w:p>
    <w:p w14:paraId="5CB29F3E" w14:textId="04844B08" w:rsidR="004C0BEE" w:rsidRDefault="005A46B8" w:rsidP="004D5529">
      <w:pPr>
        <w:pStyle w:val="pf0"/>
        <w:spacing w:before="0" w:beforeAutospacing="0" w:after="0" w:afterAutospacing="0"/>
        <w:ind w:left="720"/>
        <w:rPr>
          <w:rStyle w:val="cf01"/>
          <w:rFonts w:ascii="Gellix" w:hAnsi="Gellix"/>
          <w:sz w:val="21"/>
          <w:szCs w:val="21"/>
        </w:rPr>
      </w:pPr>
      <w:r w:rsidRPr="00244CEF">
        <w:rPr>
          <w:rFonts w:ascii="Gellix" w:hAnsi="Gellix" w:cs="Segoe UI"/>
          <w:sz w:val="21"/>
          <w:szCs w:val="21"/>
        </w:rPr>
        <w:t>[</w:t>
      </w:r>
      <w:r w:rsidRPr="00244CEF">
        <w:rPr>
          <w:rFonts w:ascii="Gellix" w:hAnsi="Gellix" w:cs="Segoe UI"/>
          <w:b/>
          <w:bCs/>
          <w:color w:val="007BFF"/>
          <w:sz w:val="21"/>
          <w:szCs w:val="21"/>
        </w:rPr>
        <w:t>New ICC: Parties</w:t>
      </w:r>
      <w:r w:rsidR="00EF4587">
        <w:rPr>
          <w:rFonts w:ascii="Gellix" w:hAnsi="Gellix" w:cs="Segoe UI"/>
          <w:b/>
          <w:bCs/>
          <w:color w:val="007BFF"/>
          <w:sz w:val="21"/>
          <w:szCs w:val="21"/>
        </w:rPr>
        <w:t>]</w:t>
      </w:r>
      <w:r>
        <w:rPr>
          <w:rStyle w:val="cf01"/>
          <w:rFonts w:ascii="Gellix" w:hAnsi="Gellix"/>
          <w:b/>
          <w:bCs/>
          <w:sz w:val="21"/>
          <w:szCs w:val="21"/>
        </w:rPr>
        <w:t xml:space="preserve"> </w:t>
      </w:r>
      <w:r w:rsidR="00035E8D" w:rsidRPr="00035E8D">
        <w:rPr>
          <w:rStyle w:val="cf01"/>
          <w:rFonts w:ascii="Gellix" w:hAnsi="Gellix"/>
          <w:sz w:val="21"/>
          <w:szCs w:val="21"/>
        </w:rPr>
        <w:t xml:space="preserve">Each </w:t>
      </w:r>
      <w:r w:rsidRPr="00EF4587">
        <w:rPr>
          <w:rStyle w:val="cf01"/>
          <w:rFonts w:ascii="Gellix" w:hAnsi="Gellix"/>
          <w:sz w:val="21"/>
          <w:szCs w:val="21"/>
        </w:rPr>
        <w:t>Parties</w:t>
      </w:r>
      <w:r w:rsidR="00977415">
        <w:rPr>
          <w:rStyle w:val="cf01"/>
          <w:rFonts w:ascii="Gellix" w:hAnsi="Gellix"/>
          <w:sz w:val="21"/>
          <w:szCs w:val="21"/>
        </w:rPr>
        <w:t xml:space="preserve"> [</w:t>
      </w:r>
      <w:r w:rsidR="004C0BEE" w:rsidRPr="005A7C47">
        <w:rPr>
          <w:rStyle w:val="cf01"/>
          <w:rFonts w:ascii="Gellix" w:hAnsi="Gellix"/>
          <w:sz w:val="21"/>
          <w:szCs w:val="21"/>
        </w:rPr>
        <w:t>, in accordance to its</w:t>
      </w:r>
      <w:r w:rsidR="006002FC">
        <w:rPr>
          <w:rStyle w:val="cf01"/>
          <w:rFonts w:ascii="Gellix" w:hAnsi="Gellix"/>
          <w:sz w:val="21"/>
          <w:szCs w:val="21"/>
        </w:rPr>
        <w:t>]</w:t>
      </w:r>
      <w:r w:rsidR="004C0BEE" w:rsidRPr="00177B20">
        <w:rPr>
          <w:rStyle w:val="cf01"/>
          <w:rFonts w:ascii="Gellix" w:hAnsi="Gellix"/>
          <w:b/>
          <w:bCs/>
          <w:sz w:val="21"/>
          <w:szCs w:val="21"/>
        </w:rPr>
        <w:t xml:space="preserve"> </w:t>
      </w:r>
      <w:r w:rsidR="00F52EF4">
        <w:rPr>
          <w:rStyle w:val="cf01"/>
          <w:rFonts w:ascii="Gellix" w:hAnsi="Gellix"/>
          <w:b/>
          <w:bCs/>
          <w:sz w:val="21"/>
          <w:szCs w:val="21"/>
        </w:rPr>
        <w:t>[</w:t>
      </w:r>
      <w:r w:rsidR="00F52EF4" w:rsidRPr="005A7C47">
        <w:rPr>
          <w:rStyle w:val="cf01"/>
          <w:rFonts w:ascii="Gellix" w:hAnsi="Gellix"/>
          <w:b/>
          <w:color w:val="0066FF"/>
          <w:sz w:val="21"/>
          <w:szCs w:val="21"/>
        </w:rPr>
        <w:t>NEW ICC: taking into consideration</w:t>
      </w:r>
      <w:r w:rsidR="00287EDC" w:rsidRPr="005A7C47">
        <w:rPr>
          <w:rStyle w:val="cf01"/>
          <w:rFonts w:ascii="Gellix" w:hAnsi="Gellix"/>
          <w:b/>
          <w:color w:val="0066FF"/>
          <w:sz w:val="21"/>
          <w:szCs w:val="21"/>
        </w:rPr>
        <w:t xml:space="preserve"> their respective</w:t>
      </w:r>
      <w:r w:rsidR="005A7C47">
        <w:rPr>
          <w:rStyle w:val="cf01"/>
          <w:rFonts w:ascii="Gellix" w:hAnsi="Gellix"/>
          <w:sz w:val="21"/>
          <w:szCs w:val="21"/>
        </w:rPr>
        <w:t>]</w:t>
      </w:r>
      <w:r w:rsidR="00287EDC">
        <w:rPr>
          <w:rStyle w:val="cf01"/>
          <w:rFonts w:ascii="Gellix" w:hAnsi="Gellix"/>
          <w:sz w:val="21"/>
          <w:szCs w:val="21"/>
        </w:rPr>
        <w:t xml:space="preserve"> </w:t>
      </w:r>
      <w:r w:rsidR="004C0BEE" w:rsidRPr="00177B20">
        <w:rPr>
          <w:rStyle w:val="cf01"/>
          <w:rFonts w:ascii="Gellix" w:hAnsi="Gellix"/>
          <w:b/>
          <w:bCs/>
          <w:sz w:val="21"/>
          <w:szCs w:val="21"/>
        </w:rPr>
        <w:t>national circumstances and capabilities and subject to its national action plan,] shall take the necessary measures</w:t>
      </w:r>
      <w:r w:rsidR="004C0BEE" w:rsidRPr="004C0BEE">
        <w:rPr>
          <w:rStyle w:val="cf01"/>
          <w:rFonts w:ascii="Gellix" w:hAnsi="Gellix"/>
          <w:sz w:val="21"/>
          <w:szCs w:val="21"/>
        </w:rPr>
        <w:t xml:space="preserve"> [to </w:t>
      </w:r>
      <w:r w:rsidR="000F1D74">
        <w:rPr>
          <w:rStyle w:val="cf01"/>
          <w:rFonts w:ascii="Gellix" w:hAnsi="Gellix"/>
          <w:sz w:val="21"/>
          <w:szCs w:val="21"/>
        </w:rPr>
        <w:t>[</w:t>
      </w:r>
      <w:r w:rsidR="000F1D74" w:rsidRPr="00177B20">
        <w:rPr>
          <w:rStyle w:val="cf01"/>
          <w:rFonts w:ascii="Gellix" w:hAnsi="Gellix"/>
          <w:b/>
          <w:bCs/>
          <w:color w:val="0066FF"/>
          <w:sz w:val="21"/>
          <w:szCs w:val="21"/>
        </w:rPr>
        <w:t xml:space="preserve">NEW ICC: </w:t>
      </w:r>
      <w:r w:rsidR="000F1D74" w:rsidRPr="00C77FCC">
        <w:rPr>
          <w:rStyle w:val="cf01"/>
          <w:rFonts w:ascii="Gellix" w:hAnsi="Gellix"/>
          <w:b/>
          <w:bCs/>
          <w:color w:val="0066FF"/>
          <w:sz w:val="21"/>
          <w:szCs w:val="21"/>
        </w:rPr>
        <w:t>assess and</w:t>
      </w:r>
      <w:r w:rsidR="000F1D74" w:rsidRPr="00203953">
        <w:rPr>
          <w:rStyle w:val="cf01"/>
          <w:rFonts w:ascii="Gellix" w:hAnsi="Gellix"/>
          <w:b/>
          <w:color w:val="0066FF"/>
          <w:sz w:val="21"/>
          <w:szCs w:val="21"/>
        </w:rPr>
        <w:t xml:space="preserve"> </w:t>
      </w:r>
      <w:r w:rsidR="00203953" w:rsidRPr="00203953">
        <w:rPr>
          <w:rStyle w:val="cf01"/>
          <w:rFonts w:ascii="Gellix" w:hAnsi="Gellix"/>
          <w:b/>
          <w:bCs/>
          <w:color w:val="0066FF"/>
          <w:sz w:val="21"/>
          <w:szCs w:val="21"/>
        </w:rPr>
        <w:t>to</w:t>
      </w:r>
      <w:r w:rsidR="001A0D55">
        <w:rPr>
          <w:rStyle w:val="cf01"/>
          <w:rFonts w:ascii="Gellix" w:hAnsi="Gellix"/>
          <w:b/>
          <w:bCs/>
          <w:sz w:val="21"/>
          <w:szCs w:val="21"/>
        </w:rPr>
        <w:t xml:space="preserve"> </w:t>
      </w:r>
      <w:r w:rsidR="00EE73BA" w:rsidRPr="00C77FCC">
        <w:rPr>
          <w:rStyle w:val="cf01"/>
          <w:rFonts w:ascii="Gellix" w:hAnsi="Gellix"/>
          <w:b/>
          <w:bCs/>
          <w:color w:val="0066FF"/>
          <w:sz w:val="21"/>
          <w:szCs w:val="21"/>
        </w:rPr>
        <w:t>progressively to eliminate</w:t>
      </w:r>
      <w:r w:rsidR="004C0BEE" w:rsidRPr="004C0BEE">
        <w:rPr>
          <w:rStyle w:val="cf01"/>
          <w:rFonts w:ascii="Gellix" w:hAnsi="Gellix"/>
          <w:sz w:val="21"/>
          <w:szCs w:val="21"/>
        </w:rPr>
        <w:t xml:space="preserve">] </w:t>
      </w:r>
      <w:r w:rsidR="004C0BEE" w:rsidRPr="00870BFE">
        <w:rPr>
          <w:rStyle w:val="cf01"/>
          <w:rFonts w:ascii="Gellix" w:hAnsi="Gellix"/>
          <w:b/>
          <w:sz w:val="21"/>
          <w:szCs w:val="21"/>
        </w:rPr>
        <w:t>the presence and use, in plastics and plastic products</w:t>
      </w:r>
      <w:r w:rsidR="004C0BEE" w:rsidRPr="004C0BEE">
        <w:rPr>
          <w:rStyle w:val="cf01"/>
          <w:rFonts w:ascii="Gellix" w:hAnsi="Gellix"/>
          <w:sz w:val="21"/>
          <w:szCs w:val="21"/>
        </w:rPr>
        <w:t>, [</w:t>
      </w:r>
      <w:r w:rsidR="004C0BEE" w:rsidRPr="00C41F93">
        <w:rPr>
          <w:rStyle w:val="cf01"/>
          <w:rFonts w:ascii="Gellix" w:hAnsi="Gellix"/>
          <w:sz w:val="21"/>
          <w:szCs w:val="21"/>
        </w:rPr>
        <w:t>the risk</w:t>
      </w:r>
      <w:r w:rsidR="004C0BEE" w:rsidRPr="004C0BEE">
        <w:rPr>
          <w:rStyle w:val="cf01"/>
          <w:rFonts w:ascii="Gellix" w:hAnsi="Gellix"/>
          <w:sz w:val="21"/>
          <w:szCs w:val="21"/>
        </w:rPr>
        <w:t xml:space="preserve">] </w:t>
      </w:r>
      <w:r w:rsidR="004C0BEE" w:rsidRPr="00733553">
        <w:rPr>
          <w:rStyle w:val="cf01"/>
          <w:rFonts w:ascii="Gellix" w:hAnsi="Gellix"/>
          <w:b/>
          <w:bCs/>
          <w:sz w:val="21"/>
          <w:szCs w:val="21"/>
        </w:rPr>
        <w:t xml:space="preserve">of </w:t>
      </w:r>
      <w:r w:rsidR="006B7B8E">
        <w:rPr>
          <w:rStyle w:val="cf01"/>
          <w:rFonts w:ascii="Gellix" w:hAnsi="Gellix"/>
          <w:sz w:val="21"/>
          <w:szCs w:val="21"/>
        </w:rPr>
        <w:t>]</w:t>
      </w:r>
      <w:r w:rsidR="004C0BEE" w:rsidRPr="00177B20">
        <w:rPr>
          <w:rStyle w:val="cf01"/>
          <w:rFonts w:ascii="Gellix" w:hAnsi="Gellix"/>
          <w:b/>
          <w:bCs/>
          <w:sz w:val="21"/>
          <w:szCs w:val="21"/>
        </w:rPr>
        <w:t>chemicals</w:t>
      </w:r>
      <w:r w:rsidR="004C0BEE" w:rsidRPr="004C0BEE">
        <w:rPr>
          <w:rStyle w:val="cf01"/>
          <w:rFonts w:ascii="Gellix" w:hAnsi="Gellix"/>
          <w:sz w:val="21"/>
          <w:szCs w:val="21"/>
        </w:rPr>
        <w:t xml:space="preserve"> </w:t>
      </w:r>
      <w:r w:rsidR="000E7385">
        <w:rPr>
          <w:rStyle w:val="cf01"/>
          <w:rFonts w:ascii="Gellix" w:hAnsi="Gellix"/>
          <w:b/>
          <w:bCs/>
          <w:sz w:val="21"/>
          <w:szCs w:val="21"/>
        </w:rPr>
        <w:t>and polymers</w:t>
      </w:r>
      <w:r w:rsidR="009E15EE">
        <w:rPr>
          <w:rStyle w:val="cf01"/>
          <w:rFonts w:ascii="Gellix" w:hAnsi="Gellix"/>
          <w:sz w:val="21"/>
          <w:szCs w:val="21"/>
        </w:rPr>
        <w:t xml:space="preserve">] </w:t>
      </w:r>
      <w:r w:rsidR="004C0BEE" w:rsidRPr="00177B20">
        <w:rPr>
          <w:rStyle w:val="cf01"/>
          <w:rFonts w:ascii="Gellix" w:hAnsi="Gellix"/>
          <w:b/>
          <w:bCs/>
          <w:sz w:val="21"/>
          <w:szCs w:val="21"/>
        </w:rPr>
        <w:t xml:space="preserve">with the potential for adverse impacts on human health or the environment </w:t>
      </w:r>
      <w:r w:rsidR="003F53DB">
        <w:rPr>
          <w:rStyle w:val="cf01"/>
          <w:rFonts w:ascii="Gellix" w:hAnsi="Gellix"/>
          <w:b/>
          <w:bCs/>
          <w:sz w:val="21"/>
          <w:szCs w:val="21"/>
        </w:rPr>
        <w:t>[</w:t>
      </w:r>
      <w:r w:rsidR="00517548" w:rsidRPr="00177B20">
        <w:rPr>
          <w:rStyle w:val="cf01"/>
          <w:rFonts w:ascii="Gellix" w:hAnsi="Gellix"/>
          <w:b/>
          <w:bCs/>
          <w:sz w:val="21"/>
          <w:szCs w:val="21"/>
        </w:rPr>
        <w:t>or with properties that may hinder their safe and environmentally sound management</w:t>
      </w:r>
      <w:r w:rsidR="00517548">
        <w:rPr>
          <w:rStyle w:val="cf01"/>
          <w:rFonts w:ascii="Gellix" w:hAnsi="Gellix"/>
          <w:b/>
          <w:bCs/>
          <w:sz w:val="21"/>
          <w:szCs w:val="21"/>
        </w:rPr>
        <w:t xml:space="preserve"> [</w:t>
      </w:r>
      <w:r w:rsidR="00517548" w:rsidRPr="00721C00">
        <w:rPr>
          <w:rStyle w:val="cf01"/>
          <w:rFonts w:ascii="Gellix" w:hAnsi="Gellix"/>
          <w:b/>
          <w:bCs/>
          <w:color w:val="0066FF"/>
          <w:sz w:val="21"/>
          <w:szCs w:val="21"/>
        </w:rPr>
        <w:t>NEW ICC: throughout their life cycle</w:t>
      </w:r>
      <w:r w:rsidR="00517548">
        <w:rPr>
          <w:rStyle w:val="cf01"/>
          <w:rFonts w:ascii="Gellix" w:hAnsi="Gellix"/>
          <w:b/>
          <w:bCs/>
          <w:sz w:val="21"/>
          <w:szCs w:val="21"/>
        </w:rPr>
        <w:t>]</w:t>
      </w:r>
      <w:r w:rsidR="00517548" w:rsidRPr="004C0BEE">
        <w:rPr>
          <w:rStyle w:val="cf01"/>
          <w:rFonts w:ascii="Gellix" w:hAnsi="Gellix"/>
          <w:sz w:val="21"/>
          <w:szCs w:val="21"/>
        </w:rPr>
        <w:t xml:space="preserve">[, </w:t>
      </w:r>
      <w:r w:rsidR="00517548" w:rsidRPr="00177B20">
        <w:rPr>
          <w:rStyle w:val="cf01"/>
          <w:rFonts w:ascii="Gellix" w:hAnsi="Gellix"/>
          <w:b/>
          <w:bCs/>
          <w:sz w:val="21"/>
          <w:szCs w:val="21"/>
        </w:rPr>
        <w:t>including their reusability, repairability, recyclability and disposal</w:t>
      </w:r>
      <w:r w:rsidR="004C0BEE" w:rsidRPr="00177B20">
        <w:rPr>
          <w:rStyle w:val="cf01"/>
          <w:rFonts w:ascii="Gellix" w:hAnsi="Gellix"/>
          <w:b/>
          <w:bCs/>
          <w:sz w:val="21"/>
          <w:szCs w:val="21"/>
        </w:rPr>
        <w:t xml:space="preserve"> [,based on agreed scientific criteria</w:t>
      </w:r>
      <w:r w:rsidR="00366A5A">
        <w:rPr>
          <w:rStyle w:val="cf01"/>
          <w:rFonts w:ascii="Gellix" w:hAnsi="Gellix"/>
          <w:b/>
          <w:bCs/>
          <w:sz w:val="21"/>
          <w:szCs w:val="21"/>
        </w:rPr>
        <w:t xml:space="preserve"> </w:t>
      </w:r>
      <w:r w:rsidR="00870731">
        <w:rPr>
          <w:rStyle w:val="cf01"/>
          <w:rFonts w:ascii="Gellix" w:hAnsi="Gellix"/>
          <w:b/>
          <w:bCs/>
          <w:sz w:val="21"/>
          <w:szCs w:val="21"/>
        </w:rPr>
        <w:t>[</w:t>
      </w:r>
      <w:r w:rsidR="00870731" w:rsidRPr="00721C00">
        <w:rPr>
          <w:rStyle w:val="cf01"/>
          <w:rFonts w:ascii="Gellix" w:hAnsi="Gellix"/>
          <w:b/>
          <w:bCs/>
          <w:color w:val="0066FF"/>
          <w:sz w:val="21"/>
          <w:szCs w:val="21"/>
        </w:rPr>
        <w:t>NEW ICC: and sound exposure-based risk assessments</w:t>
      </w:r>
      <w:r w:rsidR="00870731">
        <w:rPr>
          <w:rStyle w:val="cf01"/>
          <w:rFonts w:ascii="Gellix" w:hAnsi="Gellix"/>
          <w:b/>
          <w:bCs/>
          <w:sz w:val="21"/>
          <w:szCs w:val="21"/>
        </w:rPr>
        <w:t>]</w:t>
      </w:r>
      <w:r w:rsidR="004C0BEE" w:rsidRPr="00177B20">
        <w:rPr>
          <w:rStyle w:val="cf01"/>
          <w:rFonts w:ascii="Gellix" w:hAnsi="Gellix"/>
          <w:b/>
          <w:bCs/>
          <w:sz w:val="21"/>
          <w:szCs w:val="21"/>
        </w:rPr>
        <w:t>, following a transparent and inclusive process decided by the governing body*</w:t>
      </w:r>
      <w:r w:rsidR="004C0BEE" w:rsidRPr="004C0BEE">
        <w:rPr>
          <w:rStyle w:val="cf01"/>
          <w:rFonts w:ascii="Gellix" w:hAnsi="Gellix"/>
          <w:sz w:val="21"/>
          <w:szCs w:val="21"/>
        </w:rPr>
        <w:t>] [in the production of plastic products] [[throughout] ** life cycle,], [ provided alternatives or substitutes are available, accessible, affordable and environmental-friendly]. The measures taken to implement this provision shall be reflected in the national plan communicated pursuant to [Part IV.1 on national plans]</w:t>
      </w:r>
    </w:p>
    <w:p w14:paraId="2C8EC4D4" w14:textId="77777777" w:rsidR="008A0FE1" w:rsidRDefault="008A0FE1" w:rsidP="00F501A0">
      <w:pPr>
        <w:pStyle w:val="pf0"/>
        <w:spacing w:before="0" w:beforeAutospacing="0" w:after="0" w:afterAutospacing="0"/>
        <w:rPr>
          <w:rStyle w:val="cf01"/>
          <w:rFonts w:ascii="Gellix" w:hAnsi="Gellix"/>
          <w:sz w:val="21"/>
          <w:szCs w:val="21"/>
        </w:rPr>
      </w:pPr>
    </w:p>
    <w:p w14:paraId="020BF08B" w14:textId="2E600CC5" w:rsidR="000503D5" w:rsidRPr="001C00DF" w:rsidRDefault="000503D5" w:rsidP="004A3C85">
      <w:pPr>
        <w:pStyle w:val="ListParagraph"/>
        <w:numPr>
          <w:ilvl w:val="0"/>
          <w:numId w:val="6"/>
        </w:numPr>
        <w:spacing w:after="0" w:line="240" w:lineRule="auto"/>
        <w:rPr>
          <w:rFonts w:ascii="Gellix" w:hAnsi="Gellix"/>
          <w:b/>
          <w:bCs/>
          <w:sz w:val="21"/>
          <w:szCs w:val="21"/>
          <w:u w:val="single"/>
        </w:rPr>
      </w:pPr>
      <w:r w:rsidRPr="001C00DF">
        <w:rPr>
          <w:rFonts w:ascii="Gellix" w:hAnsi="Gellix"/>
          <w:b/>
          <w:bCs/>
          <w:sz w:val="21"/>
          <w:szCs w:val="21"/>
          <w:u w:val="single"/>
          <w:lang w:val="en-US"/>
        </w:rPr>
        <w:t>Problematic and avoidable plastic products</w:t>
      </w:r>
    </w:p>
    <w:p w14:paraId="725E8987" w14:textId="56108555" w:rsidR="000503D5" w:rsidRPr="002344B2" w:rsidRDefault="000503D5" w:rsidP="000B373C">
      <w:pPr>
        <w:pStyle w:val="ListParagraph"/>
        <w:numPr>
          <w:ilvl w:val="0"/>
          <w:numId w:val="8"/>
        </w:numPr>
        <w:spacing w:after="0" w:line="240" w:lineRule="auto"/>
        <w:rPr>
          <w:rFonts w:ascii="Gellix" w:hAnsi="Gellix"/>
          <w:sz w:val="21"/>
          <w:szCs w:val="21"/>
        </w:rPr>
      </w:pPr>
      <w:r w:rsidRPr="00244CEF">
        <w:rPr>
          <w:rFonts w:ascii="Gellix" w:hAnsi="Gellix"/>
          <w:b/>
          <w:bCs/>
          <w:sz w:val="21"/>
          <w:szCs w:val="21"/>
        </w:rPr>
        <w:t>Option 1</w:t>
      </w:r>
      <w:r>
        <w:br/>
      </w:r>
      <w:r w:rsidRPr="00244CEF">
        <w:rPr>
          <w:rFonts w:ascii="Gellix" w:hAnsi="Gellix"/>
          <w:sz w:val="21"/>
          <w:szCs w:val="21"/>
        </w:rPr>
        <w:t>1. [Each Party] [</w:t>
      </w:r>
      <w:r w:rsidRPr="00244CEF">
        <w:rPr>
          <w:rFonts w:ascii="Gellix" w:hAnsi="Gellix"/>
          <w:b/>
          <w:bCs/>
          <w:color w:val="007BFF"/>
          <w:sz w:val="21"/>
          <w:szCs w:val="21"/>
        </w:rPr>
        <w:t>New ICC: Parties, taking into consideration their respective capabilities, national circumstances</w:t>
      </w:r>
      <w:r w:rsidRPr="00244CEF">
        <w:rPr>
          <w:rFonts w:ascii="Gellix" w:hAnsi="Gellix"/>
          <w:color w:val="007BFF"/>
          <w:sz w:val="21"/>
          <w:szCs w:val="21"/>
        </w:rPr>
        <w:t xml:space="preserve">, </w:t>
      </w:r>
      <w:r w:rsidRPr="00244CEF">
        <w:rPr>
          <w:rFonts w:ascii="Gellix" w:hAnsi="Gellix"/>
          <w:b/>
          <w:bCs/>
          <w:color w:val="007BFF"/>
          <w:sz w:val="21"/>
          <w:szCs w:val="21"/>
        </w:rPr>
        <w:t>pathways and approaches</w:t>
      </w:r>
      <w:r w:rsidRPr="00244CEF">
        <w:rPr>
          <w:rFonts w:ascii="Gellix" w:hAnsi="Gellix"/>
          <w:color w:val="007BFF"/>
          <w:sz w:val="21"/>
          <w:szCs w:val="21"/>
        </w:rPr>
        <w:t> </w:t>
      </w:r>
      <w:r w:rsidRPr="00244CEF">
        <w:rPr>
          <w:rFonts w:ascii="Gellix" w:hAnsi="Gellix"/>
          <w:b/>
          <w:bCs/>
          <w:color w:val="007BFF"/>
          <w:sz w:val="21"/>
          <w:szCs w:val="21"/>
        </w:rPr>
        <w:t>and based on best available science and sound exposure-based risk assessments</w:t>
      </w:r>
      <w:r w:rsidRPr="00244CEF">
        <w:rPr>
          <w:rFonts w:ascii="Gellix" w:hAnsi="Gellix"/>
          <w:sz w:val="21"/>
          <w:szCs w:val="21"/>
        </w:rPr>
        <w:t>] </w:t>
      </w:r>
      <w:r w:rsidRPr="00244CEF">
        <w:rPr>
          <w:rFonts w:ascii="Gellix" w:hAnsi="Gellix"/>
          <w:b/>
          <w:bCs/>
          <w:sz w:val="21"/>
          <w:szCs w:val="21"/>
        </w:rPr>
        <w:t>shall [</w:t>
      </w:r>
      <w:r w:rsidRPr="00244CEF">
        <w:rPr>
          <w:rFonts w:ascii="Gellix" w:hAnsi="Gellix"/>
          <w:b/>
          <w:bCs/>
          <w:color w:val="007BFF"/>
          <w:sz w:val="21"/>
          <w:szCs w:val="21"/>
        </w:rPr>
        <w:t xml:space="preserve">New ICC: </w:t>
      </w:r>
      <w:r w:rsidR="00FF14F0">
        <w:rPr>
          <w:rFonts w:ascii="Gellix" w:hAnsi="Gellix"/>
          <w:b/>
          <w:bCs/>
          <w:color w:val="007BFF"/>
          <w:sz w:val="21"/>
          <w:szCs w:val="21"/>
        </w:rPr>
        <w:t>take measures</w:t>
      </w:r>
      <w:r w:rsidR="0022238F">
        <w:rPr>
          <w:rFonts w:ascii="Gellix" w:hAnsi="Gellix"/>
          <w:b/>
          <w:bCs/>
          <w:color w:val="007BFF"/>
          <w:sz w:val="21"/>
          <w:szCs w:val="21"/>
        </w:rPr>
        <w:t xml:space="preserve"> to address</w:t>
      </w:r>
      <w:r w:rsidR="00316345">
        <w:rPr>
          <w:rFonts w:ascii="Gellix" w:hAnsi="Gellix"/>
          <w:b/>
          <w:bCs/>
          <w:color w:val="007BFF"/>
          <w:sz w:val="21"/>
          <w:szCs w:val="21"/>
        </w:rPr>
        <w:t xml:space="preserve"> and reduce</w:t>
      </w:r>
      <w:r w:rsidR="00DF10DB">
        <w:rPr>
          <w:rFonts w:ascii="Gellix" w:hAnsi="Gellix"/>
          <w:b/>
          <w:bCs/>
          <w:color w:val="007BFF"/>
          <w:sz w:val="21"/>
          <w:szCs w:val="21"/>
        </w:rPr>
        <w:t>, in a nationally determined manner</w:t>
      </w:r>
      <w:r w:rsidR="00316345">
        <w:rPr>
          <w:rFonts w:ascii="Gellix" w:hAnsi="Gellix"/>
          <w:b/>
          <w:bCs/>
          <w:color w:val="007BFF"/>
          <w:sz w:val="21"/>
          <w:szCs w:val="21"/>
        </w:rPr>
        <w:t>,</w:t>
      </w:r>
      <w:r w:rsidRPr="00244CEF">
        <w:rPr>
          <w:rFonts w:ascii="Gellix" w:hAnsi="Gellix"/>
          <w:b/>
          <w:bCs/>
          <w:sz w:val="21"/>
          <w:szCs w:val="21"/>
        </w:rPr>
        <w:t>] </w:t>
      </w:r>
      <w:r w:rsidRPr="00244CEF">
        <w:rPr>
          <w:rFonts w:ascii="Gellix" w:hAnsi="Gellix"/>
          <w:sz w:val="21"/>
          <w:szCs w:val="21"/>
        </w:rPr>
        <w:t>[not allow][</w:t>
      </w:r>
      <w:r w:rsidRPr="00316345">
        <w:rPr>
          <w:rFonts w:ascii="Gellix" w:hAnsi="Gellix"/>
          <w:sz w:val="21"/>
          <w:szCs w:val="21"/>
        </w:rPr>
        <w:t>reduce</w:t>
      </w:r>
      <w:r w:rsidRPr="00244CEF">
        <w:rPr>
          <w:rFonts w:ascii="Gellix" w:hAnsi="Gellix"/>
          <w:sz w:val="21"/>
          <w:szCs w:val="21"/>
        </w:rPr>
        <w:t xml:space="preserve">] </w:t>
      </w:r>
      <w:r w:rsidRPr="00244CEF">
        <w:rPr>
          <w:rFonts w:ascii="Gellix" w:hAnsi="Gellix"/>
          <w:b/>
          <w:bCs/>
          <w:sz w:val="21"/>
          <w:szCs w:val="21"/>
        </w:rPr>
        <w:t xml:space="preserve">the production </w:t>
      </w:r>
      <w:r w:rsidRPr="00244CEF">
        <w:rPr>
          <w:rFonts w:ascii="Gellix" w:hAnsi="Gellix"/>
          <w:b/>
          <w:bCs/>
          <w:color w:val="007BFF"/>
          <w:sz w:val="21"/>
          <w:szCs w:val="21"/>
        </w:rPr>
        <w:t>[</w:t>
      </w:r>
      <w:r w:rsidRPr="00244CEF">
        <w:rPr>
          <w:rFonts w:ascii="Gellix" w:hAnsi="Gellix"/>
          <w:sz w:val="21"/>
          <w:szCs w:val="21"/>
        </w:rPr>
        <w:t>,sale, distribution, import or export</w:t>
      </w:r>
      <w:r w:rsidRPr="00244CEF">
        <w:rPr>
          <w:rFonts w:ascii="Gellix" w:hAnsi="Gellix"/>
          <w:b/>
          <w:bCs/>
          <w:color w:val="007BFF"/>
          <w:sz w:val="21"/>
          <w:szCs w:val="21"/>
        </w:rPr>
        <w:t>]</w:t>
      </w:r>
      <w:r w:rsidRPr="00244CEF">
        <w:rPr>
          <w:rFonts w:ascii="Gellix" w:hAnsi="Gellix"/>
          <w:sz w:val="21"/>
          <w:szCs w:val="21"/>
        </w:rPr>
        <w:t xml:space="preserve"> </w:t>
      </w:r>
      <w:r w:rsidRPr="00244CEF">
        <w:rPr>
          <w:rFonts w:ascii="Gellix" w:hAnsi="Gellix"/>
          <w:b/>
          <w:bCs/>
          <w:sz w:val="21"/>
          <w:szCs w:val="21"/>
        </w:rPr>
        <w:t xml:space="preserve">of </w:t>
      </w:r>
      <w:r w:rsidRPr="00244CEF">
        <w:rPr>
          <w:rFonts w:ascii="Gellix" w:hAnsi="Gellix"/>
          <w:sz w:val="21"/>
          <w:szCs w:val="21"/>
        </w:rPr>
        <w:t>[</w:t>
      </w:r>
      <w:r w:rsidRPr="00244CEF">
        <w:rPr>
          <w:rFonts w:ascii="Gellix" w:hAnsi="Gellix"/>
          <w:b/>
          <w:bCs/>
          <w:sz w:val="21"/>
          <w:szCs w:val="21"/>
        </w:rPr>
        <w:t>the</w:t>
      </w:r>
      <w:r w:rsidRPr="00244CEF">
        <w:rPr>
          <w:rFonts w:ascii="Gellix" w:hAnsi="Gellix"/>
          <w:sz w:val="21"/>
          <w:szCs w:val="21"/>
        </w:rPr>
        <w:t>] [</w:t>
      </w:r>
      <w:r w:rsidRPr="00244CEF">
        <w:rPr>
          <w:rFonts w:ascii="Gellix" w:hAnsi="Gellix"/>
          <w:b/>
          <w:bCs/>
          <w:color w:val="007BFF"/>
          <w:sz w:val="21"/>
          <w:szCs w:val="21"/>
        </w:rPr>
        <w:t>New ICC: most problematic and avoidable</w:t>
      </w:r>
      <w:r w:rsidRPr="00244CEF">
        <w:rPr>
          <w:rFonts w:ascii="Gellix" w:hAnsi="Gellix"/>
          <w:b/>
          <w:bCs/>
          <w:sz w:val="21"/>
          <w:szCs w:val="21"/>
        </w:rPr>
        <w:t>] plastic products </w:t>
      </w:r>
      <w:r w:rsidRPr="00244CEF">
        <w:rPr>
          <w:rFonts w:ascii="Gellix" w:hAnsi="Gellix"/>
          <w:sz w:val="21"/>
          <w:szCs w:val="21"/>
        </w:rPr>
        <w:t>[</w:t>
      </w:r>
      <w:r w:rsidRPr="00244CEF">
        <w:rPr>
          <w:rFonts w:ascii="Gellix" w:hAnsi="Gellix"/>
          <w:b/>
          <w:bCs/>
          <w:sz w:val="21"/>
          <w:szCs w:val="21"/>
        </w:rPr>
        <w:t>, including short-lived and single-use plastic products</w:t>
      </w:r>
      <w:r w:rsidRPr="002344B2">
        <w:rPr>
          <w:rFonts w:ascii="Gellix" w:hAnsi="Gellix"/>
          <w:b/>
          <w:bCs/>
          <w:sz w:val="21"/>
          <w:szCs w:val="21"/>
        </w:rPr>
        <w:t>,</w:t>
      </w:r>
      <w:r w:rsidRPr="002344B2">
        <w:rPr>
          <w:rFonts w:ascii="Gellix" w:hAnsi="Gellix"/>
          <w:sz w:val="21"/>
          <w:szCs w:val="21"/>
        </w:rPr>
        <w:t xml:space="preserve">] </w:t>
      </w:r>
      <w:r w:rsidRPr="003E2CE2">
        <w:rPr>
          <w:rFonts w:ascii="Gellix" w:hAnsi="Gellix"/>
          <w:sz w:val="21"/>
          <w:szCs w:val="21"/>
        </w:rPr>
        <w:t>listed in part II[I] of annex B</w:t>
      </w:r>
      <w:r w:rsidRPr="002344B2">
        <w:rPr>
          <w:rFonts w:ascii="Gellix" w:hAnsi="Gellix"/>
          <w:sz w:val="21"/>
          <w:szCs w:val="21"/>
        </w:rPr>
        <w:t xml:space="preserve"> </w:t>
      </w:r>
      <w:r w:rsidRPr="00244CEF">
        <w:rPr>
          <w:rFonts w:ascii="Gellix" w:hAnsi="Gellix"/>
          <w:sz w:val="21"/>
          <w:szCs w:val="21"/>
        </w:rPr>
        <w:t>[after the dates specified for those products, and]</w:t>
      </w:r>
      <w:r w:rsidRPr="00244CEF">
        <w:rPr>
          <w:rFonts w:ascii="Gellix" w:hAnsi="Gellix"/>
          <w:b/>
          <w:bCs/>
          <w:sz w:val="21"/>
          <w:szCs w:val="21"/>
        </w:rPr>
        <w:t xml:space="preserve"> identified based on </w:t>
      </w:r>
      <w:r w:rsidR="00A27C76" w:rsidRPr="00A27C76">
        <w:rPr>
          <w:rFonts w:ascii="Gellix" w:hAnsi="Gellix"/>
          <w:b/>
          <w:bCs/>
          <w:color w:val="0066FF"/>
          <w:sz w:val="21"/>
          <w:szCs w:val="21"/>
        </w:rPr>
        <w:t>[NEW ICC: evidence-</w:t>
      </w:r>
      <w:r w:rsidR="00A27C76" w:rsidRPr="0075026E">
        <w:rPr>
          <w:rFonts w:ascii="Gellix" w:hAnsi="Gellix"/>
          <w:b/>
          <w:bCs/>
          <w:color w:val="0066FF"/>
          <w:sz w:val="21"/>
          <w:szCs w:val="21"/>
        </w:rPr>
        <w:t xml:space="preserve">based </w:t>
      </w:r>
      <w:r w:rsidRPr="0075026E">
        <w:rPr>
          <w:rFonts w:ascii="Gellix" w:hAnsi="Gellix"/>
          <w:b/>
          <w:bCs/>
          <w:color w:val="0066FF"/>
          <w:sz w:val="21"/>
          <w:szCs w:val="21"/>
        </w:rPr>
        <w:t>criteria</w:t>
      </w:r>
      <w:r w:rsidR="00A27C76" w:rsidRPr="0075026E">
        <w:rPr>
          <w:rFonts w:ascii="Gellix" w:hAnsi="Gellix"/>
          <w:b/>
          <w:bCs/>
          <w:color w:val="0066FF"/>
          <w:sz w:val="21"/>
          <w:szCs w:val="21"/>
        </w:rPr>
        <w:t xml:space="preserve"> </w:t>
      </w:r>
      <w:r w:rsidR="00A27C76" w:rsidRPr="00A27C76">
        <w:rPr>
          <w:rFonts w:ascii="Gellix" w:hAnsi="Gellix"/>
          <w:b/>
          <w:bCs/>
          <w:color w:val="0066FF"/>
          <w:sz w:val="21"/>
          <w:szCs w:val="21"/>
        </w:rPr>
        <w:t>with an application-based approach</w:t>
      </w:r>
      <w:r w:rsidRPr="00244CEF">
        <w:rPr>
          <w:rFonts w:ascii="Gellix" w:hAnsi="Gellix"/>
          <w:sz w:val="21"/>
          <w:szCs w:val="21"/>
        </w:rPr>
        <w:t xml:space="preserve"> [and within the timeframe set out in the same] [</w:t>
      </w:r>
      <w:r w:rsidRPr="00244CEF">
        <w:rPr>
          <w:rFonts w:ascii="Gellix" w:hAnsi="Gellix"/>
          <w:b/>
          <w:bCs/>
          <w:sz w:val="21"/>
          <w:szCs w:val="21"/>
        </w:rPr>
        <w:t>provided alternatives or substitutes are available, accessible, affordable, and environmental</w:t>
      </w:r>
      <w:r w:rsidR="00A27C76">
        <w:rPr>
          <w:rFonts w:ascii="Gellix" w:hAnsi="Gellix"/>
          <w:b/>
          <w:bCs/>
          <w:sz w:val="21"/>
          <w:szCs w:val="21"/>
        </w:rPr>
        <w:t>ly</w:t>
      </w:r>
      <w:r w:rsidRPr="00244CEF">
        <w:rPr>
          <w:rFonts w:ascii="Gellix" w:hAnsi="Gellix"/>
          <w:b/>
          <w:bCs/>
          <w:sz w:val="21"/>
          <w:szCs w:val="21"/>
        </w:rPr>
        <w:t>-friendly</w:t>
      </w:r>
      <w:r w:rsidR="00E415D3">
        <w:rPr>
          <w:rFonts w:ascii="Gellix" w:hAnsi="Gellix"/>
          <w:b/>
          <w:bCs/>
          <w:sz w:val="21"/>
          <w:szCs w:val="21"/>
        </w:rPr>
        <w:t>.</w:t>
      </w:r>
      <w:r w:rsidRPr="00244CEF">
        <w:rPr>
          <w:rFonts w:ascii="Gellix" w:hAnsi="Gellix"/>
          <w:sz w:val="21"/>
          <w:szCs w:val="21"/>
        </w:rPr>
        <w:t xml:space="preserve">] [set out in part I of] annex [B], except where the Party has a registered exemption for the relevant product(s) under part II of annex B pursuant to [Part II.4 on exemptions available to a Party upon request]. </w:t>
      </w:r>
      <w:r w:rsidR="00091822" w:rsidRPr="000B373C">
        <w:rPr>
          <w:rFonts w:ascii="Gellix" w:hAnsi="Gellix"/>
          <w:sz w:val="21"/>
          <w:szCs w:val="21"/>
        </w:rPr>
        <w:t>[</w:t>
      </w:r>
      <w:r w:rsidR="00091822" w:rsidRPr="000B373C">
        <w:rPr>
          <w:rFonts w:ascii="Gellix" w:hAnsi="Gellix"/>
          <w:b/>
          <w:bCs/>
          <w:color w:val="0066FF"/>
          <w:sz w:val="21"/>
          <w:szCs w:val="21"/>
        </w:rPr>
        <w:t xml:space="preserve">NEW ICC: </w:t>
      </w:r>
      <w:r w:rsidR="00477739" w:rsidRPr="000B373C">
        <w:rPr>
          <w:rFonts w:ascii="Gellix" w:hAnsi="Gellix"/>
          <w:b/>
          <w:bCs/>
          <w:color w:val="0066FF"/>
          <w:sz w:val="21"/>
          <w:szCs w:val="21"/>
        </w:rPr>
        <w:t>T</w:t>
      </w:r>
      <w:r w:rsidR="00091822" w:rsidRPr="000B373C">
        <w:rPr>
          <w:rFonts w:ascii="Gellix" w:hAnsi="Gellix"/>
          <w:b/>
          <w:bCs/>
          <w:color w:val="0066FF"/>
          <w:sz w:val="21"/>
          <w:szCs w:val="21"/>
        </w:rPr>
        <w:t>he measures taken to implement this provision shall be reflected in the national plan communicated pursuant to [Part IV.1 on national plans</w:t>
      </w:r>
      <w:r w:rsidR="00002AA3" w:rsidRPr="000B373C">
        <w:rPr>
          <w:rFonts w:ascii="Gellix" w:hAnsi="Gellix"/>
          <w:b/>
          <w:bCs/>
          <w:color w:val="0066FF"/>
          <w:sz w:val="21"/>
          <w:szCs w:val="21"/>
        </w:rPr>
        <w:t xml:space="preserve">.] </w:t>
      </w:r>
      <w:r w:rsidRPr="000B373C">
        <w:rPr>
          <w:rFonts w:ascii="Gellix" w:hAnsi="Gellix"/>
          <w:sz w:val="21"/>
          <w:szCs w:val="21"/>
        </w:rPr>
        <w:t>[</w:t>
      </w:r>
      <w:r w:rsidRPr="003E2CE2">
        <w:rPr>
          <w:rFonts w:ascii="Gellix" w:hAnsi="Gellix"/>
          <w:sz w:val="21"/>
          <w:szCs w:val="21"/>
        </w:rPr>
        <w:t>This provision does not limit Parties’ abilities to enact bans or adopt more ambitious criteria in addition to the criteria in part I of annex B.</w:t>
      </w:r>
      <w:r w:rsidRPr="002344B2">
        <w:rPr>
          <w:rFonts w:ascii="Gellix" w:hAnsi="Gellix"/>
          <w:sz w:val="21"/>
          <w:szCs w:val="21"/>
        </w:rPr>
        <w:t>]</w:t>
      </w:r>
    </w:p>
    <w:p w14:paraId="7753113E" w14:textId="77777777" w:rsidR="00A20277" w:rsidRDefault="00A20277" w:rsidP="004A3C85">
      <w:pPr>
        <w:pStyle w:val="ListParagraph"/>
        <w:spacing w:after="0" w:line="240" w:lineRule="auto"/>
        <w:rPr>
          <w:rFonts w:ascii="Gellix" w:hAnsi="Gellix"/>
          <w:sz w:val="21"/>
          <w:szCs w:val="21"/>
        </w:rPr>
      </w:pPr>
    </w:p>
    <w:p w14:paraId="7E1B2E25" w14:textId="77777777" w:rsidR="00C41285" w:rsidRPr="00244CEF" w:rsidRDefault="00C41285" w:rsidP="004A3C85">
      <w:pPr>
        <w:pStyle w:val="ListParagraph"/>
        <w:spacing w:after="0" w:line="240" w:lineRule="auto"/>
        <w:rPr>
          <w:rFonts w:ascii="Gellix" w:hAnsi="Gellix"/>
          <w:sz w:val="21"/>
          <w:szCs w:val="21"/>
        </w:rPr>
      </w:pPr>
    </w:p>
    <w:p w14:paraId="51B816CF" w14:textId="77777777" w:rsidR="00095477" w:rsidRDefault="00095477" w:rsidP="004A3C85">
      <w:pPr>
        <w:pStyle w:val="paragraph"/>
        <w:spacing w:before="0" w:beforeAutospacing="0" w:after="0" w:afterAutospacing="0"/>
        <w:ind w:left="720"/>
        <w:contextualSpacing/>
        <w:jc w:val="center"/>
        <w:textAlignment w:val="baseline"/>
        <w:rPr>
          <w:rFonts w:ascii="Gellix" w:hAnsi="Gellix" w:cs="Segoe UI"/>
          <w:sz w:val="21"/>
          <w:szCs w:val="21"/>
        </w:rPr>
      </w:pPr>
      <w:r>
        <w:rPr>
          <w:rFonts w:ascii="Gellix" w:hAnsi="Gellix" w:cs="Segoe UI"/>
          <w:sz w:val="21"/>
          <w:szCs w:val="21"/>
        </w:rPr>
        <w:lastRenderedPageBreak/>
        <w:t>* * * *</w:t>
      </w:r>
    </w:p>
    <w:p w14:paraId="299F09C5" w14:textId="77777777" w:rsidR="00095477" w:rsidRPr="00244CEF" w:rsidRDefault="00095477" w:rsidP="004A3C85">
      <w:pPr>
        <w:spacing w:after="0" w:line="240" w:lineRule="auto"/>
        <w:contextualSpacing/>
        <w:rPr>
          <w:rFonts w:ascii="Gellix" w:hAnsi="Gellix"/>
          <w:sz w:val="21"/>
          <w:szCs w:val="21"/>
        </w:rPr>
      </w:pPr>
    </w:p>
    <w:p w14:paraId="6B9A0563" w14:textId="11162542" w:rsidR="009E4C05" w:rsidRDefault="000503D5" w:rsidP="004A3C85">
      <w:pPr>
        <w:pStyle w:val="ListParagraph"/>
        <w:numPr>
          <w:ilvl w:val="0"/>
          <w:numId w:val="9"/>
        </w:numPr>
        <w:spacing w:after="0" w:line="240" w:lineRule="auto"/>
        <w:rPr>
          <w:rFonts w:ascii="Gellix" w:hAnsi="Gellix"/>
          <w:b/>
          <w:bCs/>
          <w:sz w:val="21"/>
          <w:szCs w:val="21"/>
        </w:rPr>
      </w:pPr>
      <w:r w:rsidRPr="00244CEF">
        <w:rPr>
          <w:rFonts w:ascii="Gellix" w:hAnsi="Gellix"/>
          <w:b/>
          <w:bCs/>
          <w:sz w:val="21"/>
          <w:szCs w:val="21"/>
        </w:rPr>
        <w:t>Part II 5-6: New ICC: Circular economy approaches</w:t>
      </w:r>
    </w:p>
    <w:p w14:paraId="73EBED59" w14:textId="36519C22" w:rsidR="00A20277" w:rsidRDefault="00A20277" w:rsidP="004A3C85">
      <w:pPr>
        <w:pStyle w:val="ListParagraph"/>
        <w:spacing w:after="0" w:line="240" w:lineRule="auto"/>
        <w:rPr>
          <w:rFonts w:ascii="Gellix" w:hAnsi="Gellix"/>
          <w:b/>
          <w:bCs/>
          <w:sz w:val="21"/>
          <w:szCs w:val="21"/>
        </w:rPr>
      </w:pPr>
    </w:p>
    <w:p w14:paraId="16B8774B" w14:textId="0A8C5000" w:rsidR="0091267B" w:rsidRPr="007530E3" w:rsidRDefault="0091267B" w:rsidP="0091267B">
      <w:pPr>
        <w:pStyle w:val="paragraph"/>
        <w:spacing w:before="0" w:beforeAutospacing="0" w:after="0" w:afterAutospacing="0"/>
        <w:ind w:left="360"/>
        <w:contextualSpacing/>
        <w:textAlignment w:val="baseline"/>
        <w:rPr>
          <w:rFonts w:ascii="Gellix" w:hAnsi="Gellix" w:cs="Segoe UI"/>
          <w:sz w:val="21"/>
          <w:szCs w:val="21"/>
          <w:lang w:val="en-US"/>
        </w:rPr>
      </w:pPr>
      <w:r w:rsidRPr="007530E3">
        <w:rPr>
          <w:rFonts w:ascii="Gellix" w:hAnsi="Gellix" w:cs="Segoe UI"/>
          <w:sz w:val="21"/>
          <w:szCs w:val="21"/>
          <w:u w:val="single"/>
          <w:lang w:val="en-US"/>
        </w:rPr>
        <w:t>Background/rationale</w:t>
      </w:r>
    </w:p>
    <w:p w14:paraId="3DC52DF8" w14:textId="5426845E" w:rsidR="0091267B" w:rsidRPr="00E156BD" w:rsidRDefault="0091267B" w:rsidP="0091267B">
      <w:pPr>
        <w:pStyle w:val="paragraph"/>
        <w:spacing w:before="0" w:beforeAutospacing="0" w:after="0" w:afterAutospacing="0"/>
        <w:ind w:left="360"/>
        <w:contextualSpacing/>
        <w:textAlignment w:val="baseline"/>
        <w:rPr>
          <w:rFonts w:ascii="Gellix" w:hAnsi="Gellix" w:cs="Segoe UI"/>
          <w:sz w:val="21"/>
          <w:szCs w:val="21"/>
        </w:rPr>
      </w:pPr>
      <w:r w:rsidRPr="003150DD">
        <w:rPr>
          <w:rFonts w:ascii="Gellix" w:hAnsi="Gellix" w:cs="Arial"/>
          <w:sz w:val="21"/>
          <w:szCs w:val="21"/>
        </w:rPr>
        <w:t xml:space="preserve">In accordance with the UNEA 5/14 resolution, ICC fully supports the need for the instrument to accelerate the transition to a circular economy for plastics. </w:t>
      </w:r>
      <w:r w:rsidRPr="007530E3">
        <w:rPr>
          <w:rFonts w:ascii="Gellix" w:hAnsi="Gellix" w:cs="Arial"/>
          <w:sz w:val="21"/>
          <w:szCs w:val="21"/>
        </w:rPr>
        <w:t>A circular approach looking at the entire plastics life cycle will be critical in ensuring the systems change needed to end plastic pollution, recognising the role that all actors have to play and considering solutions and measures across the value chain.</w:t>
      </w:r>
      <w:r w:rsidR="007530E3">
        <w:rPr>
          <w:rFonts w:ascii="Gellix" w:hAnsi="Gellix" w:cs="Arial"/>
          <w:sz w:val="21"/>
          <w:szCs w:val="21"/>
        </w:rPr>
        <w:t xml:space="preserve"> </w:t>
      </w:r>
      <w:r w:rsidRPr="007530E3">
        <w:rPr>
          <w:rFonts w:ascii="Gellix" w:hAnsi="Gellix" w:cs="Arial"/>
          <w:sz w:val="21"/>
          <w:szCs w:val="21"/>
        </w:rPr>
        <w:t>The instrument should support actions to help close the loop of plastics in the economy to ensure that products and materials are designed for circularity and are circulated in practice, while taking appropriate steps to tackle leaked plastic waste especially in high leakage economies. Providing harmonised standards, definitions and rules can help strengthen global coordination</w:t>
      </w:r>
      <w:r w:rsidR="00CA6228">
        <w:rPr>
          <w:rFonts w:ascii="Gellix" w:hAnsi="Gellix" w:cs="Arial"/>
          <w:sz w:val="21"/>
          <w:szCs w:val="21"/>
        </w:rPr>
        <w:t>, ensure mutual understanding and interoperability,</w:t>
      </w:r>
      <w:r w:rsidRPr="007530E3">
        <w:rPr>
          <w:rFonts w:ascii="Gellix" w:hAnsi="Gellix" w:cs="Arial"/>
          <w:sz w:val="21"/>
          <w:szCs w:val="21"/>
        </w:rPr>
        <w:t xml:space="preserve"> and accelerate the transition to a more circular economy for plastic</w:t>
      </w:r>
      <w:r w:rsidRPr="007530E3">
        <w:rPr>
          <w:rFonts w:cs="Arial"/>
          <w:sz w:val="21"/>
          <w:szCs w:val="21"/>
        </w:rPr>
        <w:t>.</w:t>
      </w:r>
      <w:r>
        <w:rPr>
          <w:rFonts w:cs="Arial"/>
          <w:sz w:val="21"/>
          <w:szCs w:val="21"/>
        </w:rPr>
        <w:t xml:space="preserve"> </w:t>
      </w:r>
    </w:p>
    <w:p w14:paraId="5F823840" w14:textId="77777777" w:rsidR="0091267B" w:rsidRPr="00244CEF" w:rsidRDefault="0091267B" w:rsidP="004A3C85">
      <w:pPr>
        <w:pStyle w:val="ListParagraph"/>
        <w:spacing w:after="0" w:line="240" w:lineRule="auto"/>
        <w:rPr>
          <w:rFonts w:ascii="Gellix" w:hAnsi="Gellix"/>
          <w:b/>
          <w:bCs/>
          <w:sz w:val="21"/>
          <w:szCs w:val="21"/>
        </w:rPr>
      </w:pPr>
    </w:p>
    <w:p w14:paraId="07154F35" w14:textId="0B242DCF" w:rsidR="00437B56" w:rsidRPr="00437B56" w:rsidRDefault="00437B56" w:rsidP="004A3C85">
      <w:pPr>
        <w:pStyle w:val="ListParagraph"/>
        <w:numPr>
          <w:ilvl w:val="0"/>
          <w:numId w:val="6"/>
        </w:numPr>
        <w:spacing w:after="0" w:line="240" w:lineRule="auto"/>
        <w:rPr>
          <w:rFonts w:ascii="Gellix" w:hAnsi="Gellix"/>
          <w:b/>
          <w:bCs/>
          <w:sz w:val="21"/>
          <w:szCs w:val="21"/>
          <w:u w:val="single"/>
        </w:rPr>
      </w:pPr>
      <w:r>
        <w:rPr>
          <w:rFonts w:ascii="Gellix" w:hAnsi="Gellix"/>
          <w:b/>
          <w:bCs/>
          <w:sz w:val="21"/>
          <w:szCs w:val="21"/>
          <w:u w:val="single"/>
        </w:rPr>
        <w:t>Principles</w:t>
      </w:r>
      <w:r w:rsidR="005C7435">
        <w:rPr>
          <w:rFonts w:ascii="Gellix" w:hAnsi="Gellix"/>
          <w:b/>
          <w:bCs/>
          <w:sz w:val="21"/>
          <w:szCs w:val="21"/>
          <w:u w:val="single"/>
        </w:rPr>
        <w:t xml:space="preserve"> (</w:t>
      </w:r>
      <w:r w:rsidR="00D3093A">
        <w:rPr>
          <w:rFonts w:ascii="Gellix" w:hAnsi="Gellix"/>
          <w:b/>
          <w:bCs/>
          <w:sz w:val="21"/>
          <w:szCs w:val="21"/>
          <w:u w:val="single"/>
        </w:rPr>
        <w:t xml:space="preserve">revised </w:t>
      </w:r>
      <w:r w:rsidR="00052011">
        <w:rPr>
          <w:rFonts w:ascii="Gellix" w:hAnsi="Gellix"/>
          <w:b/>
          <w:bCs/>
          <w:sz w:val="21"/>
          <w:szCs w:val="21"/>
          <w:u w:val="single"/>
        </w:rPr>
        <w:t>zero draft)</w:t>
      </w:r>
      <w:r w:rsidR="00D3093A">
        <w:rPr>
          <w:rFonts w:ascii="Gellix" w:hAnsi="Gellix"/>
          <w:b/>
          <w:bCs/>
          <w:sz w:val="21"/>
          <w:szCs w:val="21"/>
          <w:u w:val="single"/>
        </w:rPr>
        <w:t xml:space="preserve"> </w:t>
      </w:r>
    </w:p>
    <w:p w14:paraId="3C5575A4" w14:textId="77777777" w:rsidR="00437B56" w:rsidRDefault="00437B56" w:rsidP="004A3C85">
      <w:pPr>
        <w:spacing w:after="0" w:line="240" w:lineRule="auto"/>
        <w:rPr>
          <w:rFonts w:ascii="Gellix" w:hAnsi="Gellix"/>
          <w:b/>
          <w:bCs/>
          <w:sz w:val="21"/>
          <w:szCs w:val="21"/>
          <w:u w:val="single"/>
        </w:rPr>
      </w:pPr>
    </w:p>
    <w:p w14:paraId="6587CAA5" w14:textId="61D949EE" w:rsidR="00437B56" w:rsidRPr="000E342F" w:rsidRDefault="00A6241D" w:rsidP="004A3C85">
      <w:pPr>
        <w:spacing w:after="0" w:line="240" w:lineRule="auto"/>
        <w:ind w:left="720"/>
        <w:rPr>
          <w:rFonts w:ascii="Gellix" w:hAnsi="Gellix"/>
          <w:sz w:val="21"/>
          <w:szCs w:val="21"/>
        </w:rPr>
      </w:pPr>
      <w:r w:rsidRPr="000E342F">
        <w:rPr>
          <w:rFonts w:ascii="Gellix" w:hAnsi="Gellix"/>
          <w:sz w:val="21"/>
        </w:rPr>
        <w:t>s. [</w:t>
      </w:r>
      <w:r w:rsidRPr="000E342F">
        <w:rPr>
          <w:rFonts w:ascii="Gellix" w:hAnsi="Gellix"/>
          <w:b/>
          <w:sz w:val="21"/>
        </w:rPr>
        <w:t>circular economy</w:t>
      </w:r>
      <w:r w:rsidRPr="000E342F">
        <w:rPr>
          <w:rFonts w:ascii="Gellix" w:hAnsi="Gellix"/>
          <w:sz w:val="21"/>
        </w:rPr>
        <w:t>]</w:t>
      </w:r>
    </w:p>
    <w:p w14:paraId="42A8FFF1" w14:textId="7BE1B1C5" w:rsidR="003A1028" w:rsidRPr="006233B7" w:rsidRDefault="000367E7" w:rsidP="006233B7">
      <w:pPr>
        <w:pStyle w:val="ListParagraph"/>
        <w:spacing w:after="0" w:line="240" w:lineRule="auto"/>
        <w:rPr>
          <w:rFonts w:ascii="Gellix" w:hAnsi="Gellix"/>
          <w:b/>
          <w:bCs/>
          <w:color w:val="0066FF"/>
          <w:sz w:val="21"/>
          <w:szCs w:val="21"/>
        </w:rPr>
      </w:pPr>
      <w:r w:rsidRPr="000E342F">
        <w:rPr>
          <w:rFonts w:ascii="Gellix" w:hAnsi="Gellix"/>
          <w:b/>
          <w:bCs/>
          <w:color w:val="0066FF"/>
          <w:sz w:val="21"/>
          <w:szCs w:val="21"/>
        </w:rPr>
        <w:t>[</w:t>
      </w:r>
      <w:r w:rsidR="00FC4431" w:rsidRPr="000E342F">
        <w:rPr>
          <w:rFonts w:ascii="Gellix" w:hAnsi="Gellix"/>
          <w:b/>
          <w:bCs/>
          <w:color w:val="0066FF"/>
          <w:sz w:val="21"/>
          <w:szCs w:val="21"/>
        </w:rPr>
        <w:t xml:space="preserve">New ICC: </w:t>
      </w:r>
      <w:r w:rsidR="00FC32B6" w:rsidRPr="000E342F">
        <w:rPr>
          <w:rFonts w:ascii="Gellix" w:hAnsi="Gellix"/>
          <w:b/>
          <w:bCs/>
          <w:color w:val="0066FF"/>
          <w:sz w:val="21"/>
          <w:szCs w:val="21"/>
        </w:rPr>
        <w:t xml:space="preserve">While there is not yet an internationally agreed definition of a circular economy, the description of the </w:t>
      </w:r>
      <w:r w:rsidR="00B77903" w:rsidRPr="000E342F">
        <w:rPr>
          <w:rFonts w:ascii="Gellix" w:hAnsi="Gellix"/>
          <w:b/>
          <w:bCs/>
          <w:color w:val="0066FF"/>
          <w:sz w:val="21"/>
          <w:szCs w:val="21"/>
        </w:rPr>
        <w:t>United Nations Environmental Assembly</w:t>
      </w:r>
      <w:r w:rsidR="00AD15B6">
        <w:rPr>
          <w:rFonts w:ascii="Gellix" w:hAnsi="Gellix"/>
          <w:b/>
          <w:bCs/>
          <w:color w:val="0066FF"/>
          <w:sz w:val="21"/>
          <w:szCs w:val="21"/>
        </w:rPr>
        <w:t xml:space="preserve"> </w:t>
      </w:r>
      <w:r w:rsidR="00B77903" w:rsidRPr="000E342F">
        <w:rPr>
          <w:rFonts w:ascii="Gellix" w:hAnsi="Gellix"/>
          <w:b/>
          <w:bCs/>
          <w:color w:val="0066FF"/>
          <w:sz w:val="21"/>
          <w:szCs w:val="21"/>
        </w:rPr>
        <w:t xml:space="preserve"> (UNEP/EA.4/</w:t>
      </w:r>
      <w:r w:rsidR="00B77903" w:rsidRPr="006233B7">
        <w:rPr>
          <w:rFonts w:ascii="Gellix" w:hAnsi="Gellix"/>
          <w:b/>
          <w:bCs/>
          <w:color w:val="0066FF"/>
          <w:sz w:val="21"/>
          <w:szCs w:val="21"/>
        </w:rPr>
        <w:t>Res.1) provides a shared understanding of some of its basic principles</w:t>
      </w:r>
      <w:r w:rsidR="00747E6D" w:rsidRPr="006233B7">
        <w:rPr>
          <w:rFonts w:ascii="Gellix" w:hAnsi="Gellix"/>
          <w:b/>
          <w:bCs/>
          <w:color w:val="0066FF"/>
          <w:sz w:val="21"/>
          <w:szCs w:val="21"/>
        </w:rPr>
        <w:t xml:space="preserve">. </w:t>
      </w:r>
      <w:r w:rsidR="00B77903" w:rsidRPr="006233B7">
        <w:rPr>
          <w:rFonts w:ascii="Gellix" w:hAnsi="Gellix"/>
          <w:b/>
          <w:bCs/>
          <w:color w:val="0066FF"/>
          <w:sz w:val="21"/>
          <w:szCs w:val="21"/>
        </w:rPr>
        <w:t xml:space="preserve"> </w:t>
      </w:r>
      <w:r w:rsidR="005F7BB4" w:rsidRPr="006233B7">
        <w:rPr>
          <w:rFonts w:ascii="Gellix" w:hAnsi="Gellix"/>
          <w:b/>
          <w:bCs/>
          <w:color w:val="0066FF"/>
          <w:sz w:val="21"/>
          <w:szCs w:val="21"/>
        </w:rPr>
        <w:t>A circular economy is presented as “one of the current sustainable economic models, in which products and materials are designed in such a way that they can be reused, remanufactured, recycled or recovered (4-R) and thus maintained in the economy for as long as possible, along with the resources of which they are made, and the generation of waste, especially hazardous waste, is avoided or minimized, and greenhouse gas emissions are prevented or reduced”</w:t>
      </w:r>
      <w:r w:rsidR="00773C88" w:rsidRPr="000E342F">
        <w:rPr>
          <w:rStyle w:val="FootnoteReference"/>
          <w:rFonts w:ascii="Gellix" w:hAnsi="Gellix"/>
          <w:b/>
          <w:bCs/>
          <w:color w:val="0066FF"/>
          <w:sz w:val="21"/>
          <w:szCs w:val="21"/>
        </w:rPr>
        <w:footnoteReference w:id="2"/>
      </w:r>
      <w:r w:rsidR="00773C88" w:rsidRPr="006233B7">
        <w:rPr>
          <w:color w:val="0066FF"/>
        </w:rPr>
        <w:t xml:space="preserve"> </w:t>
      </w:r>
    </w:p>
    <w:p w14:paraId="1BC7E869" w14:textId="77777777" w:rsidR="003A1028" w:rsidRDefault="003A1028" w:rsidP="00B10A80">
      <w:pPr>
        <w:pStyle w:val="ListParagraph"/>
        <w:spacing w:after="0" w:line="240" w:lineRule="auto"/>
        <w:rPr>
          <w:color w:val="0066FF"/>
        </w:rPr>
      </w:pPr>
    </w:p>
    <w:p w14:paraId="252A2208" w14:textId="5F2BB67F" w:rsidR="00007168" w:rsidRPr="000E342F" w:rsidRDefault="00C36252" w:rsidP="00B10A80">
      <w:pPr>
        <w:pStyle w:val="ListParagraph"/>
        <w:spacing w:after="0" w:line="240" w:lineRule="auto"/>
        <w:rPr>
          <w:rFonts w:ascii="Gellix" w:hAnsi="Gellix"/>
          <w:b/>
          <w:bCs/>
          <w:color w:val="0066FF"/>
          <w:sz w:val="21"/>
          <w:szCs w:val="21"/>
        </w:rPr>
      </w:pPr>
      <w:r w:rsidRPr="000E342F">
        <w:rPr>
          <w:rFonts w:ascii="Gellix" w:hAnsi="Gellix"/>
          <w:b/>
          <w:bCs/>
          <w:color w:val="0066FF"/>
          <w:sz w:val="21"/>
          <w:szCs w:val="21"/>
        </w:rPr>
        <w:t xml:space="preserve">These aspects </w:t>
      </w:r>
      <w:r w:rsidR="001F3E1C" w:rsidRPr="000E342F">
        <w:rPr>
          <w:rFonts w:ascii="Gellix" w:hAnsi="Gellix"/>
          <w:b/>
          <w:bCs/>
          <w:color w:val="0066FF"/>
          <w:sz w:val="21"/>
          <w:szCs w:val="21"/>
        </w:rPr>
        <w:t xml:space="preserve">also apply within the context of a circular economy for plastics and </w:t>
      </w:r>
      <w:r w:rsidRPr="000E342F">
        <w:rPr>
          <w:rFonts w:ascii="Gellix" w:hAnsi="Gellix"/>
          <w:b/>
          <w:bCs/>
          <w:color w:val="0066FF"/>
          <w:sz w:val="21"/>
          <w:szCs w:val="21"/>
        </w:rPr>
        <w:t>should be pursued with the objective to maximise resource efficiency while minimising the environmental impact.</w:t>
      </w:r>
      <w:r w:rsidR="00C90F90" w:rsidRPr="000E342F">
        <w:rPr>
          <w:rFonts w:ascii="Gellix" w:hAnsi="Gellix"/>
          <w:b/>
          <w:bCs/>
          <w:color w:val="0066FF"/>
          <w:sz w:val="21"/>
          <w:szCs w:val="21"/>
        </w:rPr>
        <w:t xml:space="preserve"> </w:t>
      </w:r>
      <w:r w:rsidR="001E425C" w:rsidRPr="000E342F">
        <w:rPr>
          <w:rFonts w:ascii="Gellix" w:hAnsi="Gellix"/>
          <w:b/>
          <w:bCs/>
          <w:color w:val="0066FF"/>
          <w:sz w:val="21"/>
          <w:szCs w:val="21"/>
        </w:rPr>
        <w:t xml:space="preserve">The following key enablers will help support the </w:t>
      </w:r>
      <w:r w:rsidR="00F648B6" w:rsidRPr="000E342F">
        <w:rPr>
          <w:rFonts w:ascii="Gellix" w:hAnsi="Gellix"/>
          <w:b/>
          <w:bCs/>
          <w:color w:val="0066FF"/>
          <w:sz w:val="21"/>
          <w:szCs w:val="21"/>
        </w:rPr>
        <w:t xml:space="preserve">effective functioning of </w:t>
      </w:r>
      <w:r w:rsidR="00082025" w:rsidRPr="000E342F">
        <w:rPr>
          <w:rFonts w:ascii="Gellix" w:hAnsi="Gellix"/>
          <w:b/>
          <w:bCs/>
          <w:color w:val="0066FF"/>
          <w:sz w:val="21"/>
          <w:szCs w:val="21"/>
        </w:rPr>
        <w:t>a circular economy</w:t>
      </w:r>
      <w:r w:rsidR="00BD694C" w:rsidRPr="000E342F">
        <w:rPr>
          <w:rFonts w:ascii="Gellix" w:hAnsi="Gellix"/>
          <w:b/>
          <w:bCs/>
          <w:color w:val="0066FF"/>
          <w:sz w:val="21"/>
          <w:szCs w:val="21"/>
        </w:rPr>
        <w:t xml:space="preserve"> for plastics</w:t>
      </w:r>
      <w:r w:rsidR="00082025" w:rsidRPr="000E342F">
        <w:rPr>
          <w:rFonts w:ascii="Gellix" w:hAnsi="Gellix"/>
          <w:b/>
          <w:bCs/>
          <w:color w:val="0066FF"/>
          <w:sz w:val="21"/>
          <w:szCs w:val="21"/>
        </w:rPr>
        <w:t>:</w:t>
      </w:r>
    </w:p>
    <w:p w14:paraId="1F0F93E1" w14:textId="2B050260" w:rsidR="002C519F" w:rsidRPr="00FC4431" w:rsidRDefault="002C519F" w:rsidP="004A3C85">
      <w:pPr>
        <w:pStyle w:val="ListParagraph"/>
        <w:numPr>
          <w:ilvl w:val="0"/>
          <w:numId w:val="24"/>
        </w:numPr>
        <w:spacing w:after="0" w:line="240" w:lineRule="auto"/>
        <w:rPr>
          <w:rFonts w:ascii="Gellix" w:hAnsi="Gellix"/>
          <w:b/>
          <w:bCs/>
          <w:color w:val="0066FF"/>
          <w:sz w:val="21"/>
          <w:szCs w:val="21"/>
        </w:rPr>
      </w:pPr>
      <w:r w:rsidRPr="000E342F">
        <w:rPr>
          <w:rFonts w:ascii="Gellix" w:hAnsi="Gellix"/>
          <w:b/>
          <w:bCs/>
          <w:color w:val="0066FF"/>
          <w:sz w:val="21"/>
          <w:szCs w:val="21"/>
        </w:rPr>
        <w:t>Develop</w:t>
      </w:r>
      <w:r w:rsidR="00166F05" w:rsidRPr="000E342F">
        <w:rPr>
          <w:rFonts w:ascii="Gellix" w:hAnsi="Gellix"/>
          <w:b/>
          <w:bCs/>
          <w:color w:val="0066FF"/>
          <w:sz w:val="21"/>
          <w:szCs w:val="21"/>
        </w:rPr>
        <w:t>ing</w:t>
      </w:r>
      <w:r w:rsidRPr="000E342F">
        <w:rPr>
          <w:rFonts w:ascii="Gellix" w:hAnsi="Gellix"/>
          <w:b/>
          <w:bCs/>
          <w:color w:val="0066FF"/>
          <w:sz w:val="21"/>
          <w:szCs w:val="21"/>
        </w:rPr>
        <w:t xml:space="preserve"> and adopt</w:t>
      </w:r>
      <w:r w:rsidR="00166F05" w:rsidRPr="000E342F">
        <w:rPr>
          <w:rFonts w:ascii="Gellix" w:hAnsi="Gellix"/>
          <w:b/>
          <w:bCs/>
          <w:color w:val="0066FF"/>
          <w:sz w:val="21"/>
          <w:szCs w:val="21"/>
        </w:rPr>
        <w:t>ing</w:t>
      </w:r>
      <w:r w:rsidRPr="000E342F">
        <w:rPr>
          <w:rFonts w:ascii="Gellix" w:hAnsi="Gellix"/>
          <w:b/>
          <w:bCs/>
          <w:color w:val="0066FF"/>
          <w:sz w:val="21"/>
          <w:szCs w:val="21"/>
        </w:rPr>
        <w:t xml:space="preserve"> </w:t>
      </w:r>
      <w:r w:rsidRPr="000E342F">
        <w:rPr>
          <w:rFonts w:ascii="Gellix" w:hAnsi="Gellix"/>
          <w:b/>
          <w:color w:val="0066FF"/>
          <w:sz w:val="21"/>
        </w:rPr>
        <w:t>globally harmonised definitions, standard</w:t>
      </w:r>
      <w:r w:rsidR="00A84FF2" w:rsidRPr="000E342F">
        <w:rPr>
          <w:rFonts w:ascii="Gellix" w:hAnsi="Gellix"/>
          <w:b/>
          <w:color w:val="0066FF"/>
          <w:sz w:val="21"/>
        </w:rPr>
        <w:t>ized criteria or guidelines</w:t>
      </w:r>
      <w:r w:rsidRPr="000E342F">
        <w:rPr>
          <w:rFonts w:ascii="Gellix" w:hAnsi="Gellix"/>
          <w:b/>
          <w:color w:val="0066FF"/>
          <w:sz w:val="21"/>
        </w:rPr>
        <w:t xml:space="preserve"> that</w:t>
      </w:r>
      <w:r w:rsidRPr="000E342F">
        <w:rPr>
          <w:rFonts w:ascii="Gellix" w:hAnsi="Gellix"/>
          <w:b/>
          <w:bCs/>
          <w:color w:val="0066FF"/>
          <w:sz w:val="21"/>
          <w:szCs w:val="21"/>
        </w:rPr>
        <w:t xml:space="preserve"> encompass </w:t>
      </w:r>
      <w:r w:rsidR="00C37EED" w:rsidRPr="000E342F">
        <w:rPr>
          <w:rFonts w:ascii="Gellix" w:hAnsi="Gellix"/>
          <w:b/>
          <w:bCs/>
          <w:color w:val="0066FF"/>
          <w:sz w:val="21"/>
          <w:szCs w:val="21"/>
        </w:rPr>
        <w:t xml:space="preserve">design, </w:t>
      </w:r>
      <w:r w:rsidR="00F307DE" w:rsidRPr="000E342F">
        <w:rPr>
          <w:rFonts w:ascii="Gellix" w:hAnsi="Gellix"/>
          <w:b/>
          <w:bCs/>
          <w:color w:val="0066FF"/>
          <w:sz w:val="21"/>
          <w:szCs w:val="21"/>
        </w:rPr>
        <w:t xml:space="preserve">durability, </w:t>
      </w:r>
      <w:r w:rsidR="00C37EED" w:rsidRPr="000E342F">
        <w:rPr>
          <w:rFonts w:ascii="Gellix" w:hAnsi="Gellix"/>
          <w:b/>
          <w:bCs/>
          <w:color w:val="0066FF"/>
          <w:sz w:val="21"/>
          <w:szCs w:val="21"/>
        </w:rPr>
        <w:t>reuse</w:t>
      </w:r>
      <w:r w:rsidRPr="000E342F">
        <w:rPr>
          <w:rFonts w:ascii="Gellix" w:hAnsi="Gellix"/>
          <w:b/>
          <w:bCs/>
          <w:color w:val="0066FF"/>
          <w:sz w:val="21"/>
          <w:szCs w:val="21"/>
        </w:rPr>
        <w:t>, repair, refurbishment, remanufacturing, and recycling to achieve circularity</w:t>
      </w:r>
      <w:r w:rsidRPr="00FC4431">
        <w:rPr>
          <w:rFonts w:ascii="Gellix" w:hAnsi="Gellix"/>
          <w:b/>
          <w:bCs/>
          <w:color w:val="0066FF"/>
          <w:sz w:val="21"/>
          <w:szCs w:val="21"/>
        </w:rPr>
        <w:t xml:space="preserve"> at </w:t>
      </w:r>
      <w:r w:rsidR="00C86426" w:rsidRPr="00FC4431">
        <w:rPr>
          <w:rFonts w:ascii="Gellix" w:hAnsi="Gellix"/>
          <w:b/>
          <w:bCs/>
          <w:color w:val="0066FF"/>
          <w:sz w:val="21"/>
          <w:szCs w:val="21"/>
        </w:rPr>
        <w:t>scale</w:t>
      </w:r>
      <w:r w:rsidR="00642221">
        <w:rPr>
          <w:rFonts w:ascii="Gellix" w:hAnsi="Gellix"/>
          <w:b/>
          <w:bCs/>
          <w:color w:val="0066FF"/>
          <w:sz w:val="21"/>
          <w:szCs w:val="21"/>
        </w:rPr>
        <w:t xml:space="preserve"> and can be applied</w:t>
      </w:r>
      <w:r w:rsidR="0026793B">
        <w:rPr>
          <w:rFonts w:ascii="Gellix" w:hAnsi="Gellix"/>
          <w:b/>
          <w:bCs/>
          <w:color w:val="0066FF"/>
          <w:sz w:val="21"/>
          <w:szCs w:val="21"/>
        </w:rPr>
        <w:t xml:space="preserve"> as appropriate at the national level</w:t>
      </w:r>
      <w:r w:rsidR="00C86426" w:rsidRPr="00FC4431">
        <w:rPr>
          <w:rFonts w:ascii="Gellix" w:hAnsi="Gellix"/>
          <w:b/>
          <w:bCs/>
          <w:color w:val="0066FF"/>
          <w:sz w:val="21"/>
          <w:szCs w:val="21"/>
        </w:rPr>
        <w:t>.</w:t>
      </w:r>
      <w:r w:rsidRPr="00FC4431">
        <w:rPr>
          <w:rFonts w:ascii="Gellix" w:hAnsi="Gellix"/>
          <w:b/>
          <w:bCs/>
          <w:color w:val="0066FF"/>
          <w:sz w:val="21"/>
          <w:szCs w:val="21"/>
        </w:rPr>
        <w:t xml:space="preserve">  </w:t>
      </w:r>
    </w:p>
    <w:p w14:paraId="3DC404ED" w14:textId="3F55CF35" w:rsidR="00082025" w:rsidRPr="00FC4431" w:rsidRDefault="00C36252" w:rsidP="004A3C85">
      <w:pPr>
        <w:pStyle w:val="ListParagraph"/>
        <w:numPr>
          <w:ilvl w:val="0"/>
          <w:numId w:val="24"/>
        </w:numPr>
        <w:spacing w:after="0" w:line="240" w:lineRule="auto"/>
        <w:rPr>
          <w:rFonts w:ascii="Gellix" w:hAnsi="Gellix"/>
          <w:b/>
          <w:bCs/>
          <w:color w:val="0066FF"/>
          <w:sz w:val="21"/>
          <w:szCs w:val="21"/>
        </w:rPr>
      </w:pPr>
      <w:r>
        <w:rPr>
          <w:rFonts w:ascii="Gellix" w:hAnsi="Gellix"/>
          <w:b/>
          <w:bCs/>
          <w:color w:val="0066FF"/>
          <w:sz w:val="21"/>
          <w:szCs w:val="21"/>
        </w:rPr>
        <w:t>Re-</w:t>
      </w:r>
      <w:r w:rsidR="004030A1">
        <w:rPr>
          <w:rFonts w:ascii="Gellix" w:hAnsi="Gellix"/>
          <w:b/>
          <w:bCs/>
          <w:color w:val="0066FF"/>
          <w:sz w:val="21"/>
          <w:szCs w:val="21"/>
        </w:rPr>
        <w:t>d</w:t>
      </w:r>
      <w:r w:rsidR="00015370" w:rsidRPr="00FC4431">
        <w:rPr>
          <w:rFonts w:ascii="Gellix" w:hAnsi="Gellix"/>
          <w:b/>
          <w:bCs/>
          <w:color w:val="0066FF"/>
          <w:sz w:val="21"/>
          <w:szCs w:val="21"/>
        </w:rPr>
        <w:t xml:space="preserve">efining waste to align with circular economy principles to allow the free trade of resources </w:t>
      </w:r>
      <w:r w:rsidR="002423EC">
        <w:rPr>
          <w:rFonts w:ascii="Gellix" w:hAnsi="Gellix"/>
          <w:b/>
          <w:bCs/>
          <w:color w:val="0066FF"/>
          <w:sz w:val="21"/>
          <w:szCs w:val="21"/>
        </w:rPr>
        <w:t xml:space="preserve">to </w:t>
      </w:r>
      <w:r w:rsidR="00015370" w:rsidRPr="00FC4431">
        <w:rPr>
          <w:rFonts w:ascii="Gellix" w:hAnsi="Gellix"/>
          <w:b/>
          <w:bCs/>
          <w:color w:val="0066FF"/>
          <w:sz w:val="21"/>
          <w:szCs w:val="21"/>
        </w:rPr>
        <w:t xml:space="preserve">keep </w:t>
      </w:r>
      <w:r w:rsidR="00485AA4" w:rsidRPr="00FC4431">
        <w:rPr>
          <w:rFonts w:ascii="Gellix" w:hAnsi="Gellix"/>
          <w:b/>
          <w:bCs/>
          <w:color w:val="0066FF"/>
          <w:sz w:val="21"/>
          <w:szCs w:val="21"/>
        </w:rPr>
        <w:t xml:space="preserve">plastic products and materials </w:t>
      </w:r>
      <w:r w:rsidR="00015370" w:rsidRPr="00FC4431">
        <w:rPr>
          <w:rFonts w:ascii="Gellix" w:hAnsi="Gellix"/>
          <w:b/>
          <w:bCs/>
          <w:color w:val="0066FF"/>
          <w:sz w:val="21"/>
          <w:szCs w:val="21"/>
        </w:rPr>
        <w:t xml:space="preserve">in use for as long as </w:t>
      </w:r>
      <w:r w:rsidR="00C37EED" w:rsidRPr="00FC4431">
        <w:rPr>
          <w:rFonts w:ascii="Gellix" w:hAnsi="Gellix"/>
          <w:b/>
          <w:bCs/>
          <w:color w:val="0066FF"/>
          <w:sz w:val="21"/>
          <w:szCs w:val="21"/>
        </w:rPr>
        <w:t>possible.</w:t>
      </w:r>
    </w:p>
    <w:p w14:paraId="7B17407B" w14:textId="49A540F8" w:rsidR="0021076B" w:rsidRPr="00FC4431" w:rsidRDefault="00070D0F" w:rsidP="004A3C85">
      <w:pPr>
        <w:pStyle w:val="ListParagraph"/>
        <w:numPr>
          <w:ilvl w:val="0"/>
          <w:numId w:val="24"/>
        </w:numPr>
        <w:spacing w:after="0" w:line="240" w:lineRule="auto"/>
        <w:rPr>
          <w:rFonts w:ascii="Gellix" w:hAnsi="Gellix"/>
          <w:b/>
          <w:bCs/>
          <w:color w:val="0066FF"/>
          <w:sz w:val="21"/>
          <w:szCs w:val="21"/>
        </w:rPr>
      </w:pPr>
      <w:r>
        <w:rPr>
          <w:rFonts w:ascii="Gellix" w:hAnsi="Gellix"/>
          <w:b/>
          <w:bCs/>
          <w:color w:val="0066FF"/>
          <w:sz w:val="21"/>
          <w:szCs w:val="21"/>
        </w:rPr>
        <w:t>Implement a q</w:t>
      </w:r>
      <w:r w:rsidR="00D941DB" w:rsidRPr="00FC4431">
        <w:rPr>
          <w:rFonts w:ascii="Gellix" w:hAnsi="Gellix"/>
          <w:b/>
          <w:bCs/>
          <w:color w:val="0066FF"/>
          <w:sz w:val="21"/>
          <w:szCs w:val="21"/>
        </w:rPr>
        <w:t xml:space="preserve">uality-based approach </w:t>
      </w:r>
      <w:r w:rsidR="009A472E" w:rsidRPr="00FC4431">
        <w:rPr>
          <w:rFonts w:ascii="Gellix" w:hAnsi="Gellix"/>
          <w:b/>
          <w:bCs/>
          <w:color w:val="0066FF"/>
          <w:sz w:val="21"/>
          <w:szCs w:val="21"/>
        </w:rPr>
        <w:t xml:space="preserve">for waste-based feedstock </w:t>
      </w:r>
      <w:r w:rsidR="009E62A4" w:rsidRPr="00FC4431">
        <w:rPr>
          <w:rFonts w:ascii="Gellix" w:hAnsi="Gellix"/>
          <w:b/>
          <w:bCs/>
          <w:color w:val="0066FF"/>
          <w:sz w:val="21"/>
          <w:szCs w:val="21"/>
        </w:rPr>
        <w:t xml:space="preserve">by </w:t>
      </w:r>
      <w:r w:rsidR="00D941DB" w:rsidRPr="00FC4431">
        <w:rPr>
          <w:rFonts w:ascii="Gellix" w:hAnsi="Gellix"/>
          <w:b/>
          <w:bCs/>
          <w:color w:val="0066FF"/>
          <w:sz w:val="21"/>
          <w:szCs w:val="21"/>
        </w:rPr>
        <w:t>establish</w:t>
      </w:r>
      <w:r w:rsidR="009E62A4" w:rsidRPr="00FC4431">
        <w:rPr>
          <w:rFonts w:ascii="Gellix" w:hAnsi="Gellix"/>
          <w:b/>
          <w:bCs/>
          <w:color w:val="0066FF"/>
          <w:sz w:val="21"/>
          <w:szCs w:val="21"/>
        </w:rPr>
        <w:t>ing harmonised and</w:t>
      </w:r>
      <w:r w:rsidR="00D941DB" w:rsidRPr="00FC4431">
        <w:rPr>
          <w:rFonts w:ascii="Gellix" w:hAnsi="Gellix"/>
          <w:b/>
          <w:bCs/>
          <w:color w:val="0066FF"/>
          <w:sz w:val="21"/>
          <w:szCs w:val="21"/>
        </w:rPr>
        <w:t xml:space="preserve"> clear end-of-waste criteria</w:t>
      </w:r>
      <w:r w:rsidR="008C3AC9">
        <w:rPr>
          <w:rFonts w:ascii="Gellix" w:hAnsi="Gellix"/>
          <w:b/>
          <w:bCs/>
          <w:color w:val="0066FF"/>
          <w:sz w:val="21"/>
          <w:szCs w:val="21"/>
        </w:rPr>
        <w:t xml:space="preserve">, </w:t>
      </w:r>
      <w:r w:rsidR="00D941DB" w:rsidRPr="00FC4431">
        <w:rPr>
          <w:rFonts w:ascii="Gellix" w:hAnsi="Gellix"/>
          <w:b/>
          <w:bCs/>
          <w:color w:val="0066FF"/>
          <w:sz w:val="21"/>
          <w:szCs w:val="21"/>
        </w:rPr>
        <w:t>enhanc</w:t>
      </w:r>
      <w:r w:rsidR="008C3AC9">
        <w:rPr>
          <w:rFonts w:ascii="Gellix" w:hAnsi="Gellix"/>
          <w:b/>
          <w:bCs/>
          <w:color w:val="0066FF"/>
          <w:sz w:val="21"/>
          <w:szCs w:val="21"/>
        </w:rPr>
        <w:t>ing</w:t>
      </w:r>
      <w:r w:rsidR="00D941DB" w:rsidRPr="00FC4431">
        <w:rPr>
          <w:rFonts w:ascii="Gellix" w:hAnsi="Gellix"/>
          <w:b/>
          <w:bCs/>
          <w:color w:val="0066FF"/>
          <w:sz w:val="21"/>
          <w:szCs w:val="21"/>
        </w:rPr>
        <w:t xml:space="preserve"> the safety and demand for </w:t>
      </w:r>
      <w:r w:rsidR="00D941DB" w:rsidRPr="00FC4431">
        <w:rPr>
          <w:rFonts w:ascii="Gellix" w:hAnsi="Gellix"/>
          <w:b/>
          <w:bCs/>
          <w:color w:val="0066FF"/>
          <w:sz w:val="21"/>
          <w:szCs w:val="21"/>
        </w:rPr>
        <w:lastRenderedPageBreak/>
        <w:t>recycled materials and enabl</w:t>
      </w:r>
      <w:r w:rsidR="008C3AC9">
        <w:rPr>
          <w:rFonts w:ascii="Gellix" w:hAnsi="Gellix"/>
          <w:b/>
          <w:bCs/>
          <w:color w:val="0066FF"/>
          <w:sz w:val="21"/>
          <w:szCs w:val="21"/>
        </w:rPr>
        <w:t>ing</w:t>
      </w:r>
      <w:r w:rsidR="00D941DB" w:rsidRPr="00FC4431">
        <w:rPr>
          <w:rFonts w:ascii="Gellix" w:hAnsi="Gellix"/>
          <w:b/>
          <w:bCs/>
          <w:color w:val="0066FF"/>
          <w:sz w:val="21"/>
          <w:szCs w:val="21"/>
        </w:rPr>
        <w:t xml:space="preserve"> the use of recycled products as a substitute for primary resources</w:t>
      </w:r>
      <w:r w:rsidR="009A472E" w:rsidRPr="00FC4431">
        <w:rPr>
          <w:rFonts w:ascii="Gellix" w:hAnsi="Gellix"/>
          <w:b/>
          <w:bCs/>
          <w:color w:val="0066FF"/>
          <w:sz w:val="21"/>
          <w:szCs w:val="21"/>
        </w:rPr>
        <w:t>.</w:t>
      </w:r>
    </w:p>
    <w:p w14:paraId="431D1D92" w14:textId="3EA2811C" w:rsidR="003B24E5" w:rsidRPr="000E342F" w:rsidRDefault="004B457D" w:rsidP="004A3C85">
      <w:pPr>
        <w:pStyle w:val="ListParagraph"/>
        <w:numPr>
          <w:ilvl w:val="0"/>
          <w:numId w:val="24"/>
        </w:numPr>
        <w:spacing w:after="0" w:line="240" w:lineRule="auto"/>
        <w:rPr>
          <w:rFonts w:ascii="Gellix" w:hAnsi="Gellix"/>
          <w:b/>
          <w:color w:val="0066FF"/>
          <w:sz w:val="21"/>
        </w:rPr>
      </w:pPr>
      <w:r w:rsidRPr="000E342F">
        <w:rPr>
          <w:rFonts w:ascii="Gellix" w:hAnsi="Gellix"/>
          <w:b/>
          <w:color w:val="0066FF"/>
          <w:sz w:val="21"/>
        </w:rPr>
        <w:t xml:space="preserve">Leveraging </w:t>
      </w:r>
      <w:r w:rsidR="00C36252" w:rsidRPr="000E342F">
        <w:rPr>
          <w:rFonts w:ascii="Gellix" w:hAnsi="Gellix"/>
          <w:b/>
          <w:bCs/>
          <w:color w:val="0066FF"/>
          <w:sz w:val="21"/>
          <w:szCs w:val="21"/>
        </w:rPr>
        <w:t xml:space="preserve">the </w:t>
      </w:r>
      <w:r w:rsidRPr="000E342F">
        <w:rPr>
          <w:rFonts w:ascii="Gellix" w:hAnsi="Gellix"/>
          <w:b/>
          <w:color w:val="0066FF"/>
          <w:sz w:val="21"/>
        </w:rPr>
        <w:t xml:space="preserve">use of </w:t>
      </w:r>
      <w:r w:rsidR="00D8290B" w:rsidRPr="000E342F">
        <w:rPr>
          <w:rFonts w:ascii="Gellix" w:hAnsi="Gellix"/>
          <w:b/>
          <w:color w:val="0066FF"/>
          <w:sz w:val="21"/>
        </w:rPr>
        <w:t xml:space="preserve">well controlled and regulated </w:t>
      </w:r>
      <w:r w:rsidR="003F4BCA" w:rsidRPr="000E342F">
        <w:rPr>
          <w:rFonts w:ascii="Gellix" w:hAnsi="Gellix"/>
          <w:b/>
          <w:color w:val="0066FF"/>
          <w:sz w:val="21"/>
        </w:rPr>
        <w:t xml:space="preserve">“material banks” </w:t>
      </w:r>
      <w:r w:rsidR="005853C1" w:rsidRPr="000E342F">
        <w:rPr>
          <w:rFonts w:ascii="Gellix" w:hAnsi="Gellix"/>
          <w:b/>
          <w:color w:val="0066FF"/>
          <w:sz w:val="21"/>
        </w:rPr>
        <w:t xml:space="preserve">for plastic waste </w:t>
      </w:r>
      <w:r w:rsidR="003B24E5" w:rsidRPr="000E342F">
        <w:rPr>
          <w:rFonts w:ascii="Gellix" w:hAnsi="Gellix"/>
          <w:b/>
          <w:color w:val="0066FF"/>
          <w:sz w:val="21"/>
        </w:rPr>
        <w:t xml:space="preserve">for strategic circular resources, </w:t>
      </w:r>
      <w:r w:rsidR="002B1CC2" w:rsidRPr="000E342F">
        <w:rPr>
          <w:rFonts w:ascii="Gellix" w:hAnsi="Gellix"/>
          <w:b/>
          <w:color w:val="0066FF"/>
          <w:sz w:val="21"/>
        </w:rPr>
        <w:t xml:space="preserve">where plastic waste is sorted and stored on a large scale </w:t>
      </w:r>
      <w:r w:rsidR="000D6ACB" w:rsidRPr="000E342F">
        <w:rPr>
          <w:rFonts w:ascii="Gellix" w:hAnsi="Gellix"/>
          <w:b/>
          <w:color w:val="0066FF"/>
          <w:sz w:val="21"/>
        </w:rPr>
        <w:t>for future use</w:t>
      </w:r>
      <w:r w:rsidR="007C149E" w:rsidRPr="000E342F">
        <w:rPr>
          <w:rFonts w:ascii="Gellix" w:hAnsi="Gellix"/>
          <w:b/>
          <w:color w:val="0066FF"/>
          <w:sz w:val="21"/>
        </w:rPr>
        <w:t>,</w:t>
      </w:r>
      <w:r w:rsidR="000D6ACB" w:rsidRPr="000E342F">
        <w:rPr>
          <w:rFonts w:ascii="Gellix" w:hAnsi="Gellix"/>
          <w:b/>
          <w:color w:val="0066FF"/>
          <w:sz w:val="21"/>
        </w:rPr>
        <w:t xml:space="preserve"> </w:t>
      </w:r>
      <w:r w:rsidR="00A56F1B" w:rsidRPr="000E342F">
        <w:rPr>
          <w:rFonts w:ascii="Gellix" w:hAnsi="Gellix"/>
          <w:b/>
          <w:color w:val="0066FF"/>
          <w:sz w:val="21"/>
        </w:rPr>
        <w:t>th</w:t>
      </w:r>
      <w:r w:rsidR="003F4BCA" w:rsidRPr="000E342F">
        <w:rPr>
          <w:rFonts w:ascii="Gellix" w:hAnsi="Gellix"/>
          <w:b/>
          <w:color w:val="0066FF"/>
          <w:sz w:val="21"/>
        </w:rPr>
        <w:t>rough functioning cross-border reverse logistics</w:t>
      </w:r>
      <w:r w:rsidR="000367E7" w:rsidRPr="000E342F">
        <w:rPr>
          <w:rFonts w:ascii="Gellix" w:hAnsi="Gellix"/>
          <w:b/>
          <w:color w:val="0066FF"/>
          <w:sz w:val="21"/>
        </w:rPr>
        <w:t>]</w:t>
      </w:r>
    </w:p>
    <w:p w14:paraId="37F26ACD" w14:textId="77777777" w:rsidR="00AE2DC6" w:rsidRDefault="00AE2DC6" w:rsidP="004A3C85">
      <w:pPr>
        <w:pStyle w:val="ListParagraph"/>
        <w:spacing w:after="0" w:line="240" w:lineRule="auto"/>
        <w:rPr>
          <w:rFonts w:ascii="Gellix" w:hAnsi="Gellix"/>
          <w:b/>
          <w:bCs/>
          <w:sz w:val="21"/>
          <w:szCs w:val="21"/>
          <w:u w:val="single"/>
        </w:rPr>
      </w:pPr>
    </w:p>
    <w:p w14:paraId="284388E0" w14:textId="77777777" w:rsidR="006233B7" w:rsidRPr="000E342F" w:rsidRDefault="006233B7" w:rsidP="004A3C85">
      <w:pPr>
        <w:pStyle w:val="ListParagraph"/>
        <w:spacing w:after="0" w:line="240" w:lineRule="auto"/>
        <w:rPr>
          <w:rFonts w:ascii="Gellix" w:hAnsi="Gellix"/>
          <w:b/>
          <w:bCs/>
          <w:sz w:val="21"/>
          <w:szCs w:val="21"/>
          <w:u w:val="single"/>
        </w:rPr>
      </w:pPr>
    </w:p>
    <w:p w14:paraId="40095C14" w14:textId="578C66F0" w:rsidR="000503D5" w:rsidRPr="000E342F" w:rsidRDefault="000503D5" w:rsidP="004A3C85">
      <w:pPr>
        <w:pStyle w:val="ListParagraph"/>
        <w:numPr>
          <w:ilvl w:val="0"/>
          <w:numId w:val="6"/>
        </w:numPr>
        <w:spacing w:after="0" w:line="240" w:lineRule="auto"/>
        <w:rPr>
          <w:rFonts w:ascii="Gellix" w:hAnsi="Gellix"/>
          <w:b/>
          <w:sz w:val="21"/>
          <w:u w:val="single"/>
        </w:rPr>
      </w:pPr>
      <w:r w:rsidRPr="000E342F">
        <w:rPr>
          <w:rFonts w:ascii="Gellix" w:hAnsi="Gellix"/>
          <w:b/>
          <w:sz w:val="21"/>
          <w:u w:val="single"/>
        </w:rPr>
        <w:t xml:space="preserve">Product Design, composition and performance </w:t>
      </w:r>
    </w:p>
    <w:p w14:paraId="25655DC8" w14:textId="2693D5DC" w:rsidR="000503D5" w:rsidRPr="00244CEF" w:rsidRDefault="000503D5" w:rsidP="004A3C85">
      <w:pPr>
        <w:pStyle w:val="ListParagraph"/>
        <w:numPr>
          <w:ilvl w:val="0"/>
          <w:numId w:val="8"/>
        </w:numPr>
        <w:spacing w:after="0" w:line="240" w:lineRule="auto"/>
        <w:rPr>
          <w:rFonts w:ascii="Gellix" w:hAnsi="Gellix"/>
          <w:sz w:val="21"/>
          <w:szCs w:val="21"/>
        </w:rPr>
      </w:pPr>
      <w:r w:rsidRPr="000E342F">
        <w:rPr>
          <w:rFonts w:ascii="Gellix" w:hAnsi="Gellix"/>
          <w:b/>
          <w:bCs/>
          <w:sz w:val="21"/>
          <w:szCs w:val="21"/>
        </w:rPr>
        <w:t>Option 1</w:t>
      </w:r>
      <w:r w:rsidRPr="00244CEF">
        <w:rPr>
          <w:rFonts w:ascii="Gellix" w:hAnsi="Gellix"/>
          <w:sz w:val="21"/>
          <w:szCs w:val="21"/>
        </w:rPr>
        <w:br/>
        <w:t>1. [</w:t>
      </w:r>
      <w:r w:rsidRPr="00244CEF">
        <w:rPr>
          <w:rFonts w:ascii="Gellix" w:hAnsi="Gellix"/>
          <w:b/>
          <w:bCs/>
          <w:sz w:val="21"/>
          <w:szCs w:val="21"/>
        </w:rPr>
        <w:t>Subject to their national plan and based upon national circumstances and capabilities</w:t>
      </w:r>
      <w:r w:rsidRPr="00244CEF">
        <w:rPr>
          <w:rFonts w:ascii="Gellix" w:hAnsi="Gellix"/>
          <w:sz w:val="21"/>
          <w:szCs w:val="21"/>
        </w:rPr>
        <w:t>] [</w:t>
      </w:r>
      <w:r w:rsidRPr="00244CEF">
        <w:rPr>
          <w:rFonts w:ascii="Gellix" w:hAnsi="Gellix"/>
          <w:b/>
          <w:bCs/>
          <w:sz w:val="21"/>
          <w:szCs w:val="21"/>
        </w:rPr>
        <w:t>and available scientific results,</w:t>
      </w:r>
      <w:r w:rsidRPr="00244CEF">
        <w:rPr>
          <w:rFonts w:ascii="Gellix" w:hAnsi="Gellix"/>
          <w:sz w:val="21"/>
          <w:szCs w:val="21"/>
        </w:rPr>
        <w:t>] each Party [</w:t>
      </w:r>
      <w:r w:rsidRPr="00244CEF">
        <w:rPr>
          <w:rFonts w:ascii="Gellix" w:hAnsi="Gellix"/>
          <w:b/>
          <w:bCs/>
          <w:color w:val="007BFF"/>
          <w:sz w:val="21"/>
          <w:szCs w:val="21"/>
        </w:rPr>
        <w:t>New ICC: Parties</w:t>
      </w:r>
      <w:r w:rsidRPr="00244CEF">
        <w:rPr>
          <w:rFonts w:ascii="Gellix" w:hAnsi="Gellix"/>
          <w:sz w:val="21"/>
          <w:szCs w:val="21"/>
        </w:rPr>
        <w:t>] [</w:t>
      </w:r>
      <w:r w:rsidRPr="008641AB">
        <w:rPr>
          <w:rFonts w:ascii="Gellix" w:hAnsi="Gellix"/>
          <w:b/>
          <w:bCs/>
          <w:sz w:val="21"/>
          <w:szCs w:val="21"/>
        </w:rPr>
        <w:t>shall</w:t>
      </w:r>
      <w:r w:rsidRPr="00244CEF">
        <w:rPr>
          <w:rFonts w:ascii="Gellix" w:hAnsi="Gellix"/>
          <w:sz w:val="21"/>
          <w:szCs w:val="21"/>
        </w:rPr>
        <w:t xml:space="preserve">][is encouraged to] </w:t>
      </w:r>
      <w:r w:rsidRPr="00244CEF">
        <w:rPr>
          <w:rFonts w:ascii="Gellix" w:hAnsi="Gellix"/>
          <w:b/>
          <w:bCs/>
          <w:sz w:val="21"/>
          <w:szCs w:val="21"/>
        </w:rPr>
        <w:t>take measures</w:t>
      </w:r>
      <w:r w:rsidRPr="00244CEF">
        <w:rPr>
          <w:rFonts w:ascii="Gellix" w:hAnsi="Gellix"/>
          <w:sz w:val="21"/>
          <w:szCs w:val="21"/>
        </w:rPr>
        <w:t xml:space="preserve"> [as appropriate, and in accordance to national priorities,][, including those referred to in paragraphs 2 and 3,] </w:t>
      </w:r>
      <w:r w:rsidRPr="00244CEF">
        <w:rPr>
          <w:rFonts w:ascii="Gellix" w:hAnsi="Gellix"/>
          <w:b/>
          <w:bCs/>
          <w:sz w:val="21"/>
          <w:szCs w:val="21"/>
        </w:rPr>
        <w:t>to</w:t>
      </w:r>
      <w:r w:rsidRPr="00244CEF">
        <w:rPr>
          <w:rFonts w:ascii="Gellix" w:hAnsi="Gellix"/>
          <w:sz w:val="21"/>
          <w:szCs w:val="21"/>
        </w:rPr>
        <w:t xml:space="preserve"> [promote product performance to] [</w:t>
      </w:r>
      <w:r w:rsidRPr="00244CEF">
        <w:rPr>
          <w:rFonts w:ascii="Gellix" w:hAnsi="Gellix"/>
          <w:b/>
          <w:bCs/>
          <w:color w:val="007BFF"/>
          <w:sz w:val="21"/>
          <w:szCs w:val="21"/>
        </w:rPr>
        <w:t xml:space="preserve">New ICC: to achieve a </w:t>
      </w:r>
      <w:r w:rsidR="008C3AC9">
        <w:rPr>
          <w:rFonts w:ascii="Gellix" w:hAnsi="Gellix"/>
          <w:b/>
          <w:bCs/>
          <w:color w:val="007BFF"/>
          <w:sz w:val="21"/>
          <w:szCs w:val="21"/>
        </w:rPr>
        <w:t xml:space="preserve">resource-efficient </w:t>
      </w:r>
      <w:r w:rsidRPr="00244CEF">
        <w:rPr>
          <w:rFonts w:ascii="Gellix" w:hAnsi="Gellix"/>
          <w:b/>
          <w:bCs/>
          <w:color w:val="007BFF"/>
          <w:sz w:val="21"/>
          <w:szCs w:val="21"/>
        </w:rPr>
        <w:t>circular economy for</w:t>
      </w:r>
      <w:r w:rsidRPr="00244CEF">
        <w:rPr>
          <w:rFonts w:ascii="Gellix" w:hAnsi="Gellix"/>
          <w:sz w:val="21"/>
          <w:szCs w:val="21"/>
        </w:rPr>
        <w:t>][enhance the [design] [</w:t>
      </w:r>
      <w:r w:rsidRPr="00244CEF">
        <w:rPr>
          <w:rFonts w:ascii="Gellix" w:hAnsi="Gellix"/>
          <w:b/>
          <w:bCs/>
          <w:sz w:val="21"/>
          <w:szCs w:val="21"/>
        </w:rPr>
        <w:t>circularity</w:t>
      </w:r>
      <w:r w:rsidRPr="00244CEF">
        <w:rPr>
          <w:rFonts w:ascii="Gellix" w:hAnsi="Gellix"/>
          <w:sz w:val="21"/>
          <w:szCs w:val="21"/>
        </w:rPr>
        <w:t xml:space="preserve"> </w:t>
      </w:r>
      <w:r w:rsidRPr="00244CEF">
        <w:rPr>
          <w:rFonts w:ascii="Gellix" w:hAnsi="Gellix"/>
          <w:b/>
          <w:bCs/>
          <w:sz w:val="21"/>
          <w:szCs w:val="21"/>
        </w:rPr>
        <w:t>of] plastic products, including</w:t>
      </w:r>
      <w:r w:rsidRPr="00244CEF">
        <w:rPr>
          <w:rFonts w:ascii="Gellix" w:hAnsi="Gellix"/>
          <w:sz w:val="21"/>
          <w:szCs w:val="21"/>
        </w:rPr>
        <w:t xml:space="preserve"> [</w:t>
      </w:r>
      <w:r w:rsidRPr="00244CEF">
        <w:rPr>
          <w:rFonts w:ascii="Gellix" w:hAnsi="Gellix"/>
          <w:b/>
          <w:bCs/>
          <w:color w:val="007BFF"/>
          <w:sz w:val="21"/>
          <w:szCs w:val="21"/>
        </w:rPr>
        <w:t>New ICC: design</w:t>
      </w:r>
      <w:r w:rsidRPr="00244CEF">
        <w:rPr>
          <w:rFonts w:ascii="Gellix" w:hAnsi="Gellix"/>
          <w:b/>
          <w:bCs/>
          <w:sz w:val="21"/>
          <w:szCs w:val="21"/>
        </w:rPr>
        <w:t>,</w:t>
      </w:r>
      <w:r w:rsidRPr="00244CEF">
        <w:rPr>
          <w:rFonts w:ascii="Gellix" w:hAnsi="Gellix"/>
          <w:sz w:val="21"/>
          <w:szCs w:val="21"/>
        </w:rPr>
        <w:t xml:space="preserve">] </w:t>
      </w:r>
      <w:r w:rsidRPr="00244CEF">
        <w:rPr>
          <w:rFonts w:ascii="Gellix" w:hAnsi="Gellix"/>
          <w:b/>
          <w:bCs/>
          <w:sz w:val="21"/>
          <w:szCs w:val="21"/>
        </w:rPr>
        <w:t>packaging, and improve the composition [of plastics and] plastic products,</w:t>
      </w:r>
      <w:r w:rsidRPr="00244CEF">
        <w:rPr>
          <w:rFonts w:ascii="Gellix" w:hAnsi="Gellix"/>
          <w:sz w:val="21"/>
          <w:szCs w:val="21"/>
        </w:rPr>
        <w:t xml:space="preserve"> [according to national capacity of developing countries and available resources] </w:t>
      </w:r>
      <w:r w:rsidRPr="00244CEF">
        <w:rPr>
          <w:rFonts w:ascii="Gellix" w:hAnsi="Gellix"/>
          <w:b/>
          <w:bCs/>
          <w:sz w:val="21"/>
          <w:szCs w:val="21"/>
        </w:rPr>
        <w:t>with a view to</w:t>
      </w:r>
      <w:r w:rsidRPr="00244CEF">
        <w:rPr>
          <w:rFonts w:ascii="Gellix" w:hAnsi="Gellix"/>
          <w:sz w:val="21"/>
          <w:szCs w:val="21"/>
        </w:rPr>
        <w:t>:</w:t>
      </w:r>
    </w:p>
    <w:p w14:paraId="61D7CAA6" w14:textId="77777777" w:rsidR="00A20277" w:rsidRDefault="00A20277" w:rsidP="004A3C85">
      <w:pPr>
        <w:pStyle w:val="ListParagraph"/>
        <w:spacing w:after="0" w:line="240" w:lineRule="auto"/>
        <w:rPr>
          <w:rFonts w:ascii="Gellix" w:hAnsi="Gellix"/>
          <w:sz w:val="21"/>
          <w:szCs w:val="21"/>
        </w:rPr>
      </w:pPr>
    </w:p>
    <w:p w14:paraId="3CCB840B" w14:textId="3CFD70A9" w:rsidR="000503D5" w:rsidRPr="00244CEF" w:rsidRDefault="000503D5" w:rsidP="004A3C85">
      <w:pPr>
        <w:pStyle w:val="ListParagraph"/>
        <w:spacing w:after="0" w:line="240" w:lineRule="auto"/>
        <w:rPr>
          <w:rFonts w:ascii="Gellix" w:hAnsi="Gellix"/>
          <w:sz w:val="21"/>
          <w:szCs w:val="21"/>
        </w:rPr>
      </w:pPr>
      <w:r w:rsidRPr="00244CEF">
        <w:rPr>
          <w:rFonts w:ascii="Gellix" w:hAnsi="Gellix"/>
          <w:sz w:val="21"/>
          <w:szCs w:val="21"/>
        </w:rPr>
        <w:t>a. [</w:t>
      </w:r>
      <w:r w:rsidRPr="009F5AB1">
        <w:rPr>
          <w:rFonts w:ascii="Gellix" w:hAnsi="Gellix"/>
          <w:sz w:val="21"/>
        </w:rPr>
        <w:t>Reducing demand for [and use] of primary plastic polymers</w:t>
      </w:r>
      <w:r w:rsidRPr="00244CEF">
        <w:rPr>
          <w:rFonts w:ascii="Gellix" w:hAnsi="Gellix"/>
          <w:sz w:val="21"/>
          <w:szCs w:val="21"/>
        </w:rPr>
        <w:t>, plastics and plastic products [and associated chemicals][ and should always be followed by the availability of alternative material for plastic and/or non-plastic substitutes that are affordable]] [</w:t>
      </w:r>
      <w:r w:rsidRPr="00244CEF">
        <w:rPr>
          <w:rFonts w:ascii="Gellix" w:hAnsi="Gellix"/>
          <w:b/>
          <w:bCs/>
          <w:sz w:val="21"/>
          <w:szCs w:val="21"/>
        </w:rPr>
        <w:t>Improving the [</w:t>
      </w:r>
      <w:r w:rsidRPr="00244CEF">
        <w:rPr>
          <w:rFonts w:ascii="Gellix" w:hAnsi="Gellix"/>
          <w:b/>
          <w:bCs/>
          <w:color w:val="007BFF"/>
          <w:sz w:val="21"/>
          <w:szCs w:val="21"/>
        </w:rPr>
        <w:t>New ICC: circularity</w:t>
      </w:r>
      <w:r w:rsidRPr="00244CEF">
        <w:rPr>
          <w:rFonts w:ascii="Gellix" w:hAnsi="Gellix"/>
          <w:b/>
          <w:bCs/>
          <w:sz w:val="21"/>
          <w:szCs w:val="21"/>
        </w:rPr>
        <w:t>] [</w:t>
      </w:r>
      <w:r w:rsidRPr="00244CEF">
        <w:rPr>
          <w:rFonts w:ascii="Gellix" w:hAnsi="Gellix"/>
          <w:sz w:val="21"/>
          <w:szCs w:val="21"/>
        </w:rPr>
        <w:t>circular economy</w:t>
      </w:r>
      <w:r w:rsidRPr="00244CEF">
        <w:rPr>
          <w:rFonts w:ascii="Gellix" w:hAnsi="Gellix"/>
          <w:b/>
          <w:bCs/>
          <w:sz w:val="21"/>
          <w:szCs w:val="21"/>
        </w:rPr>
        <w:t>] of plastic products and minimizing releases of plastic waste, including microplastic</w:t>
      </w:r>
      <w:r w:rsidRPr="00244CEF">
        <w:rPr>
          <w:rFonts w:ascii="Gellix" w:hAnsi="Gellix"/>
          <w:sz w:val="21"/>
          <w:szCs w:val="21"/>
        </w:rPr>
        <w:t>];</w:t>
      </w:r>
    </w:p>
    <w:p w14:paraId="6E33F819" w14:textId="77777777" w:rsidR="00A20277" w:rsidRDefault="00A20277" w:rsidP="004A3C85">
      <w:pPr>
        <w:pStyle w:val="ListParagraph"/>
        <w:spacing w:after="0" w:line="240" w:lineRule="auto"/>
        <w:rPr>
          <w:rFonts w:ascii="Gellix" w:hAnsi="Gellix"/>
          <w:sz w:val="21"/>
          <w:szCs w:val="21"/>
        </w:rPr>
      </w:pPr>
    </w:p>
    <w:p w14:paraId="66957149" w14:textId="2E86388B" w:rsidR="000503D5" w:rsidRPr="00244CEF" w:rsidRDefault="000503D5" w:rsidP="004A3C85">
      <w:pPr>
        <w:pStyle w:val="ListParagraph"/>
        <w:spacing w:after="0" w:line="240" w:lineRule="auto"/>
        <w:rPr>
          <w:rFonts w:ascii="Gellix" w:hAnsi="Gellix"/>
          <w:sz w:val="21"/>
          <w:szCs w:val="21"/>
        </w:rPr>
      </w:pPr>
      <w:r w:rsidRPr="00244CEF">
        <w:rPr>
          <w:rFonts w:ascii="Gellix" w:hAnsi="Gellix"/>
          <w:sz w:val="21"/>
          <w:szCs w:val="21"/>
        </w:rPr>
        <w:t xml:space="preserve">[b. </w:t>
      </w:r>
      <w:r w:rsidRPr="00244CEF">
        <w:rPr>
          <w:rFonts w:ascii="Gellix" w:hAnsi="Gellix"/>
          <w:b/>
          <w:bCs/>
          <w:sz w:val="21"/>
          <w:szCs w:val="21"/>
        </w:rPr>
        <w:t>Increasing the</w:t>
      </w:r>
      <w:r w:rsidRPr="00244CEF">
        <w:rPr>
          <w:rFonts w:ascii="Gellix" w:hAnsi="Gellix"/>
          <w:sz w:val="21"/>
          <w:szCs w:val="21"/>
        </w:rPr>
        <w:t xml:space="preserve"> [safety,] </w:t>
      </w:r>
      <w:r w:rsidRPr="00244CEF">
        <w:rPr>
          <w:rFonts w:ascii="Gellix" w:hAnsi="Gellix"/>
          <w:b/>
          <w:bCs/>
          <w:sz w:val="21"/>
          <w:szCs w:val="21"/>
        </w:rPr>
        <w:t xml:space="preserve">durability, reusability, </w:t>
      </w:r>
      <w:proofErr w:type="spellStart"/>
      <w:r w:rsidRPr="00244CEF">
        <w:rPr>
          <w:rFonts w:ascii="Gellix" w:hAnsi="Gellix"/>
          <w:b/>
          <w:bCs/>
          <w:sz w:val="21"/>
          <w:szCs w:val="21"/>
        </w:rPr>
        <w:t>refillability</w:t>
      </w:r>
      <w:proofErr w:type="spellEnd"/>
      <w:r w:rsidRPr="00244CEF">
        <w:rPr>
          <w:rFonts w:ascii="Gellix" w:hAnsi="Gellix"/>
          <w:b/>
          <w:bCs/>
          <w:sz w:val="21"/>
          <w:szCs w:val="21"/>
        </w:rPr>
        <w:t>, repairability</w:t>
      </w:r>
      <w:r w:rsidRPr="00244CEF">
        <w:rPr>
          <w:rFonts w:ascii="Gellix" w:hAnsi="Gellix"/>
          <w:sz w:val="21"/>
          <w:szCs w:val="21"/>
        </w:rPr>
        <w:t xml:space="preserve"> [in practice] </w:t>
      </w:r>
      <w:r w:rsidRPr="00244CEF">
        <w:rPr>
          <w:rFonts w:ascii="Gellix" w:hAnsi="Gellix"/>
          <w:b/>
          <w:bCs/>
          <w:sz w:val="21"/>
          <w:szCs w:val="21"/>
        </w:rPr>
        <w:t xml:space="preserve">and </w:t>
      </w:r>
      <w:proofErr w:type="spellStart"/>
      <w:r w:rsidRPr="00244CEF">
        <w:rPr>
          <w:rFonts w:ascii="Gellix" w:hAnsi="Gellix"/>
          <w:b/>
          <w:bCs/>
          <w:sz w:val="21"/>
          <w:szCs w:val="21"/>
        </w:rPr>
        <w:t>refurbishability</w:t>
      </w:r>
      <w:proofErr w:type="spellEnd"/>
      <w:r w:rsidRPr="00244CEF">
        <w:rPr>
          <w:rFonts w:ascii="Gellix" w:hAnsi="Gellix"/>
          <w:b/>
          <w:bCs/>
          <w:sz w:val="21"/>
          <w:szCs w:val="21"/>
        </w:rPr>
        <w:t xml:space="preserve"> of plastics and plastic products, as relevant[, and their capacity to be repurposed, recycled [at scale and in practice] and disposed of in a safe and environmentally sound manner upon becoming waste;</w:t>
      </w:r>
      <w:r w:rsidRPr="00244CEF">
        <w:rPr>
          <w:rFonts w:ascii="Gellix" w:hAnsi="Gellix"/>
          <w:sz w:val="21"/>
          <w:szCs w:val="21"/>
        </w:rPr>
        <w:t>]</w:t>
      </w:r>
    </w:p>
    <w:p w14:paraId="55426D2C" w14:textId="77777777" w:rsidR="00A20277" w:rsidRDefault="00A20277" w:rsidP="004A3C85">
      <w:pPr>
        <w:pStyle w:val="ListParagraph"/>
        <w:spacing w:after="0" w:line="240" w:lineRule="auto"/>
        <w:rPr>
          <w:rFonts w:ascii="Gellix" w:hAnsi="Gellix"/>
          <w:sz w:val="21"/>
          <w:szCs w:val="21"/>
        </w:rPr>
      </w:pPr>
    </w:p>
    <w:p w14:paraId="0E27EED1" w14:textId="5AC1BB7C" w:rsidR="000503D5" w:rsidRDefault="000503D5" w:rsidP="004A3C85">
      <w:pPr>
        <w:pStyle w:val="ListParagraph"/>
        <w:spacing w:after="0" w:line="240" w:lineRule="auto"/>
        <w:rPr>
          <w:rFonts w:ascii="Gellix" w:hAnsi="Gellix"/>
          <w:sz w:val="21"/>
          <w:szCs w:val="21"/>
        </w:rPr>
      </w:pPr>
      <w:r w:rsidRPr="00244CEF">
        <w:rPr>
          <w:rFonts w:ascii="Gellix" w:hAnsi="Gellix"/>
          <w:sz w:val="21"/>
          <w:szCs w:val="21"/>
        </w:rPr>
        <w:t xml:space="preserve">[c. </w:t>
      </w:r>
      <w:r w:rsidRPr="00244CEF">
        <w:rPr>
          <w:rFonts w:ascii="Gellix" w:hAnsi="Gellix"/>
          <w:b/>
          <w:bCs/>
          <w:sz w:val="21"/>
          <w:szCs w:val="21"/>
        </w:rPr>
        <w:t>Minimizing releases and</w:t>
      </w:r>
      <w:r w:rsidRPr="00244CEF">
        <w:rPr>
          <w:rFonts w:ascii="Gellix" w:hAnsi="Gellix"/>
          <w:sz w:val="21"/>
          <w:szCs w:val="21"/>
        </w:rPr>
        <w:t xml:space="preserve"> [emissions][</w:t>
      </w:r>
      <w:r w:rsidRPr="00244CEF">
        <w:rPr>
          <w:rFonts w:ascii="Gellix" w:hAnsi="Gellix"/>
          <w:b/>
          <w:bCs/>
          <w:sz w:val="21"/>
          <w:szCs w:val="21"/>
        </w:rPr>
        <w:t>leakages] from</w:t>
      </w:r>
      <w:r w:rsidRPr="00244CEF">
        <w:rPr>
          <w:rFonts w:ascii="Gellix" w:hAnsi="Gellix"/>
          <w:sz w:val="21"/>
          <w:szCs w:val="21"/>
        </w:rPr>
        <w:t xml:space="preserve"> [and environmental and safety impacts from] </w:t>
      </w:r>
      <w:r w:rsidRPr="00244CEF">
        <w:rPr>
          <w:rFonts w:ascii="Gellix" w:hAnsi="Gellix"/>
          <w:b/>
          <w:bCs/>
          <w:sz w:val="21"/>
          <w:szCs w:val="21"/>
        </w:rPr>
        <w:t xml:space="preserve">plastics and plastic products, including </w:t>
      </w:r>
      <w:r w:rsidRPr="00244CEF">
        <w:rPr>
          <w:rFonts w:ascii="Gellix" w:hAnsi="Gellix"/>
          <w:sz w:val="21"/>
          <w:szCs w:val="21"/>
        </w:rPr>
        <w:t>[intentionally]</w:t>
      </w:r>
      <w:r w:rsidRPr="00244CEF">
        <w:rPr>
          <w:rFonts w:ascii="Gellix" w:hAnsi="Gellix"/>
          <w:b/>
          <w:bCs/>
          <w:sz w:val="21"/>
          <w:szCs w:val="21"/>
        </w:rPr>
        <w:t xml:space="preserve"> microplastics [considering technical feasibility and accessibility of potential microplastic alternatives and socio-economic impacts;</w:t>
      </w:r>
      <w:r w:rsidRPr="00244CEF">
        <w:rPr>
          <w:rFonts w:ascii="Gellix" w:hAnsi="Gellix"/>
          <w:sz w:val="21"/>
          <w:szCs w:val="21"/>
        </w:rPr>
        <w:t>]]</w:t>
      </w:r>
    </w:p>
    <w:p w14:paraId="5E4E5DA8" w14:textId="77777777" w:rsidR="00D04CDD" w:rsidRDefault="00D04CDD" w:rsidP="004A3C85">
      <w:pPr>
        <w:pStyle w:val="ListParagraph"/>
        <w:spacing w:after="0" w:line="240" w:lineRule="auto"/>
        <w:rPr>
          <w:rFonts w:ascii="Gellix" w:hAnsi="Gellix"/>
          <w:sz w:val="21"/>
          <w:szCs w:val="21"/>
        </w:rPr>
      </w:pPr>
    </w:p>
    <w:p w14:paraId="3EAC501D" w14:textId="77777777" w:rsidR="000503D5" w:rsidRPr="00244CEF" w:rsidRDefault="000503D5" w:rsidP="004A3C85">
      <w:pPr>
        <w:spacing w:after="0" w:line="240" w:lineRule="auto"/>
        <w:contextualSpacing/>
        <w:rPr>
          <w:rFonts w:ascii="Gellix" w:hAnsi="Gellix"/>
          <w:sz w:val="21"/>
          <w:szCs w:val="21"/>
        </w:rPr>
      </w:pPr>
    </w:p>
    <w:p w14:paraId="7FA6FE66" w14:textId="45F864F8" w:rsidR="001573BF" w:rsidRPr="00244CEF" w:rsidRDefault="000503D5" w:rsidP="004A3C85">
      <w:pPr>
        <w:pStyle w:val="ListParagraph"/>
        <w:numPr>
          <w:ilvl w:val="0"/>
          <w:numId w:val="8"/>
        </w:numPr>
        <w:spacing w:after="0" w:line="240" w:lineRule="auto"/>
        <w:rPr>
          <w:rFonts w:ascii="Gellix" w:hAnsi="Gellix"/>
          <w:sz w:val="21"/>
          <w:szCs w:val="21"/>
        </w:rPr>
      </w:pPr>
      <w:r w:rsidRPr="00244CEF">
        <w:rPr>
          <w:rFonts w:ascii="Gellix" w:hAnsi="Gellix"/>
          <w:b/>
          <w:bCs/>
          <w:sz w:val="21"/>
          <w:szCs w:val="21"/>
        </w:rPr>
        <w:t>Sub-Option 1</w:t>
      </w:r>
      <w:r w:rsidRPr="00244CEF">
        <w:rPr>
          <w:rFonts w:ascii="Gellix" w:hAnsi="Gellix"/>
          <w:sz w:val="21"/>
          <w:szCs w:val="21"/>
        </w:rPr>
        <w:br/>
        <w:t xml:space="preserve">2. Each </w:t>
      </w:r>
      <w:r w:rsidR="004E7527" w:rsidRPr="00244CEF">
        <w:rPr>
          <w:rFonts w:ascii="Gellix" w:hAnsi="Gellix"/>
          <w:sz w:val="21"/>
          <w:szCs w:val="21"/>
        </w:rPr>
        <w:t>Party [</w:t>
      </w:r>
      <w:r w:rsidRPr="00244CEF">
        <w:rPr>
          <w:rFonts w:ascii="Gellix" w:hAnsi="Gellix"/>
          <w:b/>
          <w:bCs/>
          <w:color w:val="007BFF"/>
          <w:sz w:val="21"/>
          <w:szCs w:val="21"/>
        </w:rPr>
        <w:t>New ICC: Parties</w:t>
      </w:r>
      <w:r w:rsidRPr="00244CEF">
        <w:rPr>
          <w:rFonts w:ascii="Gellix" w:hAnsi="Gellix"/>
          <w:sz w:val="21"/>
          <w:szCs w:val="21"/>
        </w:rPr>
        <w:t xml:space="preserve">] </w:t>
      </w:r>
      <w:r w:rsidRPr="00244CEF">
        <w:rPr>
          <w:rFonts w:ascii="Gellix" w:hAnsi="Gellix"/>
          <w:b/>
          <w:bCs/>
          <w:sz w:val="21"/>
          <w:szCs w:val="21"/>
        </w:rPr>
        <w:t>shall require plastics and plastic products produced within its territory [</w:t>
      </w:r>
      <w:r w:rsidRPr="00244CEF">
        <w:rPr>
          <w:rFonts w:ascii="Gellix" w:hAnsi="Gellix"/>
          <w:sz w:val="21"/>
          <w:szCs w:val="21"/>
        </w:rPr>
        <w:t>and those available on its market</w:t>
      </w:r>
      <w:r w:rsidRPr="00244CEF">
        <w:rPr>
          <w:rFonts w:ascii="Gellix" w:hAnsi="Gellix"/>
          <w:b/>
          <w:bCs/>
          <w:sz w:val="21"/>
          <w:szCs w:val="21"/>
        </w:rPr>
        <w:t>] to comply with the minimum design and performance criteria</w:t>
      </w:r>
      <w:r w:rsidRPr="00244CEF">
        <w:rPr>
          <w:rFonts w:ascii="Gellix" w:hAnsi="Gellix"/>
          <w:sz w:val="21"/>
          <w:szCs w:val="21"/>
        </w:rPr>
        <w:t xml:space="preserve"> [and other related elements contained in part I of annex C], </w:t>
      </w:r>
      <w:r w:rsidRPr="00244CEF">
        <w:rPr>
          <w:rFonts w:ascii="Gellix" w:hAnsi="Gellix"/>
          <w:b/>
          <w:bCs/>
          <w:sz w:val="21"/>
          <w:szCs w:val="21"/>
        </w:rPr>
        <w:t>including, where relevant, sector- or product-specific criteria and elements, within the timeframe defined in that annex.</w:t>
      </w:r>
      <w:r w:rsidRPr="00244CEF">
        <w:rPr>
          <w:rFonts w:ascii="Gellix" w:hAnsi="Gellix"/>
          <w:sz w:val="21"/>
          <w:szCs w:val="21"/>
        </w:rPr>
        <w:t xml:space="preserve"> [</w:t>
      </w:r>
      <w:r w:rsidRPr="00FE62D2">
        <w:rPr>
          <w:rFonts w:ascii="Gellix" w:hAnsi="Gellix"/>
          <w:b/>
          <w:bCs/>
          <w:sz w:val="21"/>
          <w:szCs w:val="21"/>
        </w:rPr>
        <w:t>The criteria should be harmonized distinguishing between design for reduction, reuse, recycling of plastic products and packaging.</w:t>
      </w:r>
      <w:r w:rsidRPr="00244CEF">
        <w:rPr>
          <w:rFonts w:ascii="Gellix" w:hAnsi="Gellix"/>
          <w:sz w:val="21"/>
          <w:szCs w:val="21"/>
        </w:rPr>
        <w:t>]</w:t>
      </w:r>
    </w:p>
    <w:p w14:paraId="3FE3FD6A" w14:textId="77777777" w:rsidR="00A20277" w:rsidRDefault="00A20277" w:rsidP="004A3C85">
      <w:pPr>
        <w:pStyle w:val="ListParagraph"/>
        <w:spacing w:after="0" w:line="240" w:lineRule="auto"/>
        <w:rPr>
          <w:rFonts w:ascii="Gellix" w:hAnsi="Gellix"/>
          <w:sz w:val="21"/>
          <w:szCs w:val="21"/>
        </w:rPr>
      </w:pPr>
    </w:p>
    <w:p w14:paraId="1D5F3FA0" w14:textId="4AD38A6C" w:rsidR="000503D5" w:rsidRDefault="000503D5" w:rsidP="004A3C85">
      <w:pPr>
        <w:pStyle w:val="ListParagraph"/>
        <w:spacing w:after="0" w:line="240" w:lineRule="auto"/>
        <w:rPr>
          <w:rFonts w:ascii="Gellix" w:hAnsi="Gellix"/>
          <w:sz w:val="21"/>
          <w:szCs w:val="21"/>
        </w:rPr>
      </w:pPr>
      <w:r w:rsidRPr="00244CEF">
        <w:rPr>
          <w:rFonts w:ascii="Gellix" w:hAnsi="Gellix"/>
          <w:sz w:val="21"/>
          <w:szCs w:val="21"/>
        </w:rPr>
        <w:lastRenderedPageBreak/>
        <w:t>3. [Each Party][ The governing body*] [</w:t>
      </w:r>
      <w:r w:rsidRPr="00244CEF">
        <w:rPr>
          <w:rFonts w:ascii="Gellix" w:hAnsi="Gellix"/>
          <w:b/>
          <w:bCs/>
          <w:color w:val="007BFF"/>
          <w:sz w:val="21"/>
          <w:szCs w:val="21"/>
        </w:rPr>
        <w:t xml:space="preserve">New ICC: </w:t>
      </w:r>
      <w:bookmarkStart w:id="0" w:name="_Hlk164088015"/>
      <w:r w:rsidRPr="00244CEF">
        <w:rPr>
          <w:rFonts w:ascii="Gellix" w:hAnsi="Gellix"/>
          <w:b/>
          <w:bCs/>
          <w:color w:val="007BFF"/>
          <w:sz w:val="21"/>
          <w:szCs w:val="21"/>
        </w:rPr>
        <w:t>Parties</w:t>
      </w:r>
      <w:r w:rsidR="00994721">
        <w:rPr>
          <w:rFonts w:ascii="Gellix" w:hAnsi="Gellix"/>
          <w:b/>
          <w:bCs/>
          <w:color w:val="007BFF"/>
          <w:sz w:val="21"/>
          <w:szCs w:val="21"/>
        </w:rPr>
        <w:t xml:space="preserve"> following guidance of the </w:t>
      </w:r>
      <w:r w:rsidR="00D85D7D">
        <w:rPr>
          <w:rFonts w:ascii="Gellix" w:hAnsi="Gellix"/>
          <w:b/>
          <w:bCs/>
          <w:color w:val="007BFF"/>
          <w:sz w:val="21"/>
          <w:szCs w:val="21"/>
        </w:rPr>
        <w:t>governing body</w:t>
      </w:r>
      <w:r w:rsidRPr="00244CEF">
        <w:rPr>
          <w:rFonts w:ascii="Gellix" w:hAnsi="Gellix"/>
          <w:sz w:val="21"/>
          <w:szCs w:val="21"/>
        </w:rPr>
        <w:t xml:space="preserve">] </w:t>
      </w:r>
      <w:r w:rsidRPr="00244CEF">
        <w:rPr>
          <w:rFonts w:ascii="Gellix" w:hAnsi="Gellix"/>
          <w:b/>
          <w:bCs/>
          <w:sz w:val="21"/>
          <w:szCs w:val="21"/>
        </w:rPr>
        <w:t>shall establish and maintain certification procedures and labelling requirements for plastics and plastic products</w:t>
      </w:r>
      <w:bookmarkEnd w:id="0"/>
      <w:r w:rsidRPr="00244CEF">
        <w:rPr>
          <w:rFonts w:ascii="Gellix" w:hAnsi="Gellix"/>
          <w:sz w:val="21"/>
          <w:szCs w:val="21"/>
        </w:rPr>
        <w:t xml:space="preserve"> [produced within its territory and those available on its market,] </w:t>
      </w:r>
      <w:bookmarkStart w:id="1" w:name="_Hlk164087979"/>
      <w:r w:rsidRPr="00244CEF">
        <w:rPr>
          <w:rFonts w:ascii="Gellix" w:hAnsi="Gellix"/>
          <w:b/>
          <w:bCs/>
          <w:sz w:val="21"/>
          <w:szCs w:val="21"/>
        </w:rPr>
        <w:t>based on [recommendations from the STEPs, and</w:t>
      </w:r>
      <w:r w:rsidRPr="00244CEF">
        <w:rPr>
          <w:rFonts w:ascii="Gellix" w:hAnsi="Gellix"/>
          <w:sz w:val="21"/>
          <w:szCs w:val="21"/>
        </w:rPr>
        <w:t xml:space="preserve">] </w:t>
      </w:r>
      <w:r w:rsidRPr="00244CEF">
        <w:rPr>
          <w:rFonts w:ascii="Gellix" w:hAnsi="Gellix"/>
          <w:b/>
          <w:bCs/>
          <w:sz w:val="21"/>
          <w:szCs w:val="21"/>
        </w:rPr>
        <w:t>the design and performance criteria and other related elements contained in part I of annex C, including, where relevant, sector- or product-specific criteria and elements, and shall require plastics and plastic products to be appropriately labelled in accordance with these criteria and elements</w:t>
      </w:r>
      <w:r w:rsidRPr="00244CEF">
        <w:rPr>
          <w:rFonts w:ascii="Gellix" w:hAnsi="Gellix"/>
          <w:sz w:val="21"/>
          <w:szCs w:val="21"/>
        </w:rPr>
        <w:t>.</w:t>
      </w:r>
      <w:bookmarkEnd w:id="1"/>
    </w:p>
    <w:p w14:paraId="592F7345" w14:textId="77777777" w:rsidR="00A20277" w:rsidRDefault="00A20277" w:rsidP="004A3C85">
      <w:pPr>
        <w:spacing w:after="0" w:line="240" w:lineRule="auto"/>
        <w:rPr>
          <w:rFonts w:ascii="Gellix" w:hAnsi="Gellix"/>
          <w:sz w:val="21"/>
          <w:szCs w:val="21"/>
        </w:rPr>
      </w:pPr>
    </w:p>
    <w:p w14:paraId="47D6260C" w14:textId="77777777" w:rsidR="000D406C" w:rsidRDefault="000D406C" w:rsidP="000D406C">
      <w:pPr>
        <w:pStyle w:val="ListParagraph"/>
        <w:spacing w:after="0" w:line="240" w:lineRule="auto"/>
        <w:rPr>
          <w:rFonts w:ascii="Gellix" w:hAnsi="Gellix"/>
          <w:b/>
          <w:bCs/>
          <w:sz w:val="21"/>
          <w:szCs w:val="21"/>
          <w:u w:val="single"/>
        </w:rPr>
      </w:pPr>
    </w:p>
    <w:p w14:paraId="01B52B34" w14:textId="77777777" w:rsidR="001573BF" w:rsidRPr="00F15A7A" w:rsidRDefault="001573BF" w:rsidP="004A3C85">
      <w:pPr>
        <w:pStyle w:val="ListParagraph"/>
        <w:numPr>
          <w:ilvl w:val="0"/>
          <w:numId w:val="12"/>
        </w:numPr>
        <w:spacing w:after="0" w:line="240" w:lineRule="auto"/>
        <w:rPr>
          <w:rFonts w:ascii="Gellix" w:hAnsi="Gellix"/>
          <w:b/>
          <w:sz w:val="21"/>
          <w:u w:val="single"/>
        </w:rPr>
      </w:pPr>
      <w:r w:rsidRPr="00F15A7A">
        <w:rPr>
          <w:rFonts w:ascii="Gellix" w:hAnsi="Gellix"/>
          <w:b/>
          <w:sz w:val="21"/>
          <w:u w:val="single"/>
          <w:lang w:val="en-US"/>
        </w:rPr>
        <w:t>Reuse, recycling, refill and repair of plastics and plastic products</w:t>
      </w:r>
    </w:p>
    <w:p w14:paraId="6F4DF9FA" w14:textId="3CC58CE2" w:rsidR="001573BF" w:rsidRPr="00244CEF" w:rsidRDefault="001573BF" w:rsidP="004A3C85">
      <w:pPr>
        <w:pStyle w:val="ListParagraph"/>
        <w:numPr>
          <w:ilvl w:val="0"/>
          <w:numId w:val="8"/>
        </w:numPr>
        <w:spacing w:after="0" w:line="240" w:lineRule="auto"/>
        <w:rPr>
          <w:rFonts w:ascii="Gellix" w:hAnsi="Gellix"/>
          <w:sz w:val="21"/>
          <w:szCs w:val="21"/>
        </w:rPr>
      </w:pPr>
      <w:r w:rsidRPr="00244CEF">
        <w:rPr>
          <w:rFonts w:ascii="Gellix" w:hAnsi="Gellix"/>
          <w:b/>
          <w:bCs/>
          <w:sz w:val="21"/>
          <w:szCs w:val="21"/>
        </w:rPr>
        <w:t>Option 1</w:t>
      </w:r>
      <w:r w:rsidRPr="00244CEF">
        <w:rPr>
          <w:rFonts w:ascii="Gellix" w:hAnsi="Gellix"/>
          <w:b/>
          <w:bCs/>
          <w:sz w:val="21"/>
          <w:szCs w:val="21"/>
        </w:rPr>
        <w:br/>
      </w:r>
      <w:r w:rsidRPr="00244CEF">
        <w:rPr>
          <w:rFonts w:ascii="Gellix" w:hAnsi="Gellix"/>
          <w:sz w:val="21"/>
          <w:szCs w:val="21"/>
        </w:rPr>
        <w:t>1. Each Party [</w:t>
      </w:r>
      <w:r w:rsidRPr="00244CEF">
        <w:rPr>
          <w:rFonts w:ascii="Gellix" w:hAnsi="Gellix"/>
          <w:b/>
          <w:bCs/>
          <w:color w:val="007BFF"/>
          <w:sz w:val="21"/>
          <w:szCs w:val="21"/>
        </w:rPr>
        <w:t>New ICC: Parties</w:t>
      </w:r>
      <w:r w:rsidRPr="00244CEF">
        <w:rPr>
          <w:rFonts w:ascii="Gellix" w:hAnsi="Gellix"/>
          <w:sz w:val="21"/>
          <w:szCs w:val="21"/>
        </w:rPr>
        <w:t>]</w:t>
      </w:r>
      <w:r w:rsidR="009F5AB1">
        <w:rPr>
          <w:rFonts w:ascii="Gellix" w:hAnsi="Gellix"/>
          <w:sz w:val="21"/>
          <w:szCs w:val="21"/>
        </w:rPr>
        <w:t xml:space="preserve"> </w:t>
      </w:r>
      <w:r w:rsidRPr="00244CEF">
        <w:rPr>
          <w:rFonts w:ascii="Gellix" w:hAnsi="Gellix"/>
          <w:b/>
          <w:bCs/>
          <w:sz w:val="21"/>
          <w:szCs w:val="21"/>
        </w:rPr>
        <w:t>shall, based on guidance to be adopted by the governing body* at its first session, take effective measures to promote</w:t>
      </w:r>
      <w:r w:rsidRPr="00244CEF">
        <w:rPr>
          <w:rFonts w:ascii="Gellix" w:hAnsi="Gellix"/>
          <w:sz w:val="21"/>
          <w:szCs w:val="21"/>
        </w:rPr>
        <w:t xml:space="preserve"> [the reduction,] </w:t>
      </w:r>
      <w:r w:rsidRPr="00244CEF">
        <w:rPr>
          <w:rFonts w:ascii="Gellix" w:hAnsi="Gellix"/>
          <w:b/>
          <w:bCs/>
          <w:sz w:val="21"/>
          <w:szCs w:val="21"/>
        </w:rPr>
        <w:t>reuse, [recycling,] refill, repair, repurposing and refurbishment, as relevant, of plastics and plastic products produced within its territory and those available on its market, in particular through the implementation of reuse, [recycling, ] refill and repair systems</w:t>
      </w:r>
      <w:r w:rsidR="00DF6D4D">
        <w:rPr>
          <w:rFonts w:ascii="Gellix" w:hAnsi="Gellix"/>
          <w:b/>
          <w:bCs/>
          <w:sz w:val="21"/>
          <w:szCs w:val="21"/>
        </w:rPr>
        <w:t xml:space="preserve"> and considering life cycle assessment</w:t>
      </w:r>
      <w:r w:rsidRPr="00244CEF">
        <w:rPr>
          <w:rFonts w:ascii="Gellix" w:hAnsi="Gellix"/>
          <w:b/>
          <w:bCs/>
          <w:sz w:val="21"/>
          <w:szCs w:val="21"/>
        </w:rPr>
        <w:t>. [The governing body* shall issue harmonized standards for product reuse, recycling, repair and refurbishment.</w:t>
      </w:r>
      <w:r w:rsidRPr="00244CEF">
        <w:rPr>
          <w:rFonts w:ascii="Gellix" w:hAnsi="Gellix"/>
          <w:sz w:val="21"/>
          <w:szCs w:val="21"/>
        </w:rPr>
        <w:t>]</w:t>
      </w:r>
    </w:p>
    <w:p w14:paraId="3CF2825A" w14:textId="77777777" w:rsidR="00A20277" w:rsidRDefault="00A20277" w:rsidP="004A3C85">
      <w:pPr>
        <w:pStyle w:val="ListParagraph"/>
        <w:spacing w:after="0" w:line="240" w:lineRule="auto"/>
        <w:rPr>
          <w:rFonts w:ascii="Gellix" w:hAnsi="Gellix"/>
          <w:sz w:val="21"/>
          <w:szCs w:val="21"/>
        </w:rPr>
      </w:pPr>
    </w:p>
    <w:p w14:paraId="1D7BE37C" w14:textId="067E78F2" w:rsidR="001573BF" w:rsidRDefault="001573BF" w:rsidP="004A3C85">
      <w:pPr>
        <w:pStyle w:val="ListParagraph"/>
        <w:spacing w:after="0" w:line="240" w:lineRule="auto"/>
        <w:rPr>
          <w:rFonts w:ascii="Gellix" w:hAnsi="Gellix"/>
          <w:b/>
          <w:bCs/>
          <w:sz w:val="21"/>
          <w:szCs w:val="21"/>
        </w:rPr>
      </w:pPr>
      <w:r w:rsidRPr="00244CEF">
        <w:rPr>
          <w:rFonts w:ascii="Gellix" w:hAnsi="Gellix"/>
          <w:sz w:val="21"/>
          <w:szCs w:val="21"/>
        </w:rPr>
        <w:t>2</w:t>
      </w:r>
      <w:bookmarkStart w:id="2" w:name="_Hlk163710000"/>
      <w:r w:rsidRPr="00244CEF">
        <w:rPr>
          <w:rFonts w:ascii="Gellix" w:hAnsi="Gellix"/>
          <w:sz w:val="21"/>
          <w:szCs w:val="21"/>
        </w:rPr>
        <w:t>. Each Party [</w:t>
      </w:r>
      <w:r w:rsidRPr="00244CEF">
        <w:rPr>
          <w:rFonts w:ascii="Gellix" w:hAnsi="Gellix"/>
          <w:b/>
          <w:bCs/>
          <w:color w:val="007BFF"/>
          <w:sz w:val="21"/>
          <w:szCs w:val="21"/>
        </w:rPr>
        <w:t>New ICC: Parties</w:t>
      </w:r>
      <w:r w:rsidRPr="00244CEF">
        <w:rPr>
          <w:rFonts w:ascii="Gellix" w:hAnsi="Gellix"/>
          <w:sz w:val="21"/>
          <w:szCs w:val="21"/>
        </w:rPr>
        <w:t>]</w:t>
      </w:r>
      <w:r w:rsidRPr="00244CEF">
        <w:rPr>
          <w:rFonts w:ascii="Gellix" w:hAnsi="Gellix"/>
          <w:b/>
          <w:bCs/>
          <w:sz w:val="21"/>
          <w:szCs w:val="21"/>
        </w:rPr>
        <w:t> shall take the necessary measures </w:t>
      </w:r>
      <w:r w:rsidRPr="00244CEF">
        <w:rPr>
          <w:rFonts w:ascii="Gellix" w:hAnsi="Gellix"/>
          <w:sz w:val="21"/>
          <w:szCs w:val="21"/>
        </w:rPr>
        <w:t>[, covering the distribution, sales, and consumption stages,]</w:t>
      </w:r>
      <w:r w:rsidRPr="00244CEF">
        <w:rPr>
          <w:rFonts w:ascii="Gellix" w:hAnsi="Gellix"/>
          <w:b/>
          <w:bCs/>
          <w:sz w:val="21"/>
          <w:szCs w:val="21"/>
        </w:rPr>
        <w:t xml:space="preserve"> to achieve the minimum [recycling targets, and, as appropriate,</w:t>
      </w:r>
      <w:r w:rsidRPr="00244CEF">
        <w:rPr>
          <w:rFonts w:ascii="Gellix" w:hAnsi="Gellix"/>
          <w:sz w:val="21"/>
          <w:szCs w:val="21"/>
        </w:rPr>
        <w:t xml:space="preserve">] [reduction,] </w:t>
      </w:r>
      <w:r w:rsidRPr="00244CEF">
        <w:rPr>
          <w:rFonts w:ascii="Gellix" w:hAnsi="Gellix"/>
          <w:b/>
          <w:bCs/>
          <w:sz w:val="21"/>
          <w:szCs w:val="21"/>
        </w:rPr>
        <w:t>reuse, refill and repair targets contained in part II of annex C within the timeframe identified in that annex, for plastics and plastic products produced within its territory and those available on its market.</w:t>
      </w:r>
      <w:bookmarkEnd w:id="2"/>
    </w:p>
    <w:p w14:paraId="066047BF" w14:textId="77777777" w:rsidR="00A20277" w:rsidRDefault="00A20277" w:rsidP="004A3C85">
      <w:pPr>
        <w:spacing w:after="0" w:line="240" w:lineRule="auto"/>
        <w:rPr>
          <w:rFonts w:ascii="Gellix" w:hAnsi="Gellix"/>
          <w:sz w:val="21"/>
          <w:szCs w:val="21"/>
        </w:rPr>
      </w:pPr>
    </w:p>
    <w:p w14:paraId="58365FD3" w14:textId="77777777" w:rsidR="00FD5AC7" w:rsidRDefault="00FD5AC7" w:rsidP="004A3C85">
      <w:pPr>
        <w:spacing w:after="0" w:line="240" w:lineRule="auto"/>
        <w:rPr>
          <w:rFonts w:ascii="Gellix" w:hAnsi="Gellix"/>
          <w:sz w:val="21"/>
          <w:szCs w:val="21"/>
        </w:rPr>
      </w:pPr>
    </w:p>
    <w:p w14:paraId="2E57D2C3" w14:textId="6E271738" w:rsidR="001573BF" w:rsidRPr="009F5AB1" w:rsidRDefault="00FD5AC7" w:rsidP="009F5AB1">
      <w:pPr>
        <w:pStyle w:val="ListParagraph"/>
        <w:numPr>
          <w:ilvl w:val="0"/>
          <w:numId w:val="24"/>
        </w:numPr>
        <w:spacing w:after="0" w:line="240" w:lineRule="auto"/>
        <w:ind w:left="709" w:hanging="283"/>
        <w:rPr>
          <w:rFonts w:ascii="Gellix" w:hAnsi="Gellix"/>
          <w:b/>
          <w:bCs/>
          <w:sz w:val="21"/>
          <w:szCs w:val="21"/>
          <w:u w:val="single"/>
        </w:rPr>
      </w:pPr>
      <w:r w:rsidRPr="00FD5AC7">
        <w:rPr>
          <w:rFonts w:ascii="Gellix" w:hAnsi="Gellix"/>
          <w:b/>
          <w:bCs/>
          <w:sz w:val="21"/>
          <w:szCs w:val="21"/>
          <w:u w:val="single"/>
        </w:rPr>
        <w:t>Non-plastic subs</w:t>
      </w:r>
      <w:r>
        <w:rPr>
          <w:rFonts w:ascii="Gellix" w:hAnsi="Gellix"/>
          <w:b/>
          <w:bCs/>
          <w:sz w:val="21"/>
          <w:szCs w:val="21"/>
          <w:u w:val="single"/>
        </w:rPr>
        <w:t>t</w:t>
      </w:r>
      <w:r w:rsidRPr="00FD5AC7">
        <w:rPr>
          <w:rFonts w:ascii="Gellix" w:hAnsi="Gellix"/>
          <w:b/>
          <w:bCs/>
          <w:sz w:val="21"/>
          <w:szCs w:val="21"/>
          <w:u w:val="single"/>
        </w:rPr>
        <w:t>itutes</w:t>
      </w:r>
    </w:p>
    <w:p w14:paraId="507C2E98" w14:textId="77777777" w:rsidR="004E3626" w:rsidRPr="00EF33AF" w:rsidRDefault="004E3626" w:rsidP="004A3C85">
      <w:pPr>
        <w:pStyle w:val="ListParagraph"/>
        <w:numPr>
          <w:ilvl w:val="0"/>
          <w:numId w:val="8"/>
        </w:numPr>
        <w:spacing w:after="0" w:line="240" w:lineRule="auto"/>
        <w:rPr>
          <w:rFonts w:ascii="Gellix" w:hAnsi="Gellix"/>
          <w:b/>
          <w:bCs/>
          <w:sz w:val="21"/>
          <w:szCs w:val="21"/>
        </w:rPr>
      </w:pPr>
      <w:r w:rsidRPr="00EF33AF">
        <w:rPr>
          <w:rFonts w:ascii="Gellix" w:hAnsi="Gellix"/>
          <w:b/>
          <w:bCs/>
          <w:sz w:val="21"/>
          <w:szCs w:val="21"/>
        </w:rPr>
        <w:t>Option 1</w:t>
      </w:r>
    </w:p>
    <w:p w14:paraId="59BB48E8" w14:textId="42D8E177" w:rsidR="004E3626" w:rsidRPr="00A677FE" w:rsidRDefault="004E3626" w:rsidP="004A3C85">
      <w:pPr>
        <w:pStyle w:val="ListParagraph"/>
        <w:numPr>
          <w:ilvl w:val="0"/>
          <w:numId w:val="25"/>
        </w:numPr>
        <w:spacing w:after="0" w:line="240" w:lineRule="auto"/>
        <w:rPr>
          <w:rFonts w:ascii="Gellix" w:hAnsi="Gellix"/>
          <w:sz w:val="21"/>
        </w:rPr>
      </w:pPr>
      <w:r w:rsidRPr="004E3626">
        <w:rPr>
          <w:rFonts w:ascii="Gellix" w:hAnsi="Gellix"/>
          <w:sz w:val="21"/>
          <w:szCs w:val="21"/>
        </w:rPr>
        <w:t>[</w:t>
      </w:r>
      <w:r w:rsidRPr="00537C5F">
        <w:rPr>
          <w:rFonts w:ascii="Gellix" w:hAnsi="Gellix"/>
          <w:b/>
          <w:bCs/>
          <w:sz w:val="21"/>
          <w:szCs w:val="21"/>
        </w:rPr>
        <w:t>Subject to its national plan and based upon national circumstances and capabilities</w:t>
      </w:r>
      <w:r w:rsidRPr="004E3626">
        <w:rPr>
          <w:rFonts w:ascii="Gellix" w:hAnsi="Gellix"/>
          <w:sz w:val="21"/>
          <w:szCs w:val="21"/>
        </w:rPr>
        <w:t xml:space="preserve">, each][Each] Party </w:t>
      </w:r>
      <w:r w:rsidR="002143FD" w:rsidRPr="00244CEF">
        <w:rPr>
          <w:rFonts w:ascii="Gellix" w:hAnsi="Gellix"/>
          <w:sz w:val="21"/>
          <w:szCs w:val="21"/>
        </w:rPr>
        <w:t>[</w:t>
      </w:r>
      <w:r w:rsidR="002143FD" w:rsidRPr="00244CEF">
        <w:rPr>
          <w:rFonts w:ascii="Gellix" w:hAnsi="Gellix"/>
          <w:b/>
          <w:bCs/>
          <w:color w:val="007BFF"/>
          <w:sz w:val="21"/>
          <w:szCs w:val="21"/>
        </w:rPr>
        <w:t>New ICC: Parties</w:t>
      </w:r>
      <w:r w:rsidR="002143FD" w:rsidRPr="00244CEF">
        <w:rPr>
          <w:rFonts w:ascii="Gellix" w:hAnsi="Gellix"/>
          <w:sz w:val="21"/>
          <w:szCs w:val="21"/>
        </w:rPr>
        <w:t>]</w:t>
      </w:r>
      <w:r w:rsidR="002143FD">
        <w:rPr>
          <w:rFonts w:ascii="Gellix" w:hAnsi="Gellix"/>
          <w:sz w:val="21"/>
          <w:szCs w:val="21"/>
        </w:rPr>
        <w:t xml:space="preserve"> </w:t>
      </w:r>
      <w:r w:rsidRPr="00537C5F">
        <w:rPr>
          <w:rFonts w:ascii="Gellix" w:hAnsi="Gellix"/>
          <w:b/>
          <w:bCs/>
          <w:sz w:val="21"/>
          <w:szCs w:val="21"/>
        </w:rPr>
        <w:t>shall take measures to foster innovation</w:t>
      </w:r>
      <w:r w:rsidRPr="004E3626">
        <w:rPr>
          <w:rFonts w:ascii="Gellix" w:hAnsi="Gellix"/>
          <w:sz w:val="21"/>
          <w:szCs w:val="21"/>
        </w:rPr>
        <w:t xml:space="preserve">[, including through the cooperation mechanism referred to in [Part III. ...]] </w:t>
      </w:r>
      <w:r w:rsidRPr="0084090F">
        <w:rPr>
          <w:rFonts w:ascii="Gellix" w:hAnsi="Gellix"/>
          <w:b/>
          <w:bCs/>
          <w:sz w:val="21"/>
          <w:szCs w:val="21"/>
        </w:rPr>
        <w:t>and incentivize and promote</w:t>
      </w:r>
      <w:r w:rsidRPr="004E3626">
        <w:rPr>
          <w:rFonts w:ascii="Gellix" w:hAnsi="Gellix"/>
          <w:sz w:val="21"/>
          <w:szCs w:val="21"/>
        </w:rPr>
        <w:t xml:space="preserve"> [the research,] </w:t>
      </w:r>
      <w:r w:rsidRPr="00644758">
        <w:rPr>
          <w:rFonts w:ascii="Gellix" w:hAnsi="Gellix"/>
          <w:b/>
          <w:bCs/>
          <w:sz w:val="21"/>
          <w:szCs w:val="21"/>
        </w:rPr>
        <w:t xml:space="preserve">the development and use at scale of safe, environmentally sound, </w:t>
      </w:r>
      <w:r w:rsidR="00C35CC8" w:rsidRPr="00244CEF">
        <w:rPr>
          <w:rFonts w:ascii="Gellix" w:hAnsi="Gellix"/>
          <w:sz w:val="21"/>
          <w:szCs w:val="21"/>
        </w:rPr>
        <w:t>[</w:t>
      </w:r>
      <w:r w:rsidR="00C35CC8" w:rsidRPr="00244CEF">
        <w:rPr>
          <w:rFonts w:ascii="Gellix" w:hAnsi="Gellix"/>
          <w:b/>
          <w:bCs/>
          <w:color w:val="007BFF"/>
          <w:sz w:val="21"/>
          <w:szCs w:val="21"/>
        </w:rPr>
        <w:t xml:space="preserve">New ICC: </w:t>
      </w:r>
      <w:r w:rsidR="00C35CC8">
        <w:rPr>
          <w:rFonts w:ascii="Gellix" w:hAnsi="Gellix"/>
          <w:b/>
          <w:bCs/>
          <w:color w:val="007BFF"/>
          <w:sz w:val="21"/>
          <w:szCs w:val="21"/>
        </w:rPr>
        <w:t>affordable</w:t>
      </w:r>
      <w:r w:rsidR="00A770AC">
        <w:rPr>
          <w:rFonts w:ascii="Gellix" w:hAnsi="Gellix"/>
          <w:b/>
          <w:bCs/>
          <w:color w:val="007BFF"/>
          <w:sz w:val="21"/>
          <w:szCs w:val="21"/>
        </w:rPr>
        <w:t>]</w:t>
      </w:r>
      <w:r w:rsidR="00C35CC8" w:rsidRPr="00644758">
        <w:rPr>
          <w:rFonts w:ascii="Gellix" w:hAnsi="Gellix"/>
          <w:b/>
          <w:bCs/>
          <w:sz w:val="21"/>
          <w:szCs w:val="21"/>
        </w:rPr>
        <w:t xml:space="preserve"> </w:t>
      </w:r>
      <w:r w:rsidRPr="00644758">
        <w:rPr>
          <w:rFonts w:ascii="Gellix" w:hAnsi="Gellix"/>
          <w:b/>
          <w:bCs/>
          <w:sz w:val="21"/>
          <w:szCs w:val="21"/>
        </w:rPr>
        <w:t xml:space="preserve">and sustainable </w:t>
      </w:r>
      <w:r w:rsidR="001B5D18">
        <w:rPr>
          <w:rFonts w:ascii="Gellix" w:hAnsi="Gellix"/>
          <w:b/>
          <w:bCs/>
          <w:sz w:val="21"/>
          <w:szCs w:val="21"/>
        </w:rPr>
        <w:t>materials</w:t>
      </w:r>
      <w:r w:rsidRPr="00644758">
        <w:rPr>
          <w:rFonts w:ascii="Gellix" w:hAnsi="Gellix"/>
          <w:b/>
          <w:bCs/>
          <w:sz w:val="21"/>
          <w:szCs w:val="21"/>
        </w:rPr>
        <w:t>, including products, technologies and services, taking into account their potential for</w:t>
      </w:r>
      <w:r w:rsidRPr="004E3626">
        <w:rPr>
          <w:rFonts w:ascii="Gellix" w:hAnsi="Gellix"/>
          <w:sz w:val="21"/>
          <w:szCs w:val="21"/>
        </w:rPr>
        <w:t xml:space="preserve"> [waste reduction and reuse, </w:t>
      </w:r>
      <w:r w:rsidR="002A5DF2">
        <w:rPr>
          <w:rFonts w:ascii="Gellix" w:hAnsi="Gellix"/>
          <w:sz w:val="21"/>
          <w:szCs w:val="21"/>
        </w:rPr>
        <w:t>a</w:t>
      </w:r>
      <w:r w:rsidRPr="004E3626">
        <w:rPr>
          <w:rFonts w:ascii="Gellix" w:hAnsi="Gellix"/>
          <w:sz w:val="21"/>
          <w:szCs w:val="21"/>
        </w:rPr>
        <w:t xml:space="preserve">s well as] </w:t>
      </w:r>
      <w:r w:rsidRPr="00644758">
        <w:rPr>
          <w:rFonts w:ascii="Gellix" w:hAnsi="Gellix"/>
          <w:b/>
          <w:bCs/>
          <w:sz w:val="21"/>
          <w:szCs w:val="21"/>
        </w:rPr>
        <w:t>environmental, economic, social[, cultural] and human health impacts</w:t>
      </w:r>
      <w:r w:rsidR="00133E79">
        <w:rPr>
          <w:rFonts w:ascii="Gellix" w:hAnsi="Gellix"/>
          <w:b/>
          <w:bCs/>
          <w:sz w:val="21"/>
          <w:szCs w:val="21"/>
        </w:rPr>
        <w:t xml:space="preserve"> </w:t>
      </w:r>
      <w:r w:rsidR="00133E79" w:rsidRPr="00244CEF">
        <w:rPr>
          <w:rFonts w:ascii="Gellix" w:hAnsi="Gellix"/>
          <w:sz w:val="21"/>
          <w:szCs w:val="21"/>
        </w:rPr>
        <w:t>[</w:t>
      </w:r>
      <w:r w:rsidR="00133E79" w:rsidRPr="00244CEF">
        <w:rPr>
          <w:rFonts w:ascii="Gellix" w:hAnsi="Gellix"/>
          <w:b/>
          <w:bCs/>
          <w:color w:val="007BFF"/>
          <w:sz w:val="21"/>
          <w:szCs w:val="21"/>
        </w:rPr>
        <w:t xml:space="preserve">New ICC: </w:t>
      </w:r>
      <w:r w:rsidR="00133E79">
        <w:rPr>
          <w:rFonts w:ascii="Gellix" w:hAnsi="Gellix"/>
          <w:b/>
          <w:bCs/>
          <w:color w:val="007BFF"/>
          <w:sz w:val="21"/>
          <w:szCs w:val="21"/>
        </w:rPr>
        <w:t>across their life cycle</w:t>
      </w:r>
      <w:r w:rsidR="00133E79" w:rsidRPr="004E3626">
        <w:rPr>
          <w:rFonts w:ascii="Gellix" w:hAnsi="Gellix"/>
          <w:sz w:val="21"/>
          <w:szCs w:val="21"/>
        </w:rPr>
        <w:t xml:space="preserve"> </w:t>
      </w:r>
      <w:r w:rsidRPr="004E3626">
        <w:rPr>
          <w:rFonts w:ascii="Gellix" w:hAnsi="Gellix"/>
          <w:sz w:val="21"/>
          <w:szCs w:val="21"/>
        </w:rPr>
        <w:t xml:space="preserve">[, </w:t>
      </w:r>
      <w:r w:rsidRPr="00644758">
        <w:rPr>
          <w:rFonts w:ascii="Gellix" w:hAnsi="Gellix"/>
          <w:b/>
          <w:bCs/>
          <w:sz w:val="21"/>
          <w:szCs w:val="21"/>
        </w:rPr>
        <w:t>based on life cycle assessments</w:t>
      </w:r>
      <w:r w:rsidRPr="004E3626">
        <w:rPr>
          <w:rFonts w:ascii="Gellix" w:hAnsi="Gellix"/>
          <w:sz w:val="21"/>
          <w:szCs w:val="21"/>
        </w:rPr>
        <w:t>] [</w:t>
      </w:r>
      <w:r w:rsidRPr="006063BE">
        <w:rPr>
          <w:rFonts w:ascii="Gellix" w:hAnsi="Gellix"/>
          <w:b/>
          <w:bCs/>
          <w:sz w:val="21"/>
          <w:szCs w:val="21"/>
        </w:rPr>
        <w:t>as well as the developing countries’ access to the transfer of necessary technologies and financial resources</w:t>
      </w:r>
      <w:r w:rsidR="002A5DF2">
        <w:rPr>
          <w:rFonts w:ascii="Gellix" w:hAnsi="Gellix"/>
          <w:sz w:val="21"/>
          <w:szCs w:val="21"/>
        </w:rPr>
        <w:t>.</w:t>
      </w:r>
      <w:r w:rsidR="006063BE">
        <w:rPr>
          <w:rFonts w:ascii="Gellix" w:hAnsi="Gellix"/>
          <w:sz w:val="21"/>
          <w:szCs w:val="21"/>
        </w:rPr>
        <w:t>]</w:t>
      </w:r>
    </w:p>
    <w:p w14:paraId="52F98F5E" w14:textId="77777777" w:rsidR="002143FD" w:rsidRDefault="002143FD" w:rsidP="004A3C85">
      <w:pPr>
        <w:pStyle w:val="ListParagraph"/>
        <w:spacing w:after="0" w:line="240" w:lineRule="auto"/>
        <w:ind w:left="1080"/>
        <w:rPr>
          <w:rFonts w:ascii="Gellix" w:hAnsi="Gellix"/>
          <w:sz w:val="21"/>
          <w:szCs w:val="21"/>
        </w:rPr>
      </w:pPr>
    </w:p>
    <w:p w14:paraId="6F97C76E" w14:textId="77777777" w:rsidR="006063BE" w:rsidRDefault="006063BE" w:rsidP="004A3C85">
      <w:pPr>
        <w:pStyle w:val="ListParagraph"/>
        <w:spacing w:after="0" w:line="240" w:lineRule="auto"/>
        <w:ind w:left="1080"/>
        <w:rPr>
          <w:rFonts w:ascii="Gellix" w:hAnsi="Gellix"/>
          <w:sz w:val="21"/>
          <w:szCs w:val="21"/>
        </w:rPr>
      </w:pPr>
    </w:p>
    <w:p w14:paraId="525DD2BB" w14:textId="77777777" w:rsidR="00DB7743" w:rsidRDefault="00DB7743" w:rsidP="004A3C85">
      <w:pPr>
        <w:pStyle w:val="paragraph"/>
        <w:spacing w:before="0" w:beforeAutospacing="0" w:after="0" w:afterAutospacing="0"/>
        <w:ind w:left="720"/>
        <w:contextualSpacing/>
        <w:jc w:val="center"/>
        <w:textAlignment w:val="baseline"/>
        <w:rPr>
          <w:rFonts w:ascii="Gellix" w:hAnsi="Gellix" w:cs="Segoe UI"/>
          <w:sz w:val="21"/>
          <w:szCs w:val="21"/>
        </w:rPr>
      </w:pPr>
      <w:r>
        <w:rPr>
          <w:rFonts w:ascii="Gellix" w:hAnsi="Gellix" w:cs="Segoe UI"/>
          <w:sz w:val="21"/>
          <w:szCs w:val="21"/>
        </w:rPr>
        <w:t>* * * *</w:t>
      </w:r>
    </w:p>
    <w:p w14:paraId="67217961" w14:textId="0147583B" w:rsidR="00556E14" w:rsidRDefault="00556E14" w:rsidP="004A3C85">
      <w:pPr>
        <w:pStyle w:val="ListParagraph"/>
        <w:numPr>
          <w:ilvl w:val="0"/>
          <w:numId w:val="24"/>
        </w:numPr>
        <w:spacing w:after="0" w:line="240" w:lineRule="auto"/>
        <w:ind w:left="709" w:hanging="283"/>
        <w:rPr>
          <w:rFonts w:ascii="Gellix" w:hAnsi="Gellix"/>
          <w:b/>
          <w:bCs/>
          <w:sz w:val="21"/>
          <w:szCs w:val="21"/>
          <w:u w:val="single"/>
        </w:rPr>
      </w:pPr>
      <w:r>
        <w:rPr>
          <w:rFonts w:ascii="Gellix" w:hAnsi="Gellix"/>
          <w:b/>
          <w:bCs/>
          <w:sz w:val="21"/>
          <w:szCs w:val="21"/>
          <w:u w:val="single"/>
        </w:rPr>
        <w:t>Extended Producer Responsibility</w:t>
      </w:r>
    </w:p>
    <w:p w14:paraId="4EF517F3" w14:textId="3E2CCBAF" w:rsidR="00E57846" w:rsidRDefault="00E57846" w:rsidP="007A7E79">
      <w:pPr>
        <w:pStyle w:val="ListParagraph"/>
        <w:spacing w:after="0" w:line="240" w:lineRule="auto"/>
        <w:ind w:left="709"/>
        <w:rPr>
          <w:rFonts w:ascii="Gellix" w:hAnsi="Gellix"/>
          <w:b/>
          <w:bCs/>
          <w:sz w:val="21"/>
          <w:szCs w:val="21"/>
          <w:u w:val="single"/>
        </w:rPr>
      </w:pPr>
    </w:p>
    <w:p w14:paraId="79CC1548" w14:textId="2372DCE9" w:rsidR="003778B4" w:rsidRDefault="003778B4" w:rsidP="007A7E79">
      <w:pPr>
        <w:pStyle w:val="ListParagraph"/>
        <w:spacing w:after="0" w:line="240" w:lineRule="auto"/>
        <w:ind w:left="709"/>
        <w:rPr>
          <w:rFonts w:ascii="Gellix" w:hAnsi="Gellix"/>
          <w:b/>
          <w:bCs/>
          <w:sz w:val="21"/>
          <w:szCs w:val="21"/>
          <w:u w:val="single"/>
        </w:rPr>
      </w:pPr>
      <w:r>
        <w:rPr>
          <w:rFonts w:ascii="Gellix" w:hAnsi="Gellix"/>
          <w:b/>
          <w:bCs/>
          <w:sz w:val="21"/>
          <w:szCs w:val="21"/>
          <w:u w:val="single"/>
        </w:rPr>
        <w:t>Background/rationale</w:t>
      </w:r>
    </w:p>
    <w:p w14:paraId="08C5745B" w14:textId="6005DAA0" w:rsidR="00024469" w:rsidRDefault="00090BBE" w:rsidP="00024469">
      <w:pPr>
        <w:spacing w:after="0" w:line="240" w:lineRule="auto"/>
        <w:ind w:left="709"/>
        <w:rPr>
          <w:rFonts w:ascii="Gellix" w:hAnsi="Gellix"/>
          <w:sz w:val="21"/>
          <w:szCs w:val="21"/>
        </w:rPr>
      </w:pPr>
      <w:r w:rsidRPr="0056072E">
        <w:rPr>
          <w:rFonts w:ascii="Gellix" w:hAnsi="Gellix" w:cs="Arial"/>
          <w:sz w:val="21"/>
          <w:szCs w:val="21"/>
        </w:rPr>
        <w:lastRenderedPageBreak/>
        <w:t>Extended Producer Responsibility</w:t>
      </w:r>
      <w:r w:rsidRPr="007E4339">
        <w:rPr>
          <w:rFonts w:ascii="Gellix" w:hAnsi="Gellix"/>
          <w:sz w:val="21"/>
          <w:szCs w:val="21"/>
        </w:rPr>
        <w:t xml:space="preserve"> </w:t>
      </w:r>
      <w:r>
        <w:rPr>
          <w:rFonts w:ascii="Gellix" w:hAnsi="Gellix"/>
          <w:sz w:val="21"/>
          <w:szCs w:val="21"/>
        </w:rPr>
        <w:t>(</w:t>
      </w:r>
      <w:r w:rsidR="003778B4" w:rsidRPr="007E4339">
        <w:rPr>
          <w:rFonts w:ascii="Gellix" w:hAnsi="Gellix"/>
          <w:sz w:val="21"/>
          <w:szCs w:val="21"/>
        </w:rPr>
        <w:t>EPR</w:t>
      </w:r>
      <w:r>
        <w:rPr>
          <w:rFonts w:ascii="Gellix" w:hAnsi="Gellix"/>
          <w:sz w:val="21"/>
          <w:szCs w:val="21"/>
        </w:rPr>
        <w:t>)</w:t>
      </w:r>
      <w:r w:rsidR="003778B4" w:rsidRPr="007E4339">
        <w:rPr>
          <w:rFonts w:ascii="Gellix" w:hAnsi="Gellix"/>
          <w:sz w:val="21"/>
          <w:szCs w:val="21"/>
        </w:rPr>
        <w:t xml:space="preserve"> systems, if developed and implemented effectively, can be a useful policy tool to improve the efficiency of existing systems. In order to be successful, EPR schemes should have a clearly defined scope, revenues from EPR must be used solely for investments in infrastructure to collect, sort and recycle products in scope and have an appropriate structure that integrates the role of and impact on businesses and should also include several stakeholders, including local municipalities, </w:t>
      </w:r>
      <w:r w:rsidR="00503E86">
        <w:rPr>
          <w:rFonts w:ascii="Gellix" w:hAnsi="Gellix"/>
          <w:sz w:val="21"/>
          <w:szCs w:val="21"/>
        </w:rPr>
        <w:t>business</w:t>
      </w:r>
      <w:r w:rsidR="00D16E3F">
        <w:rPr>
          <w:rFonts w:ascii="Gellix" w:hAnsi="Gellix"/>
          <w:sz w:val="21"/>
          <w:szCs w:val="21"/>
        </w:rPr>
        <w:t xml:space="preserve">es, </w:t>
      </w:r>
      <w:r w:rsidR="003778B4" w:rsidRPr="007E4339">
        <w:rPr>
          <w:rFonts w:ascii="Gellix" w:hAnsi="Gellix"/>
          <w:sz w:val="21"/>
          <w:szCs w:val="21"/>
        </w:rPr>
        <w:t>consumers, citizens and households</w:t>
      </w:r>
      <w:r w:rsidR="00D16E3F">
        <w:rPr>
          <w:rFonts w:ascii="Gellix" w:hAnsi="Gellix"/>
          <w:sz w:val="21"/>
          <w:szCs w:val="21"/>
        </w:rPr>
        <w:t xml:space="preserve"> to promote inclusive collaboration</w:t>
      </w:r>
      <w:r w:rsidR="003778B4" w:rsidRPr="007E4339">
        <w:rPr>
          <w:rFonts w:ascii="Gellix" w:hAnsi="Gellix"/>
          <w:sz w:val="21"/>
          <w:szCs w:val="21"/>
        </w:rPr>
        <w:t>. A harmonised approach across EPR schemes applied across geographies can facilitate the creation of markets for circular and sustainable products and can avoid undue administrative burden and barriers for companies.</w:t>
      </w:r>
      <w:r w:rsidR="00024469">
        <w:rPr>
          <w:rFonts w:ascii="Gellix" w:hAnsi="Gellix"/>
          <w:sz w:val="21"/>
          <w:szCs w:val="21"/>
        </w:rPr>
        <w:t xml:space="preserve"> </w:t>
      </w:r>
    </w:p>
    <w:p w14:paraId="11B8503B" w14:textId="77777777" w:rsidR="00024469" w:rsidRDefault="00024469" w:rsidP="00024469">
      <w:pPr>
        <w:spacing w:after="0" w:line="240" w:lineRule="auto"/>
        <w:ind w:left="709"/>
        <w:rPr>
          <w:rFonts w:ascii="Gellix" w:hAnsi="Gellix"/>
          <w:sz w:val="21"/>
          <w:szCs w:val="21"/>
        </w:rPr>
      </w:pPr>
    </w:p>
    <w:p w14:paraId="02F4364B" w14:textId="4C8B9BB6" w:rsidR="003778B4" w:rsidRDefault="00E46233" w:rsidP="00024469">
      <w:pPr>
        <w:spacing w:after="0" w:line="240" w:lineRule="auto"/>
        <w:ind w:left="709"/>
        <w:rPr>
          <w:rFonts w:ascii="Gellix" w:hAnsi="Gellix"/>
          <w:sz w:val="21"/>
          <w:szCs w:val="21"/>
        </w:rPr>
      </w:pPr>
      <w:r>
        <w:rPr>
          <w:rFonts w:ascii="Gellix" w:hAnsi="Gellix"/>
          <w:sz w:val="21"/>
          <w:szCs w:val="21"/>
        </w:rPr>
        <w:t>While we encourage countries to</w:t>
      </w:r>
      <w:r w:rsidR="00AB53FE">
        <w:rPr>
          <w:rFonts w:ascii="Gellix" w:hAnsi="Gellix"/>
          <w:sz w:val="21"/>
          <w:szCs w:val="21"/>
        </w:rPr>
        <w:t xml:space="preserve"> put in place </w:t>
      </w:r>
      <w:r w:rsidR="00AB53FE" w:rsidRPr="0056072E">
        <w:rPr>
          <w:rFonts w:ascii="Gellix" w:hAnsi="Gellix" w:cs="Arial"/>
          <w:sz w:val="21"/>
          <w:szCs w:val="21"/>
        </w:rPr>
        <w:t xml:space="preserve">effective mandatory </w:t>
      </w:r>
      <w:r w:rsidR="00090BBE">
        <w:rPr>
          <w:rFonts w:ascii="Gellix" w:hAnsi="Gellix" w:cs="Arial"/>
          <w:sz w:val="21"/>
          <w:szCs w:val="21"/>
        </w:rPr>
        <w:t xml:space="preserve">EPR </w:t>
      </w:r>
      <w:r w:rsidR="00AB53FE" w:rsidRPr="0056072E">
        <w:rPr>
          <w:rFonts w:ascii="Gellix" w:hAnsi="Gellix" w:cs="Arial"/>
          <w:sz w:val="21"/>
          <w:szCs w:val="21"/>
        </w:rPr>
        <w:t>schemes</w:t>
      </w:r>
      <w:r w:rsidR="00AB53FE">
        <w:rPr>
          <w:rFonts w:ascii="Gellix" w:hAnsi="Gellix" w:cs="Arial"/>
          <w:sz w:val="21"/>
          <w:szCs w:val="21"/>
        </w:rPr>
        <w:t xml:space="preserve"> over time, we note that</w:t>
      </w:r>
      <w:r>
        <w:rPr>
          <w:rFonts w:ascii="Gellix" w:hAnsi="Gellix"/>
          <w:sz w:val="21"/>
          <w:szCs w:val="21"/>
        </w:rPr>
        <w:t xml:space="preserve"> </w:t>
      </w:r>
      <w:r w:rsidR="00AB53FE">
        <w:rPr>
          <w:rFonts w:ascii="Gellix" w:hAnsi="Gellix"/>
          <w:sz w:val="21"/>
          <w:szCs w:val="21"/>
        </w:rPr>
        <w:t>t</w:t>
      </w:r>
      <w:r w:rsidR="003778B4" w:rsidRPr="00232C9F">
        <w:rPr>
          <w:rFonts w:ascii="Gellix" w:hAnsi="Gellix"/>
          <w:sz w:val="21"/>
          <w:szCs w:val="21"/>
        </w:rPr>
        <w:t>here is no “one-size-fits-all" solution</w:t>
      </w:r>
      <w:r w:rsidR="00024469">
        <w:rPr>
          <w:rFonts w:ascii="Gellix" w:hAnsi="Gellix"/>
          <w:sz w:val="21"/>
          <w:szCs w:val="21"/>
        </w:rPr>
        <w:t xml:space="preserve">. </w:t>
      </w:r>
      <w:r w:rsidR="003778B4" w:rsidRPr="00232C9F">
        <w:rPr>
          <w:rFonts w:ascii="Gellix" w:hAnsi="Gellix"/>
          <w:sz w:val="21"/>
          <w:szCs w:val="21"/>
        </w:rPr>
        <w:t>EPR instrument(s) is/are the most appropriate to a specific region/country, taking into consideration market conditions, national capabilities and circumstances</w:t>
      </w:r>
      <w:r w:rsidR="00024469">
        <w:rPr>
          <w:rFonts w:ascii="Gellix" w:hAnsi="Gellix"/>
          <w:sz w:val="21"/>
          <w:szCs w:val="21"/>
        </w:rPr>
        <w:t xml:space="preserve"> </w:t>
      </w:r>
      <w:r w:rsidR="00934FA9">
        <w:rPr>
          <w:rFonts w:ascii="Gellix" w:hAnsi="Gellix"/>
          <w:sz w:val="21"/>
          <w:szCs w:val="21"/>
        </w:rPr>
        <w:t>for</w:t>
      </w:r>
      <w:r w:rsidR="00024469">
        <w:rPr>
          <w:rFonts w:ascii="Gellix" w:hAnsi="Gellix"/>
          <w:sz w:val="21"/>
          <w:szCs w:val="21"/>
        </w:rPr>
        <w:t xml:space="preserve"> </w:t>
      </w:r>
      <w:r w:rsidR="00934FA9">
        <w:rPr>
          <w:rFonts w:ascii="Gellix" w:hAnsi="Gellix"/>
          <w:sz w:val="21"/>
          <w:szCs w:val="21"/>
        </w:rPr>
        <w:t>effective design and</w:t>
      </w:r>
      <w:r w:rsidR="00024469">
        <w:rPr>
          <w:rFonts w:ascii="Gellix" w:hAnsi="Gellix"/>
          <w:sz w:val="21"/>
          <w:szCs w:val="21"/>
        </w:rPr>
        <w:t xml:space="preserve"> </w:t>
      </w:r>
      <w:r w:rsidR="00934FA9">
        <w:rPr>
          <w:rFonts w:ascii="Gellix" w:hAnsi="Gellix"/>
          <w:sz w:val="21"/>
          <w:szCs w:val="21"/>
        </w:rPr>
        <w:t>implementation</w:t>
      </w:r>
      <w:r w:rsidR="00024469">
        <w:rPr>
          <w:rFonts w:ascii="Gellix" w:hAnsi="Gellix"/>
          <w:sz w:val="21"/>
          <w:szCs w:val="21"/>
        </w:rPr>
        <w:t xml:space="preserve">. </w:t>
      </w:r>
      <w:r w:rsidR="003778B4" w:rsidRPr="00232C9F">
        <w:rPr>
          <w:rFonts w:ascii="Gellix" w:hAnsi="Gellix"/>
          <w:sz w:val="21"/>
          <w:szCs w:val="21"/>
        </w:rPr>
        <w:t xml:space="preserve">The agreement should </w:t>
      </w:r>
      <w:r w:rsidR="00024469">
        <w:rPr>
          <w:rFonts w:ascii="Gellix" w:hAnsi="Gellix"/>
          <w:sz w:val="21"/>
          <w:szCs w:val="21"/>
        </w:rPr>
        <w:t xml:space="preserve">also </w:t>
      </w:r>
      <w:r w:rsidR="003778B4" w:rsidRPr="00232C9F">
        <w:rPr>
          <w:rFonts w:ascii="Gellix" w:hAnsi="Gellix"/>
          <w:sz w:val="21"/>
          <w:szCs w:val="21"/>
        </w:rPr>
        <w:t xml:space="preserve">encourage Parties to establish policies, at the national or sub-national levels, for the adoption of financing mechanisms that could include </w:t>
      </w:r>
      <w:r w:rsidR="003778B4">
        <w:rPr>
          <w:rFonts w:ascii="Gellix" w:hAnsi="Gellix"/>
          <w:sz w:val="21"/>
          <w:szCs w:val="21"/>
        </w:rPr>
        <w:t>g</w:t>
      </w:r>
      <w:r w:rsidR="003778B4" w:rsidRPr="00232C9F">
        <w:rPr>
          <w:rFonts w:ascii="Gellix" w:hAnsi="Gellix"/>
          <w:sz w:val="21"/>
          <w:szCs w:val="21"/>
        </w:rPr>
        <w:t>overnment funding, EPR or alike schemes meeting the same objective or to align existing schemes to minimum principles (to be defined under the ILBI), including in the case of properly functioning systems.</w:t>
      </w:r>
    </w:p>
    <w:p w14:paraId="078AD1A9" w14:textId="77777777" w:rsidR="003778B4" w:rsidRPr="003778B4" w:rsidRDefault="003778B4" w:rsidP="007A7E79">
      <w:pPr>
        <w:pStyle w:val="ListParagraph"/>
        <w:spacing w:after="0" w:line="240" w:lineRule="auto"/>
        <w:ind w:left="709"/>
        <w:rPr>
          <w:rFonts w:ascii="Gellix" w:hAnsi="Gellix"/>
          <w:sz w:val="21"/>
          <w:szCs w:val="21"/>
        </w:rPr>
      </w:pPr>
    </w:p>
    <w:p w14:paraId="0A3A7261" w14:textId="77777777" w:rsidR="00556E14" w:rsidRDefault="00556E14" w:rsidP="004A3C85">
      <w:pPr>
        <w:pStyle w:val="ListParagraph"/>
        <w:spacing w:after="0" w:line="240" w:lineRule="auto"/>
        <w:rPr>
          <w:rFonts w:ascii="Gellix" w:hAnsi="Gellix"/>
          <w:sz w:val="21"/>
          <w:szCs w:val="21"/>
        </w:rPr>
      </w:pPr>
    </w:p>
    <w:p w14:paraId="7F42BB8A" w14:textId="77777777" w:rsidR="00556E14" w:rsidRPr="00EF33AF" w:rsidRDefault="00556E14" w:rsidP="004A3C85">
      <w:pPr>
        <w:pStyle w:val="ListParagraph"/>
        <w:numPr>
          <w:ilvl w:val="0"/>
          <w:numId w:val="8"/>
        </w:numPr>
        <w:spacing w:after="0" w:line="240" w:lineRule="auto"/>
        <w:rPr>
          <w:rFonts w:ascii="Gellix" w:hAnsi="Gellix"/>
          <w:b/>
          <w:bCs/>
          <w:sz w:val="21"/>
          <w:szCs w:val="21"/>
        </w:rPr>
      </w:pPr>
      <w:r w:rsidRPr="00EF33AF">
        <w:rPr>
          <w:rFonts w:ascii="Gellix" w:hAnsi="Gellix"/>
          <w:b/>
          <w:bCs/>
          <w:sz w:val="21"/>
          <w:szCs w:val="21"/>
        </w:rPr>
        <w:t>Option 1</w:t>
      </w:r>
    </w:p>
    <w:p w14:paraId="6C823B2F" w14:textId="4BD58FF0" w:rsidR="00B46196" w:rsidRPr="00904103" w:rsidRDefault="00B57EB9" w:rsidP="004A3C85">
      <w:pPr>
        <w:pStyle w:val="ListParagraph"/>
        <w:numPr>
          <w:ilvl w:val="0"/>
          <w:numId w:val="26"/>
        </w:numPr>
        <w:spacing w:after="0" w:line="240" w:lineRule="auto"/>
        <w:rPr>
          <w:rFonts w:ascii="Gellix" w:hAnsi="Gellix"/>
          <w:sz w:val="21"/>
          <w:szCs w:val="21"/>
        </w:rPr>
      </w:pPr>
      <w:r w:rsidRPr="00904103">
        <w:rPr>
          <w:rFonts w:ascii="Gellix" w:hAnsi="Gellix"/>
          <w:sz w:val="21"/>
          <w:szCs w:val="21"/>
        </w:rPr>
        <w:t>[</w:t>
      </w:r>
      <w:r w:rsidRPr="00904103">
        <w:rPr>
          <w:rFonts w:ascii="Gellix" w:hAnsi="Gellix"/>
          <w:b/>
          <w:bCs/>
          <w:color w:val="007BFF"/>
          <w:sz w:val="21"/>
          <w:szCs w:val="21"/>
        </w:rPr>
        <w:t>New ICC: Parties</w:t>
      </w:r>
      <w:r w:rsidRPr="00904103">
        <w:rPr>
          <w:rFonts w:ascii="Gellix" w:hAnsi="Gellix"/>
          <w:sz w:val="21"/>
          <w:szCs w:val="21"/>
        </w:rPr>
        <w:t xml:space="preserve">] </w:t>
      </w:r>
      <w:r w:rsidR="00B46196" w:rsidRPr="00904103">
        <w:rPr>
          <w:rFonts w:ascii="Gellix" w:hAnsi="Gellix"/>
          <w:sz w:val="21"/>
          <w:szCs w:val="21"/>
        </w:rPr>
        <w:t>[Each Party</w:t>
      </w:r>
      <w:r w:rsidR="00271A3B">
        <w:rPr>
          <w:rFonts w:ascii="Gellix" w:hAnsi="Gellix"/>
          <w:sz w:val="21"/>
          <w:szCs w:val="21"/>
        </w:rPr>
        <w:t>]</w:t>
      </w:r>
      <w:r w:rsidR="00B46196" w:rsidRPr="00904103">
        <w:rPr>
          <w:rFonts w:ascii="Gellix" w:hAnsi="Gellix"/>
          <w:sz w:val="21"/>
          <w:szCs w:val="21"/>
        </w:rPr>
        <w:t xml:space="preserve"> </w:t>
      </w:r>
      <w:r w:rsidR="001D1EE1">
        <w:rPr>
          <w:rFonts w:ascii="Gellix" w:hAnsi="Gellix"/>
          <w:b/>
          <w:bCs/>
          <w:sz w:val="21"/>
          <w:szCs w:val="21"/>
        </w:rPr>
        <w:t>shall</w:t>
      </w:r>
      <w:r w:rsidR="00B46196" w:rsidRPr="00904103">
        <w:rPr>
          <w:rFonts w:ascii="Gellix" w:hAnsi="Gellix"/>
          <w:b/>
          <w:bCs/>
          <w:sz w:val="21"/>
          <w:szCs w:val="21"/>
        </w:rPr>
        <w:t xml:space="preserve"> establish</w:t>
      </w:r>
      <w:r w:rsidR="00B46196" w:rsidRPr="00904103">
        <w:rPr>
          <w:rFonts w:ascii="Gellix" w:hAnsi="Gellix"/>
          <w:sz w:val="21"/>
          <w:szCs w:val="21"/>
        </w:rPr>
        <w:t>] [and regulate] [and operate] [</w:t>
      </w:r>
      <w:r w:rsidR="00B46196" w:rsidRPr="00904103">
        <w:rPr>
          <w:rFonts w:ascii="Gellix" w:hAnsi="Gellix"/>
          <w:b/>
          <w:bCs/>
          <w:sz w:val="21"/>
          <w:szCs w:val="21"/>
        </w:rPr>
        <w:t>mandatory</w:t>
      </w:r>
      <w:r w:rsidR="00B46196" w:rsidRPr="00904103">
        <w:rPr>
          <w:rFonts w:ascii="Gellix" w:hAnsi="Gellix"/>
          <w:sz w:val="21"/>
          <w:szCs w:val="21"/>
        </w:rPr>
        <w:t xml:space="preserve">] </w:t>
      </w:r>
      <w:r w:rsidR="003E4962">
        <w:rPr>
          <w:rFonts w:ascii="Gellix" w:hAnsi="Gellix"/>
          <w:sz w:val="21"/>
          <w:szCs w:val="21"/>
        </w:rPr>
        <w:t>[]</w:t>
      </w:r>
      <w:r w:rsidR="00B46196" w:rsidRPr="00904103">
        <w:rPr>
          <w:rFonts w:ascii="Gellix" w:hAnsi="Gellix"/>
          <w:sz w:val="21"/>
          <w:szCs w:val="21"/>
        </w:rPr>
        <w:t xml:space="preserve">[national] </w:t>
      </w:r>
      <w:r w:rsidR="00B46196" w:rsidRPr="00904103">
        <w:rPr>
          <w:rFonts w:ascii="Gellix" w:hAnsi="Gellix"/>
          <w:b/>
          <w:bCs/>
          <w:sz w:val="21"/>
          <w:szCs w:val="21"/>
        </w:rPr>
        <w:t>Extended Producer Responsibility (EPR) [system]</w:t>
      </w:r>
      <w:r w:rsidR="00B46196" w:rsidRPr="00904103">
        <w:rPr>
          <w:rFonts w:ascii="Gellix" w:hAnsi="Gellix"/>
          <w:sz w:val="21"/>
          <w:szCs w:val="21"/>
        </w:rPr>
        <w:t xml:space="preserve"> [scheme], [</w:t>
      </w:r>
      <w:r w:rsidR="00B46196" w:rsidRPr="00904103">
        <w:rPr>
          <w:rFonts w:ascii="Gellix" w:hAnsi="Gellix"/>
          <w:b/>
          <w:bCs/>
          <w:sz w:val="21"/>
          <w:szCs w:val="21"/>
        </w:rPr>
        <w:t>including based on the modalities [covering the products] contained in annex D</w:t>
      </w:r>
      <w:r w:rsidR="00B46196" w:rsidRPr="00904103">
        <w:rPr>
          <w:rFonts w:ascii="Gellix" w:hAnsi="Gellix"/>
          <w:sz w:val="21"/>
          <w:szCs w:val="21"/>
        </w:rPr>
        <w:t>], [</w:t>
      </w:r>
      <w:r w:rsidR="00B46196" w:rsidRPr="00904103">
        <w:rPr>
          <w:rFonts w:ascii="Gellix" w:hAnsi="Gellix"/>
          <w:b/>
          <w:bCs/>
          <w:sz w:val="21"/>
          <w:szCs w:val="21"/>
        </w:rPr>
        <w:t>with flexibility in the scope of the application of the [national] EPR [system]</w:t>
      </w:r>
      <w:r w:rsidR="00B46196" w:rsidRPr="00904103">
        <w:rPr>
          <w:rFonts w:ascii="Gellix" w:hAnsi="Gellix"/>
          <w:sz w:val="21"/>
          <w:szCs w:val="21"/>
        </w:rPr>
        <w:t xml:space="preserve"> [scheme],] [</w:t>
      </w:r>
      <w:r w:rsidR="00B46196" w:rsidRPr="00904103">
        <w:rPr>
          <w:rFonts w:ascii="Gellix" w:hAnsi="Gellix"/>
          <w:b/>
          <w:bCs/>
          <w:sz w:val="21"/>
          <w:szCs w:val="21"/>
        </w:rPr>
        <w:t>and taking into account national circumstances and capabilities</w:t>
      </w:r>
      <w:r w:rsidR="00B46196" w:rsidRPr="00904103">
        <w:rPr>
          <w:rFonts w:ascii="Gellix" w:hAnsi="Gellix"/>
          <w:sz w:val="21"/>
          <w:szCs w:val="21"/>
        </w:rPr>
        <w:t xml:space="preserve"> ] [[</w:t>
      </w:r>
      <w:r w:rsidR="00B46196" w:rsidRPr="00904103">
        <w:rPr>
          <w:rFonts w:ascii="Gellix" w:hAnsi="Gellix"/>
          <w:b/>
          <w:bCs/>
          <w:sz w:val="21"/>
          <w:szCs w:val="21"/>
        </w:rPr>
        <w:t>including, where relevant,] on a sectoral [or product] basis</w:t>
      </w:r>
      <w:r w:rsidR="00B46196" w:rsidRPr="00904103">
        <w:rPr>
          <w:rFonts w:ascii="Gellix" w:hAnsi="Gellix"/>
          <w:sz w:val="21"/>
          <w:szCs w:val="21"/>
        </w:rPr>
        <w:t xml:space="preserve">,] </w:t>
      </w:r>
      <w:r w:rsidR="00B46196" w:rsidRPr="00904103">
        <w:rPr>
          <w:rFonts w:ascii="Gellix" w:hAnsi="Gellix"/>
          <w:b/>
          <w:bCs/>
          <w:sz w:val="21"/>
          <w:szCs w:val="21"/>
        </w:rPr>
        <w:t>to incentivize</w:t>
      </w:r>
      <w:r w:rsidR="00B46196" w:rsidRPr="00904103">
        <w:rPr>
          <w:rFonts w:ascii="Gellix" w:hAnsi="Gellix"/>
          <w:sz w:val="21"/>
          <w:szCs w:val="21"/>
        </w:rPr>
        <w:t xml:space="preserve"> [plastic reduction, reuse,] </w:t>
      </w:r>
      <w:r w:rsidR="00B46196" w:rsidRPr="00904103">
        <w:rPr>
          <w:rFonts w:ascii="Gellix" w:hAnsi="Gellix"/>
          <w:b/>
          <w:bCs/>
          <w:sz w:val="21"/>
          <w:szCs w:val="21"/>
        </w:rPr>
        <w:t>increased recyclability, promote</w:t>
      </w:r>
      <w:r w:rsidR="00B46196" w:rsidRPr="00904103">
        <w:rPr>
          <w:rFonts w:ascii="Gellix" w:hAnsi="Gellix"/>
          <w:sz w:val="21"/>
          <w:szCs w:val="21"/>
        </w:rPr>
        <w:t xml:space="preserve"> [high quality recycling and]** </w:t>
      </w:r>
      <w:r w:rsidR="00B46196" w:rsidRPr="00904103">
        <w:rPr>
          <w:rFonts w:ascii="Gellix" w:hAnsi="Gellix"/>
          <w:b/>
          <w:bCs/>
          <w:sz w:val="21"/>
          <w:szCs w:val="21"/>
        </w:rPr>
        <w:t>higher recycling rates</w:t>
      </w:r>
      <w:r w:rsidR="00B46196" w:rsidRPr="00904103">
        <w:rPr>
          <w:rFonts w:ascii="Gellix" w:hAnsi="Gellix"/>
          <w:sz w:val="21"/>
          <w:szCs w:val="21"/>
        </w:rPr>
        <w:t xml:space="preserve">, </w:t>
      </w:r>
      <w:r w:rsidR="00B46196" w:rsidRPr="00904103">
        <w:rPr>
          <w:rFonts w:ascii="Gellix" w:hAnsi="Gellix"/>
          <w:b/>
          <w:bCs/>
          <w:sz w:val="21"/>
          <w:szCs w:val="21"/>
        </w:rPr>
        <w:t>and enhance the accountability of producers and importers for safe and environmentally sound management, of plastics</w:t>
      </w:r>
      <w:r w:rsidR="00B46196" w:rsidRPr="00904103">
        <w:rPr>
          <w:rFonts w:ascii="Gellix" w:hAnsi="Gellix"/>
          <w:sz w:val="21"/>
          <w:szCs w:val="21"/>
        </w:rPr>
        <w:t xml:space="preserve"> [and for littering,] </w:t>
      </w:r>
      <w:r w:rsidR="00B46196" w:rsidRPr="00904103">
        <w:rPr>
          <w:rFonts w:ascii="Gellix" w:hAnsi="Gellix"/>
          <w:b/>
          <w:bCs/>
          <w:sz w:val="21"/>
          <w:szCs w:val="21"/>
        </w:rPr>
        <w:t>and plastic products throughout their life cycle</w:t>
      </w:r>
      <w:r w:rsidR="00B46196" w:rsidRPr="00904103">
        <w:rPr>
          <w:rFonts w:ascii="Gellix" w:hAnsi="Gellix"/>
          <w:sz w:val="21"/>
          <w:szCs w:val="21"/>
        </w:rPr>
        <w:t xml:space="preserve"> [and across international supply chains]. </w:t>
      </w:r>
    </w:p>
    <w:p w14:paraId="2BEE5185" w14:textId="77777777" w:rsidR="008A2754" w:rsidRPr="00B46196" w:rsidRDefault="008A2754" w:rsidP="004A3C85">
      <w:pPr>
        <w:spacing w:after="0" w:line="240" w:lineRule="auto"/>
        <w:ind w:left="720"/>
        <w:contextualSpacing/>
        <w:rPr>
          <w:rFonts w:ascii="Gellix" w:hAnsi="Gellix"/>
          <w:sz w:val="21"/>
          <w:szCs w:val="21"/>
        </w:rPr>
      </w:pPr>
    </w:p>
    <w:p w14:paraId="788DB0BB" w14:textId="66B2F75D" w:rsidR="00904103" w:rsidRPr="00F81C2B" w:rsidRDefault="00B46196" w:rsidP="00F81C2B">
      <w:pPr>
        <w:pStyle w:val="ListParagraph"/>
        <w:numPr>
          <w:ilvl w:val="0"/>
          <w:numId w:val="26"/>
        </w:numPr>
        <w:spacing w:after="0" w:line="240" w:lineRule="auto"/>
        <w:rPr>
          <w:rFonts w:ascii="Gellix" w:hAnsi="Gellix"/>
          <w:b/>
          <w:bCs/>
          <w:sz w:val="21"/>
          <w:szCs w:val="21"/>
        </w:rPr>
      </w:pPr>
      <w:r w:rsidRPr="00904103">
        <w:rPr>
          <w:rFonts w:ascii="Gellix" w:hAnsi="Gellix"/>
          <w:sz w:val="21"/>
          <w:szCs w:val="21"/>
        </w:rPr>
        <w:t xml:space="preserve"> [</w:t>
      </w:r>
      <w:r w:rsidRPr="00904103">
        <w:rPr>
          <w:rFonts w:ascii="Gellix" w:hAnsi="Gellix"/>
          <w:b/>
          <w:bCs/>
          <w:sz w:val="21"/>
          <w:szCs w:val="21"/>
        </w:rPr>
        <w:t>Parties shall, in implementing this provision, take into account how the measures taken would contribute to a just transition.</w:t>
      </w:r>
      <w:r w:rsidRPr="00904103">
        <w:rPr>
          <w:rFonts w:ascii="Gellix" w:hAnsi="Gellix"/>
          <w:sz w:val="21"/>
          <w:szCs w:val="21"/>
        </w:rPr>
        <w:t>] [</w:t>
      </w:r>
      <w:r w:rsidRPr="00904103">
        <w:rPr>
          <w:rFonts w:ascii="Gellix" w:hAnsi="Gellix"/>
          <w:b/>
          <w:bCs/>
          <w:sz w:val="21"/>
          <w:szCs w:val="21"/>
        </w:rPr>
        <w:t>The governing body* shall, at its first session, adopt modalities to inform the establishment of national EPR [systems] [schemes] and define their essential features, and to support their harmonization, taking into account how the measures taken would contribute to a just transition.] These measures shall be reflected in the national plan communicated pursuant to [Part IV.1 on national plans].</w:t>
      </w:r>
      <w:r w:rsidR="00904103" w:rsidRPr="00F81C2B">
        <w:rPr>
          <w:rFonts w:ascii="Gellix" w:hAnsi="Gellix"/>
          <w:sz w:val="21"/>
          <w:szCs w:val="21"/>
          <w:lang w:val="en-US"/>
        </w:rPr>
        <w:t xml:space="preserve"> </w:t>
      </w:r>
    </w:p>
    <w:p w14:paraId="5E9ED90F" w14:textId="77777777" w:rsidR="00DB7743" w:rsidRPr="002143FD" w:rsidRDefault="00DB7743" w:rsidP="004A3C85">
      <w:pPr>
        <w:pStyle w:val="ListParagraph"/>
        <w:spacing w:after="0" w:line="240" w:lineRule="auto"/>
        <w:ind w:left="1080"/>
        <w:rPr>
          <w:rFonts w:ascii="Gellix" w:hAnsi="Gellix"/>
          <w:sz w:val="21"/>
          <w:szCs w:val="21"/>
        </w:rPr>
      </w:pPr>
    </w:p>
    <w:p w14:paraId="123DE8C6" w14:textId="31704BE2" w:rsidR="001573BF" w:rsidRPr="005962D2" w:rsidRDefault="001573BF" w:rsidP="004A3C85">
      <w:pPr>
        <w:pStyle w:val="ListParagraph"/>
        <w:numPr>
          <w:ilvl w:val="0"/>
          <w:numId w:val="9"/>
        </w:numPr>
        <w:spacing w:after="0" w:line="240" w:lineRule="auto"/>
        <w:rPr>
          <w:rFonts w:ascii="Gellix" w:hAnsi="Gellix"/>
          <w:b/>
          <w:sz w:val="21"/>
        </w:rPr>
      </w:pPr>
      <w:r w:rsidRPr="005962D2">
        <w:rPr>
          <w:rFonts w:ascii="Gellix" w:hAnsi="Gellix"/>
          <w:b/>
          <w:sz w:val="21"/>
        </w:rPr>
        <w:t>Part II 10: Trade in listed chemicals, polymers and products, and in plastic waste</w:t>
      </w:r>
    </w:p>
    <w:p w14:paraId="3A39095C" w14:textId="7569EA67" w:rsidR="001573BF" w:rsidRDefault="001573BF" w:rsidP="004A3C85">
      <w:pPr>
        <w:spacing w:after="0" w:line="240" w:lineRule="auto"/>
        <w:contextualSpacing/>
        <w:rPr>
          <w:rFonts w:ascii="Gellix" w:hAnsi="Gellix"/>
          <w:b/>
          <w:bCs/>
          <w:sz w:val="21"/>
          <w:szCs w:val="21"/>
        </w:rPr>
      </w:pPr>
    </w:p>
    <w:p w14:paraId="1B532A12" w14:textId="29C2CF6E" w:rsidR="00041ED5" w:rsidRPr="0010390C" w:rsidRDefault="007636EA" w:rsidP="007636EA">
      <w:pPr>
        <w:spacing w:after="0" w:line="240" w:lineRule="auto"/>
        <w:ind w:left="720"/>
        <w:contextualSpacing/>
        <w:rPr>
          <w:rFonts w:ascii="Gellix" w:hAnsi="Gellix"/>
          <w:b/>
          <w:bCs/>
          <w:sz w:val="21"/>
          <w:szCs w:val="21"/>
          <w:u w:val="single"/>
        </w:rPr>
      </w:pPr>
      <w:r w:rsidRPr="0010390C">
        <w:rPr>
          <w:rFonts w:ascii="Gellix" w:hAnsi="Gellix"/>
          <w:b/>
          <w:bCs/>
          <w:sz w:val="21"/>
          <w:szCs w:val="21"/>
          <w:u w:val="single"/>
        </w:rPr>
        <w:lastRenderedPageBreak/>
        <w:t>Background/rationale</w:t>
      </w:r>
    </w:p>
    <w:p w14:paraId="701FB8ED" w14:textId="5E6BF063" w:rsidR="00E71FF5" w:rsidRDefault="007636EA" w:rsidP="00E71FF5">
      <w:pPr>
        <w:pStyle w:val="ListParagraph"/>
        <w:spacing w:after="0" w:line="240" w:lineRule="auto"/>
        <w:rPr>
          <w:rFonts w:ascii="Gellix" w:hAnsi="Gellix"/>
          <w:sz w:val="21"/>
          <w:szCs w:val="21"/>
        </w:rPr>
      </w:pPr>
      <w:r w:rsidRPr="00041ED5">
        <w:rPr>
          <w:rFonts w:ascii="Gellix" w:hAnsi="Gellix"/>
          <w:sz w:val="21"/>
          <w:szCs w:val="21"/>
        </w:rPr>
        <w:t>ICC</w:t>
      </w:r>
      <w:r>
        <w:rPr>
          <w:rFonts w:ascii="Gellix" w:hAnsi="Gellix"/>
          <w:sz w:val="21"/>
          <w:szCs w:val="21"/>
        </w:rPr>
        <w:t>'s</w:t>
      </w:r>
      <w:r w:rsidRPr="00041ED5">
        <w:rPr>
          <w:rFonts w:ascii="Gellix" w:hAnsi="Gellix"/>
          <w:sz w:val="21"/>
          <w:szCs w:val="21"/>
        </w:rPr>
        <w:t xml:space="preserve"> suggested approach is to </w:t>
      </w:r>
      <w:r>
        <w:rPr>
          <w:rFonts w:ascii="Gellix" w:hAnsi="Gellix"/>
          <w:sz w:val="21"/>
          <w:szCs w:val="21"/>
        </w:rPr>
        <w:t>a</w:t>
      </w:r>
      <w:r w:rsidRPr="00041ED5">
        <w:rPr>
          <w:rFonts w:ascii="Gellix" w:hAnsi="Gellix"/>
          <w:sz w:val="21"/>
          <w:szCs w:val="21"/>
        </w:rPr>
        <w:t xml:space="preserve">dvocate for a no-text option, with additional explanation </w:t>
      </w:r>
      <w:r w:rsidR="00F43F4A" w:rsidRPr="00041ED5">
        <w:rPr>
          <w:rFonts w:ascii="Gellix" w:hAnsi="Gellix"/>
          <w:sz w:val="21"/>
          <w:szCs w:val="21"/>
        </w:rPr>
        <w:t xml:space="preserve">that we recognise there will be implications for Parties with regards to existing trade agreements, but it is important that any provisions </w:t>
      </w:r>
      <w:r w:rsidR="00D5232A">
        <w:rPr>
          <w:rFonts w:ascii="Gellix" w:hAnsi="Gellix"/>
          <w:sz w:val="21"/>
          <w:szCs w:val="21"/>
        </w:rPr>
        <w:t xml:space="preserve">of the future </w:t>
      </w:r>
      <w:r w:rsidR="00016643">
        <w:rPr>
          <w:rFonts w:ascii="Gellix" w:hAnsi="Gellix"/>
          <w:sz w:val="21"/>
          <w:szCs w:val="21"/>
        </w:rPr>
        <w:t xml:space="preserve">ILBI </w:t>
      </w:r>
      <w:r w:rsidR="00F43F4A" w:rsidRPr="00041ED5">
        <w:rPr>
          <w:rFonts w:ascii="Gellix" w:hAnsi="Gellix"/>
          <w:sz w:val="21"/>
          <w:szCs w:val="21"/>
        </w:rPr>
        <w:t xml:space="preserve">are in accordance with WTO principles.  </w:t>
      </w:r>
    </w:p>
    <w:p w14:paraId="2512C355" w14:textId="77777777" w:rsidR="00E71FF5" w:rsidRDefault="00E71FF5" w:rsidP="00E71FF5">
      <w:pPr>
        <w:pStyle w:val="ListParagraph"/>
        <w:spacing w:after="0" w:line="240" w:lineRule="auto"/>
        <w:rPr>
          <w:rFonts w:ascii="Gellix" w:hAnsi="Gellix"/>
          <w:sz w:val="21"/>
          <w:szCs w:val="21"/>
        </w:rPr>
      </w:pPr>
    </w:p>
    <w:p w14:paraId="51CB6E33" w14:textId="5BC8547F" w:rsidR="00E71FF5" w:rsidRDefault="00E71FF5" w:rsidP="00E71FF5">
      <w:pPr>
        <w:pStyle w:val="ListParagraph"/>
        <w:spacing w:after="0" w:line="240" w:lineRule="auto"/>
        <w:rPr>
          <w:rFonts w:ascii="Gellix" w:hAnsi="Gellix"/>
          <w:sz w:val="21"/>
          <w:szCs w:val="21"/>
        </w:rPr>
      </w:pPr>
      <w:r w:rsidRPr="00E71FF5">
        <w:rPr>
          <w:rFonts w:ascii="Gellix" w:hAnsi="Gellix"/>
          <w:sz w:val="21"/>
          <w:szCs w:val="21"/>
        </w:rPr>
        <w:t xml:space="preserve">Trade measures </w:t>
      </w:r>
      <w:r w:rsidR="00E72120">
        <w:rPr>
          <w:rFonts w:ascii="Gellix" w:hAnsi="Gellix"/>
          <w:sz w:val="21"/>
          <w:szCs w:val="21"/>
        </w:rPr>
        <w:t xml:space="preserve">that </w:t>
      </w:r>
      <w:r w:rsidRPr="00E71FF5">
        <w:rPr>
          <w:rFonts w:ascii="Gellix" w:hAnsi="Gellix"/>
          <w:sz w:val="21"/>
          <w:szCs w:val="21"/>
        </w:rPr>
        <w:t>promot</w:t>
      </w:r>
      <w:r w:rsidR="00E72120">
        <w:rPr>
          <w:rFonts w:ascii="Gellix" w:hAnsi="Gellix"/>
          <w:sz w:val="21"/>
          <w:szCs w:val="21"/>
        </w:rPr>
        <w:t>e</w:t>
      </w:r>
      <w:r w:rsidRPr="00E71FF5">
        <w:rPr>
          <w:rFonts w:ascii="Gellix" w:hAnsi="Gellix"/>
          <w:sz w:val="21"/>
          <w:szCs w:val="21"/>
        </w:rPr>
        <w:t xml:space="preserve"> access and investment in waste management and recycling technologies</w:t>
      </w:r>
      <w:r w:rsidR="00E72120">
        <w:rPr>
          <w:rFonts w:ascii="Gellix" w:hAnsi="Gellix"/>
          <w:sz w:val="21"/>
          <w:szCs w:val="21"/>
        </w:rPr>
        <w:t xml:space="preserve"> and</w:t>
      </w:r>
      <w:r w:rsidRPr="00E71FF5">
        <w:rPr>
          <w:rFonts w:ascii="Gellix" w:hAnsi="Gellix"/>
          <w:sz w:val="21"/>
          <w:szCs w:val="21"/>
        </w:rPr>
        <w:t xml:space="preserve"> build upon well-established principles that underpin the global trading system found in the World Trade Organization (WTO) and other frameworks</w:t>
      </w:r>
      <w:r w:rsidR="00E72120">
        <w:rPr>
          <w:rFonts w:ascii="Gellix" w:hAnsi="Gellix"/>
          <w:sz w:val="21"/>
          <w:szCs w:val="21"/>
        </w:rPr>
        <w:t xml:space="preserve"> </w:t>
      </w:r>
      <w:r w:rsidR="00E72120" w:rsidRPr="00E72120">
        <w:rPr>
          <w:rFonts w:ascii="Gellix" w:hAnsi="Gellix"/>
          <w:sz w:val="21"/>
          <w:szCs w:val="21"/>
        </w:rPr>
        <w:t>would be more constructive</w:t>
      </w:r>
      <w:r w:rsidR="00B71AC3">
        <w:rPr>
          <w:rFonts w:ascii="Gellix" w:hAnsi="Gellix"/>
          <w:sz w:val="21"/>
          <w:szCs w:val="21"/>
        </w:rPr>
        <w:t xml:space="preserve"> in</w:t>
      </w:r>
      <w:r w:rsidR="00E72120" w:rsidRPr="00E72120">
        <w:rPr>
          <w:rFonts w:ascii="Gellix" w:hAnsi="Gellix"/>
          <w:sz w:val="21"/>
          <w:szCs w:val="21"/>
        </w:rPr>
        <w:t xml:space="preserve"> ending plastic pollution</w:t>
      </w:r>
      <w:r w:rsidRPr="00E71FF5">
        <w:rPr>
          <w:rFonts w:ascii="Gellix" w:hAnsi="Gellix"/>
          <w:sz w:val="21"/>
          <w:szCs w:val="21"/>
        </w:rPr>
        <w:t xml:space="preserve">. Such measures can also help in the development of procedural guardrails for disposal or environmentally problematic shipments that do not impede global or regional circular economy solutions. Encouraging enhanced cooperation between the ILBI and existing frameworks, particularly by enhancing the implementation of clear and efficient Basel Convention provisions, can complement these frameworks and help facilitate the acceleration of plastics circularity. </w:t>
      </w:r>
    </w:p>
    <w:p w14:paraId="23F803A1" w14:textId="77777777" w:rsidR="00D34DD0" w:rsidRPr="00E71FF5" w:rsidRDefault="00D34DD0" w:rsidP="00E71FF5">
      <w:pPr>
        <w:pStyle w:val="ListParagraph"/>
        <w:spacing w:after="0" w:line="240" w:lineRule="auto"/>
        <w:rPr>
          <w:rFonts w:ascii="Gellix" w:hAnsi="Gellix"/>
          <w:sz w:val="21"/>
          <w:szCs w:val="21"/>
        </w:rPr>
      </w:pPr>
    </w:p>
    <w:p w14:paraId="044F68E8" w14:textId="7AA5EC0C" w:rsidR="00E71FF5" w:rsidRPr="00E71FF5" w:rsidRDefault="00E71FF5" w:rsidP="00E71FF5">
      <w:pPr>
        <w:pStyle w:val="ListParagraph"/>
        <w:spacing w:after="0" w:line="240" w:lineRule="auto"/>
        <w:rPr>
          <w:rFonts w:ascii="Gellix" w:hAnsi="Gellix"/>
          <w:sz w:val="21"/>
          <w:szCs w:val="21"/>
        </w:rPr>
      </w:pPr>
      <w:r w:rsidRPr="00E71FF5">
        <w:rPr>
          <w:rFonts w:ascii="Gellix" w:hAnsi="Gellix"/>
          <w:sz w:val="21"/>
          <w:szCs w:val="21"/>
        </w:rPr>
        <w:t xml:space="preserve">The ILBI can serve as a cohesive document to align the expertise of multilateral initiatives including enhancing Basel implementation and WTO capacity-building, to support all Parties, especially developing members, in establishing clear, efficient and trade facilitating systems to deploy circular economy solutions and attract investment. </w:t>
      </w:r>
    </w:p>
    <w:p w14:paraId="75783F9B" w14:textId="506AB764" w:rsidR="00E71FF5" w:rsidRDefault="00E71FF5" w:rsidP="00E71FF5">
      <w:pPr>
        <w:pStyle w:val="ListParagraph"/>
        <w:spacing w:after="0" w:line="240" w:lineRule="auto"/>
        <w:rPr>
          <w:rFonts w:ascii="Gellix" w:hAnsi="Gellix"/>
          <w:sz w:val="21"/>
          <w:szCs w:val="21"/>
        </w:rPr>
      </w:pPr>
      <w:r w:rsidRPr="00E71FF5">
        <w:rPr>
          <w:rFonts w:ascii="Gellix" w:hAnsi="Gellix"/>
          <w:sz w:val="21"/>
          <w:szCs w:val="21"/>
        </w:rPr>
        <w:t xml:space="preserve">ILBI language should promote these approaches </w:t>
      </w:r>
      <w:r w:rsidR="00F87EDF">
        <w:rPr>
          <w:rFonts w:ascii="Gellix" w:hAnsi="Gellix"/>
          <w:sz w:val="21"/>
          <w:szCs w:val="21"/>
        </w:rPr>
        <w:t xml:space="preserve">that facilitate trade </w:t>
      </w:r>
      <w:r w:rsidRPr="00E71FF5">
        <w:rPr>
          <w:rFonts w:ascii="Gellix" w:hAnsi="Gellix"/>
          <w:sz w:val="21"/>
          <w:szCs w:val="21"/>
        </w:rPr>
        <w:t xml:space="preserve">as a constructive path forward over more trade restrictive measures. Encouraging enhanced cooperation between the ILBI and existing frameworks, particularly by enhancing the implementation of clear and efficient Basel Convention provisions, can complement these frameworks and help facilitate the acceleration of plastics circularity. </w:t>
      </w:r>
    </w:p>
    <w:p w14:paraId="6E822F81" w14:textId="77777777" w:rsidR="00AD582B" w:rsidRPr="00E71FF5" w:rsidRDefault="00AD582B" w:rsidP="00E71FF5">
      <w:pPr>
        <w:pStyle w:val="ListParagraph"/>
        <w:spacing w:after="0" w:line="240" w:lineRule="auto"/>
        <w:rPr>
          <w:rFonts w:ascii="Gellix" w:hAnsi="Gellix"/>
          <w:sz w:val="21"/>
          <w:szCs w:val="21"/>
        </w:rPr>
      </w:pPr>
    </w:p>
    <w:p w14:paraId="2B8A6F35" w14:textId="5156E7FB" w:rsidR="00E71FF5" w:rsidRPr="00E71FF5" w:rsidRDefault="00E71FF5" w:rsidP="00E71FF5">
      <w:pPr>
        <w:pStyle w:val="ListParagraph"/>
        <w:spacing w:after="0" w:line="240" w:lineRule="auto"/>
        <w:rPr>
          <w:rFonts w:ascii="Gellix" w:hAnsi="Gellix"/>
          <w:sz w:val="21"/>
          <w:szCs w:val="21"/>
        </w:rPr>
      </w:pPr>
      <w:r w:rsidRPr="00E71FF5">
        <w:rPr>
          <w:rFonts w:ascii="Gellix" w:hAnsi="Gellix"/>
          <w:sz w:val="21"/>
          <w:szCs w:val="21"/>
        </w:rPr>
        <w:t>Ideas to enhance the implementation of the Basel Convention to facilitate the acceleration of plastics circularity: can be done by harmonizing end of waste criteria, establishing PIC-lite or EPIC procedures, or including a PIC-lite for the new Y48 plastic waste category which covers ‘other plastic wastes’, including mixtures of such wastes, as well as defining “end of waste” when plastic waste becomes a ‘raw material’</w:t>
      </w:r>
    </w:p>
    <w:p w14:paraId="25930AF7" w14:textId="77777777" w:rsidR="007636EA" w:rsidRDefault="007636EA" w:rsidP="00016643">
      <w:pPr>
        <w:spacing w:after="0" w:line="240" w:lineRule="auto"/>
        <w:contextualSpacing/>
        <w:rPr>
          <w:rFonts w:ascii="Gellix" w:hAnsi="Gellix"/>
          <w:b/>
          <w:bCs/>
          <w:sz w:val="21"/>
          <w:szCs w:val="21"/>
        </w:rPr>
      </w:pPr>
    </w:p>
    <w:p w14:paraId="71ECDC45" w14:textId="77777777" w:rsidR="001573BF" w:rsidRPr="00244CEF" w:rsidRDefault="001573BF" w:rsidP="004A3C85">
      <w:pPr>
        <w:pStyle w:val="ListParagraph"/>
        <w:numPr>
          <w:ilvl w:val="0"/>
          <w:numId w:val="12"/>
        </w:numPr>
        <w:spacing w:after="0" w:line="240" w:lineRule="auto"/>
        <w:rPr>
          <w:rFonts w:ascii="Gellix" w:hAnsi="Gellix"/>
          <w:sz w:val="21"/>
          <w:szCs w:val="21"/>
        </w:rPr>
      </w:pPr>
      <w:r w:rsidRPr="00244CEF">
        <w:rPr>
          <w:rFonts w:ascii="Gellix" w:hAnsi="Gellix"/>
          <w:b/>
          <w:bCs/>
          <w:sz w:val="21"/>
          <w:szCs w:val="21"/>
        </w:rPr>
        <w:t>No text option with possibility to consider inclusion of trade-related principles, based on ICC statement, in the Principles section at the top of the Treaty</w:t>
      </w:r>
    </w:p>
    <w:p w14:paraId="5BD38063" w14:textId="77777777" w:rsidR="001573BF" w:rsidRDefault="001573BF" w:rsidP="004A3C85">
      <w:pPr>
        <w:pStyle w:val="ListParagraph"/>
        <w:spacing w:after="0" w:line="240" w:lineRule="auto"/>
        <w:rPr>
          <w:rFonts w:ascii="Gellix" w:hAnsi="Gellix"/>
          <w:sz w:val="21"/>
          <w:szCs w:val="21"/>
        </w:rPr>
      </w:pPr>
      <w:r w:rsidRPr="00244CEF">
        <w:rPr>
          <w:rFonts w:ascii="Gellix" w:hAnsi="Gellix"/>
          <w:sz w:val="21"/>
          <w:szCs w:val="21"/>
        </w:rPr>
        <w:t xml:space="preserve">ICC recognises the intersection and possible implication of provisions of the "International legally binding instrument on plastic pollution, including in the marine environment" on countries trade activities as well as on existing international and multilateral and bilateral trade agreements. We strongly believe that Parties shall regulate trade in listed chemicals, polymers and products as per relevant national regulations and in accordance with the principles of the internationally binding multilateral trading system enshrined in WTO law. </w:t>
      </w:r>
    </w:p>
    <w:p w14:paraId="2BAE75EC" w14:textId="77777777" w:rsidR="00041ED5" w:rsidRPr="00016643" w:rsidRDefault="00041ED5" w:rsidP="00016643">
      <w:pPr>
        <w:spacing w:after="0" w:line="240" w:lineRule="auto"/>
        <w:rPr>
          <w:rFonts w:ascii="Gellix" w:hAnsi="Gellix"/>
          <w:sz w:val="21"/>
          <w:szCs w:val="21"/>
        </w:rPr>
      </w:pPr>
    </w:p>
    <w:p w14:paraId="27E6C9F7" w14:textId="72ED4C8D" w:rsidR="001573BF" w:rsidRDefault="001573BF" w:rsidP="004A3C85">
      <w:pPr>
        <w:pStyle w:val="ListParagraph"/>
        <w:spacing w:after="0" w:line="240" w:lineRule="auto"/>
        <w:rPr>
          <w:rFonts w:ascii="Gellix" w:hAnsi="Gellix"/>
          <w:sz w:val="21"/>
          <w:szCs w:val="21"/>
        </w:rPr>
      </w:pPr>
      <w:r w:rsidRPr="00244CEF">
        <w:rPr>
          <w:rFonts w:ascii="Gellix" w:hAnsi="Gellix"/>
          <w:sz w:val="21"/>
          <w:szCs w:val="21"/>
        </w:rPr>
        <w:t xml:space="preserve">On transboundary movement of plastic waste, ICC </w:t>
      </w:r>
      <w:r w:rsidR="003E5261">
        <w:rPr>
          <w:rFonts w:ascii="Gellix" w:hAnsi="Gellix"/>
          <w:sz w:val="21"/>
          <w:szCs w:val="21"/>
        </w:rPr>
        <w:t>encourages enhanced cooperation with existing frameworks</w:t>
      </w:r>
      <w:r w:rsidR="006768C6">
        <w:rPr>
          <w:rFonts w:ascii="Gellix" w:hAnsi="Gellix"/>
          <w:sz w:val="21"/>
          <w:szCs w:val="21"/>
        </w:rPr>
        <w:t xml:space="preserve"> such as </w:t>
      </w:r>
      <w:r w:rsidRPr="00244CEF">
        <w:rPr>
          <w:rFonts w:ascii="Gellix" w:hAnsi="Gellix"/>
          <w:sz w:val="21"/>
          <w:szCs w:val="21"/>
        </w:rPr>
        <w:t xml:space="preserve">the Basel Convention on the Control </w:t>
      </w:r>
      <w:r w:rsidR="00016643">
        <w:rPr>
          <w:rFonts w:ascii="Gellix" w:hAnsi="Gellix"/>
          <w:sz w:val="21"/>
          <w:szCs w:val="21"/>
        </w:rPr>
        <w:t xml:space="preserve">of </w:t>
      </w:r>
      <w:r w:rsidRPr="00244CEF">
        <w:rPr>
          <w:rFonts w:ascii="Gellix" w:hAnsi="Gellix"/>
          <w:sz w:val="21"/>
          <w:szCs w:val="21"/>
        </w:rPr>
        <w:lastRenderedPageBreak/>
        <w:t>Transboundary Movements of Hazardous Wastes and Their Disposal</w:t>
      </w:r>
      <w:r w:rsidR="003C4BDF">
        <w:rPr>
          <w:rFonts w:ascii="Gellix" w:hAnsi="Gellix"/>
          <w:sz w:val="21"/>
          <w:szCs w:val="21"/>
        </w:rPr>
        <w:t xml:space="preserve"> and the World Trade Organisation </w:t>
      </w:r>
      <w:r w:rsidR="0077517D">
        <w:rPr>
          <w:rFonts w:ascii="Gellix" w:hAnsi="Gellix"/>
          <w:sz w:val="21"/>
          <w:szCs w:val="21"/>
        </w:rPr>
        <w:t>to avoid duplication and promote a harmonized and enabling</w:t>
      </w:r>
      <w:r w:rsidR="00F370AE">
        <w:rPr>
          <w:rFonts w:ascii="Gellix" w:hAnsi="Gellix"/>
          <w:sz w:val="21"/>
          <w:szCs w:val="21"/>
        </w:rPr>
        <w:t xml:space="preserve"> circular economy</w:t>
      </w:r>
      <w:r w:rsidR="0077517D">
        <w:rPr>
          <w:rFonts w:ascii="Gellix" w:hAnsi="Gellix"/>
          <w:sz w:val="21"/>
          <w:szCs w:val="21"/>
        </w:rPr>
        <w:t xml:space="preserve"> approach</w:t>
      </w:r>
      <w:r w:rsidR="00615A00">
        <w:rPr>
          <w:rFonts w:ascii="Gellix" w:hAnsi="Gellix"/>
          <w:sz w:val="21"/>
          <w:szCs w:val="21"/>
        </w:rPr>
        <w:t xml:space="preserve"> that aligns </w:t>
      </w:r>
      <w:r w:rsidR="00C77C80">
        <w:rPr>
          <w:rFonts w:ascii="Gellix" w:hAnsi="Gellix"/>
          <w:sz w:val="21"/>
          <w:szCs w:val="21"/>
        </w:rPr>
        <w:t>the implementation of existing provisions</w:t>
      </w:r>
      <w:r w:rsidRPr="00244CEF">
        <w:rPr>
          <w:rFonts w:ascii="Gellix" w:hAnsi="Gellix"/>
          <w:sz w:val="21"/>
          <w:szCs w:val="21"/>
        </w:rPr>
        <w:t>.</w:t>
      </w:r>
    </w:p>
    <w:p w14:paraId="773A3921" w14:textId="77777777" w:rsidR="00A20277" w:rsidRPr="00A20277" w:rsidRDefault="00A20277" w:rsidP="004A3C85">
      <w:pPr>
        <w:spacing w:after="0" w:line="240" w:lineRule="auto"/>
        <w:rPr>
          <w:rFonts w:ascii="Gellix" w:hAnsi="Gellix"/>
          <w:sz w:val="21"/>
          <w:szCs w:val="21"/>
        </w:rPr>
      </w:pPr>
    </w:p>
    <w:p w14:paraId="0537FC08" w14:textId="77777777" w:rsidR="004E41B7" w:rsidRDefault="004E41B7" w:rsidP="004A3C85">
      <w:pPr>
        <w:pStyle w:val="paragraph"/>
        <w:spacing w:before="0" w:beforeAutospacing="0" w:after="0" w:afterAutospacing="0"/>
        <w:ind w:left="720"/>
        <w:contextualSpacing/>
        <w:jc w:val="center"/>
        <w:textAlignment w:val="baseline"/>
        <w:rPr>
          <w:rFonts w:ascii="Gellix" w:hAnsi="Gellix" w:cs="Segoe UI"/>
          <w:sz w:val="21"/>
          <w:szCs w:val="21"/>
        </w:rPr>
      </w:pPr>
      <w:r>
        <w:rPr>
          <w:rFonts w:ascii="Gellix" w:hAnsi="Gellix" w:cs="Segoe UI"/>
          <w:sz w:val="21"/>
          <w:szCs w:val="21"/>
        </w:rPr>
        <w:t>* * * *</w:t>
      </w:r>
    </w:p>
    <w:p w14:paraId="4FCC74EE" w14:textId="77777777" w:rsidR="004E41B7" w:rsidRPr="00244CEF" w:rsidRDefault="004E41B7" w:rsidP="004A3C85">
      <w:pPr>
        <w:spacing w:after="0" w:line="240" w:lineRule="auto"/>
        <w:contextualSpacing/>
        <w:rPr>
          <w:rFonts w:ascii="Gellix" w:hAnsi="Gellix"/>
          <w:sz w:val="21"/>
          <w:szCs w:val="21"/>
        </w:rPr>
      </w:pPr>
    </w:p>
    <w:p w14:paraId="38DB5C86" w14:textId="1FB45228" w:rsidR="001573BF" w:rsidRDefault="001573BF" w:rsidP="004A3C85">
      <w:pPr>
        <w:pStyle w:val="ListParagraph"/>
        <w:numPr>
          <w:ilvl w:val="0"/>
          <w:numId w:val="9"/>
        </w:numPr>
        <w:spacing w:after="0" w:line="240" w:lineRule="auto"/>
        <w:rPr>
          <w:rFonts w:ascii="Gellix" w:hAnsi="Gellix"/>
          <w:b/>
          <w:bCs/>
          <w:sz w:val="21"/>
          <w:szCs w:val="21"/>
        </w:rPr>
      </w:pPr>
      <w:r w:rsidRPr="00A20277">
        <w:rPr>
          <w:rFonts w:ascii="Gellix" w:hAnsi="Gellix"/>
          <w:b/>
          <w:bCs/>
          <w:sz w:val="21"/>
          <w:szCs w:val="21"/>
        </w:rPr>
        <w:t>Part III: Means of Implementation</w:t>
      </w:r>
      <w:r w:rsidR="00962BF9">
        <w:rPr>
          <w:rFonts w:ascii="Gellix" w:hAnsi="Gellix"/>
          <w:b/>
          <w:bCs/>
          <w:sz w:val="21"/>
          <w:szCs w:val="21"/>
        </w:rPr>
        <w:t>,</w:t>
      </w:r>
      <w:r w:rsidRPr="00A20277">
        <w:rPr>
          <w:rFonts w:ascii="Gellix" w:hAnsi="Gellix"/>
          <w:b/>
          <w:bCs/>
          <w:sz w:val="21"/>
          <w:szCs w:val="21"/>
        </w:rPr>
        <w:t xml:space="preserve"> </w:t>
      </w:r>
      <w:r w:rsidR="00954CF3">
        <w:rPr>
          <w:rFonts w:ascii="Gellix" w:hAnsi="Gellix"/>
          <w:b/>
          <w:bCs/>
          <w:sz w:val="21"/>
          <w:szCs w:val="21"/>
        </w:rPr>
        <w:t xml:space="preserve">Financing and </w:t>
      </w:r>
      <w:r w:rsidRPr="00A20277">
        <w:rPr>
          <w:rFonts w:ascii="Gellix" w:hAnsi="Gellix"/>
          <w:b/>
          <w:bCs/>
          <w:sz w:val="21"/>
          <w:szCs w:val="21"/>
        </w:rPr>
        <w:t>Innovation</w:t>
      </w:r>
    </w:p>
    <w:p w14:paraId="585C1CA8" w14:textId="22DC5F87" w:rsidR="00A20277" w:rsidRDefault="00A20277" w:rsidP="004A3C85">
      <w:pPr>
        <w:pStyle w:val="ListParagraph"/>
        <w:spacing w:after="0" w:line="240" w:lineRule="auto"/>
        <w:rPr>
          <w:rFonts w:ascii="Gellix" w:hAnsi="Gellix"/>
          <w:b/>
          <w:bCs/>
          <w:sz w:val="21"/>
          <w:szCs w:val="21"/>
        </w:rPr>
      </w:pPr>
    </w:p>
    <w:p w14:paraId="2ECBB604" w14:textId="69E46F11" w:rsidR="00905880" w:rsidRPr="007545CE" w:rsidRDefault="00905880" w:rsidP="004A3C85">
      <w:pPr>
        <w:pStyle w:val="ListParagraph"/>
        <w:spacing w:after="0" w:line="240" w:lineRule="auto"/>
        <w:rPr>
          <w:rFonts w:ascii="Gellix" w:hAnsi="Gellix"/>
          <w:b/>
          <w:bCs/>
          <w:sz w:val="21"/>
          <w:szCs w:val="21"/>
          <w:u w:val="single"/>
        </w:rPr>
      </w:pPr>
      <w:r w:rsidRPr="007545CE">
        <w:rPr>
          <w:rFonts w:ascii="Gellix" w:hAnsi="Gellix"/>
          <w:b/>
          <w:bCs/>
          <w:sz w:val="21"/>
          <w:szCs w:val="21"/>
          <w:u w:val="single"/>
        </w:rPr>
        <w:t>Background</w:t>
      </w:r>
      <w:r w:rsidR="007545CE" w:rsidRPr="007545CE">
        <w:rPr>
          <w:rFonts w:ascii="Gellix" w:hAnsi="Gellix"/>
          <w:b/>
          <w:bCs/>
          <w:sz w:val="21"/>
          <w:szCs w:val="21"/>
          <w:u w:val="single"/>
        </w:rPr>
        <w:t>/rationale</w:t>
      </w:r>
    </w:p>
    <w:p w14:paraId="7C351442" w14:textId="237BF129" w:rsidR="00AA7891" w:rsidRPr="0076070D" w:rsidRDefault="00100E19" w:rsidP="00DD0624">
      <w:pPr>
        <w:pStyle w:val="ListParagraph"/>
        <w:snapToGrid w:val="0"/>
        <w:spacing w:after="0" w:line="240" w:lineRule="auto"/>
        <w:contextualSpacing w:val="0"/>
        <w:rPr>
          <w:rFonts w:ascii="Gellix" w:hAnsi="Gellix"/>
          <w:sz w:val="21"/>
          <w:szCs w:val="21"/>
        </w:rPr>
      </w:pPr>
      <w:r>
        <w:rPr>
          <w:rFonts w:ascii="Gellix" w:hAnsi="Gellix"/>
          <w:sz w:val="21"/>
          <w:szCs w:val="21"/>
        </w:rPr>
        <w:t>ICC emphasises the need to e</w:t>
      </w:r>
      <w:r w:rsidR="00FD0276" w:rsidRPr="00FD0276">
        <w:rPr>
          <w:rFonts w:ascii="Gellix" w:hAnsi="Gellix" w:hint="eastAsia"/>
          <w:sz w:val="21"/>
          <w:szCs w:val="21"/>
        </w:rPr>
        <w:t xml:space="preserve">nsure effective means of implementation </w:t>
      </w:r>
      <w:r w:rsidR="00FD0276" w:rsidRPr="00FD0276">
        <w:rPr>
          <w:rFonts w:ascii="Gellix" w:hAnsi="Gellix" w:hint="eastAsia"/>
          <w:sz w:val="21"/>
          <w:szCs w:val="21"/>
        </w:rPr>
        <w:t>–</w:t>
      </w:r>
      <w:r w:rsidR="00FD0276" w:rsidRPr="00FD0276">
        <w:rPr>
          <w:rFonts w:ascii="Gellix" w:hAnsi="Gellix" w:hint="eastAsia"/>
          <w:sz w:val="21"/>
          <w:szCs w:val="21"/>
        </w:rPr>
        <w:t xml:space="preserve"> with regards to financial resources, technology development and transfer, capacity</w:t>
      </w:r>
      <w:r w:rsidR="00FD0276" w:rsidRPr="00FD0276">
        <w:rPr>
          <w:rFonts w:ascii="Gellix" w:hAnsi="Gellix" w:hint="eastAsia"/>
          <w:sz w:val="21"/>
          <w:szCs w:val="21"/>
        </w:rPr>
        <w:t>‐</w:t>
      </w:r>
      <w:r w:rsidR="00FD0276" w:rsidRPr="00FD0276">
        <w:rPr>
          <w:rFonts w:ascii="Gellix" w:hAnsi="Gellix" w:hint="eastAsia"/>
          <w:sz w:val="21"/>
          <w:szCs w:val="21"/>
        </w:rPr>
        <w:t>building, drawing from existing systems, and taking into account local contexts and</w:t>
      </w:r>
      <w:r w:rsidR="000F3880">
        <w:rPr>
          <w:rFonts w:ascii="Gellix" w:hAnsi="Gellix"/>
          <w:sz w:val="21"/>
          <w:szCs w:val="21"/>
        </w:rPr>
        <w:t xml:space="preserve"> the needs and priorities of developing countries</w:t>
      </w:r>
      <w:r w:rsidR="00FD0276" w:rsidRPr="00FD0276">
        <w:rPr>
          <w:rFonts w:ascii="Gellix" w:hAnsi="Gellix" w:hint="eastAsia"/>
          <w:sz w:val="21"/>
          <w:szCs w:val="21"/>
        </w:rPr>
        <w:t xml:space="preserve">. </w:t>
      </w:r>
    </w:p>
    <w:p w14:paraId="1B571D51" w14:textId="77777777" w:rsidR="00AA7891" w:rsidRPr="00AA7891" w:rsidRDefault="00AA7891" w:rsidP="00016643">
      <w:pPr>
        <w:pStyle w:val="ListParagraph"/>
        <w:spacing w:after="0" w:line="240" w:lineRule="auto"/>
        <w:rPr>
          <w:rFonts w:ascii="Gellix" w:hAnsi="Gellix"/>
          <w:sz w:val="21"/>
          <w:szCs w:val="21"/>
        </w:rPr>
      </w:pPr>
    </w:p>
    <w:p w14:paraId="28D2D2E6" w14:textId="77777777" w:rsidR="00DD0624" w:rsidRDefault="00FD0276" w:rsidP="00016643">
      <w:pPr>
        <w:pStyle w:val="ListParagraph"/>
        <w:spacing w:after="0" w:line="240" w:lineRule="auto"/>
        <w:rPr>
          <w:rFonts w:ascii="Gellix" w:hAnsi="Gellix"/>
          <w:sz w:val="21"/>
          <w:szCs w:val="21"/>
        </w:rPr>
      </w:pPr>
      <w:r w:rsidRPr="00FD0276">
        <w:rPr>
          <w:rFonts w:ascii="Gellix" w:hAnsi="Gellix"/>
          <w:sz w:val="21"/>
          <w:szCs w:val="21"/>
        </w:rPr>
        <w:t>Align</w:t>
      </w:r>
      <w:r w:rsidR="003776F4">
        <w:rPr>
          <w:rFonts w:ascii="Gellix" w:hAnsi="Gellix"/>
          <w:sz w:val="21"/>
          <w:szCs w:val="21"/>
        </w:rPr>
        <w:t>ing</w:t>
      </w:r>
      <w:r w:rsidRPr="00FD0276">
        <w:rPr>
          <w:rFonts w:ascii="Gellix" w:hAnsi="Gellix"/>
          <w:sz w:val="21"/>
          <w:szCs w:val="21"/>
        </w:rPr>
        <w:t xml:space="preserve"> </w:t>
      </w:r>
      <w:r w:rsidR="00492CCA">
        <w:rPr>
          <w:rFonts w:ascii="Gellix" w:hAnsi="Gellix"/>
          <w:sz w:val="21"/>
          <w:szCs w:val="21"/>
        </w:rPr>
        <w:t xml:space="preserve">all </w:t>
      </w:r>
      <w:r w:rsidRPr="00FD0276">
        <w:rPr>
          <w:rFonts w:ascii="Gellix" w:hAnsi="Gellix"/>
          <w:sz w:val="21"/>
          <w:szCs w:val="21"/>
        </w:rPr>
        <w:t>public and private financial flows to incentivise market behaviour and investments in circular and sustainable products</w:t>
      </w:r>
      <w:r w:rsidR="003776F4">
        <w:rPr>
          <w:rFonts w:ascii="Gellix" w:hAnsi="Gellix"/>
          <w:sz w:val="21"/>
          <w:szCs w:val="21"/>
        </w:rPr>
        <w:t xml:space="preserve"> will be</w:t>
      </w:r>
      <w:r w:rsidR="005C269B">
        <w:rPr>
          <w:rFonts w:ascii="Gellix" w:hAnsi="Gellix"/>
          <w:sz w:val="21"/>
          <w:szCs w:val="21"/>
        </w:rPr>
        <w:t xml:space="preserve"> critical in the medium and longer term in order to achieve the objectives of the </w:t>
      </w:r>
      <w:r w:rsidR="00492CCA">
        <w:rPr>
          <w:rFonts w:ascii="Gellix" w:hAnsi="Gellix"/>
          <w:sz w:val="21"/>
          <w:szCs w:val="21"/>
        </w:rPr>
        <w:t>UN Plastics Treaty</w:t>
      </w:r>
      <w:r w:rsidR="0076070D">
        <w:rPr>
          <w:rFonts w:ascii="Gellix" w:hAnsi="Gellix"/>
          <w:sz w:val="21"/>
          <w:szCs w:val="21"/>
        </w:rPr>
        <w:t>.</w:t>
      </w:r>
      <w:r w:rsidR="00492CCA">
        <w:rPr>
          <w:rFonts w:ascii="Gellix" w:hAnsi="Gellix"/>
          <w:sz w:val="21"/>
          <w:szCs w:val="21"/>
        </w:rPr>
        <w:t xml:space="preserve"> </w:t>
      </w:r>
      <w:r w:rsidR="0076070D">
        <w:rPr>
          <w:rFonts w:ascii="Gellix" w:hAnsi="Gellix"/>
          <w:sz w:val="21"/>
          <w:szCs w:val="21"/>
        </w:rPr>
        <w:t xml:space="preserve">There </w:t>
      </w:r>
      <w:r w:rsidR="00BC7537" w:rsidRPr="00BC7537">
        <w:rPr>
          <w:rFonts w:ascii="Gellix" w:hAnsi="Gellix"/>
          <w:sz w:val="21"/>
          <w:szCs w:val="21"/>
        </w:rPr>
        <w:t xml:space="preserve">is significant potential to build on existing efforts and utilise public policy levers </w:t>
      </w:r>
      <w:r w:rsidR="00766336">
        <w:rPr>
          <w:rFonts w:ascii="Gellix" w:hAnsi="Gellix"/>
          <w:sz w:val="21"/>
          <w:szCs w:val="21"/>
        </w:rPr>
        <w:t>and</w:t>
      </w:r>
      <w:r w:rsidR="00BC7537" w:rsidRPr="00BC7537">
        <w:rPr>
          <w:rFonts w:ascii="Gellix" w:hAnsi="Gellix"/>
          <w:sz w:val="21"/>
          <w:szCs w:val="21"/>
        </w:rPr>
        <w:t xml:space="preserve"> the right market-based instruments—at national, regional and global levels</w:t>
      </w:r>
      <w:r w:rsidR="00944B26">
        <w:rPr>
          <w:rFonts w:ascii="Gellix" w:hAnsi="Gellix"/>
          <w:sz w:val="21"/>
          <w:szCs w:val="21"/>
        </w:rPr>
        <w:t xml:space="preserve"> </w:t>
      </w:r>
      <w:r w:rsidR="002A660E">
        <w:rPr>
          <w:rFonts w:ascii="Gellix" w:hAnsi="Gellix"/>
          <w:sz w:val="21"/>
          <w:szCs w:val="21"/>
        </w:rPr>
        <w:t xml:space="preserve">to </w:t>
      </w:r>
      <w:r w:rsidR="005F3A08">
        <w:rPr>
          <w:rFonts w:ascii="Gellix" w:hAnsi="Gellix"/>
          <w:sz w:val="21"/>
          <w:szCs w:val="21"/>
        </w:rPr>
        <w:t xml:space="preserve">decisively align </w:t>
      </w:r>
      <w:r w:rsidR="009447B8">
        <w:rPr>
          <w:rFonts w:ascii="Gellix" w:hAnsi="Gellix"/>
          <w:sz w:val="21"/>
          <w:szCs w:val="21"/>
        </w:rPr>
        <w:t xml:space="preserve">all </w:t>
      </w:r>
      <w:r w:rsidR="00944B26" w:rsidRPr="00944B26">
        <w:rPr>
          <w:rFonts w:ascii="Gellix" w:hAnsi="Gellix"/>
          <w:sz w:val="21"/>
          <w:szCs w:val="21"/>
        </w:rPr>
        <w:t>financial flows with global objectives</w:t>
      </w:r>
      <w:r w:rsidR="00944B26">
        <w:rPr>
          <w:rFonts w:ascii="Gellix" w:hAnsi="Gellix"/>
          <w:sz w:val="21"/>
          <w:szCs w:val="21"/>
        </w:rPr>
        <w:t xml:space="preserve"> to t</w:t>
      </w:r>
      <w:r w:rsidR="00562391">
        <w:rPr>
          <w:rFonts w:ascii="Gellix" w:hAnsi="Gellix"/>
          <w:sz w:val="21"/>
          <w:szCs w:val="21"/>
        </w:rPr>
        <w:t>ack</w:t>
      </w:r>
      <w:r w:rsidR="00944B26">
        <w:rPr>
          <w:rFonts w:ascii="Gellix" w:hAnsi="Gellix"/>
          <w:sz w:val="21"/>
          <w:szCs w:val="21"/>
        </w:rPr>
        <w:t xml:space="preserve">le the </w:t>
      </w:r>
      <w:r w:rsidR="00492CCA">
        <w:rPr>
          <w:rFonts w:ascii="Gellix" w:hAnsi="Gellix"/>
          <w:sz w:val="21"/>
          <w:szCs w:val="21"/>
        </w:rPr>
        <w:t xml:space="preserve">triple </w:t>
      </w:r>
      <w:r w:rsidR="00944B26">
        <w:rPr>
          <w:rFonts w:ascii="Gellix" w:hAnsi="Gellix"/>
          <w:sz w:val="21"/>
          <w:szCs w:val="21"/>
        </w:rPr>
        <w:t xml:space="preserve">planetary </w:t>
      </w:r>
      <w:r w:rsidR="009447B8">
        <w:rPr>
          <w:rFonts w:ascii="Gellix" w:hAnsi="Gellix"/>
          <w:sz w:val="21"/>
          <w:szCs w:val="21"/>
        </w:rPr>
        <w:t>crisis</w:t>
      </w:r>
      <w:r w:rsidR="00944B26">
        <w:rPr>
          <w:rFonts w:ascii="Gellix" w:hAnsi="Gellix"/>
          <w:sz w:val="21"/>
          <w:szCs w:val="21"/>
        </w:rPr>
        <w:t xml:space="preserve"> of climate, biodiversity loss and pollution</w:t>
      </w:r>
      <w:r w:rsidR="00944B26" w:rsidRPr="00944B26">
        <w:rPr>
          <w:rFonts w:ascii="Gellix" w:hAnsi="Gellix"/>
          <w:sz w:val="21"/>
          <w:szCs w:val="21"/>
        </w:rPr>
        <w:t xml:space="preserve">. </w:t>
      </w:r>
    </w:p>
    <w:p w14:paraId="61424A9B" w14:textId="77777777" w:rsidR="00DD0624" w:rsidRDefault="00DD0624" w:rsidP="00016643">
      <w:pPr>
        <w:pStyle w:val="ListParagraph"/>
        <w:spacing w:after="0" w:line="240" w:lineRule="auto"/>
        <w:rPr>
          <w:rFonts w:ascii="Gellix" w:hAnsi="Gellix"/>
          <w:sz w:val="21"/>
          <w:szCs w:val="21"/>
        </w:rPr>
      </w:pPr>
    </w:p>
    <w:p w14:paraId="57267714" w14:textId="4734F64C" w:rsidR="00FD0276" w:rsidRDefault="00DD0624" w:rsidP="00016643">
      <w:pPr>
        <w:pStyle w:val="ListParagraph"/>
        <w:spacing w:after="0" w:line="240" w:lineRule="auto"/>
        <w:rPr>
          <w:rFonts w:ascii="Gellix" w:hAnsi="Gellix"/>
          <w:sz w:val="21"/>
          <w:szCs w:val="21"/>
        </w:rPr>
      </w:pPr>
      <w:r w:rsidRPr="00FD0276">
        <w:rPr>
          <w:rFonts w:ascii="Gellix" w:hAnsi="Gellix" w:hint="eastAsia"/>
          <w:sz w:val="21"/>
          <w:szCs w:val="21"/>
        </w:rPr>
        <w:t>It will also</w:t>
      </w:r>
      <w:r>
        <w:rPr>
          <w:rFonts w:ascii="Gellix" w:hAnsi="Gellix"/>
          <w:sz w:val="21"/>
          <w:szCs w:val="21"/>
        </w:rPr>
        <w:t xml:space="preserve"> </w:t>
      </w:r>
      <w:r w:rsidRPr="00FD0276">
        <w:rPr>
          <w:rFonts w:ascii="Gellix" w:hAnsi="Gellix" w:hint="eastAsia"/>
          <w:sz w:val="21"/>
          <w:szCs w:val="21"/>
        </w:rPr>
        <w:t>key to adopt po</w:t>
      </w:r>
      <w:r w:rsidRPr="00FD0276">
        <w:rPr>
          <w:rFonts w:ascii="Gellix" w:hAnsi="Gellix"/>
          <w:sz w:val="21"/>
          <w:szCs w:val="21"/>
        </w:rPr>
        <w:t>licies and incentives that enable and encourage additional private sector investments and strengthen global partnerships between the public and private sector to mobilise implementation needs</w:t>
      </w:r>
      <w:r>
        <w:rPr>
          <w:rFonts w:ascii="Gellix" w:hAnsi="Gellix"/>
          <w:sz w:val="21"/>
          <w:szCs w:val="21"/>
        </w:rPr>
        <w:t xml:space="preserve">. </w:t>
      </w:r>
      <w:r w:rsidR="00BC7537" w:rsidRPr="00BC7537">
        <w:rPr>
          <w:rFonts w:ascii="Gellix" w:hAnsi="Gellix"/>
          <w:sz w:val="21"/>
          <w:szCs w:val="21"/>
        </w:rPr>
        <w:t xml:space="preserve">Clear policies and international consistency will be </w:t>
      </w:r>
      <w:r w:rsidR="00D65553">
        <w:rPr>
          <w:rFonts w:ascii="Gellix" w:hAnsi="Gellix"/>
          <w:sz w:val="21"/>
          <w:szCs w:val="21"/>
        </w:rPr>
        <w:t>important</w:t>
      </w:r>
      <w:r w:rsidR="00BC7537" w:rsidRPr="00BC7537">
        <w:rPr>
          <w:rFonts w:ascii="Gellix" w:hAnsi="Gellix"/>
          <w:sz w:val="21"/>
          <w:szCs w:val="21"/>
        </w:rPr>
        <w:t xml:space="preserve"> to enable business to drive investments in innovation and technological solutions</w:t>
      </w:r>
      <w:r w:rsidR="00FD0276" w:rsidRPr="00FD0276">
        <w:rPr>
          <w:rFonts w:ascii="Gellix" w:hAnsi="Gellix"/>
          <w:sz w:val="21"/>
          <w:szCs w:val="21"/>
        </w:rPr>
        <w:t>.  Key learnings for past experiences under the Global Environment Facility and the Green Climate Fund should also be considered.</w:t>
      </w:r>
    </w:p>
    <w:p w14:paraId="6D37011A" w14:textId="77777777" w:rsidR="004C3302" w:rsidRDefault="004C3302" w:rsidP="00016643">
      <w:pPr>
        <w:pStyle w:val="ListParagraph"/>
        <w:spacing w:after="0" w:line="240" w:lineRule="auto"/>
        <w:rPr>
          <w:rFonts w:ascii="Gellix" w:hAnsi="Gellix"/>
          <w:sz w:val="21"/>
          <w:szCs w:val="21"/>
        </w:rPr>
      </w:pPr>
    </w:p>
    <w:p w14:paraId="789232BE" w14:textId="1E164886" w:rsidR="004C3302" w:rsidRDefault="004C3302" w:rsidP="00016643">
      <w:pPr>
        <w:pStyle w:val="ListParagraph"/>
        <w:spacing w:after="0" w:line="240" w:lineRule="auto"/>
        <w:rPr>
          <w:rFonts w:ascii="Gellix" w:hAnsi="Gellix"/>
          <w:sz w:val="21"/>
          <w:szCs w:val="21"/>
        </w:rPr>
      </w:pPr>
      <w:r w:rsidRPr="004C3302">
        <w:rPr>
          <w:rFonts w:ascii="Gellix" w:hAnsi="Gellix"/>
          <w:sz w:val="21"/>
          <w:szCs w:val="21"/>
        </w:rPr>
        <w:t>I</w:t>
      </w:r>
      <w:r w:rsidR="00880810">
        <w:rPr>
          <w:rFonts w:ascii="Gellix" w:hAnsi="Gellix"/>
          <w:sz w:val="21"/>
          <w:szCs w:val="21"/>
        </w:rPr>
        <w:t xml:space="preserve">t is also important that the instrument is </w:t>
      </w:r>
      <w:r w:rsidRPr="004C3302">
        <w:rPr>
          <w:rFonts w:ascii="Gellix" w:hAnsi="Gellix"/>
          <w:sz w:val="21"/>
          <w:szCs w:val="21"/>
        </w:rPr>
        <w:t>built on an effective and workable monitoring and reporting system with a clear set of modalities, procedures and guidelines for governments to track progress towards national and global objectives. The reporting and transparency framework should provide built-in flexibility for developing countries</w:t>
      </w:r>
      <w:r w:rsidR="1976DB2C" w:rsidRPr="3F1E5D9D">
        <w:rPr>
          <w:rFonts w:ascii="Gellix" w:hAnsi="Gellix"/>
          <w:sz w:val="21"/>
          <w:szCs w:val="21"/>
        </w:rPr>
        <w:t xml:space="preserve">, </w:t>
      </w:r>
      <w:r w:rsidR="005B09C1">
        <w:rPr>
          <w:rFonts w:ascii="Gellix" w:hAnsi="Gellix"/>
          <w:sz w:val="21"/>
          <w:szCs w:val="21"/>
        </w:rPr>
        <w:t xml:space="preserve"> and for MSMEs, in </w:t>
      </w:r>
      <w:r w:rsidRPr="004C3302">
        <w:rPr>
          <w:rFonts w:ascii="Gellix" w:hAnsi="Gellix"/>
          <w:sz w:val="21"/>
          <w:szCs w:val="21"/>
        </w:rPr>
        <w:t>accordance with their</w:t>
      </w:r>
      <w:r w:rsidR="005B09C1">
        <w:rPr>
          <w:rFonts w:ascii="Gellix" w:hAnsi="Gellix"/>
          <w:sz w:val="21"/>
          <w:szCs w:val="21"/>
        </w:rPr>
        <w:t xml:space="preserve"> </w:t>
      </w:r>
      <w:r w:rsidRPr="004C3302">
        <w:rPr>
          <w:rFonts w:ascii="Gellix" w:hAnsi="Gellix"/>
          <w:sz w:val="21"/>
          <w:szCs w:val="21"/>
        </w:rPr>
        <w:t>capacities and should provide capacity-building mechanisms to facilitate improvement in reporting over time.</w:t>
      </w:r>
      <w:r w:rsidR="00E40784">
        <w:rPr>
          <w:rFonts w:ascii="Gellix" w:hAnsi="Gellix"/>
          <w:sz w:val="21"/>
          <w:szCs w:val="21"/>
        </w:rPr>
        <w:t xml:space="preserve">  </w:t>
      </w:r>
      <w:r w:rsidR="00E40784" w:rsidRPr="00E40784">
        <w:rPr>
          <w:rFonts w:ascii="Gellix" w:hAnsi="Gellix"/>
          <w:sz w:val="21"/>
          <w:szCs w:val="21"/>
        </w:rPr>
        <w:t>Clarity on how business contributions will be taken into account in countries’ reporting towards the achievement of national and global goals and targets as well as tools, metrics and mechanisms required to assess and report corporate action and progress is needed</w:t>
      </w:r>
      <w:r w:rsidR="003F09DD">
        <w:rPr>
          <w:rFonts w:ascii="Gellix" w:hAnsi="Gellix"/>
          <w:sz w:val="21"/>
          <w:szCs w:val="21"/>
        </w:rPr>
        <w:t xml:space="preserve">.  </w:t>
      </w:r>
      <w:r w:rsidR="00B5245A" w:rsidRPr="00B5245A">
        <w:rPr>
          <w:rFonts w:ascii="Gellix" w:hAnsi="Gellix"/>
          <w:sz w:val="21"/>
          <w:szCs w:val="21"/>
        </w:rPr>
        <w:t xml:space="preserve">While effective and workable reporting and disclosure requirements have an important role to play in the new ILBI, prioritising support and incentives for concrete action, in particular for </w:t>
      </w:r>
      <w:r w:rsidR="00157121">
        <w:rPr>
          <w:rFonts w:ascii="Gellix" w:hAnsi="Gellix"/>
          <w:sz w:val="21"/>
          <w:szCs w:val="21"/>
        </w:rPr>
        <w:t>M</w:t>
      </w:r>
      <w:r w:rsidR="00B5245A" w:rsidRPr="00B5245A">
        <w:rPr>
          <w:rFonts w:ascii="Gellix" w:hAnsi="Gellix"/>
          <w:sz w:val="21"/>
          <w:szCs w:val="21"/>
        </w:rPr>
        <w:t>SMEs is essential to ensure successful implementation of the ILBI. Leveraging and incorporating learnings from existing measurement and monitoring mechanisms into future frameworks should be preferred to establishing new structures.</w:t>
      </w:r>
    </w:p>
    <w:p w14:paraId="7CB7CABC" w14:textId="77777777" w:rsidR="00994A6E" w:rsidRDefault="00994A6E" w:rsidP="00016643">
      <w:pPr>
        <w:pStyle w:val="ListParagraph"/>
        <w:spacing w:after="0" w:line="240" w:lineRule="auto"/>
        <w:rPr>
          <w:rFonts w:ascii="Gellix" w:hAnsi="Gellix"/>
          <w:sz w:val="21"/>
          <w:szCs w:val="21"/>
        </w:rPr>
      </w:pPr>
    </w:p>
    <w:p w14:paraId="7ED2B57D" w14:textId="459BAC1E" w:rsidR="009A7F11" w:rsidRDefault="009A7F11" w:rsidP="004A3C85">
      <w:pPr>
        <w:pStyle w:val="ListParagraph"/>
        <w:numPr>
          <w:ilvl w:val="0"/>
          <w:numId w:val="12"/>
        </w:numPr>
        <w:spacing w:after="0" w:line="240" w:lineRule="auto"/>
        <w:rPr>
          <w:rFonts w:ascii="Gellix" w:hAnsi="Gellix"/>
          <w:b/>
          <w:bCs/>
          <w:sz w:val="21"/>
          <w:szCs w:val="21"/>
          <w:u w:val="single"/>
        </w:rPr>
      </w:pPr>
      <w:r>
        <w:rPr>
          <w:rFonts w:ascii="Gellix" w:hAnsi="Gellix"/>
          <w:b/>
          <w:bCs/>
          <w:sz w:val="21"/>
          <w:szCs w:val="21"/>
          <w:u w:val="single"/>
        </w:rPr>
        <w:lastRenderedPageBreak/>
        <w:t xml:space="preserve">Financing </w:t>
      </w:r>
      <w:r w:rsidR="005A5864">
        <w:rPr>
          <w:rFonts w:ascii="Gellix" w:hAnsi="Gellix"/>
          <w:b/>
          <w:bCs/>
          <w:sz w:val="21"/>
          <w:szCs w:val="21"/>
          <w:u w:val="single"/>
        </w:rPr>
        <w:t>[mechanism] [and resources]</w:t>
      </w:r>
    </w:p>
    <w:p w14:paraId="6FE99665" w14:textId="1A5E2CFA" w:rsidR="008C521C" w:rsidRPr="008C521C" w:rsidRDefault="008C521C" w:rsidP="004A3C85">
      <w:pPr>
        <w:pStyle w:val="ListParagraph"/>
        <w:spacing w:after="0" w:line="240" w:lineRule="auto"/>
        <w:rPr>
          <w:rFonts w:ascii="Gellix" w:hAnsi="Gellix"/>
          <w:b/>
          <w:bCs/>
          <w:sz w:val="21"/>
          <w:szCs w:val="21"/>
        </w:rPr>
      </w:pPr>
      <w:r w:rsidRPr="008C521C">
        <w:rPr>
          <w:rFonts w:ascii="Gellix" w:hAnsi="Gellix"/>
          <w:b/>
          <w:bCs/>
          <w:sz w:val="21"/>
          <w:szCs w:val="21"/>
        </w:rPr>
        <w:t>Option 1</w:t>
      </w:r>
    </w:p>
    <w:p w14:paraId="220AAD58" w14:textId="65B9A4B7" w:rsidR="001C63D5" w:rsidRPr="00FE62D2" w:rsidRDefault="001C63D5" w:rsidP="004A3C85">
      <w:pPr>
        <w:spacing w:after="0" w:line="240" w:lineRule="auto"/>
        <w:ind w:left="720"/>
        <w:rPr>
          <w:rFonts w:ascii="Gellix" w:hAnsi="Gellix"/>
          <w:b/>
          <w:bCs/>
          <w:sz w:val="21"/>
          <w:szCs w:val="21"/>
        </w:rPr>
      </w:pPr>
      <w:r w:rsidRPr="00FE62D2">
        <w:rPr>
          <w:rFonts w:ascii="Gellix" w:hAnsi="Gellix"/>
          <w:b/>
          <w:bCs/>
          <w:sz w:val="21"/>
          <w:szCs w:val="21"/>
        </w:rPr>
        <w:t>[Parties][</w:t>
      </w:r>
      <w:r w:rsidRPr="00FE62D2">
        <w:rPr>
          <w:rFonts w:ascii="Gellix" w:hAnsi="Gellix"/>
          <w:sz w:val="21"/>
          <w:szCs w:val="21"/>
        </w:rPr>
        <w:t>Each Party</w:t>
      </w:r>
      <w:r w:rsidRPr="00FE62D2">
        <w:rPr>
          <w:rFonts w:ascii="Gellix" w:hAnsi="Gellix"/>
          <w:b/>
          <w:bCs/>
          <w:sz w:val="21"/>
          <w:szCs w:val="21"/>
        </w:rPr>
        <w:t>][shall][</w:t>
      </w:r>
      <w:r w:rsidRPr="00FE62D2">
        <w:rPr>
          <w:rFonts w:ascii="Gellix" w:hAnsi="Gellix"/>
          <w:sz w:val="21"/>
          <w:szCs w:val="21"/>
        </w:rPr>
        <w:t>should</w:t>
      </w:r>
      <w:r w:rsidRPr="00FE62D2">
        <w:rPr>
          <w:rFonts w:ascii="Gellix" w:hAnsi="Gellix"/>
          <w:b/>
          <w:bCs/>
          <w:sz w:val="21"/>
          <w:szCs w:val="21"/>
        </w:rPr>
        <w:t>][</w:t>
      </w:r>
      <w:r w:rsidRPr="00FE62D2">
        <w:rPr>
          <w:rFonts w:ascii="Gellix" w:hAnsi="Gellix"/>
          <w:sz w:val="21"/>
          <w:szCs w:val="21"/>
        </w:rPr>
        <w:t>undertakes to</w:t>
      </w:r>
      <w:r w:rsidRPr="00FE62D2">
        <w:rPr>
          <w:rFonts w:ascii="Gellix" w:hAnsi="Gellix"/>
          <w:b/>
          <w:bCs/>
          <w:sz w:val="21"/>
          <w:szCs w:val="21"/>
        </w:rPr>
        <w:t>] provide the necessary resources [within their capabilities] for national activities intended to implement this instrument* [as appropriate.][[in accordance with its national policies, priorities, plans and programmes]. Such resources may include domestic [funding through relevant policies, development strategies and national budgets] and [bilateral and multilateral] [international] funding, as well as facilitation of private sector [investment and contributions][financing][, including voluntary contributions]]</w:t>
      </w:r>
    </w:p>
    <w:p w14:paraId="7926EF5C" w14:textId="77777777" w:rsidR="001C63D5" w:rsidRPr="00FE62D2" w:rsidRDefault="001C63D5" w:rsidP="004A3C85">
      <w:pPr>
        <w:spacing w:after="0" w:line="240" w:lineRule="auto"/>
        <w:ind w:left="720"/>
        <w:rPr>
          <w:rFonts w:ascii="Gellix" w:hAnsi="Gellix"/>
          <w:b/>
          <w:bCs/>
          <w:sz w:val="21"/>
          <w:szCs w:val="21"/>
        </w:rPr>
      </w:pPr>
    </w:p>
    <w:p w14:paraId="0C6A0FCB" w14:textId="22C75556" w:rsidR="005A5864" w:rsidRPr="00595616" w:rsidRDefault="008672FA" w:rsidP="004A3C85">
      <w:pPr>
        <w:pStyle w:val="ListParagraph"/>
        <w:spacing w:after="0" w:line="240" w:lineRule="auto"/>
        <w:rPr>
          <w:rFonts w:ascii="Gellix" w:hAnsi="Gellix"/>
          <w:b/>
          <w:bCs/>
          <w:sz w:val="21"/>
          <w:szCs w:val="21"/>
        </w:rPr>
      </w:pPr>
      <w:r w:rsidRPr="00595616">
        <w:rPr>
          <w:rFonts w:ascii="Gellix" w:hAnsi="Gellix"/>
          <w:b/>
          <w:bCs/>
          <w:sz w:val="21"/>
          <w:szCs w:val="21"/>
        </w:rPr>
        <w:t>OP1 Alt. Parties shall provide the necessary resources for national activities intended to implement this instrument*. The mobilization of resources</w:t>
      </w:r>
      <w:r w:rsidR="00BF2DA8" w:rsidRPr="00595616">
        <w:rPr>
          <w:rFonts w:ascii="Gellix" w:hAnsi="Gellix"/>
          <w:b/>
          <w:bCs/>
          <w:sz w:val="21"/>
          <w:szCs w:val="21"/>
        </w:rPr>
        <w:t xml:space="preserve"> </w:t>
      </w:r>
      <w:r w:rsidRPr="00595616">
        <w:rPr>
          <w:rFonts w:ascii="Gellix" w:hAnsi="Gellix"/>
          <w:b/>
          <w:bCs/>
          <w:sz w:val="21"/>
          <w:szCs w:val="21"/>
        </w:rPr>
        <w:t xml:space="preserve">for tackling plastic pollution should include all sources, domestic and international, public and private, in line with the Addis Ababa Action Agenda (AAAA) and the Polluter Pays Principle (PPP). The parties shall make efforts to increase mobilization of the private funding including the alignment of public and private investment and finance with the objective and provisions of the instrument. International financial institutions and multilateral development banks, in particular the World Bank Group and the International Monetary Fund, are invited to consider supporting implementation of the instrument, including by partnering with the Global Environmental Facility. </w:t>
      </w:r>
    </w:p>
    <w:p w14:paraId="6C58277A" w14:textId="77777777" w:rsidR="007C3395" w:rsidRPr="00582F46" w:rsidRDefault="007C3395" w:rsidP="004A3C85">
      <w:pPr>
        <w:pStyle w:val="ListParagraph"/>
        <w:spacing w:after="0" w:line="240" w:lineRule="auto"/>
        <w:rPr>
          <w:rFonts w:ascii="Gellix" w:hAnsi="Gellix"/>
          <w:sz w:val="21"/>
          <w:szCs w:val="21"/>
        </w:rPr>
      </w:pPr>
    </w:p>
    <w:p w14:paraId="6BD5D052" w14:textId="77777777" w:rsidR="00CF552D" w:rsidRPr="002B20C1" w:rsidRDefault="00CF552D" w:rsidP="004A3C85">
      <w:pPr>
        <w:pStyle w:val="ListParagraph"/>
        <w:spacing w:after="0" w:line="240" w:lineRule="auto"/>
        <w:rPr>
          <w:rFonts w:ascii="Gellix" w:hAnsi="Gellix"/>
          <w:b/>
          <w:bCs/>
          <w:sz w:val="21"/>
          <w:szCs w:val="21"/>
        </w:rPr>
      </w:pPr>
    </w:p>
    <w:p w14:paraId="7CC80426" w14:textId="6C490C3F" w:rsidR="00AD636B" w:rsidRPr="002B20C1" w:rsidRDefault="00755F43" w:rsidP="004A3C85">
      <w:pPr>
        <w:pStyle w:val="ListParagraph"/>
        <w:spacing w:after="0" w:line="240" w:lineRule="auto"/>
        <w:rPr>
          <w:rFonts w:ascii="Gellix" w:hAnsi="Gellix"/>
          <w:sz w:val="21"/>
          <w:szCs w:val="21"/>
        </w:rPr>
      </w:pPr>
      <w:r w:rsidRPr="002B20C1">
        <w:rPr>
          <w:rFonts w:ascii="Gellix" w:hAnsi="Gellix"/>
          <w:sz w:val="21"/>
          <w:szCs w:val="21"/>
        </w:rPr>
        <w:t xml:space="preserve">OP4 Alt2. </w:t>
      </w:r>
      <w:r w:rsidRPr="00B27BFE">
        <w:rPr>
          <w:rFonts w:ascii="Gellix" w:hAnsi="Gellix"/>
          <w:b/>
          <w:bCs/>
          <w:sz w:val="21"/>
          <w:szCs w:val="21"/>
        </w:rPr>
        <w:t>The Parties establish a mechanism for the purposes of providing financial and technical assistance, including technology transfer [and development and capacity-building and training,] in support of developing country Parties</w:t>
      </w:r>
      <w:r w:rsidR="00216D9C" w:rsidRPr="00216D9C">
        <w:rPr>
          <w:rFonts w:ascii="Gellix" w:hAnsi="Gellix"/>
          <w:b/>
          <w:bCs/>
          <w:sz w:val="21"/>
          <w:szCs w:val="21"/>
        </w:rPr>
        <w:t xml:space="preserve">, </w:t>
      </w:r>
      <w:r w:rsidR="000A4941">
        <w:rPr>
          <w:rFonts w:ascii="Gellix" w:hAnsi="Gellix"/>
          <w:b/>
          <w:bCs/>
          <w:sz w:val="21"/>
          <w:szCs w:val="21"/>
        </w:rPr>
        <w:t>[</w:t>
      </w:r>
      <w:r w:rsidR="000A4941" w:rsidRPr="000A4941">
        <w:rPr>
          <w:rFonts w:ascii="Gellix" w:hAnsi="Gellix"/>
          <w:b/>
          <w:bCs/>
          <w:color w:val="0066FF"/>
          <w:sz w:val="21"/>
          <w:szCs w:val="21"/>
        </w:rPr>
        <w:t xml:space="preserve">New ICC: </w:t>
      </w:r>
      <w:r w:rsidR="00216D9C" w:rsidRPr="000A4941">
        <w:rPr>
          <w:rFonts w:ascii="Gellix" w:hAnsi="Gellix"/>
          <w:b/>
          <w:bCs/>
          <w:color w:val="0066FF"/>
          <w:sz w:val="21"/>
          <w:szCs w:val="21"/>
        </w:rPr>
        <w:t>particularly prioritizing Parties that have the largest capacity and governance gaps, especially small island developing States and least developed countries</w:t>
      </w:r>
      <w:r w:rsidR="000A4941">
        <w:rPr>
          <w:rFonts w:ascii="Gellix" w:hAnsi="Gellix"/>
          <w:b/>
          <w:bCs/>
          <w:sz w:val="21"/>
          <w:szCs w:val="21"/>
        </w:rPr>
        <w:t>]</w:t>
      </w:r>
      <w:r w:rsidRPr="00B27BFE">
        <w:rPr>
          <w:rFonts w:ascii="Gellix" w:hAnsi="Gellix"/>
          <w:b/>
          <w:bCs/>
          <w:sz w:val="21"/>
          <w:szCs w:val="21"/>
        </w:rPr>
        <w:t xml:space="preserve"> </w:t>
      </w:r>
      <w:r w:rsidR="000A4941">
        <w:rPr>
          <w:rFonts w:ascii="Gellix" w:hAnsi="Gellix"/>
          <w:b/>
          <w:bCs/>
          <w:sz w:val="21"/>
          <w:szCs w:val="21"/>
        </w:rPr>
        <w:t xml:space="preserve">in </w:t>
      </w:r>
      <w:r w:rsidRPr="00B27BFE">
        <w:rPr>
          <w:rFonts w:ascii="Gellix" w:hAnsi="Gellix"/>
          <w:b/>
          <w:bCs/>
          <w:sz w:val="21"/>
          <w:szCs w:val="21"/>
        </w:rPr>
        <w:t>the implementation of this instrument</w:t>
      </w:r>
      <w:r w:rsidRPr="002B20C1">
        <w:rPr>
          <w:rFonts w:ascii="Gellix" w:hAnsi="Gellix"/>
          <w:sz w:val="21"/>
          <w:szCs w:val="21"/>
        </w:rPr>
        <w:t xml:space="preserve">*. </w:t>
      </w:r>
    </w:p>
    <w:p w14:paraId="7A20B4C8" w14:textId="77777777" w:rsidR="00054DA7" w:rsidRPr="002B20C1" w:rsidRDefault="00054DA7" w:rsidP="004A3C85">
      <w:pPr>
        <w:pStyle w:val="ListParagraph"/>
        <w:spacing w:after="0" w:line="240" w:lineRule="auto"/>
        <w:rPr>
          <w:rFonts w:ascii="Gellix" w:hAnsi="Gellix"/>
          <w:sz w:val="21"/>
          <w:szCs w:val="21"/>
        </w:rPr>
      </w:pPr>
    </w:p>
    <w:p w14:paraId="1CC92CF0" w14:textId="77777777" w:rsidR="00755F43" w:rsidRPr="002B20C1" w:rsidRDefault="00755F43" w:rsidP="004A3C85">
      <w:pPr>
        <w:pStyle w:val="ListParagraph"/>
        <w:spacing w:after="0" w:line="240" w:lineRule="auto"/>
        <w:rPr>
          <w:rFonts w:ascii="Gellix" w:hAnsi="Gellix"/>
          <w:sz w:val="21"/>
          <w:szCs w:val="21"/>
        </w:rPr>
      </w:pPr>
    </w:p>
    <w:p w14:paraId="7AA940A1" w14:textId="77777777" w:rsidR="00FB63B9" w:rsidRPr="00D9575D" w:rsidRDefault="00CF552D" w:rsidP="004A3C85">
      <w:pPr>
        <w:pStyle w:val="ListParagraph"/>
        <w:spacing w:after="0" w:line="240" w:lineRule="auto"/>
        <w:rPr>
          <w:rFonts w:ascii="Gellix" w:hAnsi="Gellix"/>
          <w:b/>
          <w:bCs/>
        </w:rPr>
      </w:pPr>
      <w:r w:rsidRPr="00A0519E">
        <w:rPr>
          <w:rFonts w:ascii="Gellix" w:hAnsi="Gellix"/>
        </w:rPr>
        <w:t xml:space="preserve">OP6 Alt2. </w:t>
      </w:r>
      <w:r w:rsidRPr="00D9575D">
        <w:rPr>
          <w:rFonts w:ascii="Gellix" w:hAnsi="Gellix"/>
          <w:b/>
          <w:bCs/>
        </w:rPr>
        <w:t xml:space="preserve">The financial mechanism shall include: </w:t>
      </w:r>
    </w:p>
    <w:p w14:paraId="7C5BA3B3" w14:textId="77777777" w:rsidR="00D9575D" w:rsidRPr="00D9575D" w:rsidRDefault="00CF552D" w:rsidP="004A3C85">
      <w:pPr>
        <w:pStyle w:val="ListParagraph"/>
        <w:spacing w:after="0" w:line="240" w:lineRule="auto"/>
        <w:rPr>
          <w:rFonts w:ascii="Gellix" w:hAnsi="Gellix"/>
          <w:b/>
          <w:bCs/>
        </w:rPr>
      </w:pPr>
      <w:r w:rsidRPr="00D9575D">
        <w:rPr>
          <w:rFonts w:ascii="Gellix" w:hAnsi="Gellix"/>
          <w:b/>
          <w:bCs/>
        </w:rPr>
        <w:t xml:space="preserve">a. [an existing fund e.g., the Global Environment Facility Trust Fund]; </w:t>
      </w:r>
    </w:p>
    <w:p w14:paraId="49E44E49" w14:textId="77777777" w:rsidR="00D9575D" w:rsidRDefault="00CF552D" w:rsidP="004A3C85">
      <w:pPr>
        <w:pStyle w:val="ListParagraph"/>
        <w:spacing w:after="0" w:line="240" w:lineRule="auto"/>
        <w:rPr>
          <w:rFonts w:ascii="Gellix" w:hAnsi="Gellix"/>
        </w:rPr>
      </w:pPr>
      <w:r w:rsidRPr="00D9575D">
        <w:rPr>
          <w:rFonts w:ascii="Gellix" w:hAnsi="Gellix"/>
          <w:b/>
          <w:bCs/>
        </w:rPr>
        <w:t>b. A Plastics Implementation Fund to support the implementation of national action plans and other activities to be defined by the Parties (access to technology, royalties, capacity building etc.)</w:t>
      </w:r>
      <w:r w:rsidRPr="00A0519E">
        <w:rPr>
          <w:rFonts w:ascii="Gellix" w:hAnsi="Gellix"/>
        </w:rPr>
        <w:t xml:space="preserve">; and </w:t>
      </w:r>
    </w:p>
    <w:p w14:paraId="17C1356A" w14:textId="0A21DD0B" w:rsidR="00377603" w:rsidRPr="00377603" w:rsidRDefault="00D4224A" w:rsidP="004A3C85">
      <w:pPr>
        <w:pStyle w:val="ListParagraph"/>
        <w:spacing w:after="0" w:line="240" w:lineRule="auto"/>
        <w:rPr>
          <w:rFonts w:ascii="Gellix" w:hAnsi="Gellix"/>
        </w:rPr>
      </w:pPr>
      <w:r>
        <w:rPr>
          <w:rFonts w:ascii="Gellix" w:hAnsi="Gellix"/>
        </w:rPr>
        <w:t>[</w:t>
      </w:r>
      <w:r w:rsidR="00CF552D" w:rsidRPr="00A0519E">
        <w:rPr>
          <w:rFonts w:ascii="Gellix" w:hAnsi="Gellix"/>
        </w:rPr>
        <w:t>c. A Remediation Fund to support remediation of legacy plastics in the</w:t>
      </w:r>
      <w:r w:rsidR="00377603" w:rsidRPr="00377603">
        <w:t xml:space="preserve"> </w:t>
      </w:r>
      <w:r w:rsidR="00377603" w:rsidRPr="00377603">
        <w:rPr>
          <w:rFonts w:ascii="Gellix" w:hAnsi="Gellix"/>
        </w:rPr>
        <w:t xml:space="preserve">marine </w:t>
      </w:r>
    </w:p>
    <w:p w14:paraId="67641124" w14:textId="6A2AD2A3" w:rsidR="00CF552D" w:rsidRPr="00A0519E" w:rsidRDefault="00377603" w:rsidP="004A3C85">
      <w:pPr>
        <w:pStyle w:val="ListParagraph"/>
        <w:spacing w:after="0" w:line="240" w:lineRule="auto"/>
        <w:rPr>
          <w:rFonts w:ascii="Gellix" w:hAnsi="Gellix"/>
          <w:b/>
          <w:bCs/>
          <w:sz w:val="21"/>
          <w:szCs w:val="21"/>
        </w:rPr>
      </w:pPr>
      <w:r w:rsidRPr="00377603">
        <w:rPr>
          <w:rFonts w:ascii="Gellix" w:hAnsi="Gellix"/>
        </w:rPr>
        <w:t>environment, including areas beyond national jurisdiction.</w:t>
      </w:r>
      <w:r w:rsidR="00D4224A">
        <w:rPr>
          <w:rFonts w:ascii="Gellix" w:hAnsi="Gellix"/>
        </w:rPr>
        <w:t>]</w:t>
      </w:r>
    </w:p>
    <w:p w14:paraId="4913575E" w14:textId="77777777" w:rsidR="008672FA" w:rsidRPr="00A0519E" w:rsidRDefault="008672FA" w:rsidP="004A3C85">
      <w:pPr>
        <w:pStyle w:val="ListParagraph"/>
        <w:spacing w:after="0" w:line="240" w:lineRule="auto"/>
        <w:rPr>
          <w:rFonts w:ascii="Gellix" w:hAnsi="Gellix"/>
          <w:b/>
          <w:bCs/>
          <w:sz w:val="21"/>
          <w:szCs w:val="21"/>
        </w:rPr>
      </w:pPr>
    </w:p>
    <w:p w14:paraId="7CDBDEE4" w14:textId="77777777" w:rsidR="008672FA" w:rsidRPr="008672FA" w:rsidRDefault="008672FA" w:rsidP="004A3C85">
      <w:pPr>
        <w:pStyle w:val="ListParagraph"/>
        <w:spacing w:after="0" w:line="240" w:lineRule="auto"/>
        <w:rPr>
          <w:rFonts w:ascii="Gellix" w:hAnsi="Gellix"/>
          <w:sz w:val="21"/>
          <w:szCs w:val="21"/>
        </w:rPr>
      </w:pPr>
    </w:p>
    <w:p w14:paraId="015CC71D" w14:textId="5618B1CE" w:rsidR="001573BF" w:rsidRDefault="001573BF" w:rsidP="004A3C85">
      <w:pPr>
        <w:pStyle w:val="ListParagraph"/>
        <w:numPr>
          <w:ilvl w:val="0"/>
          <w:numId w:val="12"/>
        </w:numPr>
        <w:spacing w:after="0" w:line="240" w:lineRule="auto"/>
        <w:rPr>
          <w:rFonts w:ascii="Gellix" w:hAnsi="Gellix"/>
          <w:b/>
          <w:bCs/>
          <w:sz w:val="21"/>
          <w:szCs w:val="21"/>
          <w:u w:val="single"/>
        </w:rPr>
      </w:pPr>
      <w:r w:rsidRPr="009A7F11">
        <w:rPr>
          <w:rFonts w:ascii="Gellix" w:hAnsi="Gellix"/>
          <w:b/>
          <w:bCs/>
          <w:sz w:val="21"/>
          <w:szCs w:val="21"/>
          <w:u w:val="single"/>
        </w:rPr>
        <w:t>Innovation</w:t>
      </w:r>
    </w:p>
    <w:p w14:paraId="631F8D3E" w14:textId="77777777" w:rsidR="00FE4349" w:rsidRPr="009A7F11" w:rsidRDefault="00FE4349" w:rsidP="00FE4349">
      <w:pPr>
        <w:pStyle w:val="ListParagraph"/>
        <w:spacing w:after="0" w:line="240" w:lineRule="auto"/>
        <w:rPr>
          <w:rFonts w:ascii="Gellix" w:hAnsi="Gellix"/>
          <w:b/>
          <w:bCs/>
          <w:sz w:val="21"/>
          <w:szCs w:val="21"/>
          <w:u w:val="single"/>
        </w:rPr>
      </w:pPr>
    </w:p>
    <w:p w14:paraId="6C15B14E" w14:textId="1747C882" w:rsidR="00FE4349" w:rsidRDefault="00FE4349" w:rsidP="00FE4349">
      <w:pPr>
        <w:spacing w:after="0" w:line="240" w:lineRule="auto"/>
        <w:ind w:left="720"/>
        <w:contextualSpacing/>
        <w:rPr>
          <w:rFonts w:ascii="Gellix" w:hAnsi="Gellix"/>
          <w:sz w:val="21"/>
          <w:szCs w:val="21"/>
        </w:rPr>
      </w:pPr>
      <w:r>
        <w:rPr>
          <w:rFonts w:ascii="Gellix" w:hAnsi="Gellix"/>
          <w:sz w:val="21"/>
          <w:szCs w:val="21"/>
          <w:u w:val="single"/>
        </w:rPr>
        <w:t>Background/rationale</w:t>
      </w:r>
    </w:p>
    <w:p w14:paraId="12141020" w14:textId="7F245DD7" w:rsidR="00FE4349" w:rsidRDefault="00FE4349" w:rsidP="00FE4349">
      <w:pPr>
        <w:spacing w:after="0" w:line="240" w:lineRule="auto"/>
        <w:ind w:left="720"/>
        <w:contextualSpacing/>
        <w:rPr>
          <w:rFonts w:ascii="Gellix" w:hAnsi="Gellix"/>
          <w:sz w:val="21"/>
          <w:szCs w:val="21"/>
        </w:rPr>
      </w:pPr>
      <w:r w:rsidRPr="00FE4349">
        <w:rPr>
          <w:rFonts w:ascii="Gellix" w:hAnsi="Gellix"/>
          <w:sz w:val="21"/>
          <w:szCs w:val="21"/>
        </w:rPr>
        <w:t xml:space="preserve">ICC considers that it would be useful to strengthen measures to support investment in scalable innovative technologies and solutions across the plastics economy to help </w:t>
      </w:r>
      <w:r w:rsidRPr="00FE4349">
        <w:rPr>
          <w:rFonts w:ascii="Gellix" w:hAnsi="Gellix"/>
          <w:sz w:val="21"/>
          <w:szCs w:val="21"/>
        </w:rPr>
        <w:lastRenderedPageBreak/>
        <w:t>drive action at all levels across the value chain towards a plastic pollution free economy. Effective policies that genuinely incentivize businesses to invest in innovation and technologies will be critical. The instrument should be a key enabler of the development and deployment of breakthrough and existing technologies</w:t>
      </w:r>
      <w:r>
        <w:rPr>
          <w:rFonts w:ascii="Gellix" w:hAnsi="Gellix"/>
          <w:sz w:val="21"/>
          <w:szCs w:val="21"/>
        </w:rPr>
        <w:t>.</w:t>
      </w:r>
    </w:p>
    <w:p w14:paraId="2C2E7BF4" w14:textId="77777777" w:rsidR="00AC2A46" w:rsidRDefault="00AC2A46" w:rsidP="00FE4349">
      <w:pPr>
        <w:spacing w:after="0" w:line="240" w:lineRule="auto"/>
        <w:ind w:left="720"/>
        <w:contextualSpacing/>
        <w:rPr>
          <w:rFonts w:ascii="Gellix" w:hAnsi="Gellix"/>
          <w:sz w:val="21"/>
          <w:szCs w:val="21"/>
        </w:rPr>
      </w:pPr>
    </w:p>
    <w:p w14:paraId="0F8FC8EE" w14:textId="77777777" w:rsidR="00AC2A46" w:rsidRPr="00AC2A46" w:rsidRDefault="00AC2A46" w:rsidP="00AC2A46">
      <w:pPr>
        <w:spacing w:after="0" w:line="240" w:lineRule="auto"/>
        <w:ind w:left="720"/>
        <w:contextualSpacing/>
        <w:rPr>
          <w:rFonts w:ascii="Gellix" w:hAnsi="Gellix"/>
          <w:sz w:val="21"/>
          <w:szCs w:val="21"/>
        </w:rPr>
      </w:pPr>
      <w:r w:rsidRPr="00AC2A46">
        <w:rPr>
          <w:rFonts w:ascii="Gellix" w:hAnsi="Gellix"/>
          <w:sz w:val="21"/>
          <w:szCs w:val="21"/>
        </w:rPr>
        <w:t xml:space="preserve">ICC recommends that innovation is referenced in the Preamble, highlighting the need to promote the development of innovative technological solutions for environmentally sound management of plastics and plastic products throughout their life cycle and across international supply chains, including leaked plastics. </w:t>
      </w:r>
    </w:p>
    <w:p w14:paraId="1A1C1932" w14:textId="77777777" w:rsidR="00AC2A46" w:rsidRPr="00AC2A46" w:rsidRDefault="00AC2A46" w:rsidP="00AC2A46">
      <w:pPr>
        <w:spacing w:after="0" w:line="240" w:lineRule="auto"/>
        <w:ind w:left="720"/>
        <w:contextualSpacing/>
        <w:rPr>
          <w:rFonts w:ascii="Gellix" w:hAnsi="Gellix"/>
          <w:sz w:val="21"/>
          <w:szCs w:val="21"/>
        </w:rPr>
      </w:pPr>
    </w:p>
    <w:p w14:paraId="3620BB8D" w14:textId="2BD35884" w:rsidR="00AC2A46" w:rsidRDefault="00AC2A46" w:rsidP="00377B59">
      <w:pPr>
        <w:spacing w:after="0" w:line="240" w:lineRule="auto"/>
        <w:ind w:left="720"/>
        <w:contextualSpacing/>
        <w:rPr>
          <w:rFonts w:ascii="Gellix" w:hAnsi="Gellix"/>
          <w:sz w:val="21"/>
          <w:szCs w:val="21"/>
        </w:rPr>
      </w:pPr>
      <w:r w:rsidRPr="00AC2A46">
        <w:rPr>
          <w:rFonts w:ascii="Gellix" w:hAnsi="Gellix"/>
          <w:sz w:val="21"/>
          <w:szCs w:val="21"/>
        </w:rPr>
        <w:t>Furthermore ICC underscores the need for governments to set clear standards that specify criteria which will provide the goalposts against which companies can innovate</w:t>
      </w:r>
      <w:r w:rsidR="00377B59">
        <w:rPr>
          <w:rFonts w:ascii="Gellix" w:hAnsi="Gellix"/>
          <w:sz w:val="21"/>
          <w:szCs w:val="21"/>
        </w:rPr>
        <w:t xml:space="preserve"> and </w:t>
      </w:r>
      <w:r w:rsidR="00B96A3C">
        <w:rPr>
          <w:rFonts w:ascii="Gellix" w:hAnsi="Gellix"/>
          <w:sz w:val="21"/>
          <w:szCs w:val="21"/>
        </w:rPr>
        <w:t xml:space="preserve">also </w:t>
      </w:r>
      <w:r w:rsidRPr="00AC2A46">
        <w:rPr>
          <w:rFonts w:ascii="Gellix" w:hAnsi="Gellix"/>
          <w:sz w:val="21"/>
          <w:szCs w:val="21"/>
        </w:rPr>
        <w:t>calls for strengthened provisions recognising the need to support new innovative technologies to help drive action at all levels across the value chain towards a plastic pollution free economy, particularly as many of these technologies are still at a relatively early stage of development and require supportive enabling frameworks to be deployed at scale</w:t>
      </w:r>
      <w:r w:rsidR="00B96A3C">
        <w:rPr>
          <w:rFonts w:ascii="Gellix" w:hAnsi="Gellix"/>
          <w:sz w:val="21"/>
          <w:szCs w:val="21"/>
        </w:rPr>
        <w:t>.</w:t>
      </w:r>
    </w:p>
    <w:p w14:paraId="1F409C8E" w14:textId="77777777" w:rsidR="00FE4349" w:rsidRPr="00FE4349" w:rsidRDefault="00FE4349" w:rsidP="00FE4349">
      <w:pPr>
        <w:spacing w:after="0" w:line="240" w:lineRule="auto"/>
        <w:ind w:left="720"/>
        <w:contextualSpacing/>
        <w:rPr>
          <w:rFonts w:ascii="Gellix" w:hAnsi="Gellix"/>
          <w:sz w:val="21"/>
          <w:szCs w:val="21"/>
        </w:rPr>
      </w:pPr>
    </w:p>
    <w:p w14:paraId="4C27F14A" w14:textId="443CD073" w:rsidR="001573BF" w:rsidRPr="00244CEF" w:rsidRDefault="001573BF" w:rsidP="004A3C85">
      <w:pPr>
        <w:numPr>
          <w:ilvl w:val="0"/>
          <w:numId w:val="8"/>
        </w:numPr>
        <w:spacing w:after="0" w:line="240" w:lineRule="auto"/>
        <w:contextualSpacing/>
        <w:rPr>
          <w:rFonts w:ascii="Gellix" w:hAnsi="Gellix"/>
          <w:sz w:val="21"/>
          <w:szCs w:val="21"/>
        </w:rPr>
      </w:pPr>
      <w:r w:rsidRPr="00244CEF">
        <w:rPr>
          <w:rFonts w:ascii="Gellix" w:hAnsi="Gellix"/>
          <w:b/>
          <w:bCs/>
          <w:sz w:val="21"/>
          <w:szCs w:val="21"/>
        </w:rPr>
        <w:t>Preamble</w:t>
      </w:r>
    </w:p>
    <w:p w14:paraId="33607CD3" w14:textId="77777777" w:rsidR="001573BF" w:rsidRPr="00244CEF" w:rsidRDefault="001573BF" w:rsidP="004A3C85">
      <w:pPr>
        <w:spacing w:after="0" w:line="240" w:lineRule="auto"/>
        <w:ind w:left="720"/>
        <w:contextualSpacing/>
        <w:rPr>
          <w:rFonts w:ascii="Gellix" w:hAnsi="Gellix"/>
          <w:sz w:val="21"/>
          <w:szCs w:val="21"/>
        </w:rPr>
      </w:pPr>
      <w:r w:rsidRPr="00244CEF">
        <w:rPr>
          <w:rFonts w:ascii="Gellix" w:hAnsi="Gellix"/>
          <w:i/>
          <w:iCs/>
          <w:sz w:val="21"/>
          <w:szCs w:val="21"/>
        </w:rPr>
        <w:t>Recognizing</w:t>
      </w:r>
      <w:r w:rsidRPr="00244CEF">
        <w:rPr>
          <w:rFonts w:ascii="Gellix" w:hAnsi="Gellix"/>
          <w:sz w:val="21"/>
          <w:szCs w:val="21"/>
        </w:rPr>
        <w:t xml:space="preserve"> the wide range of approaches, sustainable alternatives and [</w:t>
      </w:r>
      <w:r w:rsidRPr="00244CEF">
        <w:rPr>
          <w:rFonts w:ascii="Gellix" w:hAnsi="Gellix"/>
          <w:b/>
          <w:bCs/>
          <w:color w:val="007BFF"/>
          <w:sz w:val="21"/>
          <w:szCs w:val="21"/>
        </w:rPr>
        <w:t>NEW ICC: innovations and</w:t>
      </w:r>
      <w:r w:rsidRPr="00244CEF">
        <w:rPr>
          <w:rFonts w:ascii="Gellix" w:hAnsi="Gellix"/>
          <w:sz w:val="21"/>
          <w:szCs w:val="21"/>
        </w:rPr>
        <w:t>] technologies available to address the full life cycle of plastics, further highlighting the need for enhanced international collaboration to facilitate access to technology, capacity-building, and scientific and technical cooperation, and stressing that there is no single approach,</w:t>
      </w:r>
    </w:p>
    <w:p w14:paraId="17A1756F" w14:textId="77777777" w:rsidR="001573BF" w:rsidRPr="00244CEF" w:rsidRDefault="001573BF" w:rsidP="004A3C85">
      <w:pPr>
        <w:spacing w:after="0" w:line="240" w:lineRule="auto"/>
        <w:ind w:left="720"/>
        <w:contextualSpacing/>
        <w:rPr>
          <w:rFonts w:ascii="Gellix" w:hAnsi="Gellix"/>
          <w:sz w:val="21"/>
          <w:szCs w:val="21"/>
        </w:rPr>
      </w:pPr>
      <w:r w:rsidRPr="00244CEF">
        <w:rPr>
          <w:rFonts w:ascii="Gellix" w:hAnsi="Gellix"/>
          <w:i/>
          <w:iCs/>
          <w:sz w:val="21"/>
          <w:szCs w:val="21"/>
        </w:rPr>
        <w:t>Underlining</w:t>
      </w:r>
      <w:r w:rsidRPr="00244CEF">
        <w:rPr>
          <w:rFonts w:ascii="Gellix" w:hAnsi="Gellix"/>
          <w:sz w:val="21"/>
          <w:szCs w:val="21"/>
        </w:rPr>
        <w:t xml:space="preserve"> the importance of promoting sustainable design [</w:t>
      </w:r>
      <w:r w:rsidRPr="00244CEF">
        <w:rPr>
          <w:rFonts w:ascii="Gellix" w:hAnsi="Gellix"/>
          <w:b/>
          <w:bCs/>
          <w:color w:val="007BFF"/>
          <w:sz w:val="21"/>
          <w:szCs w:val="21"/>
        </w:rPr>
        <w:t>NEW ICC: and innovation</w:t>
      </w:r>
      <w:r w:rsidRPr="00244CEF">
        <w:rPr>
          <w:rFonts w:ascii="Gellix" w:hAnsi="Gellix"/>
          <w:color w:val="000000" w:themeColor="text1"/>
          <w:sz w:val="21"/>
          <w:szCs w:val="21"/>
        </w:rPr>
        <w:t>]</w:t>
      </w:r>
      <w:r w:rsidRPr="00244CEF">
        <w:rPr>
          <w:rFonts w:ascii="Gellix" w:hAnsi="Gellix"/>
          <w:color w:val="007BFF"/>
          <w:sz w:val="21"/>
          <w:szCs w:val="21"/>
        </w:rPr>
        <w:t xml:space="preserve"> </w:t>
      </w:r>
      <w:r w:rsidRPr="00244CEF">
        <w:rPr>
          <w:rFonts w:ascii="Gellix" w:hAnsi="Gellix"/>
          <w:sz w:val="21"/>
          <w:szCs w:val="21"/>
        </w:rPr>
        <w:t>of products and materials so that they can be reused, remanufactured or recycled and therefore retained in the economy for as long as possible, along with the resources they are made of, and of minimizing the generation of waste, which can significantly contribute to sustainable production and consumption of plastics,</w:t>
      </w:r>
    </w:p>
    <w:p w14:paraId="2822E171" w14:textId="14BB4037" w:rsidR="001573BF" w:rsidRPr="00244CEF" w:rsidRDefault="001573BF" w:rsidP="004A3C85">
      <w:pPr>
        <w:spacing w:after="0" w:line="240" w:lineRule="auto"/>
        <w:ind w:left="720"/>
        <w:contextualSpacing/>
        <w:rPr>
          <w:rFonts w:ascii="Gellix" w:hAnsi="Gellix"/>
          <w:sz w:val="21"/>
          <w:szCs w:val="21"/>
        </w:rPr>
      </w:pPr>
    </w:p>
    <w:p w14:paraId="6C01D016" w14:textId="77777777" w:rsidR="00EB6CA9" w:rsidRPr="00244CEF" w:rsidRDefault="00EB6CA9" w:rsidP="004A3C85">
      <w:pPr>
        <w:pStyle w:val="ListParagraph"/>
        <w:spacing w:after="0" w:line="240" w:lineRule="auto"/>
        <w:rPr>
          <w:rFonts w:ascii="Gellix" w:hAnsi="Gellix"/>
          <w:sz w:val="21"/>
          <w:szCs w:val="21"/>
        </w:rPr>
      </w:pPr>
    </w:p>
    <w:p w14:paraId="6BB474D1" w14:textId="77777777" w:rsidR="00EB6CA9" w:rsidRPr="00244CEF" w:rsidRDefault="00EB6CA9" w:rsidP="004A3C85">
      <w:pPr>
        <w:pStyle w:val="ListParagraph"/>
        <w:numPr>
          <w:ilvl w:val="0"/>
          <w:numId w:val="12"/>
        </w:numPr>
        <w:spacing w:after="0" w:line="240" w:lineRule="auto"/>
        <w:rPr>
          <w:rFonts w:ascii="Gellix" w:hAnsi="Gellix"/>
          <w:sz w:val="21"/>
          <w:szCs w:val="21"/>
        </w:rPr>
      </w:pPr>
      <w:r w:rsidRPr="00244CEF">
        <w:rPr>
          <w:rFonts w:ascii="Gellix" w:hAnsi="Gellix"/>
          <w:b/>
          <w:bCs/>
          <w:sz w:val="21"/>
          <w:szCs w:val="21"/>
        </w:rPr>
        <w:t>5. Product design, composition and performance</w:t>
      </w:r>
    </w:p>
    <w:p w14:paraId="04F26712" w14:textId="77777777" w:rsidR="00EB6CA9" w:rsidRPr="00244CEF" w:rsidRDefault="00EB6CA9" w:rsidP="004A3C85">
      <w:pPr>
        <w:pStyle w:val="ListParagraph"/>
        <w:spacing w:after="0" w:line="240" w:lineRule="auto"/>
        <w:rPr>
          <w:rFonts w:ascii="Gellix" w:hAnsi="Gellix"/>
          <w:sz w:val="21"/>
          <w:szCs w:val="21"/>
        </w:rPr>
      </w:pPr>
      <w:r w:rsidRPr="00244CEF">
        <w:rPr>
          <w:rFonts w:ascii="Gellix" w:hAnsi="Gellix"/>
          <w:b/>
          <w:bCs/>
          <w:sz w:val="21"/>
          <w:szCs w:val="21"/>
        </w:rPr>
        <w:t>d. Alternative plastics and plastic products</w:t>
      </w:r>
    </w:p>
    <w:p w14:paraId="6268DBCD" w14:textId="76F08F72" w:rsidR="00EB6CA9" w:rsidRPr="00A20277" w:rsidRDefault="00EB6CA9" w:rsidP="004A3C85">
      <w:pPr>
        <w:pStyle w:val="ListParagraph"/>
        <w:numPr>
          <w:ilvl w:val="0"/>
          <w:numId w:val="8"/>
        </w:numPr>
        <w:spacing w:after="0" w:line="240" w:lineRule="auto"/>
        <w:rPr>
          <w:rFonts w:ascii="Gellix" w:hAnsi="Gellix"/>
          <w:b/>
          <w:bCs/>
          <w:sz w:val="21"/>
          <w:szCs w:val="21"/>
        </w:rPr>
      </w:pPr>
      <w:r w:rsidRPr="00A20277">
        <w:rPr>
          <w:rFonts w:ascii="Gellix" w:hAnsi="Gellix"/>
          <w:b/>
          <w:bCs/>
          <w:sz w:val="21"/>
          <w:szCs w:val="21"/>
        </w:rPr>
        <w:t xml:space="preserve">Option </w:t>
      </w:r>
      <w:r w:rsidR="0004395E" w:rsidRPr="00A20277">
        <w:rPr>
          <w:rFonts w:ascii="Gellix" w:hAnsi="Gellix"/>
          <w:b/>
          <w:bCs/>
          <w:sz w:val="21"/>
          <w:szCs w:val="21"/>
        </w:rPr>
        <w:t>1.</w:t>
      </w:r>
      <w:r w:rsidRPr="00A20277">
        <w:rPr>
          <w:rFonts w:ascii="Gellix" w:hAnsi="Gellix"/>
          <w:b/>
          <w:bCs/>
          <w:sz w:val="21"/>
          <w:szCs w:val="21"/>
        </w:rPr>
        <w:t xml:space="preserve"> </w:t>
      </w:r>
    </w:p>
    <w:p w14:paraId="6BC54580" w14:textId="63125FB4" w:rsidR="00EB6CA9" w:rsidRDefault="00EB6CA9" w:rsidP="004A3C85">
      <w:pPr>
        <w:pStyle w:val="ListParagraph"/>
        <w:spacing w:after="0" w:line="240" w:lineRule="auto"/>
        <w:rPr>
          <w:rFonts w:ascii="Gellix" w:hAnsi="Gellix"/>
          <w:sz w:val="21"/>
          <w:szCs w:val="21"/>
        </w:rPr>
      </w:pPr>
      <w:r w:rsidRPr="00244CEF">
        <w:rPr>
          <w:rFonts w:ascii="Gellix" w:hAnsi="Gellix"/>
          <w:sz w:val="21"/>
          <w:szCs w:val="21"/>
        </w:rPr>
        <w:t>[Parties shall ensure that [‘]alternative plastics and plastic products[‘] are safe[r],</w:t>
      </w:r>
      <w:r w:rsidR="000B1B7A">
        <w:rPr>
          <w:rFonts w:ascii="Gellix" w:hAnsi="Gellix"/>
          <w:sz w:val="21"/>
          <w:szCs w:val="21"/>
        </w:rPr>
        <w:t xml:space="preserve"> </w:t>
      </w:r>
      <w:r w:rsidRPr="00244CEF">
        <w:rPr>
          <w:rFonts w:ascii="Gellix" w:hAnsi="Gellix"/>
          <w:sz w:val="21"/>
          <w:szCs w:val="21"/>
        </w:rPr>
        <w:t xml:space="preserve">environmentally sound and sustainable, [, in accordance with standards to be decided by the governing body*, based on recommendations from the STEPs] , [compared to the plastic product] taking into account their [negative] potential for [waste reduction and reuse, as well as any] environmental, [climate,] economic, social[,cultural] and human health impacts[, including food [and water]** security][ in accordance with criteria set out in part IV of Annex C] [as well as the national circumstances and capacities]. </w:t>
      </w:r>
    </w:p>
    <w:p w14:paraId="756B7A06" w14:textId="77777777" w:rsidR="00CF2ADC" w:rsidRPr="00244CEF" w:rsidRDefault="00CF2ADC" w:rsidP="004A3C85">
      <w:pPr>
        <w:pStyle w:val="ListParagraph"/>
        <w:spacing w:after="0" w:line="240" w:lineRule="auto"/>
        <w:rPr>
          <w:rFonts w:ascii="Gellix" w:hAnsi="Gellix"/>
          <w:sz w:val="21"/>
          <w:szCs w:val="21"/>
        </w:rPr>
      </w:pPr>
    </w:p>
    <w:p w14:paraId="6724B45A" w14:textId="13B17F7E" w:rsidR="00EB6CA9" w:rsidRPr="007F7154" w:rsidRDefault="00EB6CA9" w:rsidP="00B909A8">
      <w:pPr>
        <w:pStyle w:val="ListParagraph"/>
        <w:spacing w:after="0" w:line="240" w:lineRule="auto"/>
        <w:rPr>
          <w:rFonts w:ascii="Gellix" w:hAnsi="Gellix"/>
          <w:sz w:val="21"/>
          <w:szCs w:val="21"/>
        </w:rPr>
      </w:pPr>
      <w:r w:rsidRPr="00244CEF">
        <w:rPr>
          <w:rFonts w:ascii="Gellix" w:hAnsi="Gellix"/>
          <w:b/>
          <w:bCs/>
          <w:i/>
          <w:iCs/>
          <w:sz w:val="21"/>
          <w:szCs w:val="21"/>
        </w:rPr>
        <w:t xml:space="preserve">OP1 bis. </w:t>
      </w:r>
      <w:r w:rsidRPr="00794EAA">
        <w:rPr>
          <w:rFonts w:ascii="Gellix" w:hAnsi="Gellix"/>
          <w:sz w:val="21"/>
          <w:szCs w:val="21"/>
        </w:rPr>
        <w:t xml:space="preserve">We propose an additional provision, calling for the </w:t>
      </w:r>
      <w:r w:rsidRPr="00794EAA">
        <w:rPr>
          <w:rFonts w:ascii="Gellix" w:hAnsi="Gellix"/>
          <w:i/>
          <w:iCs/>
          <w:sz w:val="21"/>
          <w:szCs w:val="21"/>
        </w:rPr>
        <w:t>governing body*</w:t>
      </w:r>
      <w:r w:rsidRPr="00794EAA">
        <w:rPr>
          <w:rFonts w:ascii="Gellix" w:hAnsi="Gellix"/>
          <w:sz w:val="21"/>
          <w:szCs w:val="21"/>
        </w:rPr>
        <w:t xml:space="preserve"> to adopt a comprehensive set of</w:t>
      </w:r>
      <w:r w:rsidRPr="00244CEF">
        <w:rPr>
          <w:rFonts w:ascii="Gellix" w:hAnsi="Gellix"/>
          <w:b/>
          <w:bCs/>
          <w:sz w:val="21"/>
          <w:szCs w:val="21"/>
        </w:rPr>
        <w:t xml:space="preserve"> [</w:t>
      </w:r>
      <w:r w:rsidRPr="00244CEF">
        <w:rPr>
          <w:rFonts w:ascii="Gellix" w:hAnsi="Gellix"/>
          <w:b/>
          <w:bCs/>
          <w:color w:val="007BFF"/>
          <w:sz w:val="21"/>
          <w:szCs w:val="21"/>
        </w:rPr>
        <w:t xml:space="preserve">NEW ICC: technology neutral minimum design and </w:t>
      </w:r>
      <w:r w:rsidRPr="00244CEF">
        <w:rPr>
          <w:rFonts w:ascii="Gellix" w:hAnsi="Gellix"/>
          <w:b/>
          <w:bCs/>
          <w:color w:val="007BFF"/>
          <w:sz w:val="21"/>
          <w:szCs w:val="21"/>
        </w:rPr>
        <w:lastRenderedPageBreak/>
        <w:t>performance</w:t>
      </w:r>
      <w:r w:rsidRPr="00244CEF">
        <w:rPr>
          <w:rFonts w:ascii="Gellix" w:hAnsi="Gellix"/>
          <w:b/>
          <w:bCs/>
          <w:sz w:val="21"/>
          <w:szCs w:val="21"/>
        </w:rPr>
        <w:t xml:space="preserve">] </w:t>
      </w:r>
      <w:r w:rsidRPr="00794EAA">
        <w:rPr>
          <w:rFonts w:ascii="Gellix" w:hAnsi="Gellix"/>
          <w:sz w:val="21"/>
          <w:szCs w:val="21"/>
        </w:rPr>
        <w:t>criteria,</w:t>
      </w:r>
      <w:r w:rsidRPr="00244CEF">
        <w:rPr>
          <w:rFonts w:ascii="Gellix" w:hAnsi="Gellix"/>
          <w:b/>
          <w:bCs/>
          <w:sz w:val="21"/>
          <w:szCs w:val="21"/>
        </w:rPr>
        <w:t xml:space="preserve"> </w:t>
      </w:r>
      <w:r w:rsidRPr="00244CEF">
        <w:rPr>
          <w:rFonts w:ascii="Gellix" w:hAnsi="Gellix"/>
          <w:sz w:val="21"/>
          <w:szCs w:val="21"/>
        </w:rPr>
        <w:t>[based on life cycle assessments], [taking into account][including] their potential for environmental, economic, social and human health impacts[, including food security]</w:t>
      </w:r>
      <w:r w:rsidR="00632853">
        <w:rPr>
          <w:rFonts w:ascii="Gellix" w:hAnsi="Gellix"/>
          <w:sz w:val="21"/>
          <w:szCs w:val="21"/>
        </w:rPr>
        <w:t xml:space="preserve"> </w:t>
      </w:r>
      <w:r w:rsidRPr="00244CEF">
        <w:rPr>
          <w:rFonts w:ascii="Gellix" w:hAnsi="Gellix"/>
          <w:b/>
          <w:bCs/>
          <w:sz w:val="21"/>
          <w:szCs w:val="21"/>
        </w:rPr>
        <w:t>[</w:t>
      </w:r>
      <w:r w:rsidRPr="00244CEF">
        <w:rPr>
          <w:rFonts w:ascii="Gellix" w:hAnsi="Gellix"/>
          <w:b/>
          <w:bCs/>
          <w:color w:val="007BFF"/>
          <w:sz w:val="21"/>
          <w:szCs w:val="21"/>
        </w:rPr>
        <w:t xml:space="preserve">New ICC: to </w:t>
      </w:r>
      <w:r w:rsidR="005375BA">
        <w:rPr>
          <w:rFonts w:ascii="Gellix" w:hAnsi="Gellix"/>
          <w:b/>
          <w:bCs/>
          <w:color w:val="007BFF"/>
          <w:sz w:val="21"/>
          <w:szCs w:val="21"/>
        </w:rPr>
        <w:t>prevent toxic residue and</w:t>
      </w:r>
      <w:r w:rsidR="007E2339">
        <w:rPr>
          <w:rFonts w:ascii="Gellix" w:hAnsi="Gellix"/>
          <w:b/>
          <w:bCs/>
          <w:color w:val="007BFF"/>
          <w:sz w:val="21"/>
          <w:szCs w:val="21"/>
        </w:rPr>
        <w:t xml:space="preserve"> </w:t>
      </w:r>
      <w:r w:rsidR="007E2339" w:rsidRPr="00260F0D">
        <w:rPr>
          <w:rFonts w:ascii="Gellix" w:hAnsi="Gellix"/>
          <w:b/>
          <w:bCs/>
          <w:color w:val="0066FF"/>
          <w:sz w:val="21"/>
          <w:szCs w:val="21"/>
          <w14:ligatures w14:val="none"/>
        </w:rPr>
        <w:t>ensure that they can fully biodegrade in nature without microplastics</w:t>
      </w:r>
      <w:r w:rsidR="007E2339" w:rsidRPr="0028247A">
        <w:rPr>
          <w:rFonts w:ascii="Gellix" w:hAnsi="Gellix"/>
          <w:b/>
          <w:bCs/>
          <w:color w:val="0066FF"/>
          <w:sz w:val="21"/>
          <w:szCs w:val="21"/>
          <w14:ligatures w14:val="none"/>
        </w:rPr>
        <w:t xml:space="preserve">, and do not compromise the recycling chain and the quality of </w:t>
      </w:r>
      <w:proofErr w:type="spellStart"/>
      <w:r w:rsidR="007E2339" w:rsidRPr="0028247A">
        <w:rPr>
          <w:rFonts w:ascii="Gellix" w:hAnsi="Gellix"/>
          <w:b/>
          <w:bCs/>
          <w:color w:val="0066FF"/>
          <w:sz w:val="21"/>
          <w:szCs w:val="21"/>
          <w14:ligatures w14:val="none"/>
        </w:rPr>
        <w:t>recyclates</w:t>
      </w:r>
      <w:proofErr w:type="spellEnd"/>
      <w:r w:rsidR="007E2339" w:rsidRPr="0028247A">
        <w:rPr>
          <w:rFonts w:ascii="Gellix" w:hAnsi="Gellix"/>
          <w:b/>
          <w:bCs/>
          <w:color w:val="0066FF"/>
          <w:sz w:val="21"/>
          <w:szCs w:val="21"/>
          <w14:ligatures w14:val="none"/>
        </w:rPr>
        <w:t xml:space="preserve"> where recycling is available. The minimum design and performance criteria would be applicable for both those that are obtained from renewable and sustainable feedstock as well as conventional feedstock. </w:t>
      </w:r>
    </w:p>
    <w:p w14:paraId="796FD8CF" w14:textId="77777777" w:rsidR="007F7154" w:rsidRDefault="007F7154" w:rsidP="004A3C85">
      <w:pPr>
        <w:pStyle w:val="ListParagraph"/>
        <w:spacing w:after="0" w:line="240" w:lineRule="auto"/>
        <w:rPr>
          <w:rFonts w:ascii="Gellix" w:hAnsi="Gellix"/>
          <w:b/>
          <w:bCs/>
          <w:i/>
          <w:iCs/>
          <w:sz w:val="21"/>
          <w:szCs w:val="21"/>
        </w:rPr>
      </w:pPr>
    </w:p>
    <w:p w14:paraId="2D47AC6F" w14:textId="77777777" w:rsidR="007F7154" w:rsidRDefault="007F7154" w:rsidP="004A3C85">
      <w:pPr>
        <w:pStyle w:val="paragraph"/>
        <w:spacing w:before="0" w:beforeAutospacing="0" w:after="0" w:afterAutospacing="0"/>
        <w:ind w:left="720"/>
        <w:contextualSpacing/>
        <w:jc w:val="center"/>
        <w:textAlignment w:val="baseline"/>
        <w:rPr>
          <w:rFonts w:ascii="Gellix" w:hAnsi="Gellix" w:cs="Segoe UI"/>
          <w:sz w:val="21"/>
          <w:szCs w:val="21"/>
        </w:rPr>
      </w:pPr>
      <w:r>
        <w:rPr>
          <w:rFonts w:ascii="Gellix" w:hAnsi="Gellix" w:cs="Segoe UI"/>
          <w:sz w:val="21"/>
          <w:szCs w:val="21"/>
        </w:rPr>
        <w:t>* * * *</w:t>
      </w:r>
    </w:p>
    <w:p w14:paraId="7A1A3377" w14:textId="771B2343" w:rsidR="00EB6CA9" w:rsidRPr="00244CEF" w:rsidRDefault="00EB6CA9" w:rsidP="004A3C85">
      <w:pPr>
        <w:pStyle w:val="ListParagraph"/>
        <w:spacing w:after="0" w:line="240" w:lineRule="auto"/>
        <w:rPr>
          <w:rFonts w:ascii="Gellix" w:hAnsi="Gellix"/>
          <w:sz w:val="21"/>
          <w:szCs w:val="21"/>
        </w:rPr>
      </w:pPr>
      <w:r w:rsidRPr="00244CEF">
        <w:rPr>
          <w:rFonts w:ascii="Gellix" w:hAnsi="Gellix"/>
          <w:b/>
          <w:bCs/>
          <w:sz w:val="21"/>
          <w:szCs w:val="21"/>
        </w:rPr>
        <w:t xml:space="preserve">    </w:t>
      </w:r>
    </w:p>
    <w:p w14:paraId="6BFB8131" w14:textId="73AF12BA" w:rsidR="001573BF" w:rsidRPr="00E70E14" w:rsidRDefault="00EB6CA9" w:rsidP="004A3C85">
      <w:pPr>
        <w:pStyle w:val="ListParagraph"/>
        <w:numPr>
          <w:ilvl w:val="0"/>
          <w:numId w:val="9"/>
        </w:numPr>
        <w:spacing w:after="0" w:line="240" w:lineRule="auto"/>
        <w:rPr>
          <w:rFonts w:ascii="Gellix" w:hAnsi="Gellix"/>
          <w:sz w:val="21"/>
          <w:szCs w:val="21"/>
        </w:rPr>
      </w:pPr>
      <w:r w:rsidRPr="00244CEF">
        <w:rPr>
          <w:rFonts w:ascii="Gellix" w:hAnsi="Gellix"/>
          <w:b/>
          <w:bCs/>
          <w:sz w:val="21"/>
          <w:szCs w:val="21"/>
        </w:rPr>
        <w:t xml:space="preserve">Proposed text options for </w:t>
      </w:r>
      <w:r w:rsidR="00A205F8">
        <w:rPr>
          <w:rFonts w:ascii="Gellix" w:hAnsi="Gellix"/>
          <w:b/>
          <w:bCs/>
          <w:sz w:val="21"/>
          <w:szCs w:val="21"/>
        </w:rPr>
        <w:t>M</w:t>
      </w:r>
      <w:r w:rsidRPr="00244CEF">
        <w:rPr>
          <w:rFonts w:ascii="Gellix" w:hAnsi="Gellix"/>
          <w:b/>
          <w:bCs/>
          <w:sz w:val="21"/>
          <w:szCs w:val="21"/>
        </w:rPr>
        <w:t>SMEs</w:t>
      </w:r>
    </w:p>
    <w:p w14:paraId="37FF22EA" w14:textId="71921DE8" w:rsidR="00EB6CA9" w:rsidRDefault="00EB6CA9" w:rsidP="004A3C85">
      <w:pPr>
        <w:pStyle w:val="ListParagraph"/>
        <w:spacing w:after="0" w:line="240" w:lineRule="auto"/>
        <w:rPr>
          <w:rFonts w:ascii="Gellix" w:hAnsi="Gellix"/>
          <w:sz w:val="21"/>
          <w:szCs w:val="21"/>
        </w:rPr>
      </w:pPr>
    </w:p>
    <w:p w14:paraId="090B9DBB" w14:textId="5A687F83" w:rsidR="005634D6" w:rsidRPr="000E7231" w:rsidRDefault="005634D6" w:rsidP="004A3C85">
      <w:pPr>
        <w:pStyle w:val="ListParagraph"/>
        <w:spacing w:after="0" w:line="240" w:lineRule="auto"/>
        <w:rPr>
          <w:rFonts w:ascii="Gellix" w:hAnsi="Gellix"/>
          <w:sz w:val="21"/>
          <w:szCs w:val="21"/>
          <w:u w:val="single"/>
        </w:rPr>
      </w:pPr>
      <w:r w:rsidRPr="000E7231">
        <w:rPr>
          <w:rFonts w:ascii="Gellix" w:hAnsi="Gellix"/>
          <w:sz w:val="21"/>
          <w:szCs w:val="21"/>
          <w:u w:val="single"/>
        </w:rPr>
        <w:t>Background/rationale</w:t>
      </w:r>
    </w:p>
    <w:p w14:paraId="5C8473A7" w14:textId="77777777" w:rsidR="00F24355" w:rsidRDefault="000E7231" w:rsidP="004A3C85">
      <w:pPr>
        <w:pStyle w:val="ListParagraph"/>
        <w:spacing w:after="0" w:line="240" w:lineRule="auto"/>
        <w:rPr>
          <w:rFonts w:ascii="Gellix" w:hAnsi="Gellix"/>
          <w:sz w:val="21"/>
          <w:szCs w:val="21"/>
        </w:rPr>
      </w:pPr>
      <w:r w:rsidRPr="000E7231">
        <w:rPr>
          <w:rFonts w:ascii="Gellix" w:hAnsi="Gellix"/>
          <w:sz w:val="21"/>
          <w:szCs w:val="21"/>
        </w:rPr>
        <w:t xml:space="preserve">ICC </w:t>
      </w:r>
      <w:r>
        <w:rPr>
          <w:rFonts w:ascii="Gellix" w:hAnsi="Gellix"/>
          <w:sz w:val="21"/>
          <w:szCs w:val="21"/>
        </w:rPr>
        <w:t>believes</w:t>
      </w:r>
      <w:r w:rsidRPr="000E7231">
        <w:rPr>
          <w:rFonts w:ascii="Gellix" w:hAnsi="Gellix"/>
          <w:sz w:val="21"/>
          <w:szCs w:val="21"/>
        </w:rPr>
        <w:t xml:space="preserve"> that it is important to give special consideration for developing countries’ proportionally different needs and capabilities, as well as those of micro, small and medium sized enterprises (MSMEs), given their limited capacities and resources.</w:t>
      </w:r>
      <w:r w:rsidR="00F24355">
        <w:rPr>
          <w:rFonts w:ascii="Gellix" w:hAnsi="Gellix"/>
          <w:sz w:val="21"/>
          <w:szCs w:val="21"/>
        </w:rPr>
        <w:t xml:space="preserve"> </w:t>
      </w:r>
      <w:r w:rsidRPr="000E7231">
        <w:rPr>
          <w:rFonts w:ascii="Gellix" w:hAnsi="Gellix"/>
          <w:sz w:val="21"/>
          <w:szCs w:val="21"/>
        </w:rPr>
        <w:t xml:space="preserve">This will be essential in bringing everyone along a common path with a workable trajectory to achieve the broader objectives of the instrument.  </w:t>
      </w:r>
    </w:p>
    <w:p w14:paraId="51C88F3C" w14:textId="77777777" w:rsidR="00F24355" w:rsidRDefault="00F24355" w:rsidP="004A3C85">
      <w:pPr>
        <w:pStyle w:val="ListParagraph"/>
        <w:spacing w:after="0" w:line="240" w:lineRule="auto"/>
        <w:rPr>
          <w:rFonts w:ascii="Gellix" w:hAnsi="Gellix"/>
          <w:sz w:val="21"/>
          <w:szCs w:val="21"/>
        </w:rPr>
      </w:pPr>
    </w:p>
    <w:p w14:paraId="176B3D78" w14:textId="6055AC87" w:rsidR="0018442B" w:rsidRDefault="000E7231" w:rsidP="004A3C85">
      <w:pPr>
        <w:pStyle w:val="ListParagraph"/>
        <w:spacing w:after="0" w:line="240" w:lineRule="auto"/>
        <w:rPr>
          <w:rFonts w:ascii="Gellix" w:hAnsi="Gellix"/>
          <w:sz w:val="21"/>
          <w:szCs w:val="21"/>
        </w:rPr>
      </w:pPr>
      <w:r w:rsidRPr="000E7231">
        <w:rPr>
          <w:rFonts w:ascii="Gellix" w:hAnsi="Gellix"/>
          <w:sz w:val="21"/>
          <w:szCs w:val="21"/>
        </w:rPr>
        <w:t>MSMEs, in particular in emerging and developing economies will be the lynchpin in any economy-wide transition to a circular economy for plastics and can play a crucial role in driving the innovation needed to tackle the plastic pollution crisis.</w:t>
      </w:r>
      <w:r w:rsidR="0018442B">
        <w:rPr>
          <w:rFonts w:ascii="Gellix" w:hAnsi="Gellix"/>
          <w:sz w:val="21"/>
          <w:szCs w:val="21"/>
        </w:rPr>
        <w:t xml:space="preserve"> </w:t>
      </w:r>
      <w:r w:rsidR="0018442B" w:rsidRPr="0018442B">
        <w:rPr>
          <w:rFonts w:ascii="Gellix" w:hAnsi="Gellix"/>
          <w:sz w:val="21"/>
          <w:szCs w:val="21"/>
        </w:rPr>
        <w:t xml:space="preserve">ICC recommends that </w:t>
      </w:r>
      <w:r w:rsidR="0018442B">
        <w:rPr>
          <w:rFonts w:ascii="Gellix" w:hAnsi="Gellix"/>
          <w:sz w:val="21"/>
          <w:szCs w:val="21"/>
        </w:rPr>
        <w:t>Parties</w:t>
      </w:r>
      <w:r w:rsidR="0018442B" w:rsidRPr="0018442B">
        <w:rPr>
          <w:rFonts w:ascii="Gellix" w:hAnsi="Gellix"/>
          <w:sz w:val="21"/>
          <w:szCs w:val="21"/>
        </w:rPr>
        <w:t xml:space="preserve"> consider also including reference to MSMEs in similar instances where developing countries, national circumstances and capabilities have been outlined, which will be helpful in prioritising support and incentives for concrete action and successful implementation of the instrument, given that MSMEs constitute a substantial portion of the global economy</w:t>
      </w:r>
      <w:r w:rsidR="0018442B">
        <w:rPr>
          <w:rFonts w:ascii="Gellix" w:hAnsi="Gellix"/>
          <w:sz w:val="21"/>
          <w:szCs w:val="21"/>
        </w:rPr>
        <w:t>.</w:t>
      </w:r>
    </w:p>
    <w:p w14:paraId="59E0E99C" w14:textId="3C2CA2B8" w:rsidR="005634D6" w:rsidRPr="00244CEF" w:rsidRDefault="0018442B" w:rsidP="004A3C85">
      <w:pPr>
        <w:pStyle w:val="ListParagraph"/>
        <w:spacing w:after="0" w:line="240" w:lineRule="auto"/>
        <w:rPr>
          <w:rFonts w:ascii="Gellix" w:hAnsi="Gellix"/>
          <w:sz w:val="21"/>
          <w:szCs w:val="21"/>
        </w:rPr>
      </w:pPr>
      <w:r>
        <w:rPr>
          <w:rFonts w:ascii="Gellix" w:hAnsi="Gellix"/>
          <w:sz w:val="21"/>
          <w:szCs w:val="21"/>
        </w:rPr>
        <w:t xml:space="preserve"> </w:t>
      </w:r>
    </w:p>
    <w:p w14:paraId="693FEACE" w14:textId="77777777" w:rsidR="00EB6CA9" w:rsidRPr="00244CEF" w:rsidRDefault="00EB6CA9" w:rsidP="004A3C85">
      <w:pPr>
        <w:pStyle w:val="ListParagraph"/>
        <w:numPr>
          <w:ilvl w:val="0"/>
          <w:numId w:val="12"/>
        </w:numPr>
        <w:spacing w:after="0" w:line="240" w:lineRule="auto"/>
        <w:rPr>
          <w:rFonts w:ascii="Gellix" w:hAnsi="Gellix"/>
          <w:sz w:val="21"/>
          <w:szCs w:val="21"/>
        </w:rPr>
      </w:pPr>
      <w:r w:rsidRPr="00244CEF">
        <w:rPr>
          <w:rFonts w:ascii="Gellix" w:hAnsi="Gellix"/>
          <w:b/>
          <w:bCs/>
          <w:sz w:val="21"/>
          <w:szCs w:val="21"/>
        </w:rPr>
        <w:t xml:space="preserve">Preamble </w:t>
      </w:r>
    </w:p>
    <w:p w14:paraId="421EFBE2" w14:textId="7DC42803" w:rsidR="00EB6CA9" w:rsidRPr="00244CEF" w:rsidRDefault="00EB6CA9" w:rsidP="004A3C85">
      <w:pPr>
        <w:pStyle w:val="ListParagraph"/>
        <w:spacing w:after="0" w:line="240" w:lineRule="auto"/>
        <w:rPr>
          <w:rFonts w:ascii="Gellix" w:hAnsi="Gellix"/>
          <w:color w:val="007BFF"/>
          <w:sz w:val="21"/>
          <w:szCs w:val="21"/>
        </w:rPr>
      </w:pPr>
      <w:r w:rsidRPr="00244CEF">
        <w:rPr>
          <w:rFonts w:ascii="Gellix" w:hAnsi="Gellix"/>
          <w:sz w:val="21"/>
          <w:szCs w:val="21"/>
        </w:rPr>
        <w:t>[</w:t>
      </w:r>
      <w:r w:rsidRPr="00244CEF">
        <w:rPr>
          <w:rFonts w:ascii="Gellix" w:hAnsi="Gellix"/>
          <w:b/>
          <w:bCs/>
          <w:color w:val="007BFF"/>
          <w:sz w:val="21"/>
          <w:szCs w:val="21"/>
        </w:rPr>
        <w:t xml:space="preserve">ICC new: Recognising the key role of </w:t>
      </w:r>
      <w:r w:rsidR="005D0227">
        <w:rPr>
          <w:rFonts w:ascii="Gellix" w:hAnsi="Gellix"/>
          <w:b/>
          <w:bCs/>
          <w:color w:val="007BFF"/>
          <w:sz w:val="21"/>
          <w:szCs w:val="21"/>
        </w:rPr>
        <w:t xml:space="preserve">micro, </w:t>
      </w:r>
      <w:r w:rsidRPr="00244CEF">
        <w:rPr>
          <w:rFonts w:ascii="Gellix" w:hAnsi="Gellix"/>
          <w:b/>
          <w:bCs/>
          <w:color w:val="007BFF"/>
          <w:sz w:val="21"/>
          <w:szCs w:val="21"/>
        </w:rPr>
        <w:t xml:space="preserve">small and medium enterprises in achieving and implementing the goals and provisions of the future treaty, and their special needs and circumstances] </w:t>
      </w:r>
    </w:p>
    <w:p w14:paraId="39B1E824" w14:textId="77777777" w:rsidR="00EB6CA9" w:rsidRPr="00244CEF" w:rsidRDefault="00EB6CA9" w:rsidP="004A3C85">
      <w:pPr>
        <w:numPr>
          <w:ilvl w:val="0"/>
          <w:numId w:val="9"/>
        </w:numPr>
        <w:spacing w:after="0" w:line="240" w:lineRule="auto"/>
        <w:contextualSpacing/>
        <w:rPr>
          <w:rFonts w:ascii="Gellix" w:hAnsi="Gellix"/>
          <w:color w:val="007BFF"/>
          <w:sz w:val="21"/>
          <w:szCs w:val="21"/>
        </w:rPr>
      </w:pPr>
      <w:r w:rsidRPr="00244CEF">
        <w:rPr>
          <w:rFonts w:ascii="Gellix" w:hAnsi="Gellix"/>
          <w:b/>
          <w:bCs/>
          <w:color w:val="007BFF"/>
          <w:sz w:val="21"/>
          <w:szCs w:val="21"/>
        </w:rPr>
        <w:t>Or</w:t>
      </w:r>
    </w:p>
    <w:p w14:paraId="79237B26" w14:textId="77777777" w:rsidR="00EB6CA9" w:rsidRDefault="00EB6CA9" w:rsidP="004A3C85">
      <w:pPr>
        <w:numPr>
          <w:ilvl w:val="0"/>
          <w:numId w:val="9"/>
        </w:numPr>
        <w:spacing w:after="0" w:line="240" w:lineRule="auto"/>
        <w:contextualSpacing/>
        <w:rPr>
          <w:rFonts w:ascii="Gellix" w:hAnsi="Gellix"/>
          <w:sz w:val="21"/>
          <w:szCs w:val="21"/>
        </w:rPr>
      </w:pPr>
      <w:r w:rsidRPr="00244CEF">
        <w:rPr>
          <w:rFonts w:ascii="Gellix" w:hAnsi="Gellix"/>
          <w:sz w:val="21"/>
          <w:szCs w:val="21"/>
        </w:rPr>
        <w:t>[Recognizing also the significant contribution made by waste-pickers and other workers in informal and cooperative settings to the collecting, sorting and recycling of plastics in many countries, [</w:t>
      </w:r>
      <w:r w:rsidRPr="00244CEF">
        <w:rPr>
          <w:rFonts w:ascii="Gellix" w:hAnsi="Gellix"/>
          <w:b/>
          <w:bCs/>
          <w:color w:val="007BFF"/>
          <w:sz w:val="21"/>
          <w:szCs w:val="21"/>
        </w:rPr>
        <w:t xml:space="preserve">ICC new: as well as the key role of </w:t>
      </w:r>
      <w:r w:rsidR="007F27FD">
        <w:rPr>
          <w:rFonts w:ascii="Gellix" w:hAnsi="Gellix"/>
          <w:b/>
          <w:bCs/>
          <w:color w:val="007BFF"/>
          <w:sz w:val="21"/>
          <w:szCs w:val="21"/>
        </w:rPr>
        <w:t xml:space="preserve">micro, </w:t>
      </w:r>
      <w:r w:rsidRPr="00244CEF">
        <w:rPr>
          <w:rFonts w:ascii="Gellix" w:hAnsi="Gellix"/>
          <w:b/>
          <w:bCs/>
          <w:color w:val="007BFF"/>
          <w:sz w:val="21"/>
          <w:szCs w:val="21"/>
        </w:rPr>
        <w:t>small and medium enterprises implementing the provisions of the future treaty, and their special needs and circumstances</w:t>
      </w:r>
      <w:r w:rsidRPr="00244CEF">
        <w:rPr>
          <w:rFonts w:ascii="Gellix" w:hAnsi="Gellix"/>
          <w:sz w:val="21"/>
          <w:szCs w:val="21"/>
        </w:rPr>
        <w:t>]</w:t>
      </w:r>
    </w:p>
    <w:p w14:paraId="23F51FBF" w14:textId="77777777" w:rsidR="00A20277" w:rsidRPr="00244CEF" w:rsidRDefault="00A20277" w:rsidP="004A3C85">
      <w:pPr>
        <w:spacing w:after="0" w:line="240" w:lineRule="auto"/>
        <w:ind w:left="720"/>
        <w:contextualSpacing/>
        <w:rPr>
          <w:rFonts w:ascii="Gellix" w:hAnsi="Gellix"/>
          <w:sz w:val="21"/>
          <w:szCs w:val="21"/>
        </w:rPr>
      </w:pPr>
    </w:p>
    <w:p w14:paraId="524463A9" w14:textId="77777777" w:rsidR="00EB6CA9" w:rsidRPr="00244CEF" w:rsidRDefault="00EB6CA9" w:rsidP="004A3C85">
      <w:pPr>
        <w:pStyle w:val="ListParagraph"/>
        <w:numPr>
          <w:ilvl w:val="0"/>
          <w:numId w:val="12"/>
        </w:numPr>
        <w:spacing w:after="0" w:line="240" w:lineRule="auto"/>
        <w:rPr>
          <w:rFonts w:ascii="Gellix" w:hAnsi="Gellix"/>
          <w:sz w:val="21"/>
          <w:szCs w:val="21"/>
        </w:rPr>
      </w:pPr>
      <w:r w:rsidRPr="00244CEF">
        <w:rPr>
          <w:rFonts w:ascii="Gellix" w:hAnsi="Gellix"/>
          <w:b/>
          <w:bCs/>
          <w:sz w:val="21"/>
          <w:szCs w:val="21"/>
        </w:rPr>
        <w:t xml:space="preserve">12. Just transition </w:t>
      </w:r>
    </w:p>
    <w:p w14:paraId="1D80179F" w14:textId="46374AFB" w:rsidR="00EB6CA9" w:rsidRPr="00244CEF" w:rsidRDefault="00EB6CA9" w:rsidP="004A3C85">
      <w:pPr>
        <w:pStyle w:val="ListParagraph"/>
        <w:numPr>
          <w:ilvl w:val="0"/>
          <w:numId w:val="8"/>
        </w:numPr>
        <w:spacing w:after="0" w:line="240" w:lineRule="auto"/>
        <w:rPr>
          <w:rFonts w:ascii="Gellix" w:hAnsi="Gellix"/>
          <w:sz w:val="21"/>
          <w:szCs w:val="21"/>
        </w:rPr>
      </w:pPr>
      <w:r w:rsidRPr="00244CEF">
        <w:rPr>
          <w:rFonts w:ascii="Gellix" w:hAnsi="Gellix"/>
          <w:b/>
          <w:bCs/>
          <w:sz w:val="21"/>
          <w:szCs w:val="21"/>
        </w:rPr>
        <w:t>Sub-option 1.1</w:t>
      </w:r>
    </w:p>
    <w:p w14:paraId="1D03F8DB" w14:textId="77777777" w:rsidR="00A20277" w:rsidRDefault="00EB6CA9" w:rsidP="004A3C85">
      <w:pPr>
        <w:numPr>
          <w:ilvl w:val="0"/>
          <w:numId w:val="14"/>
        </w:numPr>
        <w:spacing w:after="0" w:line="240" w:lineRule="auto"/>
        <w:contextualSpacing/>
        <w:rPr>
          <w:rFonts w:ascii="Gellix" w:hAnsi="Gellix"/>
          <w:sz w:val="21"/>
          <w:szCs w:val="21"/>
        </w:rPr>
      </w:pPr>
      <w:r w:rsidRPr="00244CEF">
        <w:rPr>
          <w:rFonts w:ascii="Gellix" w:hAnsi="Gellix"/>
          <w:sz w:val="21"/>
          <w:szCs w:val="21"/>
        </w:rPr>
        <w:t xml:space="preserve">[Leaving no one behind,] Each Party shall promote and facilitate [, as per national circumstances and capabilities and relevant national regulation,] a fair, equitable and inclusive transition for affected populations, with special consideration for [for [Indigenous Peoples] and [local communities],] [waste pickers [and other workers in </w:t>
      </w:r>
      <w:r w:rsidRPr="00244CEF">
        <w:rPr>
          <w:rFonts w:ascii="Gellix" w:hAnsi="Gellix"/>
          <w:sz w:val="21"/>
          <w:szCs w:val="21"/>
        </w:rPr>
        <w:lastRenderedPageBreak/>
        <w:t>[plastic] [waste] value chains]] [</w:t>
      </w:r>
      <w:r w:rsidRPr="00244CEF">
        <w:rPr>
          <w:rFonts w:ascii="Gellix" w:hAnsi="Gellix"/>
          <w:b/>
          <w:bCs/>
          <w:color w:val="007BFF"/>
          <w:sz w:val="21"/>
          <w:szCs w:val="21"/>
        </w:rPr>
        <w:t xml:space="preserve">NEW ICC: </w:t>
      </w:r>
      <w:r w:rsidR="007F27FD">
        <w:rPr>
          <w:rFonts w:ascii="Gellix" w:hAnsi="Gellix"/>
          <w:b/>
          <w:bCs/>
          <w:color w:val="007BFF"/>
          <w:sz w:val="21"/>
          <w:szCs w:val="21"/>
        </w:rPr>
        <w:t xml:space="preserve">micro, </w:t>
      </w:r>
      <w:r w:rsidRPr="00244CEF">
        <w:rPr>
          <w:rFonts w:ascii="Gellix" w:hAnsi="Gellix"/>
          <w:b/>
          <w:bCs/>
          <w:color w:val="007BFF"/>
          <w:sz w:val="21"/>
          <w:szCs w:val="21"/>
        </w:rPr>
        <w:t>small and medium enterprises,</w:t>
      </w:r>
      <w:r w:rsidRPr="00244CEF">
        <w:rPr>
          <w:rFonts w:ascii="Gellix" w:hAnsi="Gellix"/>
          <w:color w:val="007BFF"/>
          <w:sz w:val="21"/>
          <w:szCs w:val="21"/>
        </w:rPr>
        <w:t xml:space="preserve">] </w:t>
      </w:r>
      <w:r w:rsidRPr="00244CEF">
        <w:rPr>
          <w:rFonts w:ascii="Gellix" w:hAnsi="Gellix"/>
          <w:sz w:val="21"/>
          <w:szCs w:val="21"/>
        </w:rPr>
        <w:t>women [and vulnerable groups, including][ impacted communities] children and youth, in the implementation of this instrument* [in line with the International Labour Organization Just Transition guidelines] [according to national social policies and circumstances ] [, in the implementation of this instrument*] [, provided that means of implementation are available for developing countries]. This may include:</w:t>
      </w:r>
    </w:p>
    <w:p w14:paraId="7B4EAB25" w14:textId="77777777" w:rsidR="00A20277" w:rsidRDefault="00A20277" w:rsidP="004A3C85">
      <w:pPr>
        <w:spacing w:after="0" w:line="240" w:lineRule="auto"/>
        <w:ind w:left="720"/>
        <w:contextualSpacing/>
        <w:rPr>
          <w:rFonts w:ascii="Gellix" w:hAnsi="Gellix"/>
          <w:sz w:val="21"/>
          <w:szCs w:val="21"/>
        </w:rPr>
      </w:pPr>
    </w:p>
    <w:p w14:paraId="4B4A7DC8" w14:textId="3C6EA221" w:rsidR="00EB6CA9" w:rsidRPr="00A20277" w:rsidRDefault="00EB6CA9" w:rsidP="004A3C85">
      <w:pPr>
        <w:spacing w:after="0" w:line="240" w:lineRule="auto"/>
        <w:ind w:left="720"/>
        <w:contextualSpacing/>
        <w:rPr>
          <w:rFonts w:ascii="Gellix" w:hAnsi="Gellix"/>
          <w:sz w:val="21"/>
          <w:szCs w:val="21"/>
        </w:rPr>
      </w:pPr>
      <w:r w:rsidRPr="00A20277">
        <w:rPr>
          <w:rFonts w:ascii="Gellix" w:hAnsi="Gellix"/>
          <w:sz w:val="21"/>
          <w:szCs w:val="21"/>
        </w:rPr>
        <w:t>b) Enabling policies [and conditions][that integrate][to [ensure and] improve [as appropriate] income, opportunities and livelihoods for] [waste pickers, and other workers in plastic value chains]; [impacted] [affected workers and] communities, [</w:t>
      </w:r>
      <w:r w:rsidRPr="00A20277">
        <w:rPr>
          <w:rFonts w:ascii="Gellix" w:hAnsi="Gellix"/>
          <w:b/>
          <w:bCs/>
          <w:color w:val="007BFF"/>
          <w:sz w:val="21"/>
          <w:szCs w:val="21"/>
        </w:rPr>
        <w:t xml:space="preserve">NEW ICC: as well as </w:t>
      </w:r>
      <w:r w:rsidR="007F27FD">
        <w:rPr>
          <w:rFonts w:ascii="Gellix" w:hAnsi="Gellix"/>
          <w:b/>
          <w:bCs/>
          <w:color w:val="007BFF"/>
          <w:sz w:val="21"/>
          <w:szCs w:val="21"/>
        </w:rPr>
        <w:t xml:space="preserve">micro, </w:t>
      </w:r>
      <w:r w:rsidRPr="00A20277">
        <w:rPr>
          <w:rFonts w:ascii="Gellix" w:hAnsi="Gellix"/>
          <w:b/>
          <w:bCs/>
          <w:color w:val="007BFF"/>
          <w:sz w:val="21"/>
          <w:szCs w:val="21"/>
        </w:rPr>
        <w:t>small and medium enterprises</w:t>
      </w:r>
      <w:r w:rsidRPr="00A20277">
        <w:rPr>
          <w:rFonts w:ascii="Gellix" w:hAnsi="Gellix"/>
          <w:sz w:val="21"/>
          <w:szCs w:val="21"/>
        </w:rPr>
        <w:t>]including workforce training, [development and social programmes, enhancement of occupational health and safety measures,[</w:t>
      </w:r>
      <w:r w:rsidRPr="00A20277">
        <w:rPr>
          <w:rFonts w:ascii="Gellix" w:hAnsi="Gellix"/>
          <w:b/>
          <w:bCs/>
          <w:color w:val="007BFF"/>
          <w:sz w:val="21"/>
          <w:szCs w:val="21"/>
        </w:rPr>
        <w:t>NEW ICC: capacity building and support</w:t>
      </w:r>
      <w:r w:rsidRPr="00A20277">
        <w:rPr>
          <w:rFonts w:ascii="Gellix" w:hAnsi="Gellix"/>
          <w:sz w:val="21"/>
          <w:szCs w:val="21"/>
        </w:rPr>
        <w:t xml:space="preserve">] [according] [considering] to their needs and priorities; </w:t>
      </w:r>
    </w:p>
    <w:p w14:paraId="6095F724" w14:textId="77777777" w:rsidR="004747BF" w:rsidRPr="00244CEF" w:rsidRDefault="004747BF" w:rsidP="004A3C85">
      <w:pPr>
        <w:spacing w:after="0" w:line="240" w:lineRule="auto"/>
        <w:contextualSpacing/>
        <w:rPr>
          <w:rFonts w:ascii="Gellix" w:hAnsi="Gellix"/>
          <w:b/>
          <w:bCs/>
          <w:sz w:val="21"/>
          <w:szCs w:val="21"/>
        </w:rPr>
      </w:pPr>
    </w:p>
    <w:p w14:paraId="50331676" w14:textId="77777777" w:rsidR="004747BF" w:rsidRPr="00244CEF" w:rsidRDefault="004747BF" w:rsidP="004A3C85">
      <w:pPr>
        <w:pStyle w:val="ListParagraph"/>
        <w:numPr>
          <w:ilvl w:val="0"/>
          <w:numId w:val="12"/>
        </w:numPr>
        <w:spacing w:after="0" w:line="240" w:lineRule="auto"/>
        <w:rPr>
          <w:rFonts w:ascii="Gellix" w:hAnsi="Gellix"/>
          <w:sz w:val="21"/>
          <w:szCs w:val="21"/>
        </w:rPr>
      </w:pPr>
      <w:r w:rsidRPr="00244CEF">
        <w:rPr>
          <w:rFonts w:ascii="Gellix" w:hAnsi="Gellix"/>
          <w:b/>
          <w:bCs/>
          <w:sz w:val="21"/>
          <w:szCs w:val="21"/>
        </w:rPr>
        <w:t xml:space="preserve">Annex X: Effective measures at each stage of life cycle </w:t>
      </w:r>
    </w:p>
    <w:p w14:paraId="6DCF45B6" w14:textId="24F11804" w:rsidR="004747BF" w:rsidRPr="00244CEF" w:rsidRDefault="004747BF" w:rsidP="004A3C85">
      <w:pPr>
        <w:pStyle w:val="ListParagraph"/>
        <w:numPr>
          <w:ilvl w:val="0"/>
          <w:numId w:val="8"/>
        </w:numPr>
        <w:spacing w:after="0" w:line="240" w:lineRule="auto"/>
        <w:rPr>
          <w:rFonts w:ascii="Gellix" w:hAnsi="Gellix"/>
          <w:sz w:val="21"/>
          <w:szCs w:val="21"/>
        </w:rPr>
      </w:pPr>
      <w:r w:rsidRPr="00244CEF">
        <w:rPr>
          <w:rFonts w:ascii="Gellix" w:hAnsi="Gellix"/>
          <w:sz w:val="21"/>
          <w:szCs w:val="21"/>
        </w:rPr>
        <w:t>3.f. Supporting the development of skills and infrastructure [</w:t>
      </w:r>
      <w:r w:rsidRPr="00244CEF">
        <w:rPr>
          <w:rFonts w:ascii="Gellix" w:hAnsi="Gellix"/>
          <w:b/>
          <w:bCs/>
          <w:color w:val="007BFF"/>
          <w:sz w:val="21"/>
          <w:szCs w:val="21"/>
        </w:rPr>
        <w:t xml:space="preserve">NEW ICC: and increased collaboration across the value chain, including with </w:t>
      </w:r>
      <w:r w:rsidR="007F27FD">
        <w:rPr>
          <w:rFonts w:ascii="Gellix" w:hAnsi="Gellix"/>
          <w:b/>
          <w:bCs/>
          <w:color w:val="007BFF"/>
          <w:sz w:val="21"/>
          <w:szCs w:val="21"/>
        </w:rPr>
        <w:t xml:space="preserve">micro, </w:t>
      </w:r>
      <w:r w:rsidRPr="00244CEF">
        <w:rPr>
          <w:rFonts w:ascii="Gellix" w:hAnsi="Gellix"/>
          <w:b/>
          <w:bCs/>
          <w:color w:val="007BFF"/>
          <w:sz w:val="21"/>
          <w:szCs w:val="21"/>
        </w:rPr>
        <w:t>small and medium enterprises</w:t>
      </w:r>
      <w:r w:rsidRPr="00244CEF">
        <w:rPr>
          <w:rFonts w:ascii="Gellix" w:hAnsi="Gellix"/>
          <w:color w:val="000000" w:themeColor="text1"/>
          <w:sz w:val="21"/>
          <w:szCs w:val="21"/>
        </w:rPr>
        <w:t>]</w:t>
      </w:r>
      <w:r w:rsidRPr="00244CEF">
        <w:rPr>
          <w:rFonts w:ascii="Gellix" w:hAnsi="Gellix"/>
          <w:color w:val="007BFF"/>
          <w:sz w:val="21"/>
          <w:szCs w:val="21"/>
        </w:rPr>
        <w:t xml:space="preserve"> </w:t>
      </w:r>
      <w:r w:rsidRPr="00244CEF">
        <w:rPr>
          <w:rFonts w:ascii="Gellix" w:hAnsi="Gellix"/>
          <w:sz w:val="21"/>
          <w:szCs w:val="21"/>
        </w:rPr>
        <w:t>for reuse, recycling, repair, repurposing and refurbishment of plastic products</w:t>
      </w:r>
    </w:p>
    <w:p w14:paraId="1875EC29" w14:textId="77777777" w:rsidR="004747BF" w:rsidRPr="00244CEF" w:rsidRDefault="004747BF" w:rsidP="004A3C85">
      <w:pPr>
        <w:spacing w:after="0" w:line="240" w:lineRule="auto"/>
        <w:contextualSpacing/>
        <w:rPr>
          <w:rFonts w:ascii="Gellix" w:hAnsi="Gellix"/>
          <w:b/>
          <w:bCs/>
          <w:sz w:val="21"/>
          <w:szCs w:val="21"/>
        </w:rPr>
      </w:pPr>
    </w:p>
    <w:p w14:paraId="43B24A95" w14:textId="52F191DF" w:rsidR="004747BF" w:rsidRPr="00244CEF" w:rsidRDefault="004747BF" w:rsidP="004A3C85">
      <w:pPr>
        <w:pStyle w:val="ListParagraph"/>
        <w:numPr>
          <w:ilvl w:val="0"/>
          <w:numId w:val="12"/>
        </w:numPr>
        <w:spacing w:after="0" w:line="240" w:lineRule="auto"/>
        <w:rPr>
          <w:rFonts w:ascii="Gellix" w:hAnsi="Gellix"/>
          <w:sz w:val="21"/>
          <w:szCs w:val="21"/>
        </w:rPr>
      </w:pPr>
      <w:r w:rsidRPr="00244CEF">
        <w:rPr>
          <w:rFonts w:ascii="Gellix" w:hAnsi="Gellix"/>
          <w:b/>
          <w:bCs/>
          <w:sz w:val="21"/>
          <w:szCs w:val="21"/>
        </w:rPr>
        <w:t>Part IV. 7. Awareness raising, education and research [and development]</w:t>
      </w:r>
    </w:p>
    <w:p w14:paraId="29E40C86" w14:textId="77777777" w:rsidR="004747BF" w:rsidRPr="00244CEF" w:rsidRDefault="004747BF" w:rsidP="004A3C85">
      <w:pPr>
        <w:pStyle w:val="ListParagraph"/>
        <w:numPr>
          <w:ilvl w:val="0"/>
          <w:numId w:val="8"/>
        </w:numPr>
        <w:spacing w:after="0" w:line="240" w:lineRule="auto"/>
        <w:rPr>
          <w:rFonts w:ascii="Gellix" w:hAnsi="Gellix"/>
          <w:sz w:val="21"/>
          <w:szCs w:val="21"/>
        </w:rPr>
      </w:pPr>
      <w:r w:rsidRPr="00244CEF">
        <w:rPr>
          <w:rFonts w:ascii="Gellix" w:hAnsi="Gellix"/>
          <w:sz w:val="21"/>
          <w:szCs w:val="21"/>
        </w:rPr>
        <w:t xml:space="preserve">Each Party [is encouraged to][shall][provide environmental, health and sustainability information, and] take [relevant] measures to raise awareness on [plastic pollution and] [contribute to the achievement of] the objective of this instrument*. This may include measures such as: </w:t>
      </w:r>
    </w:p>
    <w:p w14:paraId="2CC134B7" w14:textId="77777777" w:rsidR="004747BF" w:rsidRDefault="004747BF" w:rsidP="004A3C85">
      <w:pPr>
        <w:numPr>
          <w:ilvl w:val="0"/>
          <w:numId w:val="15"/>
        </w:numPr>
        <w:spacing w:after="0" w:line="240" w:lineRule="auto"/>
        <w:contextualSpacing/>
        <w:rPr>
          <w:rFonts w:ascii="Gellix" w:hAnsi="Gellix"/>
          <w:sz w:val="21"/>
          <w:szCs w:val="21"/>
        </w:rPr>
      </w:pPr>
      <w:r w:rsidRPr="00244CEF">
        <w:rPr>
          <w:rFonts w:ascii="Gellix" w:hAnsi="Gellix"/>
          <w:sz w:val="21"/>
          <w:szCs w:val="21"/>
        </w:rPr>
        <w:t>[Developing a communication and education strategy on the objective of the instrument*, involving [all][relevant] [partners and] stakeholders [as appropriate], including educational and awareness-raising programmes and [citizen][public] campaigns [with a view to creating behavioural change]; [</w:t>
      </w:r>
      <w:r w:rsidRPr="00244CEF">
        <w:rPr>
          <w:rFonts w:ascii="Gellix" w:hAnsi="Gellix"/>
          <w:b/>
          <w:bCs/>
          <w:color w:val="007BFF"/>
          <w:sz w:val="21"/>
          <w:szCs w:val="21"/>
        </w:rPr>
        <w:t xml:space="preserve">NEW ICC: particularly for those with limited knowledge and capacity, such as </w:t>
      </w:r>
      <w:r w:rsidR="001C0E46">
        <w:rPr>
          <w:rFonts w:ascii="Gellix" w:hAnsi="Gellix"/>
          <w:b/>
          <w:bCs/>
          <w:color w:val="007BFF"/>
          <w:sz w:val="21"/>
          <w:szCs w:val="21"/>
        </w:rPr>
        <w:t xml:space="preserve">micro, </w:t>
      </w:r>
      <w:r w:rsidRPr="00244CEF">
        <w:rPr>
          <w:rFonts w:ascii="Gellix" w:hAnsi="Gellix"/>
          <w:b/>
          <w:bCs/>
          <w:color w:val="007BFF"/>
          <w:sz w:val="21"/>
          <w:szCs w:val="21"/>
        </w:rPr>
        <w:t>small and medium enterprises</w:t>
      </w:r>
      <w:r w:rsidRPr="00244CEF">
        <w:rPr>
          <w:rFonts w:ascii="Gellix" w:hAnsi="Gellix"/>
          <w:sz w:val="21"/>
          <w:szCs w:val="21"/>
        </w:rPr>
        <w:t xml:space="preserve">] </w:t>
      </w:r>
    </w:p>
    <w:sectPr w:rsidR="004747BF">
      <w:headerReference w:type="default" r:id="rId12"/>
      <w:footerReference w:type="even"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3C2F" w14:textId="77777777" w:rsidR="00F10EBD" w:rsidRDefault="00F10EBD" w:rsidP="000B1859">
      <w:pPr>
        <w:spacing w:after="0" w:line="240" w:lineRule="auto"/>
      </w:pPr>
      <w:r>
        <w:separator/>
      </w:r>
    </w:p>
  </w:endnote>
  <w:endnote w:type="continuationSeparator" w:id="0">
    <w:p w14:paraId="417581D0" w14:textId="77777777" w:rsidR="00F10EBD" w:rsidRDefault="00F10EBD" w:rsidP="000B1859">
      <w:pPr>
        <w:spacing w:after="0" w:line="240" w:lineRule="auto"/>
      </w:pPr>
      <w:r>
        <w:continuationSeparator/>
      </w:r>
    </w:p>
  </w:endnote>
  <w:endnote w:type="continuationNotice" w:id="1">
    <w:p w14:paraId="64CAD872" w14:textId="77777777" w:rsidR="00F10EBD" w:rsidRDefault="00F10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83D8" w14:textId="77777777" w:rsidR="00A677FE" w:rsidRDefault="001C7521">
    <w:pPr>
      <w:pStyle w:val="Footer"/>
    </w:pPr>
    <w:r>
      <w:rPr>
        <w:noProof/>
      </w:rPr>
      <mc:AlternateContent>
        <mc:Choice Requires="wps">
          <w:drawing>
            <wp:anchor distT="0" distB="0" distL="0" distR="0" simplePos="0" relativeHeight="251658240" behindDoc="0" locked="0" layoutInCell="1" allowOverlap="1" wp14:anchorId="4FA40CE1" wp14:editId="0AED30B3">
              <wp:simplePos x="635" y="635"/>
              <wp:positionH relativeFrom="page">
                <wp:align>center</wp:align>
              </wp:positionH>
              <wp:positionV relativeFrom="page">
                <wp:align>bottom</wp:align>
              </wp:positionV>
              <wp:extent cx="443865" cy="443865"/>
              <wp:effectExtent l="0" t="0" r="12065" b="0"/>
              <wp:wrapNone/>
              <wp:docPr id="2" name="Text Box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C1C67" w14:textId="28AA8F09" w:rsidR="001C7521" w:rsidRPr="001C7521" w:rsidRDefault="001C7521" w:rsidP="001C7521">
                          <w:pPr>
                            <w:spacing w:after="0"/>
                            <w:rPr>
                              <w:rFonts w:ascii="Arial" w:eastAsia="Arial" w:hAnsi="Arial" w:cs="Arial"/>
                              <w:noProof/>
                              <w:color w:val="008000"/>
                              <w:sz w:val="18"/>
                              <w:szCs w:val="18"/>
                            </w:rPr>
                          </w:pPr>
                          <w:r w:rsidRPr="001C7521">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40CE1" id="_x0000_t202" coordsize="21600,21600" o:spt="202" path="m,l,21600r21600,l21600,xe">
              <v:stroke joinstyle="miter"/>
              <v:path gradientshapeok="t" o:connecttype="rect"/>
            </v:shapetype>
            <v:shape id="Text Box 2" o:spid="_x0000_s1026" type="#_x0000_t202" alt="C1 - 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10C1C67" w14:textId="28AA8F09" w:rsidR="001C7521" w:rsidRPr="001C7521" w:rsidRDefault="001C7521" w:rsidP="001C7521">
                    <w:pPr>
                      <w:spacing w:after="0"/>
                      <w:rPr>
                        <w:rFonts w:ascii="Arial" w:eastAsia="Arial" w:hAnsi="Arial" w:cs="Arial"/>
                        <w:noProof/>
                        <w:color w:val="008000"/>
                        <w:sz w:val="18"/>
                        <w:szCs w:val="18"/>
                      </w:rPr>
                    </w:pPr>
                    <w:r w:rsidRPr="001C7521">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17AD" w14:textId="77777777" w:rsidR="00A677FE" w:rsidRDefault="001C7521">
    <w:pPr>
      <w:pStyle w:val="Footer"/>
    </w:pPr>
    <w:r>
      <w:rPr>
        <w:noProof/>
      </w:rPr>
      <mc:AlternateContent>
        <mc:Choice Requires="wps">
          <w:drawing>
            <wp:anchor distT="0" distB="0" distL="0" distR="0" simplePos="0" relativeHeight="251658241" behindDoc="0" locked="0" layoutInCell="1" allowOverlap="1" wp14:anchorId="52A78AD9" wp14:editId="4C192801">
              <wp:simplePos x="635" y="635"/>
              <wp:positionH relativeFrom="page">
                <wp:align>center</wp:align>
              </wp:positionH>
              <wp:positionV relativeFrom="page">
                <wp:align>bottom</wp:align>
              </wp:positionV>
              <wp:extent cx="443865" cy="443865"/>
              <wp:effectExtent l="0" t="0" r="12065" b="0"/>
              <wp:wrapNone/>
              <wp:docPr id="1" name="Text Box 1"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F2F58" w14:textId="603817C9" w:rsidR="001C7521" w:rsidRPr="001C7521" w:rsidRDefault="001C7521" w:rsidP="001C7521">
                          <w:pPr>
                            <w:spacing w:after="0"/>
                            <w:rPr>
                              <w:rFonts w:ascii="Arial" w:eastAsia="Arial" w:hAnsi="Arial" w:cs="Arial"/>
                              <w:noProof/>
                              <w:color w:val="008000"/>
                              <w:sz w:val="18"/>
                              <w:szCs w:val="18"/>
                            </w:rPr>
                          </w:pPr>
                          <w:r w:rsidRPr="001C7521">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78AD9" id="_x0000_t202" coordsize="21600,21600" o:spt="202" path="m,l,21600r21600,l21600,xe">
              <v:stroke joinstyle="miter"/>
              <v:path gradientshapeok="t" o:connecttype="rect"/>
            </v:shapetype>
            <v:shape id="Text Box 1" o:spid="_x0000_s1027" type="#_x0000_t202" alt="C1 - Internal us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2F2F58" w14:textId="603817C9" w:rsidR="001C7521" w:rsidRPr="001C7521" w:rsidRDefault="001C7521" w:rsidP="001C7521">
                    <w:pPr>
                      <w:spacing w:after="0"/>
                      <w:rPr>
                        <w:rFonts w:ascii="Arial" w:eastAsia="Arial" w:hAnsi="Arial" w:cs="Arial"/>
                        <w:noProof/>
                        <w:color w:val="008000"/>
                        <w:sz w:val="18"/>
                        <w:szCs w:val="18"/>
                      </w:rPr>
                    </w:pPr>
                    <w:r w:rsidRPr="001C7521">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88D9" w14:textId="77777777" w:rsidR="00F10EBD" w:rsidRDefault="00F10EBD" w:rsidP="000B1859">
      <w:pPr>
        <w:spacing w:after="0" w:line="240" w:lineRule="auto"/>
      </w:pPr>
      <w:r>
        <w:separator/>
      </w:r>
    </w:p>
  </w:footnote>
  <w:footnote w:type="continuationSeparator" w:id="0">
    <w:p w14:paraId="2F142185" w14:textId="77777777" w:rsidR="00F10EBD" w:rsidRDefault="00F10EBD" w:rsidP="000B1859">
      <w:pPr>
        <w:spacing w:after="0" w:line="240" w:lineRule="auto"/>
      </w:pPr>
      <w:r>
        <w:continuationSeparator/>
      </w:r>
    </w:p>
  </w:footnote>
  <w:footnote w:type="continuationNotice" w:id="1">
    <w:p w14:paraId="41C8AFE4" w14:textId="77777777" w:rsidR="00F10EBD" w:rsidRDefault="00F10EBD">
      <w:pPr>
        <w:spacing w:after="0" w:line="240" w:lineRule="auto"/>
      </w:pPr>
    </w:p>
  </w:footnote>
  <w:footnote w:id="2">
    <w:p w14:paraId="43C9ACE8" w14:textId="6BBA3188" w:rsidR="00773C88" w:rsidRPr="00023DEB" w:rsidRDefault="00773C88">
      <w:pPr>
        <w:pStyle w:val="FootnoteText"/>
        <w:rPr>
          <w:sz w:val="16"/>
          <w:szCs w:val="16"/>
        </w:rPr>
      </w:pPr>
      <w:r w:rsidRPr="00023DEB">
        <w:rPr>
          <w:rStyle w:val="FootnoteReference"/>
          <w:sz w:val="16"/>
          <w:szCs w:val="16"/>
        </w:rPr>
        <w:footnoteRef/>
      </w:r>
      <w:r w:rsidRPr="00023DEB">
        <w:rPr>
          <w:sz w:val="16"/>
          <w:szCs w:val="16"/>
        </w:rPr>
        <w:t xml:space="preserve"> </w:t>
      </w:r>
      <w:r w:rsidR="00D3110A" w:rsidRPr="00023DEB">
        <w:rPr>
          <w:sz w:val="16"/>
          <w:szCs w:val="16"/>
        </w:rPr>
        <w:t>United Nations Economist Network</w:t>
      </w:r>
      <w:r w:rsidR="009D4A95" w:rsidRPr="00023DEB">
        <w:rPr>
          <w:sz w:val="16"/>
          <w:szCs w:val="16"/>
        </w:rPr>
        <w:t>: New Economics for Sustainable Development</w:t>
      </w:r>
      <w:r w:rsidR="00FC5FA0" w:rsidRPr="00023DEB">
        <w:rPr>
          <w:sz w:val="16"/>
          <w:szCs w:val="16"/>
        </w:rPr>
        <w:t xml:space="preserve">: Circular Economy </w:t>
      </w:r>
      <w:hyperlink r:id="rId1" w:history="1">
        <w:r w:rsidRPr="00023DEB">
          <w:rPr>
            <w:rStyle w:val="Hyperlink"/>
            <w:sz w:val="16"/>
            <w:szCs w:val="16"/>
          </w:rPr>
          <w:t>circular_economy_14_march.pdf (un.org)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9E4A" w14:textId="2FC2F0C8" w:rsidR="00E64D7B" w:rsidRDefault="00E64D7B" w:rsidP="003D6219">
    <w:pPr>
      <w:pStyle w:val="Header"/>
      <w:jc w:val="right"/>
    </w:pPr>
    <w:r>
      <w:rPr>
        <w:noProof/>
      </w:rPr>
      <w:drawing>
        <wp:inline distT="0" distB="0" distL="0" distR="0" wp14:anchorId="649BF262" wp14:editId="4DAE8F9D">
          <wp:extent cx="1217160" cy="756000"/>
          <wp:effectExtent l="0" t="0" r="2540" b="635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
                  <a:stretch>
                    <a:fillRect/>
                  </a:stretch>
                </pic:blipFill>
                <pic:spPr>
                  <a:xfrm>
                    <a:off x="0" y="0"/>
                    <a:ext cx="1217160" cy="756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186"/>
    <w:multiLevelType w:val="hybridMultilevel"/>
    <w:tmpl w:val="62D879DA"/>
    <w:lvl w:ilvl="0" w:tplc="8AF459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F20370"/>
    <w:multiLevelType w:val="hybridMultilevel"/>
    <w:tmpl w:val="7284A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36046E"/>
    <w:multiLevelType w:val="hybridMultilevel"/>
    <w:tmpl w:val="4C667DBE"/>
    <w:lvl w:ilvl="0" w:tplc="56127548">
      <w:start w:val="1"/>
      <w:numFmt w:val="bullet"/>
      <w:lvlText w:val=""/>
      <w:lvlJc w:val="left"/>
      <w:pPr>
        <w:ind w:left="1440" w:hanging="360"/>
      </w:pPr>
      <w:rPr>
        <w:rFonts w:ascii="Symbol" w:hAnsi="Symbol"/>
      </w:rPr>
    </w:lvl>
    <w:lvl w:ilvl="1" w:tplc="A6D0EB0C">
      <w:start w:val="1"/>
      <w:numFmt w:val="bullet"/>
      <w:lvlText w:val=""/>
      <w:lvlJc w:val="left"/>
      <w:pPr>
        <w:ind w:left="1440" w:hanging="360"/>
      </w:pPr>
      <w:rPr>
        <w:rFonts w:ascii="Symbol" w:hAnsi="Symbol"/>
      </w:rPr>
    </w:lvl>
    <w:lvl w:ilvl="2" w:tplc="CE32FD70">
      <w:start w:val="1"/>
      <w:numFmt w:val="bullet"/>
      <w:lvlText w:val=""/>
      <w:lvlJc w:val="left"/>
      <w:pPr>
        <w:ind w:left="1440" w:hanging="360"/>
      </w:pPr>
      <w:rPr>
        <w:rFonts w:ascii="Symbol" w:hAnsi="Symbol"/>
      </w:rPr>
    </w:lvl>
    <w:lvl w:ilvl="3" w:tplc="50D8E7D0">
      <w:start w:val="1"/>
      <w:numFmt w:val="bullet"/>
      <w:lvlText w:val=""/>
      <w:lvlJc w:val="left"/>
      <w:pPr>
        <w:ind w:left="1440" w:hanging="360"/>
      </w:pPr>
      <w:rPr>
        <w:rFonts w:ascii="Symbol" w:hAnsi="Symbol"/>
      </w:rPr>
    </w:lvl>
    <w:lvl w:ilvl="4" w:tplc="C0F88820">
      <w:start w:val="1"/>
      <w:numFmt w:val="bullet"/>
      <w:lvlText w:val=""/>
      <w:lvlJc w:val="left"/>
      <w:pPr>
        <w:ind w:left="1440" w:hanging="360"/>
      </w:pPr>
      <w:rPr>
        <w:rFonts w:ascii="Symbol" w:hAnsi="Symbol"/>
      </w:rPr>
    </w:lvl>
    <w:lvl w:ilvl="5" w:tplc="B71086B8">
      <w:start w:val="1"/>
      <w:numFmt w:val="bullet"/>
      <w:lvlText w:val=""/>
      <w:lvlJc w:val="left"/>
      <w:pPr>
        <w:ind w:left="1440" w:hanging="360"/>
      </w:pPr>
      <w:rPr>
        <w:rFonts w:ascii="Symbol" w:hAnsi="Symbol"/>
      </w:rPr>
    </w:lvl>
    <w:lvl w:ilvl="6" w:tplc="A498E700">
      <w:start w:val="1"/>
      <w:numFmt w:val="bullet"/>
      <w:lvlText w:val=""/>
      <w:lvlJc w:val="left"/>
      <w:pPr>
        <w:ind w:left="1440" w:hanging="360"/>
      </w:pPr>
      <w:rPr>
        <w:rFonts w:ascii="Symbol" w:hAnsi="Symbol"/>
      </w:rPr>
    </w:lvl>
    <w:lvl w:ilvl="7" w:tplc="998625D8">
      <w:start w:val="1"/>
      <w:numFmt w:val="bullet"/>
      <w:lvlText w:val=""/>
      <w:lvlJc w:val="left"/>
      <w:pPr>
        <w:ind w:left="1440" w:hanging="360"/>
      </w:pPr>
      <w:rPr>
        <w:rFonts w:ascii="Symbol" w:hAnsi="Symbol"/>
      </w:rPr>
    </w:lvl>
    <w:lvl w:ilvl="8" w:tplc="12A8F438">
      <w:start w:val="1"/>
      <w:numFmt w:val="bullet"/>
      <w:lvlText w:val=""/>
      <w:lvlJc w:val="left"/>
      <w:pPr>
        <w:ind w:left="1440" w:hanging="360"/>
      </w:pPr>
      <w:rPr>
        <w:rFonts w:ascii="Symbol" w:hAnsi="Symbol"/>
      </w:rPr>
    </w:lvl>
  </w:abstractNum>
  <w:abstractNum w:abstractNumId="3" w15:restartNumberingAfterBreak="0">
    <w:nsid w:val="024372D3"/>
    <w:multiLevelType w:val="hybridMultilevel"/>
    <w:tmpl w:val="AC90B0B4"/>
    <w:lvl w:ilvl="0" w:tplc="75BE6A24">
      <w:start w:val="1"/>
      <w:numFmt w:val="decimal"/>
      <w:lvlText w:val="%1."/>
      <w:lvlJc w:val="left"/>
      <w:pPr>
        <w:tabs>
          <w:tab w:val="num" w:pos="720"/>
        </w:tabs>
        <w:ind w:left="720" w:hanging="360"/>
      </w:pPr>
    </w:lvl>
    <w:lvl w:ilvl="1" w:tplc="78CE1178">
      <w:numFmt w:val="bullet"/>
      <w:lvlText w:val="•"/>
      <w:lvlJc w:val="left"/>
      <w:pPr>
        <w:tabs>
          <w:tab w:val="num" w:pos="1440"/>
        </w:tabs>
        <w:ind w:left="1440" w:hanging="360"/>
      </w:pPr>
      <w:rPr>
        <w:rFonts w:ascii="Arial" w:hAnsi="Arial" w:hint="default"/>
      </w:rPr>
    </w:lvl>
    <w:lvl w:ilvl="2" w:tplc="854C5518" w:tentative="1">
      <w:start w:val="1"/>
      <w:numFmt w:val="decimal"/>
      <w:lvlText w:val="%3."/>
      <w:lvlJc w:val="left"/>
      <w:pPr>
        <w:tabs>
          <w:tab w:val="num" w:pos="2160"/>
        </w:tabs>
        <w:ind w:left="2160" w:hanging="360"/>
      </w:pPr>
    </w:lvl>
    <w:lvl w:ilvl="3" w:tplc="D27A380A" w:tentative="1">
      <w:start w:val="1"/>
      <w:numFmt w:val="decimal"/>
      <w:lvlText w:val="%4."/>
      <w:lvlJc w:val="left"/>
      <w:pPr>
        <w:tabs>
          <w:tab w:val="num" w:pos="2880"/>
        </w:tabs>
        <w:ind w:left="2880" w:hanging="360"/>
      </w:pPr>
    </w:lvl>
    <w:lvl w:ilvl="4" w:tplc="4456E762" w:tentative="1">
      <w:start w:val="1"/>
      <w:numFmt w:val="decimal"/>
      <w:lvlText w:val="%5."/>
      <w:lvlJc w:val="left"/>
      <w:pPr>
        <w:tabs>
          <w:tab w:val="num" w:pos="3600"/>
        </w:tabs>
        <w:ind w:left="3600" w:hanging="360"/>
      </w:pPr>
    </w:lvl>
    <w:lvl w:ilvl="5" w:tplc="1758D6A6" w:tentative="1">
      <w:start w:val="1"/>
      <w:numFmt w:val="decimal"/>
      <w:lvlText w:val="%6."/>
      <w:lvlJc w:val="left"/>
      <w:pPr>
        <w:tabs>
          <w:tab w:val="num" w:pos="4320"/>
        </w:tabs>
        <w:ind w:left="4320" w:hanging="360"/>
      </w:pPr>
    </w:lvl>
    <w:lvl w:ilvl="6" w:tplc="3864BD68" w:tentative="1">
      <w:start w:val="1"/>
      <w:numFmt w:val="decimal"/>
      <w:lvlText w:val="%7."/>
      <w:lvlJc w:val="left"/>
      <w:pPr>
        <w:tabs>
          <w:tab w:val="num" w:pos="5040"/>
        </w:tabs>
        <w:ind w:left="5040" w:hanging="360"/>
      </w:pPr>
    </w:lvl>
    <w:lvl w:ilvl="7" w:tplc="D8E2EB9E" w:tentative="1">
      <w:start w:val="1"/>
      <w:numFmt w:val="decimal"/>
      <w:lvlText w:val="%8."/>
      <w:lvlJc w:val="left"/>
      <w:pPr>
        <w:tabs>
          <w:tab w:val="num" w:pos="5760"/>
        </w:tabs>
        <w:ind w:left="5760" w:hanging="360"/>
      </w:pPr>
    </w:lvl>
    <w:lvl w:ilvl="8" w:tplc="AA2AB29E" w:tentative="1">
      <w:start w:val="1"/>
      <w:numFmt w:val="decimal"/>
      <w:lvlText w:val="%9."/>
      <w:lvlJc w:val="left"/>
      <w:pPr>
        <w:tabs>
          <w:tab w:val="num" w:pos="6480"/>
        </w:tabs>
        <w:ind w:left="6480" w:hanging="360"/>
      </w:pPr>
    </w:lvl>
  </w:abstractNum>
  <w:abstractNum w:abstractNumId="4" w15:restartNumberingAfterBreak="0">
    <w:nsid w:val="04F314DD"/>
    <w:multiLevelType w:val="hybridMultilevel"/>
    <w:tmpl w:val="A5321804"/>
    <w:lvl w:ilvl="0" w:tplc="D5B41096">
      <w:start w:val="2024"/>
      <w:numFmt w:val="bullet"/>
      <w:lvlText w:val="-"/>
      <w:lvlJc w:val="left"/>
      <w:pPr>
        <w:ind w:left="720" w:hanging="360"/>
      </w:pPr>
      <w:rPr>
        <w:rFonts w:ascii="Gellix" w:eastAsiaTheme="minorEastAsia" w:hAnsi="Gelli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23E11"/>
    <w:multiLevelType w:val="hybridMultilevel"/>
    <w:tmpl w:val="6AA83A6E"/>
    <w:lvl w:ilvl="0" w:tplc="D798658A">
      <w:start w:val="1"/>
      <w:numFmt w:val="bullet"/>
      <w:lvlText w:val=""/>
      <w:lvlJc w:val="left"/>
      <w:pPr>
        <w:tabs>
          <w:tab w:val="num" w:pos="720"/>
        </w:tabs>
        <w:ind w:left="720" w:hanging="360"/>
      </w:pPr>
      <w:rPr>
        <w:rFonts w:ascii="Wingdings" w:hAnsi="Wingdings" w:hint="default"/>
        <w:color w:val="FF0000"/>
      </w:rPr>
    </w:lvl>
    <w:lvl w:ilvl="1" w:tplc="5E6811A0" w:tentative="1">
      <w:start w:val="1"/>
      <w:numFmt w:val="bullet"/>
      <w:lvlText w:val=""/>
      <w:lvlJc w:val="left"/>
      <w:pPr>
        <w:tabs>
          <w:tab w:val="num" w:pos="1440"/>
        </w:tabs>
        <w:ind w:left="1440" w:hanging="360"/>
      </w:pPr>
      <w:rPr>
        <w:rFonts w:ascii="Wingdings" w:hAnsi="Wingdings" w:hint="default"/>
      </w:rPr>
    </w:lvl>
    <w:lvl w:ilvl="2" w:tplc="897268AA" w:tentative="1">
      <w:start w:val="1"/>
      <w:numFmt w:val="bullet"/>
      <w:lvlText w:val=""/>
      <w:lvlJc w:val="left"/>
      <w:pPr>
        <w:tabs>
          <w:tab w:val="num" w:pos="2160"/>
        </w:tabs>
        <w:ind w:left="2160" w:hanging="360"/>
      </w:pPr>
      <w:rPr>
        <w:rFonts w:ascii="Wingdings" w:hAnsi="Wingdings" w:hint="default"/>
      </w:rPr>
    </w:lvl>
    <w:lvl w:ilvl="3" w:tplc="E10E996E" w:tentative="1">
      <w:start w:val="1"/>
      <w:numFmt w:val="bullet"/>
      <w:lvlText w:val=""/>
      <w:lvlJc w:val="left"/>
      <w:pPr>
        <w:tabs>
          <w:tab w:val="num" w:pos="2880"/>
        </w:tabs>
        <w:ind w:left="2880" w:hanging="360"/>
      </w:pPr>
      <w:rPr>
        <w:rFonts w:ascii="Wingdings" w:hAnsi="Wingdings" w:hint="default"/>
      </w:rPr>
    </w:lvl>
    <w:lvl w:ilvl="4" w:tplc="BCB4EA86" w:tentative="1">
      <w:start w:val="1"/>
      <w:numFmt w:val="bullet"/>
      <w:lvlText w:val=""/>
      <w:lvlJc w:val="left"/>
      <w:pPr>
        <w:tabs>
          <w:tab w:val="num" w:pos="3600"/>
        </w:tabs>
        <w:ind w:left="3600" w:hanging="360"/>
      </w:pPr>
      <w:rPr>
        <w:rFonts w:ascii="Wingdings" w:hAnsi="Wingdings" w:hint="default"/>
      </w:rPr>
    </w:lvl>
    <w:lvl w:ilvl="5" w:tplc="B2A041E4" w:tentative="1">
      <w:start w:val="1"/>
      <w:numFmt w:val="bullet"/>
      <w:lvlText w:val=""/>
      <w:lvlJc w:val="left"/>
      <w:pPr>
        <w:tabs>
          <w:tab w:val="num" w:pos="4320"/>
        </w:tabs>
        <w:ind w:left="4320" w:hanging="360"/>
      </w:pPr>
      <w:rPr>
        <w:rFonts w:ascii="Wingdings" w:hAnsi="Wingdings" w:hint="default"/>
      </w:rPr>
    </w:lvl>
    <w:lvl w:ilvl="6" w:tplc="5A76D44A" w:tentative="1">
      <w:start w:val="1"/>
      <w:numFmt w:val="bullet"/>
      <w:lvlText w:val=""/>
      <w:lvlJc w:val="left"/>
      <w:pPr>
        <w:tabs>
          <w:tab w:val="num" w:pos="5040"/>
        </w:tabs>
        <w:ind w:left="5040" w:hanging="360"/>
      </w:pPr>
      <w:rPr>
        <w:rFonts w:ascii="Wingdings" w:hAnsi="Wingdings" w:hint="default"/>
      </w:rPr>
    </w:lvl>
    <w:lvl w:ilvl="7" w:tplc="D114A07C" w:tentative="1">
      <w:start w:val="1"/>
      <w:numFmt w:val="bullet"/>
      <w:lvlText w:val=""/>
      <w:lvlJc w:val="left"/>
      <w:pPr>
        <w:tabs>
          <w:tab w:val="num" w:pos="5760"/>
        </w:tabs>
        <w:ind w:left="5760" w:hanging="360"/>
      </w:pPr>
      <w:rPr>
        <w:rFonts w:ascii="Wingdings" w:hAnsi="Wingdings" w:hint="default"/>
      </w:rPr>
    </w:lvl>
    <w:lvl w:ilvl="8" w:tplc="49A0EE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D1664"/>
    <w:multiLevelType w:val="hybridMultilevel"/>
    <w:tmpl w:val="1A58242A"/>
    <w:lvl w:ilvl="0" w:tplc="72EC39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152D52"/>
    <w:multiLevelType w:val="hybridMultilevel"/>
    <w:tmpl w:val="F0741150"/>
    <w:lvl w:ilvl="0" w:tplc="8300FF98">
      <w:start w:val="2024"/>
      <w:numFmt w:val="bullet"/>
      <w:lvlText w:val="-"/>
      <w:lvlJc w:val="left"/>
      <w:pPr>
        <w:ind w:left="720" w:hanging="360"/>
      </w:pPr>
      <w:rPr>
        <w:rFonts w:ascii="Gellix" w:eastAsiaTheme="minorEastAsia" w:hAnsi="Gelli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838FB"/>
    <w:multiLevelType w:val="hybridMultilevel"/>
    <w:tmpl w:val="86DAD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F5C5F"/>
    <w:multiLevelType w:val="hybridMultilevel"/>
    <w:tmpl w:val="D954EB68"/>
    <w:lvl w:ilvl="0" w:tplc="0F3A8482">
      <w:start w:val="202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01E69"/>
    <w:multiLevelType w:val="hybridMultilevel"/>
    <w:tmpl w:val="E9A053F2"/>
    <w:lvl w:ilvl="0" w:tplc="69EE356C">
      <w:start w:val="2024"/>
      <w:numFmt w:val="bullet"/>
      <w:lvlText w:val="-"/>
      <w:lvlJc w:val="left"/>
      <w:pPr>
        <w:ind w:left="720" w:hanging="360"/>
      </w:pPr>
      <w:rPr>
        <w:rFonts w:ascii="Gellix" w:eastAsiaTheme="minorEastAsia" w:hAnsi="Gelli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4104A"/>
    <w:multiLevelType w:val="hybridMultilevel"/>
    <w:tmpl w:val="0B064332"/>
    <w:lvl w:ilvl="0" w:tplc="690C88BE">
      <w:start w:val="1"/>
      <w:numFmt w:val="decimal"/>
      <w:lvlText w:val="%1."/>
      <w:lvlJc w:val="left"/>
      <w:pPr>
        <w:ind w:left="720" w:hanging="360"/>
      </w:pPr>
      <w:rPr>
        <w:rFonts w:ascii="Gellix" w:eastAsiaTheme="minorEastAsia" w:hAnsi="Gellix"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B50342"/>
    <w:multiLevelType w:val="hybridMultilevel"/>
    <w:tmpl w:val="9070C12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A0E74"/>
    <w:multiLevelType w:val="hybridMultilevel"/>
    <w:tmpl w:val="960EF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03DA4"/>
    <w:multiLevelType w:val="hybridMultilevel"/>
    <w:tmpl w:val="BB8CA0B4"/>
    <w:lvl w:ilvl="0" w:tplc="C86E97D6">
      <w:start w:val="1"/>
      <w:numFmt w:val="bullet"/>
      <w:lvlText w:val=""/>
      <w:lvlJc w:val="left"/>
      <w:pPr>
        <w:tabs>
          <w:tab w:val="num" w:pos="720"/>
        </w:tabs>
        <w:ind w:left="720" w:hanging="360"/>
      </w:pPr>
      <w:rPr>
        <w:rFonts w:ascii="Wingdings" w:hAnsi="Wingdings" w:hint="default"/>
        <w:color w:val="FF0000"/>
      </w:rPr>
    </w:lvl>
    <w:lvl w:ilvl="1" w:tplc="9FA04AB6" w:tentative="1">
      <w:start w:val="1"/>
      <w:numFmt w:val="bullet"/>
      <w:lvlText w:val=""/>
      <w:lvlJc w:val="left"/>
      <w:pPr>
        <w:tabs>
          <w:tab w:val="num" w:pos="1440"/>
        </w:tabs>
        <w:ind w:left="1440" w:hanging="360"/>
      </w:pPr>
      <w:rPr>
        <w:rFonts w:ascii="Wingdings" w:hAnsi="Wingdings" w:hint="default"/>
      </w:rPr>
    </w:lvl>
    <w:lvl w:ilvl="2" w:tplc="A8460BCA" w:tentative="1">
      <w:start w:val="1"/>
      <w:numFmt w:val="bullet"/>
      <w:lvlText w:val=""/>
      <w:lvlJc w:val="left"/>
      <w:pPr>
        <w:tabs>
          <w:tab w:val="num" w:pos="2160"/>
        </w:tabs>
        <w:ind w:left="2160" w:hanging="360"/>
      </w:pPr>
      <w:rPr>
        <w:rFonts w:ascii="Wingdings" w:hAnsi="Wingdings" w:hint="default"/>
      </w:rPr>
    </w:lvl>
    <w:lvl w:ilvl="3" w:tplc="952ADAF4" w:tentative="1">
      <w:start w:val="1"/>
      <w:numFmt w:val="bullet"/>
      <w:lvlText w:val=""/>
      <w:lvlJc w:val="left"/>
      <w:pPr>
        <w:tabs>
          <w:tab w:val="num" w:pos="2880"/>
        </w:tabs>
        <w:ind w:left="2880" w:hanging="360"/>
      </w:pPr>
      <w:rPr>
        <w:rFonts w:ascii="Wingdings" w:hAnsi="Wingdings" w:hint="default"/>
      </w:rPr>
    </w:lvl>
    <w:lvl w:ilvl="4" w:tplc="4A7E5CBC" w:tentative="1">
      <w:start w:val="1"/>
      <w:numFmt w:val="bullet"/>
      <w:lvlText w:val=""/>
      <w:lvlJc w:val="left"/>
      <w:pPr>
        <w:tabs>
          <w:tab w:val="num" w:pos="3600"/>
        </w:tabs>
        <w:ind w:left="3600" w:hanging="360"/>
      </w:pPr>
      <w:rPr>
        <w:rFonts w:ascii="Wingdings" w:hAnsi="Wingdings" w:hint="default"/>
      </w:rPr>
    </w:lvl>
    <w:lvl w:ilvl="5" w:tplc="33FCC08A" w:tentative="1">
      <w:start w:val="1"/>
      <w:numFmt w:val="bullet"/>
      <w:lvlText w:val=""/>
      <w:lvlJc w:val="left"/>
      <w:pPr>
        <w:tabs>
          <w:tab w:val="num" w:pos="4320"/>
        </w:tabs>
        <w:ind w:left="4320" w:hanging="360"/>
      </w:pPr>
      <w:rPr>
        <w:rFonts w:ascii="Wingdings" w:hAnsi="Wingdings" w:hint="default"/>
      </w:rPr>
    </w:lvl>
    <w:lvl w:ilvl="6" w:tplc="EBD631E2" w:tentative="1">
      <w:start w:val="1"/>
      <w:numFmt w:val="bullet"/>
      <w:lvlText w:val=""/>
      <w:lvlJc w:val="left"/>
      <w:pPr>
        <w:tabs>
          <w:tab w:val="num" w:pos="5040"/>
        </w:tabs>
        <w:ind w:left="5040" w:hanging="360"/>
      </w:pPr>
      <w:rPr>
        <w:rFonts w:ascii="Wingdings" w:hAnsi="Wingdings" w:hint="default"/>
      </w:rPr>
    </w:lvl>
    <w:lvl w:ilvl="7" w:tplc="FD0C4760" w:tentative="1">
      <w:start w:val="1"/>
      <w:numFmt w:val="bullet"/>
      <w:lvlText w:val=""/>
      <w:lvlJc w:val="left"/>
      <w:pPr>
        <w:tabs>
          <w:tab w:val="num" w:pos="5760"/>
        </w:tabs>
        <w:ind w:left="5760" w:hanging="360"/>
      </w:pPr>
      <w:rPr>
        <w:rFonts w:ascii="Wingdings" w:hAnsi="Wingdings" w:hint="default"/>
      </w:rPr>
    </w:lvl>
    <w:lvl w:ilvl="8" w:tplc="7EAAA0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90479"/>
    <w:multiLevelType w:val="hybridMultilevel"/>
    <w:tmpl w:val="9BF0BE2E"/>
    <w:lvl w:ilvl="0" w:tplc="742C4406">
      <w:start w:val="1"/>
      <w:numFmt w:val="bullet"/>
      <w:lvlText w:val=""/>
      <w:lvlJc w:val="left"/>
      <w:pPr>
        <w:tabs>
          <w:tab w:val="num" w:pos="720"/>
        </w:tabs>
        <w:ind w:left="720" w:hanging="360"/>
      </w:pPr>
      <w:rPr>
        <w:rFonts w:ascii="Wingdings" w:hAnsi="Wingdings" w:hint="default"/>
        <w:color w:val="FF0000"/>
      </w:rPr>
    </w:lvl>
    <w:lvl w:ilvl="1" w:tplc="005C1DF8" w:tentative="1">
      <w:start w:val="1"/>
      <w:numFmt w:val="bullet"/>
      <w:lvlText w:val=""/>
      <w:lvlJc w:val="left"/>
      <w:pPr>
        <w:tabs>
          <w:tab w:val="num" w:pos="1440"/>
        </w:tabs>
        <w:ind w:left="1440" w:hanging="360"/>
      </w:pPr>
      <w:rPr>
        <w:rFonts w:ascii="Wingdings" w:hAnsi="Wingdings" w:hint="default"/>
      </w:rPr>
    </w:lvl>
    <w:lvl w:ilvl="2" w:tplc="2DC0AA88" w:tentative="1">
      <w:start w:val="1"/>
      <w:numFmt w:val="bullet"/>
      <w:lvlText w:val=""/>
      <w:lvlJc w:val="left"/>
      <w:pPr>
        <w:tabs>
          <w:tab w:val="num" w:pos="2160"/>
        </w:tabs>
        <w:ind w:left="2160" w:hanging="360"/>
      </w:pPr>
      <w:rPr>
        <w:rFonts w:ascii="Wingdings" w:hAnsi="Wingdings" w:hint="default"/>
      </w:rPr>
    </w:lvl>
    <w:lvl w:ilvl="3" w:tplc="A6CEBC46" w:tentative="1">
      <w:start w:val="1"/>
      <w:numFmt w:val="bullet"/>
      <w:lvlText w:val=""/>
      <w:lvlJc w:val="left"/>
      <w:pPr>
        <w:tabs>
          <w:tab w:val="num" w:pos="2880"/>
        </w:tabs>
        <w:ind w:left="2880" w:hanging="360"/>
      </w:pPr>
      <w:rPr>
        <w:rFonts w:ascii="Wingdings" w:hAnsi="Wingdings" w:hint="default"/>
      </w:rPr>
    </w:lvl>
    <w:lvl w:ilvl="4" w:tplc="69ECDC5A" w:tentative="1">
      <w:start w:val="1"/>
      <w:numFmt w:val="bullet"/>
      <w:lvlText w:val=""/>
      <w:lvlJc w:val="left"/>
      <w:pPr>
        <w:tabs>
          <w:tab w:val="num" w:pos="3600"/>
        </w:tabs>
        <w:ind w:left="3600" w:hanging="360"/>
      </w:pPr>
      <w:rPr>
        <w:rFonts w:ascii="Wingdings" w:hAnsi="Wingdings" w:hint="default"/>
      </w:rPr>
    </w:lvl>
    <w:lvl w:ilvl="5" w:tplc="2B8AC24C" w:tentative="1">
      <w:start w:val="1"/>
      <w:numFmt w:val="bullet"/>
      <w:lvlText w:val=""/>
      <w:lvlJc w:val="left"/>
      <w:pPr>
        <w:tabs>
          <w:tab w:val="num" w:pos="4320"/>
        </w:tabs>
        <w:ind w:left="4320" w:hanging="360"/>
      </w:pPr>
      <w:rPr>
        <w:rFonts w:ascii="Wingdings" w:hAnsi="Wingdings" w:hint="default"/>
      </w:rPr>
    </w:lvl>
    <w:lvl w:ilvl="6" w:tplc="4E4ACE02" w:tentative="1">
      <w:start w:val="1"/>
      <w:numFmt w:val="bullet"/>
      <w:lvlText w:val=""/>
      <w:lvlJc w:val="left"/>
      <w:pPr>
        <w:tabs>
          <w:tab w:val="num" w:pos="5040"/>
        </w:tabs>
        <w:ind w:left="5040" w:hanging="360"/>
      </w:pPr>
      <w:rPr>
        <w:rFonts w:ascii="Wingdings" w:hAnsi="Wingdings" w:hint="default"/>
      </w:rPr>
    </w:lvl>
    <w:lvl w:ilvl="7" w:tplc="B942CCAE" w:tentative="1">
      <w:start w:val="1"/>
      <w:numFmt w:val="bullet"/>
      <w:lvlText w:val=""/>
      <w:lvlJc w:val="left"/>
      <w:pPr>
        <w:tabs>
          <w:tab w:val="num" w:pos="5760"/>
        </w:tabs>
        <w:ind w:left="5760" w:hanging="360"/>
      </w:pPr>
      <w:rPr>
        <w:rFonts w:ascii="Wingdings" w:hAnsi="Wingdings" w:hint="default"/>
      </w:rPr>
    </w:lvl>
    <w:lvl w:ilvl="8" w:tplc="E7E28D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71EF6"/>
    <w:multiLevelType w:val="hybridMultilevel"/>
    <w:tmpl w:val="ECBA1F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915BA"/>
    <w:multiLevelType w:val="hybridMultilevel"/>
    <w:tmpl w:val="F3465F6C"/>
    <w:lvl w:ilvl="0" w:tplc="AA32CA68">
      <w:start w:val="1"/>
      <w:numFmt w:val="bullet"/>
      <w:lvlText w:val=""/>
      <w:lvlJc w:val="left"/>
      <w:pPr>
        <w:ind w:left="720" w:hanging="360"/>
      </w:pPr>
      <w:rPr>
        <w:rFonts w:ascii="Wingdings" w:hAnsi="Wingdings" w:hint="default"/>
        <w:color w:val="007B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72B83"/>
    <w:multiLevelType w:val="hybridMultilevel"/>
    <w:tmpl w:val="F5288756"/>
    <w:lvl w:ilvl="0" w:tplc="0F00B3D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0716C8"/>
    <w:multiLevelType w:val="hybridMultilevel"/>
    <w:tmpl w:val="4190B4DE"/>
    <w:lvl w:ilvl="0" w:tplc="F2180D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443FB8"/>
    <w:multiLevelType w:val="hybridMultilevel"/>
    <w:tmpl w:val="70747FE6"/>
    <w:lvl w:ilvl="0" w:tplc="2BDE4580">
      <w:start w:val="1"/>
      <w:numFmt w:val="lowerLetter"/>
      <w:lvlText w:val="%1."/>
      <w:lvlJc w:val="left"/>
      <w:pPr>
        <w:tabs>
          <w:tab w:val="num" w:pos="720"/>
        </w:tabs>
        <w:ind w:left="720" w:hanging="360"/>
      </w:pPr>
    </w:lvl>
    <w:lvl w:ilvl="1" w:tplc="D6203BD4" w:tentative="1">
      <w:start w:val="1"/>
      <w:numFmt w:val="lowerLetter"/>
      <w:lvlText w:val="%2."/>
      <w:lvlJc w:val="left"/>
      <w:pPr>
        <w:tabs>
          <w:tab w:val="num" w:pos="1440"/>
        </w:tabs>
        <w:ind w:left="1440" w:hanging="360"/>
      </w:pPr>
    </w:lvl>
    <w:lvl w:ilvl="2" w:tplc="9250787C" w:tentative="1">
      <w:start w:val="1"/>
      <w:numFmt w:val="lowerLetter"/>
      <w:lvlText w:val="%3."/>
      <w:lvlJc w:val="left"/>
      <w:pPr>
        <w:tabs>
          <w:tab w:val="num" w:pos="2160"/>
        </w:tabs>
        <w:ind w:left="2160" w:hanging="360"/>
      </w:pPr>
    </w:lvl>
    <w:lvl w:ilvl="3" w:tplc="B25AA77C" w:tentative="1">
      <w:start w:val="1"/>
      <w:numFmt w:val="lowerLetter"/>
      <w:lvlText w:val="%4."/>
      <w:lvlJc w:val="left"/>
      <w:pPr>
        <w:tabs>
          <w:tab w:val="num" w:pos="2880"/>
        </w:tabs>
        <w:ind w:left="2880" w:hanging="360"/>
      </w:pPr>
    </w:lvl>
    <w:lvl w:ilvl="4" w:tplc="EC72927A" w:tentative="1">
      <w:start w:val="1"/>
      <w:numFmt w:val="lowerLetter"/>
      <w:lvlText w:val="%5."/>
      <w:lvlJc w:val="left"/>
      <w:pPr>
        <w:tabs>
          <w:tab w:val="num" w:pos="3600"/>
        </w:tabs>
        <w:ind w:left="3600" w:hanging="360"/>
      </w:pPr>
    </w:lvl>
    <w:lvl w:ilvl="5" w:tplc="D280382C" w:tentative="1">
      <w:start w:val="1"/>
      <w:numFmt w:val="lowerLetter"/>
      <w:lvlText w:val="%6."/>
      <w:lvlJc w:val="left"/>
      <w:pPr>
        <w:tabs>
          <w:tab w:val="num" w:pos="4320"/>
        </w:tabs>
        <w:ind w:left="4320" w:hanging="360"/>
      </w:pPr>
    </w:lvl>
    <w:lvl w:ilvl="6" w:tplc="56742A7E" w:tentative="1">
      <w:start w:val="1"/>
      <w:numFmt w:val="lowerLetter"/>
      <w:lvlText w:val="%7."/>
      <w:lvlJc w:val="left"/>
      <w:pPr>
        <w:tabs>
          <w:tab w:val="num" w:pos="5040"/>
        </w:tabs>
        <w:ind w:left="5040" w:hanging="360"/>
      </w:pPr>
    </w:lvl>
    <w:lvl w:ilvl="7" w:tplc="9996B29C" w:tentative="1">
      <w:start w:val="1"/>
      <w:numFmt w:val="lowerLetter"/>
      <w:lvlText w:val="%8."/>
      <w:lvlJc w:val="left"/>
      <w:pPr>
        <w:tabs>
          <w:tab w:val="num" w:pos="5760"/>
        </w:tabs>
        <w:ind w:left="5760" w:hanging="360"/>
      </w:pPr>
    </w:lvl>
    <w:lvl w:ilvl="8" w:tplc="9A6CB20C" w:tentative="1">
      <w:start w:val="1"/>
      <w:numFmt w:val="lowerLetter"/>
      <w:lvlText w:val="%9."/>
      <w:lvlJc w:val="left"/>
      <w:pPr>
        <w:tabs>
          <w:tab w:val="num" w:pos="6480"/>
        </w:tabs>
        <w:ind w:left="6480" w:hanging="360"/>
      </w:pPr>
    </w:lvl>
  </w:abstractNum>
  <w:abstractNum w:abstractNumId="21" w15:restartNumberingAfterBreak="0">
    <w:nsid w:val="535A6D81"/>
    <w:multiLevelType w:val="hybridMultilevel"/>
    <w:tmpl w:val="6B868464"/>
    <w:lvl w:ilvl="0" w:tplc="639825AA">
      <w:start w:val="1"/>
      <w:numFmt w:val="bullet"/>
      <w:lvlText w:val=""/>
      <w:lvlJc w:val="left"/>
      <w:pPr>
        <w:ind w:left="1440" w:hanging="360"/>
      </w:pPr>
      <w:rPr>
        <w:rFonts w:ascii="Symbol" w:hAnsi="Symbol"/>
      </w:rPr>
    </w:lvl>
    <w:lvl w:ilvl="1" w:tplc="5F083EB0">
      <w:start w:val="1"/>
      <w:numFmt w:val="bullet"/>
      <w:lvlText w:val=""/>
      <w:lvlJc w:val="left"/>
      <w:pPr>
        <w:ind w:left="1440" w:hanging="360"/>
      </w:pPr>
      <w:rPr>
        <w:rFonts w:ascii="Symbol" w:hAnsi="Symbol"/>
      </w:rPr>
    </w:lvl>
    <w:lvl w:ilvl="2" w:tplc="74CEA4EA">
      <w:start w:val="1"/>
      <w:numFmt w:val="bullet"/>
      <w:lvlText w:val=""/>
      <w:lvlJc w:val="left"/>
      <w:pPr>
        <w:ind w:left="1440" w:hanging="360"/>
      </w:pPr>
      <w:rPr>
        <w:rFonts w:ascii="Symbol" w:hAnsi="Symbol"/>
      </w:rPr>
    </w:lvl>
    <w:lvl w:ilvl="3" w:tplc="2BAA7A8A">
      <w:start w:val="1"/>
      <w:numFmt w:val="bullet"/>
      <w:lvlText w:val=""/>
      <w:lvlJc w:val="left"/>
      <w:pPr>
        <w:ind w:left="1440" w:hanging="360"/>
      </w:pPr>
      <w:rPr>
        <w:rFonts w:ascii="Symbol" w:hAnsi="Symbol"/>
      </w:rPr>
    </w:lvl>
    <w:lvl w:ilvl="4" w:tplc="977850A4">
      <w:start w:val="1"/>
      <w:numFmt w:val="bullet"/>
      <w:lvlText w:val=""/>
      <w:lvlJc w:val="left"/>
      <w:pPr>
        <w:ind w:left="1440" w:hanging="360"/>
      </w:pPr>
      <w:rPr>
        <w:rFonts w:ascii="Symbol" w:hAnsi="Symbol"/>
      </w:rPr>
    </w:lvl>
    <w:lvl w:ilvl="5" w:tplc="FDDC68EE">
      <w:start w:val="1"/>
      <w:numFmt w:val="bullet"/>
      <w:lvlText w:val=""/>
      <w:lvlJc w:val="left"/>
      <w:pPr>
        <w:ind w:left="1440" w:hanging="360"/>
      </w:pPr>
      <w:rPr>
        <w:rFonts w:ascii="Symbol" w:hAnsi="Symbol"/>
      </w:rPr>
    </w:lvl>
    <w:lvl w:ilvl="6" w:tplc="D39808D6">
      <w:start w:val="1"/>
      <w:numFmt w:val="bullet"/>
      <w:lvlText w:val=""/>
      <w:lvlJc w:val="left"/>
      <w:pPr>
        <w:ind w:left="1440" w:hanging="360"/>
      </w:pPr>
      <w:rPr>
        <w:rFonts w:ascii="Symbol" w:hAnsi="Symbol"/>
      </w:rPr>
    </w:lvl>
    <w:lvl w:ilvl="7" w:tplc="352C58E6">
      <w:start w:val="1"/>
      <w:numFmt w:val="bullet"/>
      <w:lvlText w:val=""/>
      <w:lvlJc w:val="left"/>
      <w:pPr>
        <w:ind w:left="1440" w:hanging="360"/>
      </w:pPr>
      <w:rPr>
        <w:rFonts w:ascii="Symbol" w:hAnsi="Symbol"/>
      </w:rPr>
    </w:lvl>
    <w:lvl w:ilvl="8" w:tplc="F80208A6">
      <w:start w:val="1"/>
      <w:numFmt w:val="bullet"/>
      <w:lvlText w:val=""/>
      <w:lvlJc w:val="left"/>
      <w:pPr>
        <w:ind w:left="1440" w:hanging="360"/>
      </w:pPr>
      <w:rPr>
        <w:rFonts w:ascii="Symbol" w:hAnsi="Symbol"/>
      </w:rPr>
    </w:lvl>
  </w:abstractNum>
  <w:abstractNum w:abstractNumId="22" w15:restartNumberingAfterBreak="0">
    <w:nsid w:val="5448065F"/>
    <w:multiLevelType w:val="hybridMultilevel"/>
    <w:tmpl w:val="517C8E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01BE3"/>
    <w:multiLevelType w:val="hybridMultilevel"/>
    <w:tmpl w:val="425E9C34"/>
    <w:lvl w:ilvl="0" w:tplc="B454947E">
      <w:start w:val="2024"/>
      <w:numFmt w:val="bullet"/>
      <w:lvlText w:val=""/>
      <w:lvlJc w:val="left"/>
      <w:pPr>
        <w:ind w:left="720" w:hanging="360"/>
      </w:pPr>
      <w:rPr>
        <w:rFonts w:ascii="Symbol" w:eastAsia="Times New Roman" w:hAnsi="Symbol" w:cs="Segoe UI" w:hint="default"/>
        <w:b/>
        <w:color w:val="FF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1275B"/>
    <w:multiLevelType w:val="hybridMultilevel"/>
    <w:tmpl w:val="FA7E5274"/>
    <w:lvl w:ilvl="0" w:tplc="BE0413E6">
      <w:start w:val="1"/>
      <w:numFmt w:val="bullet"/>
      <w:lvlText w:val=""/>
      <w:lvlJc w:val="left"/>
      <w:pPr>
        <w:tabs>
          <w:tab w:val="num" w:pos="720"/>
        </w:tabs>
        <w:ind w:left="720" w:hanging="360"/>
      </w:pPr>
      <w:rPr>
        <w:rFonts w:ascii="Wingdings" w:hAnsi="Wingdings" w:hint="default"/>
        <w:color w:val="FF0000"/>
      </w:rPr>
    </w:lvl>
    <w:lvl w:ilvl="1" w:tplc="F8AC659C" w:tentative="1">
      <w:start w:val="1"/>
      <w:numFmt w:val="bullet"/>
      <w:lvlText w:val=""/>
      <w:lvlJc w:val="left"/>
      <w:pPr>
        <w:tabs>
          <w:tab w:val="num" w:pos="1440"/>
        </w:tabs>
        <w:ind w:left="1440" w:hanging="360"/>
      </w:pPr>
      <w:rPr>
        <w:rFonts w:ascii="Wingdings" w:hAnsi="Wingdings" w:hint="default"/>
      </w:rPr>
    </w:lvl>
    <w:lvl w:ilvl="2" w:tplc="A2700AB8" w:tentative="1">
      <w:start w:val="1"/>
      <w:numFmt w:val="bullet"/>
      <w:lvlText w:val=""/>
      <w:lvlJc w:val="left"/>
      <w:pPr>
        <w:tabs>
          <w:tab w:val="num" w:pos="2160"/>
        </w:tabs>
        <w:ind w:left="2160" w:hanging="360"/>
      </w:pPr>
      <w:rPr>
        <w:rFonts w:ascii="Wingdings" w:hAnsi="Wingdings" w:hint="default"/>
      </w:rPr>
    </w:lvl>
    <w:lvl w:ilvl="3" w:tplc="A962BD8E" w:tentative="1">
      <w:start w:val="1"/>
      <w:numFmt w:val="bullet"/>
      <w:lvlText w:val=""/>
      <w:lvlJc w:val="left"/>
      <w:pPr>
        <w:tabs>
          <w:tab w:val="num" w:pos="2880"/>
        </w:tabs>
        <w:ind w:left="2880" w:hanging="360"/>
      </w:pPr>
      <w:rPr>
        <w:rFonts w:ascii="Wingdings" w:hAnsi="Wingdings" w:hint="default"/>
      </w:rPr>
    </w:lvl>
    <w:lvl w:ilvl="4" w:tplc="7CF65464" w:tentative="1">
      <w:start w:val="1"/>
      <w:numFmt w:val="bullet"/>
      <w:lvlText w:val=""/>
      <w:lvlJc w:val="left"/>
      <w:pPr>
        <w:tabs>
          <w:tab w:val="num" w:pos="3600"/>
        </w:tabs>
        <w:ind w:left="3600" w:hanging="360"/>
      </w:pPr>
      <w:rPr>
        <w:rFonts w:ascii="Wingdings" w:hAnsi="Wingdings" w:hint="default"/>
      </w:rPr>
    </w:lvl>
    <w:lvl w:ilvl="5" w:tplc="16CA8722" w:tentative="1">
      <w:start w:val="1"/>
      <w:numFmt w:val="bullet"/>
      <w:lvlText w:val=""/>
      <w:lvlJc w:val="left"/>
      <w:pPr>
        <w:tabs>
          <w:tab w:val="num" w:pos="4320"/>
        </w:tabs>
        <w:ind w:left="4320" w:hanging="360"/>
      </w:pPr>
      <w:rPr>
        <w:rFonts w:ascii="Wingdings" w:hAnsi="Wingdings" w:hint="default"/>
      </w:rPr>
    </w:lvl>
    <w:lvl w:ilvl="6" w:tplc="89C0EDEC" w:tentative="1">
      <w:start w:val="1"/>
      <w:numFmt w:val="bullet"/>
      <w:lvlText w:val=""/>
      <w:lvlJc w:val="left"/>
      <w:pPr>
        <w:tabs>
          <w:tab w:val="num" w:pos="5040"/>
        </w:tabs>
        <w:ind w:left="5040" w:hanging="360"/>
      </w:pPr>
      <w:rPr>
        <w:rFonts w:ascii="Wingdings" w:hAnsi="Wingdings" w:hint="default"/>
      </w:rPr>
    </w:lvl>
    <w:lvl w:ilvl="7" w:tplc="F93AE29A" w:tentative="1">
      <w:start w:val="1"/>
      <w:numFmt w:val="bullet"/>
      <w:lvlText w:val=""/>
      <w:lvlJc w:val="left"/>
      <w:pPr>
        <w:tabs>
          <w:tab w:val="num" w:pos="5760"/>
        </w:tabs>
        <w:ind w:left="5760" w:hanging="360"/>
      </w:pPr>
      <w:rPr>
        <w:rFonts w:ascii="Wingdings" w:hAnsi="Wingdings" w:hint="default"/>
      </w:rPr>
    </w:lvl>
    <w:lvl w:ilvl="8" w:tplc="B51EDC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63B7F"/>
    <w:multiLevelType w:val="hybridMultilevel"/>
    <w:tmpl w:val="BFEA2B68"/>
    <w:lvl w:ilvl="0" w:tplc="AA32CA68">
      <w:start w:val="1"/>
      <w:numFmt w:val="bullet"/>
      <w:lvlText w:val=""/>
      <w:lvlJc w:val="left"/>
      <w:pPr>
        <w:ind w:left="720" w:hanging="360"/>
      </w:pPr>
      <w:rPr>
        <w:rFonts w:ascii="Wingdings" w:hAnsi="Wingdings" w:hint="default"/>
        <w:color w:val="007B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352"/>
    <w:multiLevelType w:val="hybridMultilevel"/>
    <w:tmpl w:val="BF7A2D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2732E"/>
    <w:multiLevelType w:val="hybridMultilevel"/>
    <w:tmpl w:val="CFEC4264"/>
    <w:lvl w:ilvl="0" w:tplc="48F43B90">
      <w:start w:val="1"/>
      <w:numFmt w:val="bullet"/>
      <w:lvlText w:val=""/>
      <w:lvlJc w:val="left"/>
      <w:pPr>
        <w:tabs>
          <w:tab w:val="num" w:pos="720"/>
        </w:tabs>
        <w:ind w:left="720" w:hanging="360"/>
      </w:pPr>
      <w:rPr>
        <w:rFonts w:ascii="Wingdings" w:hAnsi="Wingdings" w:hint="default"/>
        <w:color w:val="FF0000"/>
      </w:rPr>
    </w:lvl>
    <w:lvl w:ilvl="1" w:tplc="03A2BE00" w:tentative="1">
      <w:start w:val="1"/>
      <w:numFmt w:val="bullet"/>
      <w:lvlText w:val=""/>
      <w:lvlJc w:val="left"/>
      <w:pPr>
        <w:tabs>
          <w:tab w:val="num" w:pos="1440"/>
        </w:tabs>
        <w:ind w:left="1440" w:hanging="360"/>
      </w:pPr>
      <w:rPr>
        <w:rFonts w:ascii="Wingdings" w:hAnsi="Wingdings" w:hint="default"/>
      </w:rPr>
    </w:lvl>
    <w:lvl w:ilvl="2" w:tplc="B68A6FB0" w:tentative="1">
      <w:start w:val="1"/>
      <w:numFmt w:val="bullet"/>
      <w:lvlText w:val=""/>
      <w:lvlJc w:val="left"/>
      <w:pPr>
        <w:tabs>
          <w:tab w:val="num" w:pos="2160"/>
        </w:tabs>
        <w:ind w:left="2160" w:hanging="360"/>
      </w:pPr>
      <w:rPr>
        <w:rFonts w:ascii="Wingdings" w:hAnsi="Wingdings" w:hint="default"/>
      </w:rPr>
    </w:lvl>
    <w:lvl w:ilvl="3" w:tplc="0AF014C8" w:tentative="1">
      <w:start w:val="1"/>
      <w:numFmt w:val="bullet"/>
      <w:lvlText w:val=""/>
      <w:lvlJc w:val="left"/>
      <w:pPr>
        <w:tabs>
          <w:tab w:val="num" w:pos="2880"/>
        </w:tabs>
        <w:ind w:left="2880" w:hanging="360"/>
      </w:pPr>
      <w:rPr>
        <w:rFonts w:ascii="Wingdings" w:hAnsi="Wingdings" w:hint="default"/>
      </w:rPr>
    </w:lvl>
    <w:lvl w:ilvl="4" w:tplc="B27E312A" w:tentative="1">
      <w:start w:val="1"/>
      <w:numFmt w:val="bullet"/>
      <w:lvlText w:val=""/>
      <w:lvlJc w:val="left"/>
      <w:pPr>
        <w:tabs>
          <w:tab w:val="num" w:pos="3600"/>
        </w:tabs>
        <w:ind w:left="3600" w:hanging="360"/>
      </w:pPr>
      <w:rPr>
        <w:rFonts w:ascii="Wingdings" w:hAnsi="Wingdings" w:hint="default"/>
      </w:rPr>
    </w:lvl>
    <w:lvl w:ilvl="5" w:tplc="A00673B4" w:tentative="1">
      <w:start w:val="1"/>
      <w:numFmt w:val="bullet"/>
      <w:lvlText w:val=""/>
      <w:lvlJc w:val="left"/>
      <w:pPr>
        <w:tabs>
          <w:tab w:val="num" w:pos="4320"/>
        </w:tabs>
        <w:ind w:left="4320" w:hanging="360"/>
      </w:pPr>
      <w:rPr>
        <w:rFonts w:ascii="Wingdings" w:hAnsi="Wingdings" w:hint="default"/>
      </w:rPr>
    </w:lvl>
    <w:lvl w:ilvl="6" w:tplc="3C76CA22" w:tentative="1">
      <w:start w:val="1"/>
      <w:numFmt w:val="bullet"/>
      <w:lvlText w:val=""/>
      <w:lvlJc w:val="left"/>
      <w:pPr>
        <w:tabs>
          <w:tab w:val="num" w:pos="5040"/>
        </w:tabs>
        <w:ind w:left="5040" w:hanging="360"/>
      </w:pPr>
      <w:rPr>
        <w:rFonts w:ascii="Wingdings" w:hAnsi="Wingdings" w:hint="default"/>
      </w:rPr>
    </w:lvl>
    <w:lvl w:ilvl="7" w:tplc="0944CD18" w:tentative="1">
      <w:start w:val="1"/>
      <w:numFmt w:val="bullet"/>
      <w:lvlText w:val=""/>
      <w:lvlJc w:val="left"/>
      <w:pPr>
        <w:tabs>
          <w:tab w:val="num" w:pos="5760"/>
        </w:tabs>
        <w:ind w:left="5760" w:hanging="360"/>
      </w:pPr>
      <w:rPr>
        <w:rFonts w:ascii="Wingdings" w:hAnsi="Wingdings" w:hint="default"/>
      </w:rPr>
    </w:lvl>
    <w:lvl w:ilvl="8" w:tplc="C46AB3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41FED"/>
    <w:multiLevelType w:val="hybridMultilevel"/>
    <w:tmpl w:val="17B25B1C"/>
    <w:lvl w:ilvl="0" w:tplc="B6C41A92">
      <w:start w:val="1"/>
      <w:numFmt w:val="bullet"/>
      <w:lvlText w:val=""/>
      <w:lvlJc w:val="left"/>
      <w:pPr>
        <w:tabs>
          <w:tab w:val="num" w:pos="720"/>
        </w:tabs>
        <w:ind w:left="720" w:hanging="360"/>
      </w:pPr>
      <w:rPr>
        <w:rFonts w:ascii="Wingdings" w:hAnsi="Wingdings" w:hint="default"/>
      </w:rPr>
    </w:lvl>
    <w:lvl w:ilvl="1" w:tplc="C2BE6B2C" w:tentative="1">
      <w:start w:val="1"/>
      <w:numFmt w:val="bullet"/>
      <w:lvlText w:val=""/>
      <w:lvlJc w:val="left"/>
      <w:pPr>
        <w:tabs>
          <w:tab w:val="num" w:pos="1440"/>
        </w:tabs>
        <w:ind w:left="1440" w:hanging="360"/>
      </w:pPr>
      <w:rPr>
        <w:rFonts w:ascii="Wingdings" w:hAnsi="Wingdings" w:hint="default"/>
      </w:rPr>
    </w:lvl>
    <w:lvl w:ilvl="2" w:tplc="E5BE41DA" w:tentative="1">
      <w:start w:val="1"/>
      <w:numFmt w:val="bullet"/>
      <w:lvlText w:val=""/>
      <w:lvlJc w:val="left"/>
      <w:pPr>
        <w:tabs>
          <w:tab w:val="num" w:pos="2160"/>
        </w:tabs>
        <w:ind w:left="2160" w:hanging="360"/>
      </w:pPr>
      <w:rPr>
        <w:rFonts w:ascii="Wingdings" w:hAnsi="Wingdings" w:hint="default"/>
      </w:rPr>
    </w:lvl>
    <w:lvl w:ilvl="3" w:tplc="ADF65162" w:tentative="1">
      <w:start w:val="1"/>
      <w:numFmt w:val="bullet"/>
      <w:lvlText w:val=""/>
      <w:lvlJc w:val="left"/>
      <w:pPr>
        <w:tabs>
          <w:tab w:val="num" w:pos="2880"/>
        </w:tabs>
        <w:ind w:left="2880" w:hanging="360"/>
      </w:pPr>
      <w:rPr>
        <w:rFonts w:ascii="Wingdings" w:hAnsi="Wingdings" w:hint="default"/>
      </w:rPr>
    </w:lvl>
    <w:lvl w:ilvl="4" w:tplc="8FB6B6DC" w:tentative="1">
      <w:start w:val="1"/>
      <w:numFmt w:val="bullet"/>
      <w:lvlText w:val=""/>
      <w:lvlJc w:val="left"/>
      <w:pPr>
        <w:tabs>
          <w:tab w:val="num" w:pos="3600"/>
        </w:tabs>
        <w:ind w:left="3600" w:hanging="360"/>
      </w:pPr>
      <w:rPr>
        <w:rFonts w:ascii="Wingdings" w:hAnsi="Wingdings" w:hint="default"/>
      </w:rPr>
    </w:lvl>
    <w:lvl w:ilvl="5" w:tplc="A85EB6B4" w:tentative="1">
      <w:start w:val="1"/>
      <w:numFmt w:val="bullet"/>
      <w:lvlText w:val=""/>
      <w:lvlJc w:val="left"/>
      <w:pPr>
        <w:tabs>
          <w:tab w:val="num" w:pos="4320"/>
        </w:tabs>
        <w:ind w:left="4320" w:hanging="360"/>
      </w:pPr>
      <w:rPr>
        <w:rFonts w:ascii="Wingdings" w:hAnsi="Wingdings" w:hint="default"/>
      </w:rPr>
    </w:lvl>
    <w:lvl w:ilvl="6" w:tplc="B79EB376" w:tentative="1">
      <w:start w:val="1"/>
      <w:numFmt w:val="bullet"/>
      <w:lvlText w:val=""/>
      <w:lvlJc w:val="left"/>
      <w:pPr>
        <w:tabs>
          <w:tab w:val="num" w:pos="5040"/>
        </w:tabs>
        <w:ind w:left="5040" w:hanging="360"/>
      </w:pPr>
      <w:rPr>
        <w:rFonts w:ascii="Wingdings" w:hAnsi="Wingdings" w:hint="default"/>
      </w:rPr>
    </w:lvl>
    <w:lvl w:ilvl="7" w:tplc="27E60DA4" w:tentative="1">
      <w:start w:val="1"/>
      <w:numFmt w:val="bullet"/>
      <w:lvlText w:val=""/>
      <w:lvlJc w:val="left"/>
      <w:pPr>
        <w:tabs>
          <w:tab w:val="num" w:pos="5760"/>
        </w:tabs>
        <w:ind w:left="5760" w:hanging="360"/>
      </w:pPr>
      <w:rPr>
        <w:rFonts w:ascii="Wingdings" w:hAnsi="Wingdings" w:hint="default"/>
      </w:rPr>
    </w:lvl>
    <w:lvl w:ilvl="8" w:tplc="8758CB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5112A1"/>
    <w:multiLevelType w:val="hybridMultilevel"/>
    <w:tmpl w:val="BEDA61DC"/>
    <w:lvl w:ilvl="0" w:tplc="B920B87A">
      <w:start w:val="1"/>
      <w:numFmt w:val="bullet"/>
      <w:lvlText w:val=""/>
      <w:lvlJc w:val="left"/>
      <w:pPr>
        <w:tabs>
          <w:tab w:val="num" w:pos="720"/>
        </w:tabs>
        <w:ind w:left="720" w:hanging="360"/>
      </w:pPr>
      <w:rPr>
        <w:rFonts w:ascii="Wingdings" w:hAnsi="Wingdings" w:hint="default"/>
        <w:color w:val="FF0000"/>
      </w:rPr>
    </w:lvl>
    <w:lvl w:ilvl="1" w:tplc="4AB6994C" w:tentative="1">
      <w:start w:val="1"/>
      <w:numFmt w:val="bullet"/>
      <w:lvlText w:val=""/>
      <w:lvlJc w:val="left"/>
      <w:pPr>
        <w:tabs>
          <w:tab w:val="num" w:pos="1440"/>
        </w:tabs>
        <w:ind w:left="1440" w:hanging="360"/>
      </w:pPr>
      <w:rPr>
        <w:rFonts w:ascii="Wingdings" w:hAnsi="Wingdings" w:hint="default"/>
      </w:rPr>
    </w:lvl>
    <w:lvl w:ilvl="2" w:tplc="85D0E696" w:tentative="1">
      <w:start w:val="1"/>
      <w:numFmt w:val="bullet"/>
      <w:lvlText w:val=""/>
      <w:lvlJc w:val="left"/>
      <w:pPr>
        <w:tabs>
          <w:tab w:val="num" w:pos="2160"/>
        </w:tabs>
        <w:ind w:left="2160" w:hanging="360"/>
      </w:pPr>
      <w:rPr>
        <w:rFonts w:ascii="Wingdings" w:hAnsi="Wingdings" w:hint="default"/>
      </w:rPr>
    </w:lvl>
    <w:lvl w:ilvl="3" w:tplc="8752C556" w:tentative="1">
      <w:start w:val="1"/>
      <w:numFmt w:val="bullet"/>
      <w:lvlText w:val=""/>
      <w:lvlJc w:val="left"/>
      <w:pPr>
        <w:tabs>
          <w:tab w:val="num" w:pos="2880"/>
        </w:tabs>
        <w:ind w:left="2880" w:hanging="360"/>
      </w:pPr>
      <w:rPr>
        <w:rFonts w:ascii="Wingdings" w:hAnsi="Wingdings" w:hint="default"/>
      </w:rPr>
    </w:lvl>
    <w:lvl w:ilvl="4" w:tplc="146A873E" w:tentative="1">
      <w:start w:val="1"/>
      <w:numFmt w:val="bullet"/>
      <w:lvlText w:val=""/>
      <w:lvlJc w:val="left"/>
      <w:pPr>
        <w:tabs>
          <w:tab w:val="num" w:pos="3600"/>
        </w:tabs>
        <w:ind w:left="3600" w:hanging="360"/>
      </w:pPr>
      <w:rPr>
        <w:rFonts w:ascii="Wingdings" w:hAnsi="Wingdings" w:hint="default"/>
      </w:rPr>
    </w:lvl>
    <w:lvl w:ilvl="5" w:tplc="D3C26166" w:tentative="1">
      <w:start w:val="1"/>
      <w:numFmt w:val="bullet"/>
      <w:lvlText w:val=""/>
      <w:lvlJc w:val="left"/>
      <w:pPr>
        <w:tabs>
          <w:tab w:val="num" w:pos="4320"/>
        </w:tabs>
        <w:ind w:left="4320" w:hanging="360"/>
      </w:pPr>
      <w:rPr>
        <w:rFonts w:ascii="Wingdings" w:hAnsi="Wingdings" w:hint="default"/>
      </w:rPr>
    </w:lvl>
    <w:lvl w:ilvl="6" w:tplc="FA7E44C4" w:tentative="1">
      <w:start w:val="1"/>
      <w:numFmt w:val="bullet"/>
      <w:lvlText w:val=""/>
      <w:lvlJc w:val="left"/>
      <w:pPr>
        <w:tabs>
          <w:tab w:val="num" w:pos="5040"/>
        </w:tabs>
        <w:ind w:left="5040" w:hanging="360"/>
      </w:pPr>
      <w:rPr>
        <w:rFonts w:ascii="Wingdings" w:hAnsi="Wingdings" w:hint="default"/>
      </w:rPr>
    </w:lvl>
    <w:lvl w:ilvl="7" w:tplc="6DDC2B9E" w:tentative="1">
      <w:start w:val="1"/>
      <w:numFmt w:val="bullet"/>
      <w:lvlText w:val=""/>
      <w:lvlJc w:val="left"/>
      <w:pPr>
        <w:tabs>
          <w:tab w:val="num" w:pos="5760"/>
        </w:tabs>
        <w:ind w:left="5760" w:hanging="360"/>
      </w:pPr>
      <w:rPr>
        <w:rFonts w:ascii="Wingdings" w:hAnsi="Wingdings" w:hint="default"/>
      </w:rPr>
    </w:lvl>
    <w:lvl w:ilvl="8" w:tplc="B5BA439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25CD8"/>
    <w:multiLevelType w:val="hybridMultilevel"/>
    <w:tmpl w:val="8F4E4542"/>
    <w:lvl w:ilvl="0" w:tplc="1D3E3766">
      <w:start w:val="2024"/>
      <w:numFmt w:val="bullet"/>
      <w:lvlText w:val=""/>
      <w:lvlJc w:val="left"/>
      <w:pPr>
        <w:ind w:left="1080" w:hanging="360"/>
      </w:pPr>
      <w:rPr>
        <w:rFonts w:ascii="Symbol" w:eastAsia="Times New Roman" w:hAnsi="Symbol"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9B4B05"/>
    <w:multiLevelType w:val="hybridMultilevel"/>
    <w:tmpl w:val="908A8946"/>
    <w:lvl w:ilvl="0" w:tplc="CD06FEFE">
      <w:start w:val="1"/>
      <w:numFmt w:val="bullet"/>
      <w:lvlText w:val=""/>
      <w:lvlJc w:val="left"/>
      <w:pPr>
        <w:ind w:left="1440" w:hanging="360"/>
      </w:pPr>
      <w:rPr>
        <w:rFonts w:ascii="Symbol" w:hAnsi="Symbol"/>
      </w:rPr>
    </w:lvl>
    <w:lvl w:ilvl="1" w:tplc="19F2D106">
      <w:start w:val="1"/>
      <w:numFmt w:val="bullet"/>
      <w:lvlText w:val=""/>
      <w:lvlJc w:val="left"/>
      <w:pPr>
        <w:ind w:left="1440" w:hanging="360"/>
      </w:pPr>
      <w:rPr>
        <w:rFonts w:ascii="Symbol" w:hAnsi="Symbol"/>
      </w:rPr>
    </w:lvl>
    <w:lvl w:ilvl="2" w:tplc="7228DD78">
      <w:start w:val="1"/>
      <w:numFmt w:val="bullet"/>
      <w:lvlText w:val=""/>
      <w:lvlJc w:val="left"/>
      <w:pPr>
        <w:ind w:left="1440" w:hanging="360"/>
      </w:pPr>
      <w:rPr>
        <w:rFonts w:ascii="Symbol" w:hAnsi="Symbol"/>
      </w:rPr>
    </w:lvl>
    <w:lvl w:ilvl="3" w:tplc="F29CCC54">
      <w:start w:val="1"/>
      <w:numFmt w:val="bullet"/>
      <w:lvlText w:val=""/>
      <w:lvlJc w:val="left"/>
      <w:pPr>
        <w:ind w:left="1440" w:hanging="360"/>
      </w:pPr>
      <w:rPr>
        <w:rFonts w:ascii="Symbol" w:hAnsi="Symbol"/>
      </w:rPr>
    </w:lvl>
    <w:lvl w:ilvl="4" w:tplc="5A9EDE36">
      <w:start w:val="1"/>
      <w:numFmt w:val="bullet"/>
      <w:lvlText w:val=""/>
      <w:lvlJc w:val="left"/>
      <w:pPr>
        <w:ind w:left="1440" w:hanging="360"/>
      </w:pPr>
      <w:rPr>
        <w:rFonts w:ascii="Symbol" w:hAnsi="Symbol"/>
      </w:rPr>
    </w:lvl>
    <w:lvl w:ilvl="5" w:tplc="7A3CC8E6">
      <w:start w:val="1"/>
      <w:numFmt w:val="bullet"/>
      <w:lvlText w:val=""/>
      <w:lvlJc w:val="left"/>
      <w:pPr>
        <w:ind w:left="1440" w:hanging="360"/>
      </w:pPr>
      <w:rPr>
        <w:rFonts w:ascii="Symbol" w:hAnsi="Symbol"/>
      </w:rPr>
    </w:lvl>
    <w:lvl w:ilvl="6" w:tplc="AF4C8992">
      <w:start w:val="1"/>
      <w:numFmt w:val="bullet"/>
      <w:lvlText w:val=""/>
      <w:lvlJc w:val="left"/>
      <w:pPr>
        <w:ind w:left="1440" w:hanging="360"/>
      </w:pPr>
      <w:rPr>
        <w:rFonts w:ascii="Symbol" w:hAnsi="Symbol"/>
      </w:rPr>
    </w:lvl>
    <w:lvl w:ilvl="7" w:tplc="1BB671C4">
      <w:start w:val="1"/>
      <w:numFmt w:val="bullet"/>
      <w:lvlText w:val=""/>
      <w:lvlJc w:val="left"/>
      <w:pPr>
        <w:ind w:left="1440" w:hanging="360"/>
      </w:pPr>
      <w:rPr>
        <w:rFonts w:ascii="Symbol" w:hAnsi="Symbol"/>
      </w:rPr>
    </w:lvl>
    <w:lvl w:ilvl="8" w:tplc="C494E6F2">
      <w:start w:val="1"/>
      <w:numFmt w:val="bullet"/>
      <w:lvlText w:val=""/>
      <w:lvlJc w:val="left"/>
      <w:pPr>
        <w:ind w:left="1440" w:hanging="360"/>
      </w:pPr>
      <w:rPr>
        <w:rFonts w:ascii="Symbol" w:hAnsi="Symbol"/>
      </w:rPr>
    </w:lvl>
  </w:abstractNum>
  <w:abstractNum w:abstractNumId="32" w15:restartNumberingAfterBreak="0">
    <w:nsid w:val="71E536CF"/>
    <w:multiLevelType w:val="hybridMultilevel"/>
    <w:tmpl w:val="49D8432C"/>
    <w:lvl w:ilvl="0" w:tplc="2C041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0B0B23"/>
    <w:multiLevelType w:val="hybridMultilevel"/>
    <w:tmpl w:val="F8267156"/>
    <w:lvl w:ilvl="0" w:tplc="0F00B3DA">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80286895">
    <w:abstractNumId w:val="27"/>
  </w:num>
  <w:num w:numId="2" w16cid:durableId="1164587166">
    <w:abstractNumId w:val="25"/>
  </w:num>
  <w:num w:numId="3" w16cid:durableId="2004121655">
    <w:abstractNumId w:val="13"/>
  </w:num>
  <w:num w:numId="4" w16cid:durableId="1177303222">
    <w:abstractNumId w:val="22"/>
  </w:num>
  <w:num w:numId="5" w16cid:durableId="1728530592">
    <w:abstractNumId w:val="5"/>
  </w:num>
  <w:num w:numId="6" w16cid:durableId="1803890262">
    <w:abstractNumId w:val="26"/>
  </w:num>
  <w:num w:numId="7" w16cid:durableId="2103646857">
    <w:abstractNumId w:val="24"/>
  </w:num>
  <w:num w:numId="8" w16cid:durableId="1774090261">
    <w:abstractNumId w:val="8"/>
  </w:num>
  <w:num w:numId="9" w16cid:durableId="59058656">
    <w:abstractNumId w:val="17"/>
  </w:num>
  <w:num w:numId="10" w16cid:durableId="585920267">
    <w:abstractNumId w:val="29"/>
  </w:num>
  <w:num w:numId="11" w16cid:durableId="168840236">
    <w:abstractNumId w:val="15"/>
  </w:num>
  <w:num w:numId="12" w16cid:durableId="1145775327">
    <w:abstractNumId w:val="16"/>
  </w:num>
  <w:num w:numId="13" w16cid:durableId="267783170">
    <w:abstractNumId w:val="14"/>
  </w:num>
  <w:num w:numId="14" w16cid:durableId="1913156125">
    <w:abstractNumId w:val="3"/>
  </w:num>
  <w:num w:numId="15" w16cid:durableId="2106918313">
    <w:abstractNumId w:val="20"/>
  </w:num>
  <w:num w:numId="16" w16cid:durableId="320544318">
    <w:abstractNumId w:val="23"/>
  </w:num>
  <w:num w:numId="17" w16cid:durableId="1198935775">
    <w:abstractNumId w:val="30"/>
  </w:num>
  <w:num w:numId="18" w16cid:durableId="1776946543">
    <w:abstractNumId w:val="18"/>
  </w:num>
  <w:num w:numId="19" w16cid:durableId="2139760675">
    <w:abstractNumId w:val="33"/>
  </w:num>
  <w:num w:numId="20" w16cid:durableId="1216431132">
    <w:abstractNumId w:val="10"/>
  </w:num>
  <w:num w:numId="21" w16cid:durableId="19597729">
    <w:abstractNumId w:val="9"/>
  </w:num>
  <w:num w:numId="22" w16cid:durableId="1900288107">
    <w:abstractNumId w:val="4"/>
  </w:num>
  <w:num w:numId="23" w16cid:durableId="917248976">
    <w:abstractNumId w:val="7"/>
  </w:num>
  <w:num w:numId="24" w16cid:durableId="787548615">
    <w:abstractNumId w:val="12"/>
  </w:num>
  <w:num w:numId="25" w16cid:durableId="867068575">
    <w:abstractNumId w:val="32"/>
  </w:num>
  <w:num w:numId="26" w16cid:durableId="678237011">
    <w:abstractNumId w:val="19"/>
  </w:num>
  <w:num w:numId="27" w16cid:durableId="1554199222">
    <w:abstractNumId w:val="28"/>
  </w:num>
  <w:num w:numId="28" w16cid:durableId="783692520">
    <w:abstractNumId w:val="6"/>
  </w:num>
  <w:num w:numId="29" w16cid:durableId="1512446722">
    <w:abstractNumId w:val="2"/>
  </w:num>
  <w:num w:numId="30" w16cid:durableId="1204635224">
    <w:abstractNumId w:val="31"/>
  </w:num>
  <w:num w:numId="31" w16cid:durableId="260644099">
    <w:abstractNumId w:val="21"/>
  </w:num>
  <w:num w:numId="32" w16cid:durableId="1605650658">
    <w:abstractNumId w:val="1"/>
  </w:num>
  <w:num w:numId="33" w16cid:durableId="1619529233">
    <w:abstractNumId w:val="0"/>
  </w:num>
  <w:num w:numId="34" w16cid:durableId="3986706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F9"/>
    <w:rsid w:val="00001F5A"/>
    <w:rsid w:val="00002171"/>
    <w:rsid w:val="00002AA3"/>
    <w:rsid w:val="00003B10"/>
    <w:rsid w:val="00007168"/>
    <w:rsid w:val="00007ACD"/>
    <w:rsid w:val="00010267"/>
    <w:rsid w:val="00010E5C"/>
    <w:rsid w:val="000117CE"/>
    <w:rsid w:val="00011E9D"/>
    <w:rsid w:val="00012179"/>
    <w:rsid w:val="00012E09"/>
    <w:rsid w:val="00013B56"/>
    <w:rsid w:val="0001410D"/>
    <w:rsid w:val="00015370"/>
    <w:rsid w:val="00016643"/>
    <w:rsid w:val="00017DE6"/>
    <w:rsid w:val="000202AB"/>
    <w:rsid w:val="00021DBE"/>
    <w:rsid w:val="0002211D"/>
    <w:rsid w:val="000227CC"/>
    <w:rsid w:val="00022B9F"/>
    <w:rsid w:val="0002324E"/>
    <w:rsid w:val="00023DEB"/>
    <w:rsid w:val="00024469"/>
    <w:rsid w:val="00025637"/>
    <w:rsid w:val="000259F9"/>
    <w:rsid w:val="0002675A"/>
    <w:rsid w:val="00026A77"/>
    <w:rsid w:val="00026D38"/>
    <w:rsid w:val="00027BF8"/>
    <w:rsid w:val="000301D8"/>
    <w:rsid w:val="0003094A"/>
    <w:rsid w:val="00030D42"/>
    <w:rsid w:val="00035E8D"/>
    <w:rsid w:val="00035F4C"/>
    <w:rsid w:val="000360F3"/>
    <w:rsid w:val="00036217"/>
    <w:rsid w:val="000367E7"/>
    <w:rsid w:val="000407C5"/>
    <w:rsid w:val="00040A9C"/>
    <w:rsid w:val="00040E80"/>
    <w:rsid w:val="00041ED5"/>
    <w:rsid w:val="00042112"/>
    <w:rsid w:val="000425AF"/>
    <w:rsid w:val="00042BA1"/>
    <w:rsid w:val="00042C99"/>
    <w:rsid w:val="0004395E"/>
    <w:rsid w:val="0004423B"/>
    <w:rsid w:val="000445F1"/>
    <w:rsid w:val="00047CD8"/>
    <w:rsid w:val="000503D5"/>
    <w:rsid w:val="00051047"/>
    <w:rsid w:val="00051157"/>
    <w:rsid w:val="00052011"/>
    <w:rsid w:val="00052716"/>
    <w:rsid w:val="00052FBF"/>
    <w:rsid w:val="00053090"/>
    <w:rsid w:val="00053123"/>
    <w:rsid w:val="0005354D"/>
    <w:rsid w:val="000544EA"/>
    <w:rsid w:val="00054DA7"/>
    <w:rsid w:val="00055910"/>
    <w:rsid w:val="00061BF6"/>
    <w:rsid w:val="0006270D"/>
    <w:rsid w:val="00063EFB"/>
    <w:rsid w:val="000653A1"/>
    <w:rsid w:val="00070D0F"/>
    <w:rsid w:val="000726FF"/>
    <w:rsid w:val="0007279A"/>
    <w:rsid w:val="00072D60"/>
    <w:rsid w:val="00073578"/>
    <w:rsid w:val="00073B88"/>
    <w:rsid w:val="00074BA4"/>
    <w:rsid w:val="00074C66"/>
    <w:rsid w:val="0007528D"/>
    <w:rsid w:val="00075C0F"/>
    <w:rsid w:val="0007638E"/>
    <w:rsid w:val="000809B4"/>
    <w:rsid w:val="00081EC4"/>
    <w:rsid w:val="00082025"/>
    <w:rsid w:val="000832A6"/>
    <w:rsid w:val="00083BD9"/>
    <w:rsid w:val="00083EA1"/>
    <w:rsid w:val="00084101"/>
    <w:rsid w:val="00084355"/>
    <w:rsid w:val="00084EF4"/>
    <w:rsid w:val="00085169"/>
    <w:rsid w:val="00085B42"/>
    <w:rsid w:val="00085D4E"/>
    <w:rsid w:val="00086E82"/>
    <w:rsid w:val="000905C3"/>
    <w:rsid w:val="00090680"/>
    <w:rsid w:val="00090BBE"/>
    <w:rsid w:val="00091822"/>
    <w:rsid w:val="00092F20"/>
    <w:rsid w:val="00093BE3"/>
    <w:rsid w:val="00093F83"/>
    <w:rsid w:val="00095477"/>
    <w:rsid w:val="000962B9"/>
    <w:rsid w:val="0009707F"/>
    <w:rsid w:val="0009731F"/>
    <w:rsid w:val="00097F1C"/>
    <w:rsid w:val="000A0BB8"/>
    <w:rsid w:val="000A2BF4"/>
    <w:rsid w:val="000A2C4E"/>
    <w:rsid w:val="000A39E8"/>
    <w:rsid w:val="000A3BF0"/>
    <w:rsid w:val="000A4941"/>
    <w:rsid w:val="000A57D8"/>
    <w:rsid w:val="000B063F"/>
    <w:rsid w:val="000B0B61"/>
    <w:rsid w:val="000B0C84"/>
    <w:rsid w:val="000B1859"/>
    <w:rsid w:val="000B1B7A"/>
    <w:rsid w:val="000B23F6"/>
    <w:rsid w:val="000B2B22"/>
    <w:rsid w:val="000B3572"/>
    <w:rsid w:val="000B373C"/>
    <w:rsid w:val="000B42A6"/>
    <w:rsid w:val="000B56AC"/>
    <w:rsid w:val="000B7823"/>
    <w:rsid w:val="000C2EA1"/>
    <w:rsid w:val="000C5BDF"/>
    <w:rsid w:val="000C5E32"/>
    <w:rsid w:val="000D0820"/>
    <w:rsid w:val="000D0B95"/>
    <w:rsid w:val="000D1372"/>
    <w:rsid w:val="000D406C"/>
    <w:rsid w:val="000D544D"/>
    <w:rsid w:val="000D657A"/>
    <w:rsid w:val="000D668F"/>
    <w:rsid w:val="000D6ACB"/>
    <w:rsid w:val="000E05B3"/>
    <w:rsid w:val="000E2928"/>
    <w:rsid w:val="000E342F"/>
    <w:rsid w:val="000E37C0"/>
    <w:rsid w:val="000E70B2"/>
    <w:rsid w:val="000E7231"/>
    <w:rsid w:val="000E7385"/>
    <w:rsid w:val="000F1D74"/>
    <w:rsid w:val="000F278D"/>
    <w:rsid w:val="000F3880"/>
    <w:rsid w:val="000F3C0F"/>
    <w:rsid w:val="000F412A"/>
    <w:rsid w:val="000F602A"/>
    <w:rsid w:val="00100420"/>
    <w:rsid w:val="0010050E"/>
    <w:rsid w:val="0010059A"/>
    <w:rsid w:val="00100E19"/>
    <w:rsid w:val="00102EC9"/>
    <w:rsid w:val="00102F01"/>
    <w:rsid w:val="0010390C"/>
    <w:rsid w:val="00105F7E"/>
    <w:rsid w:val="00106A62"/>
    <w:rsid w:val="00111D60"/>
    <w:rsid w:val="00112604"/>
    <w:rsid w:val="00113733"/>
    <w:rsid w:val="001137DE"/>
    <w:rsid w:val="00114142"/>
    <w:rsid w:val="00114418"/>
    <w:rsid w:val="00115B77"/>
    <w:rsid w:val="00115EA0"/>
    <w:rsid w:val="00116414"/>
    <w:rsid w:val="0011693D"/>
    <w:rsid w:val="00116BFA"/>
    <w:rsid w:val="001177AC"/>
    <w:rsid w:val="00117A77"/>
    <w:rsid w:val="00120957"/>
    <w:rsid w:val="001212EE"/>
    <w:rsid w:val="0012222B"/>
    <w:rsid w:val="00122388"/>
    <w:rsid w:val="00122D60"/>
    <w:rsid w:val="001235A9"/>
    <w:rsid w:val="00123831"/>
    <w:rsid w:val="00123C34"/>
    <w:rsid w:val="00124F51"/>
    <w:rsid w:val="001257B1"/>
    <w:rsid w:val="0012728A"/>
    <w:rsid w:val="00131D58"/>
    <w:rsid w:val="00132CA2"/>
    <w:rsid w:val="00133E79"/>
    <w:rsid w:val="00134E34"/>
    <w:rsid w:val="00135219"/>
    <w:rsid w:val="00136DA4"/>
    <w:rsid w:val="001372C8"/>
    <w:rsid w:val="001375A5"/>
    <w:rsid w:val="00137723"/>
    <w:rsid w:val="0014084E"/>
    <w:rsid w:val="001418B3"/>
    <w:rsid w:val="001425E1"/>
    <w:rsid w:val="00143A99"/>
    <w:rsid w:val="001449D7"/>
    <w:rsid w:val="00144C67"/>
    <w:rsid w:val="00145874"/>
    <w:rsid w:val="00145F78"/>
    <w:rsid w:val="00146987"/>
    <w:rsid w:val="00146EB0"/>
    <w:rsid w:val="001472E2"/>
    <w:rsid w:val="00147960"/>
    <w:rsid w:val="001513DF"/>
    <w:rsid w:val="00151C39"/>
    <w:rsid w:val="00152871"/>
    <w:rsid w:val="00152EE4"/>
    <w:rsid w:val="001531AE"/>
    <w:rsid w:val="001558CD"/>
    <w:rsid w:val="00157121"/>
    <w:rsid w:val="001573BF"/>
    <w:rsid w:val="001601CA"/>
    <w:rsid w:val="001604CF"/>
    <w:rsid w:val="001611C7"/>
    <w:rsid w:val="001626CE"/>
    <w:rsid w:val="00165C7F"/>
    <w:rsid w:val="0016676B"/>
    <w:rsid w:val="00166F05"/>
    <w:rsid w:val="00170938"/>
    <w:rsid w:val="00171FAA"/>
    <w:rsid w:val="00175765"/>
    <w:rsid w:val="0017580E"/>
    <w:rsid w:val="00175AAA"/>
    <w:rsid w:val="00176A8D"/>
    <w:rsid w:val="00177A4D"/>
    <w:rsid w:val="00177B20"/>
    <w:rsid w:val="001804F8"/>
    <w:rsid w:val="00182221"/>
    <w:rsid w:val="00182F31"/>
    <w:rsid w:val="0018442B"/>
    <w:rsid w:val="001847DD"/>
    <w:rsid w:val="00184D99"/>
    <w:rsid w:val="00186408"/>
    <w:rsid w:val="00186D16"/>
    <w:rsid w:val="00186FF3"/>
    <w:rsid w:val="001872AF"/>
    <w:rsid w:val="001903B5"/>
    <w:rsid w:val="001903F9"/>
    <w:rsid w:val="00192CEB"/>
    <w:rsid w:val="00192D5B"/>
    <w:rsid w:val="00193004"/>
    <w:rsid w:val="001A0D55"/>
    <w:rsid w:val="001A1C04"/>
    <w:rsid w:val="001A1C3C"/>
    <w:rsid w:val="001A26C3"/>
    <w:rsid w:val="001A2CB3"/>
    <w:rsid w:val="001A3ED1"/>
    <w:rsid w:val="001B0042"/>
    <w:rsid w:val="001B05EF"/>
    <w:rsid w:val="001B0E6B"/>
    <w:rsid w:val="001B1320"/>
    <w:rsid w:val="001B2AC2"/>
    <w:rsid w:val="001B3B19"/>
    <w:rsid w:val="001B48F6"/>
    <w:rsid w:val="001B5178"/>
    <w:rsid w:val="001B5D18"/>
    <w:rsid w:val="001C00DF"/>
    <w:rsid w:val="001C0E46"/>
    <w:rsid w:val="001C1CA4"/>
    <w:rsid w:val="001C304E"/>
    <w:rsid w:val="001C4559"/>
    <w:rsid w:val="001C63D5"/>
    <w:rsid w:val="001C6928"/>
    <w:rsid w:val="001C7521"/>
    <w:rsid w:val="001D145E"/>
    <w:rsid w:val="001D1EE1"/>
    <w:rsid w:val="001D21A0"/>
    <w:rsid w:val="001D2CAF"/>
    <w:rsid w:val="001D4C79"/>
    <w:rsid w:val="001D6186"/>
    <w:rsid w:val="001D63BF"/>
    <w:rsid w:val="001E0314"/>
    <w:rsid w:val="001E06F1"/>
    <w:rsid w:val="001E0B1A"/>
    <w:rsid w:val="001E425C"/>
    <w:rsid w:val="001E4E7D"/>
    <w:rsid w:val="001E4F49"/>
    <w:rsid w:val="001E52BA"/>
    <w:rsid w:val="001E54C7"/>
    <w:rsid w:val="001E6CE8"/>
    <w:rsid w:val="001E76E0"/>
    <w:rsid w:val="001F2993"/>
    <w:rsid w:val="001F3E1C"/>
    <w:rsid w:val="001F526B"/>
    <w:rsid w:val="00200745"/>
    <w:rsid w:val="002015DA"/>
    <w:rsid w:val="00202449"/>
    <w:rsid w:val="00203953"/>
    <w:rsid w:val="00203991"/>
    <w:rsid w:val="00203E57"/>
    <w:rsid w:val="00204171"/>
    <w:rsid w:val="002076F6"/>
    <w:rsid w:val="002105CC"/>
    <w:rsid w:val="0021076B"/>
    <w:rsid w:val="00210AE3"/>
    <w:rsid w:val="002110FF"/>
    <w:rsid w:val="00211D11"/>
    <w:rsid w:val="002132F2"/>
    <w:rsid w:val="00213DDA"/>
    <w:rsid w:val="002143FD"/>
    <w:rsid w:val="0021475E"/>
    <w:rsid w:val="00214FF8"/>
    <w:rsid w:val="00216380"/>
    <w:rsid w:val="00216D9C"/>
    <w:rsid w:val="00216F17"/>
    <w:rsid w:val="00221CD6"/>
    <w:rsid w:val="0022238F"/>
    <w:rsid w:val="00223B56"/>
    <w:rsid w:val="00225407"/>
    <w:rsid w:val="00225BC9"/>
    <w:rsid w:val="00230A37"/>
    <w:rsid w:val="00230EDE"/>
    <w:rsid w:val="002320C4"/>
    <w:rsid w:val="00232C9F"/>
    <w:rsid w:val="002330E1"/>
    <w:rsid w:val="00233119"/>
    <w:rsid w:val="00233642"/>
    <w:rsid w:val="002344B2"/>
    <w:rsid w:val="002348CC"/>
    <w:rsid w:val="00235705"/>
    <w:rsid w:val="00235E18"/>
    <w:rsid w:val="00237310"/>
    <w:rsid w:val="00241417"/>
    <w:rsid w:val="00242324"/>
    <w:rsid w:val="002423EC"/>
    <w:rsid w:val="00243AEC"/>
    <w:rsid w:val="00244CEF"/>
    <w:rsid w:val="00245682"/>
    <w:rsid w:val="00246F71"/>
    <w:rsid w:val="00251C5C"/>
    <w:rsid w:val="00252624"/>
    <w:rsid w:val="00252A29"/>
    <w:rsid w:val="0025368B"/>
    <w:rsid w:val="00253B71"/>
    <w:rsid w:val="0025538D"/>
    <w:rsid w:val="002571F4"/>
    <w:rsid w:val="00257BC2"/>
    <w:rsid w:val="00260B4F"/>
    <w:rsid w:val="00260F0D"/>
    <w:rsid w:val="002633EE"/>
    <w:rsid w:val="0026793B"/>
    <w:rsid w:val="002679E1"/>
    <w:rsid w:val="0027111B"/>
    <w:rsid w:val="00271A3B"/>
    <w:rsid w:val="00273626"/>
    <w:rsid w:val="002745F9"/>
    <w:rsid w:val="00274658"/>
    <w:rsid w:val="00274E5B"/>
    <w:rsid w:val="00276208"/>
    <w:rsid w:val="00280955"/>
    <w:rsid w:val="00280AAE"/>
    <w:rsid w:val="002812CB"/>
    <w:rsid w:val="00281378"/>
    <w:rsid w:val="0028247A"/>
    <w:rsid w:val="0028407E"/>
    <w:rsid w:val="00284518"/>
    <w:rsid w:val="00285CC9"/>
    <w:rsid w:val="0028652D"/>
    <w:rsid w:val="00286764"/>
    <w:rsid w:val="00287EDC"/>
    <w:rsid w:val="00287EE8"/>
    <w:rsid w:val="0029095F"/>
    <w:rsid w:val="00290B2A"/>
    <w:rsid w:val="0029129B"/>
    <w:rsid w:val="0029184A"/>
    <w:rsid w:val="002937D2"/>
    <w:rsid w:val="00295325"/>
    <w:rsid w:val="002959E5"/>
    <w:rsid w:val="002976D9"/>
    <w:rsid w:val="00297A28"/>
    <w:rsid w:val="002A1AC7"/>
    <w:rsid w:val="002A3953"/>
    <w:rsid w:val="002A4BF4"/>
    <w:rsid w:val="002A591E"/>
    <w:rsid w:val="002A5DF2"/>
    <w:rsid w:val="002A5F66"/>
    <w:rsid w:val="002A660E"/>
    <w:rsid w:val="002A76DD"/>
    <w:rsid w:val="002B0D88"/>
    <w:rsid w:val="002B1CC2"/>
    <w:rsid w:val="002B20C1"/>
    <w:rsid w:val="002B2D6C"/>
    <w:rsid w:val="002B333B"/>
    <w:rsid w:val="002B343C"/>
    <w:rsid w:val="002B383A"/>
    <w:rsid w:val="002B4B3D"/>
    <w:rsid w:val="002B54CB"/>
    <w:rsid w:val="002C020E"/>
    <w:rsid w:val="002C0AFD"/>
    <w:rsid w:val="002C0EBB"/>
    <w:rsid w:val="002C1843"/>
    <w:rsid w:val="002C1FDF"/>
    <w:rsid w:val="002C4874"/>
    <w:rsid w:val="002C519F"/>
    <w:rsid w:val="002C5C0C"/>
    <w:rsid w:val="002C69CA"/>
    <w:rsid w:val="002D0264"/>
    <w:rsid w:val="002D0FAB"/>
    <w:rsid w:val="002D6F34"/>
    <w:rsid w:val="002E0C82"/>
    <w:rsid w:val="002E1A47"/>
    <w:rsid w:val="002E1ECC"/>
    <w:rsid w:val="002E2BCA"/>
    <w:rsid w:val="002E2C28"/>
    <w:rsid w:val="002E367A"/>
    <w:rsid w:val="002E37BF"/>
    <w:rsid w:val="002F1547"/>
    <w:rsid w:val="002F360A"/>
    <w:rsid w:val="002F6840"/>
    <w:rsid w:val="0030088C"/>
    <w:rsid w:val="003033A5"/>
    <w:rsid w:val="003033E6"/>
    <w:rsid w:val="00306733"/>
    <w:rsid w:val="0030676F"/>
    <w:rsid w:val="003075D3"/>
    <w:rsid w:val="00311928"/>
    <w:rsid w:val="00311CC7"/>
    <w:rsid w:val="003131AA"/>
    <w:rsid w:val="0031335A"/>
    <w:rsid w:val="0031493F"/>
    <w:rsid w:val="003150DD"/>
    <w:rsid w:val="00315630"/>
    <w:rsid w:val="00315EA7"/>
    <w:rsid w:val="00316345"/>
    <w:rsid w:val="003175B8"/>
    <w:rsid w:val="00317F6A"/>
    <w:rsid w:val="00320CD8"/>
    <w:rsid w:val="003222F1"/>
    <w:rsid w:val="00322A48"/>
    <w:rsid w:val="00323767"/>
    <w:rsid w:val="0032625A"/>
    <w:rsid w:val="0032687A"/>
    <w:rsid w:val="00327178"/>
    <w:rsid w:val="0033073E"/>
    <w:rsid w:val="003334D8"/>
    <w:rsid w:val="003335DD"/>
    <w:rsid w:val="0033619B"/>
    <w:rsid w:val="0034174D"/>
    <w:rsid w:val="003417F4"/>
    <w:rsid w:val="0034252A"/>
    <w:rsid w:val="00343AFA"/>
    <w:rsid w:val="00343D7C"/>
    <w:rsid w:val="00345C81"/>
    <w:rsid w:val="00346672"/>
    <w:rsid w:val="003468F1"/>
    <w:rsid w:val="0034705C"/>
    <w:rsid w:val="00347AAF"/>
    <w:rsid w:val="00351F1B"/>
    <w:rsid w:val="00352814"/>
    <w:rsid w:val="00352A54"/>
    <w:rsid w:val="00353488"/>
    <w:rsid w:val="00354597"/>
    <w:rsid w:val="00355C52"/>
    <w:rsid w:val="00355F06"/>
    <w:rsid w:val="00356E7D"/>
    <w:rsid w:val="003571EF"/>
    <w:rsid w:val="00357AB0"/>
    <w:rsid w:val="003611F1"/>
    <w:rsid w:val="0036187D"/>
    <w:rsid w:val="00362D3E"/>
    <w:rsid w:val="003638C7"/>
    <w:rsid w:val="00363C53"/>
    <w:rsid w:val="00365A2C"/>
    <w:rsid w:val="00366A5A"/>
    <w:rsid w:val="00366F12"/>
    <w:rsid w:val="003679D8"/>
    <w:rsid w:val="00367B58"/>
    <w:rsid w:val="00370E22"/>
    <w:rsid w:val="00371550"/>
    <w:rsid w:val="00372944"/>
    <w:rsid w:val="00377603"/>
    <w:rsid w:val="003776F4"/>
    <w:rsid w:val="003778B4"/>
    <w:rsid w:val="00377B59"/>
    <w:rsid w:val="003805AF"/>
    <w:rsid w:val="00380D01"/>
    <w:rsid w:val="003819FD"/>
    <w:rsid w:val="00381AFE"/>
    <w:rsid w:val="00381EC2"/>
    <w:rsid w:val="00383FD2"/>
    <w:rsid w:val="003868DB"/>
    <w:rsid w:val="003905FA"/>
    <w:rsid w:val="00390640"/>
    <w:rsid w:val="003913B4"/>
    <w:rsid w:val="00392192"/>
    <w:rsid w:val="0039308B"/>
    <w:rsid w:val="0039769E"/>
    <w:rsid w:val="003A1028"/>
    <w:rsid w:val="003A13C1"/>
    <w:rsid w:val="003A56A2"/>
    <w:rsid w:val="003A639E"/>
    <w:rsid w:val="003A71AE"/>
    <w:rsid w:val="003A7D58"/>
    <w:rsid w:val="003B0E43"/>
    <w:rsid w:val="003B24E5"/>
    <w:rsid w:val="003B2C3A"/>
    <w:rsid w:val="003B3023"/>
    <w:rsid w:val="003B458E"/>
    <w:rsid w:val="003B4958"/>
    <w:rsid w:val="003C22BD"/>
    <w:rsid w:val="003C2E06"/>
    <w:rsid w:val="003C411B"/>
    <w:rsid w:val="003C4BDF"/>
    <w:rsid w:val="003C4C54"/>
    <w:rsid w:val="003C50D3"/>
    <w:rsid w:val="003C6612"/>
    <w:rsid w:val="003D08A7"/>
    <w:rsid w:val="003D26AE"/>
    <w:rsid w:val="003D346A"/>
    <w:rsid w:val="003D60C0"/>
    <w:rsid w:val="003D6219"/>
    <w:rsid w:val="003D6B55"/>
    <w:rsid w:val="003D6E46"/>
    <w:rsid w:val="003D6EDD"/>
    <w:rsid w:val="003E02A5"/>
    <w:rsid w:val="003E11D9"/>
    <w:rsid w:val="003E2CE2"/>
    <w:rsid w:val="003E4516"/>
    <w:rsid w:val="003E4962"/>
    <w:rsid w:val="003E514A"/>
    <w:rsid w:val="003E5261"/>
    <w:rsid w:val="003E59CC"/>
    <w:rsid w:val="003E74D4"/>
    <w:rsid w:val="003E7B3B"/>
    <w:rsid w:val="003F09DD"/>
    <w:rsid w:val="003F1343"/>
    <w:rsid w:val="003F3589"/>
    <w:rsid w:val="003F36E4"/>
    <w:rsid w:val="003F386C"/>
    <w:rsid w:val="003F3AA3"/>
    <w:rsid w:val="003F4BCA"/>
    <w:rsid w:val="003F4DB2"/>
    <w:rsid w:val="003F52D9"/>
    <w:rsid w:val="003F53DB"/>
    <w:rsid w:val="003F567B"/>
    <w:rsid w:val="003F5F30"/>
    <w:rsid w:val="003F6061"/>
    <w:rsid w:val="003F60EC"/>
    <w:rsid w:val="003F61BB"/>
    <w:rsid w:val="003F76FA"/>
    <w:rsid w:val="004004AC"/>
    <w:rsid w:val="00401928"/>
    <w:rsid w:val="00402025"/>
    <w:rsid w:val="0040243F"/>
    <w:rsid w:val="004029EF"/>
    <w:rsid w:val="004030A1"/>
    <w:rsid w:val="00404C75"/>
    <w:rsid w:val="00405193"/>
    <w:rsid w:val="00407495"/>
    <w:rsid w:val="00411396"/>
    <w:rsid w:val="00412644"/>
    <w:rsid w:val="00416A44"/>
    <w:rsid w:val="00417A6F"/>
    <w:rsid w:val="00420508"/>
    <w:rsid w:val="004211D2"/>
    <w:rsid w:val="0042150E"/>
    <w:rsid w:val="00421552"/>
    <w:rsid w:val="00421D4F"/>
    <w:rsid w:val="00423457"/>
    <w:rsid w:val="00426583"/>
    <w:rsid w:val="00427200"/>
    <w:rsid w:val="00431880"/>
    <w:rsid w:val="0043314F"/>
    <w:rsid w:val="00434F86"/>
    <w:rsid w:val="00435F05"/>
    <w:rsid w:val="00437B56"/>
    <w:rsid w:val="00440338"/>
    <w:rsid w:val="00440E81"/>
    <w:rsid w:val="00441D1B"/>
    <w:rsid w:val="00442374"/>
    <w:rsid w:val="004428C2"/>
    <w:rsid w:val="0044332B"/>
    <w:rsid w:val="0044374A"/>
    <w:rsid w:val="0044484B"/>
    <w:rsid w:val="0044590D"/>
    <w:rsid w:val="00446DC1"/>
    <w:rsid w:val="00447F63"/>
    <w:rsid w:val="00450D9D"/>
    <w:rsid w:val="00451FA0"/>
    <w:rsid w:val="004529D2"/>
    <w:rsid w:val="00453FA3"/>
    <w:rsid w:val="0045478D"/>
    <w:rsid w:val="004567E0"/>
    <w:rsid w:val="004571AE"/>
    <w:rsid w:val="004579CF"/>
    <w:rsid w:val="00457FDA"/>
    <w:rsid w:val="004610A5"/>
    <w:rsid w:val="00461131"/>
    <w:rsid w:val="004623EE"/>
    <w:rsid w:val="00464584"/>
    <w:rsid w:val="0046486F"/>
    <w:rsid w:val="00470F97"/>
    <w:rsid w:val="0047151F"/>
    <w:rsid w:val="00471557"/>
    <w:rsid w:val="00473C0C"/>
    <w:rsid w:val="0047433B"/>
    <w:rsid w:val="004747BF"/>
    <w:rsid w:val="00475A55"/>
    <w:rsid w:val="00475DE7"/>
    <w:rsid w:val="00476A30"/>
    <w:rsid w:val="00477739"/>
    <w:rsid w:val="0047777E"/>
    <w:rsid w:val="00477C6D"/>
    <w:rsid w:val="00477CC3"/>
    <w:rsid w:val="0048000D"/>
    <w:rsid w:val="00480182"/>
    <w:rsid w:val="00480BCA"/>
    <w:rsid w:val="0048249D"/>
    <w:rsid w:val="00485AA4"/>
    <w:rsid w:val="004874F5"/>
    <w:rsid w:val="004875C3"/>
    <w:rsid w:val="00492CCA"/>
    <w:rsid w:val="00494526"/>
    <w:rsid w:val="00494769"/>
    <w:rsid w:val="004948F7"/>
    <w:rsid w:val="004953EF"/>
    <w:rsid w:val="00497A35"/>
    <w:rsid w:val="004A092D"/>
    <w:rsid w:val="004A1C16"/>
    <w:rsid w:val="004A3C85"/>
    <w:rsid w:val="004A42D4"/>
    <w:rsid w:val="004A75A8"/>
    <w:rsid w:val="004B091C"/>
    <w:rsid w:val="004B155E"/>
    <w:rsid w:val="004B1820"/>
    <w:rsid w:val="004B26AE"/>
    <w:rsid w:val="004B457D"/>
    <w:rsid w:val="004B48FC"/>
    <w:rsid w:val="004B4D07"/>
    <w:rsid w:val="004B6294"/>
    <w:rsid w:val="004B6E99"/>
    <w:rsid w:val="004B7C06"/>
    <w:rsid w:val="004C0BEE"/>
    <w:rsid w:val="004C11DE"/>
    <w:rsid w:val="004C3302"/>
    <w:rsid w:val="004C3BBE"/>
    <w:rsid w:val="004C3E80"/>
    <w:rsid w:val="004C442E"/>
    <w:rsid w:val="004C582C"/>
    <w:rsid w:val="004C64B4"/>
    <w:rsid w:val="004C673F"/>
    <w:rsid w:val="004D284E"/>
    <w:rsid w:val="004D2D54"/>
    <w:rsid w:val="004D551C"/>
    <w:rsid w:val="004D5529"/>
    <w:rsid w:val="004D5965"/>
    <w:rsid w:val="004D5E69"/>
    <w:rsid w:val="004D6BB1"/>
    <w:rsid w:val="004E0D23"/>
    <w:rsid w:val="004E1A9E"/>
    <w:rsid w:val="004E3626"/>
    <w:rsid w:val="004E3778"/>
    <w:rsid w:val="004E41B7"/>
    <w:rsid w:val="004E666B"/>
    <w:rsid w:val="004E7527"/>
    <w:rsid w:val="004E7E1E"/>
    <w:rsid w:val="004F0032"/>
    <w:rsid w:val="004F06B0"/>
    <w:rsid w:val="004F2D0E"/>
    <w:rsid w:val="004F31DB"/>
    <w:rsid w:val="004F339E"/>
    <w:rsid w:val="005014F6"/>
    <w:rsid w:val="00502A81"/>
    <w:rsid w:val="00503E86"/>
    <w:rsid w:val="0051031C"/>
    <w:rsid w:val="0051130A"/>
    <w:rsid w:val="0051209B"/>
    <w:rsid w:val="00512336"/>
    <w:rsid w:val="005127F1"/>
    <w:rsid w:val="00513FB2"/>
    <w:rsid w:val="0051554F"/>
    <w:rsid w:val="00515B81"/>
    <w:rsid w:val="00517347"/>
    <w:rsid w:val="00517548"/>
    <w:rsid w:val="00520149"/>
    <w:rsid w:val="005203A1"/>
    <w:rsid w:val="00520AC5"/>
    <w:rsid w:val="00522257"/>
    <w:rsid w:val="005224A4"/>
    <w:rsid w:val="00523834"/>
    <w:rsid w:val="00524240"/>
    <w:rsid w:val="005256CD"/>
    <w:rsid w:val="00525EA3"/>
    <w:rsid w:val="00526D30"/>
    <w:rsid w:val="005273D6"/>
    <w:rsid w:val="00530837"/>
    <w:rsid w:val="00531E53"/>
    <w:rsid w:val="005329BE"/>
    <w:rsid w:val="00532D31"/>
    <w:rsid w:val="00532EBE"/>
    <w:rsid w:val="005343F7"/>
    <w:rsid w:val="00535213"/>
    <w:rsid w:val="005358BF"/>
    <w:rsid w:val="005375BA"/>
    <w:rsid w:val="00537C5F"/>
    <w:rsid w:val="00542E27"/>
    <w:rsid w:val="0054337D"/>
    <w:rsid w:val="00543680"/>
    <w:rsid w:val="00544F05"/>
    <w:rsid w:val="005479A5"/>
    <w:rsid w:val="005515EA"/>
    <w:rsid w:val="0055281C"/>
    <w:rsid w:val="00552A4E"/>
    <w:rsid w:val="00553F98"/>
    <w:rsid w:val="00554D8F"/>
    <w:rsid w:val="005568E4"/>
    <w:rsid w:val="00556E14"/>
    <w:rsid w:val="005604B8"/>
    <w:rsid w:val="0056070B"/>
    <w:rsid w:val="0056072E"/>
    <w:rsid w:val="00560D79"/>
    <w:rsid w:val="00561C7A"/>
    <w:rsid w:val="00562391"/>
    <w:rsid w:val="005634D6"/>
    <w:rsid w:val="0056382B"/>
    <w:rsid w:val="0056386E"/>
    <w:rsid w:val="005640F6"/>
    <w:rsid w:val="00565B8D"/>
    <w:rsid w:val="00566273"/>
    <w:rsid w:val="0057063F"/>
    <w:rsid w:val="0057124C"/>
    <w:rsid w:val="00572146"/>
    <w:rsid w:val="00572A02"/>
    <w:rsid w:val="005771CC"/>
    <w:rsid w:val="00577353"/>
    <w:rsid w:val="00577382"/>
    <w:rsid w:val="005775DF"/>
    <w:rsid w:val="005776B4"/>
    <w:rsid w:val="00580519"/>
    <w:rsid w:val="005825D6"/>
    <w:rsid w:val="00582600"/>
    <w:rsid w:val="00582F46"/>
    <w:rsid w:val="005852FF"/>
    <w:rsid w:val="005853C1"/>
    <w:rsid w:val="00586091"/>
    <w:rsid w:val="0058791A"/>
    <w:rsid w:val="00587E81"/>
    <w:rsid w:val="00591B42"/>
    <w:rsid w:val="00593696"/>
    <w:rsid w:val="00593CB4"/>
    <w:rsid w:val="00595616"/>
    <w:rsid w:val="005962D2"/>
    <w:rsid w:val="005972E9"/>
    <w:rsid w:val="00597B32"/>
    <w:rsid w:val="005A06BB"/>
    <w:rsid w:val="005A1A38"/>
    <w:rsid w:val="005A2262"/>
    <w:rsid w:val="005A3045"/>
    <w:rsid w:val="005A3D9D"/>
    <w:rsid w:val="005A46B8"/>
    <w:rsid w:val="005A5864"/>
    <w:rsid w:val="005A6710"/>
    <w:rsid w:val="005A6BE1"/>
    <w:rsid w:val="005A7725"/>
    <w:rsid w:val="005A7C47"/>
    <w:rsid w:val="005B09C1"/>
    <w:rsid w:val="005B0BCB"/>
    <w:rsid w:val="005B20E9"/>
    <w:rsid w:val="005B2F32"/>
    <w:rsid w:val="005B3804"/>
    <w:rsid w:val="005B3B71"/>
    <w:rsid w:val="005B7F2D"/>
    <w:rsid w:val="005C269B"/>
    <w:rsid w:val="005C36EC"/>
    <w:rsid w:val="005C3A1E"/>
    <w:rsid w:val="005C4533"/>
    <w:rsid w:val="005C6161"/>
    <w:rsid w:val="005C7435"/>
    <w:rsid w:val="005C7F10"/>
    <w:rsid w:val="005D0227"/>
    <w:rsid w:val="005D09EE"/>
    <w:rsid w:val="005D0D8D"/>
    <w:rsid w:val="005D3888"/>
    <w:rsid w:val="005D640C"/>
    <w:rsid w:val="005D674A"/>
    <w:rsid w:val="005E0A8E"/>
    <w:rsid w:val="005E1431"/>
    <w:rsid w:val="005E1BA2"/>
    <w:rsid w:val="005E33BF"/>
    <w:rsid w:val="005E5B8F"/>
    <w:rsid w:val="005E6C92"/>
    <w:rsid w:val="005F091D"/>
    <w:rsid w:val="005F17A9"/>
    <w:rsid w:val="005F1896"/>
    <w:rsid w:val="005F1935"/>
    <w:rsid w:val="005F2907"/>
    <w:rsid w:val="005F2A7A"/>
    <w:rsid w:val="005F3A08"/>
    <w:rsid w:val="005F3C48"/>
    <w:rsid w:val="005F55A9"/>
    <w:rsid w:val="005F7BB4"/>
    <w:rsid w:val="006002A1"/>
    <w:rsid w:val="006002FC"/>
    <w:rsid w:val="006013D1"/>
    <w:rsid w:val="006023B0"/>
    <w:rsid w:val="006063BE"/>
    <w:rsid w:val="00606832"/>
    <w:rsid w:val="00610C22"/>
    <w:rsid w:val="006117FE"/>
    <w:rsid w:val="00612194"/>
    <w:rsid w:val="00612946"/>
    <w:rsid w:val="0061393E"/>
    <w:rsid w:val="00615A00"/>
    <w:rsid w:val="00616B3D"/>
    <w:rsid w:val="006174F9"/>
    <w:rsid w:val="00617579"/>
    <w:rsid w:val="00620C4F"/>
    <w:rsid w:val="006233B7"/>
    <w:rsid w:val="00623CF3"/>
    <w:rsid w:val="006244B1"/>
    <w:rsid w:val="00625B55"/>
    <w:rsid w:val="00625F5C"/>
    <w:rsid w:val="006264EF"/>
    <w:rsid w:val="00627450"/>
    <w:rsid w:val="0063145B"/>
    <w:rsid w:val="00631C9E"/>
    <w:rsid w:val="00631DE0"/>
    <w:rsid w:val="00632853"/>
    <w:rsid w:val="006338AC"/>
    <w:rsid w:val="00634DE8"/>
    <w:rsid w:val="006378C3"/>
    <w:rsid w:val="00637CE6"/>
    <w:rsid w:val="0064087F"/>
    <w:rsid w:val="00640AA5"/>
    <w:rsid w:val="00642221"/>
    <w:rsid w:val="00644758"/>
    <w:rsid w:val="00646C8A"/>
    <w:rsid w:val="00646DC4"/>
    <w:rsid w:val="006479BF"/>
    <w:rsid w:val="0065038F"/>
    <w:rsid w:val="00651A76"/>
    <w:rsid w:val="006521AD"/>
    <w:rsid w:val="00652451"/>
    <w:rsid w:val="006526FD"/>
    <w:rsid w:val="0065323D"/>
    <w:rsid w:val="006546E0"/>
    <w:rsid w:val="00655506"/>
    <w:rsid w:val="006556BD"/>
    <w:rsid w:val="006568C5"/>
    <w:rsid w:val="00656AA0"/>
    <w:rsid w:val="00657629"/>
    <w:rsid w:val="00660945"/>
    <w:rsid w:val="00660E56"/>
    <w:rsid w:val="00660F51"/>
    <w:rsid w:val="00662ABC"/>
    <w:rsid w:val="00663FC3"/>
    <w:rsid w:val="006679AD"/>
    <w:rsid w:val="00670850"/>
    <w:rsid w:val="00671A5E"/>
    <w:rsid w:val="006742FF"/>
    <w:rsid w:val="006744B7"/>
    <w:rsid w:val="00674A9B"/>
    <w:rsid w:val="00675A28"/>
    <w:rsid w:val="006768C6"/>
    <w:rsid w:val="00676B97"/>
    <w:rsid w:val="0067771F"/>
    <w:rsid w:val="00677722"/>
    <w:rsid w:val="006778FD"/>
    <w:rsid w:val="00680540"/>
    <w:rsid w:val="00683A00"/>
    <w:rsid w:val="006850C7"/>
    <w:rsid w:val="0068637E"/>
    <w:rsid w:val="00686FA8"/>
    <w:rsid w:val="00687EEA"/>
    <w:rsid w:val="00691A38"/>
    <w:rsid w:val="00691A67"/>
    <w:rsid w:val="00692637"/>
    <w:rsid w:val="00692FDE"/>
    <w:rsid w:val="00693CD3"/>
    <w:rsid w:val="00697CAF"/>
    <w:rsid w:val="006A00BD"/>
    <w:rsid w:val="006A0A6D"/>
    <w:rsid w:val="006A61F8"/>
    <w:rsid w:val="006A6770"/>
    <w:rsid w:val="006A6BB8"/>
    <w:rsid w:val="006A79AA"/>
    <w:rsid w:val="006B066C"/>
    <w:rsid w:val="006B301F"/>
    <w:rsid w:val="006B3440"/>
    <w:rsid w:val="006B408F"/>
    <w:rsid w:val="006B4CC8"/>
    <w:rsid w:val="006B5218"/>
    <w:rsid w:val="006B57D1"/>
    <w:rsid w:val="006B6333"/>
    <w:rsid w:val="006B7B8E"/>
    <w:rsid w:val="006C1594"/>
    <w:rsid w:val="006C24B7"/>
    <w:rsid w:val="006C451B"/>
    <w:rsid w:val="006C478B"/>
    <w:rsid w:val="006C4930"/>
    <w:rsid w:val="006C58C1"/>
    <w:rsid w:val="006C69E7"/>
    <w:rsid w:val="006D0822"/>
    <w:rsid w:val="006D0F37"/>
    <w:rsid w:val="006D35E7"/>
    <w:rsid w:val="006D4423"/>
    <w:rsid w:val="006E0387"/>
    <w:rsid w:val="006E0EC4"/>
    <w:rsid w:val="006E1486"/>
    <w:rsid w:val="006E257C"/>
    <w:rsid w:val="006E40BD"/>
    <w:rsid w:val="006E4D4A"/>
    <w:rsid w:val="006E58BE"/>
    <w:rsid w:val="006E5DFB"/>
    <w:rsid w:val="006E617C"/>
    <w:rsid w:val="006E747A"/>
    <w:rsid w:val="006E7C10"/>
    <w:rsid w:val="006F006D"/>
    <w:rsid w:val="006F0335"/>
    <w:rsid w:val="006F16D4"/>
    <w:rsid w:val="006F1948"/>
    <w:rsid w:val="006F1A1D"/>
    <w:rsid w:val="006F1D66"/>
    <w:rsid w:val="006F25D4"/>
    <w:rsid w:val="006F2AAA"/>
    <w:rsid w:val="006F3CE6"/>
    <w:rsid w:val="006F66C3"/>
    <w:rsid w:val="006F6A24"/>
    <w:rsid w:val="006F788D"/>
    <w:rsid w:val="00700F5A"/>
    <w:rsid w:val="00702316"/>
    <w:rsid w:val="0070268A"/>
    <w:rsid w:val="00702D58"/>
    <w:rsid w:val="00704509"/>
    <w:rsid w:val="00704C4A"/>
    <w:rsid w:val="00705C92"/>
    <w:rsid w:val="00707E97"/>
    <w:rsid w:val="00710064"/>
    <w:rsid w:val="00712074"/>
    <w:rsid w:val="00712E76"/>
    <w:rsid w:val="00717357"/>
    <w:rsid w:val="007206E7"/>
    <w:rsid w:val="007211A1"/>
    <w:rsid w:val="00721C00"/>
    <w:rsid w:val="00722A8B"/>
    <w:rsid w:val="00723C65"/>
    <w:rsid w:val="007247F4"/>
    <w:rsid w:val="00725830"/>
    <w:rsid w:val="00725E15"/>
    <w:rsid w:val="007274C0"/>
    <w:rsid w:val="007309B7"/>
    <w:rsid w:val="00733553"/>
    <w:rsid w:val="007358FC"/>
    <w:rsid w:val="0073689F"/>
    <w:rsid w:val="007401BD"/>
    <w:rsid w:val="00741170"/>
    <w:rsid w:val="00741BB9"/>
    <w:rsid w:val="007436E1"/>
    <w:rsid w:val="00743B10"/>
    <w:rsid w:val="00746AE5"/>
    <w:rsid w:val="00747E6D"/>
    <w:rsid w:val="00747F5A"/>
    <w:rsid w:val="0075026E"/>
    <w:rsid w:val="007509B8"/>
    <w:rsid w:val="00750BF9"/>
    <w:rsid w:val="007530E3"/>
    <w:rsid w:val="007531AB"/>
    <w:rsid w:val="00753B4F"/>
    <w:rsid w:val="00753C87"/>
    <w:rsid w:val="00753DCB"/>
    <w:rsid w:val="007545CE"/>
    <w:rsid w:val="00755C6A"/>
    <w:rsid w:val="00755F43"/>
    <w:rsid w:val="00756ABB"/>
    <w:rsid w:val="00756E3F"/>
    <w:rsid w:val="007570CB"/>
    <w:rsid w:val="0076070D"/>
    <w:rsid w:val="007616C9"/>
    <w:rsid w:val="0076298B"/>
    <w:rsid w:val="007629AA"/>
    <w:rsid w:val="007636EA"/>
    <w:rsid w:val="00765CDA"/>
    <w:rsid w:val="007660A3"/>
    <w:rsid w:val="00766336"/>
    <w:rsid w:val="00767CFD"/>
    <w:rsid w:val="007715AD"/>
    <w:rsid w:val="00772541"/>
    <w:rsid w:val="00773C88"/>
    <w:rsid w:val="00774C09"/>
    <w:rsid w:val="0077517D"/>
    <w:rsid w:val="00782202"/>
    <w:rsid w:val="00782516"/>
    <w:rsid w:val="00782B1B"/>
    <w:rsid w:val="00783056"/>
    <w:rsid w:val="007855B6"/>
    <w:rsid w:val="00785631"/>
    <w:rsid w:val="00786277"/>
    <w:rsid w:val="007870D6"/>
    <w:rsid w:val="00790443"/>
    <w:rsid w:val="00791A7E"/>
    <w:rsid w:val="00793FCF"/>
    <w:rsid w:val="00794EAA"/>
    <w:rsid w:val="007959DA"/>
    <w:rsid w:val="0079765C"/>
    <w:rsid w:val="007978FC"/>
    <w:rsid w:val="00797AB5"/>
    <w:rsid w:val="007A12BB"/>
    <w:rsid w:val="007A765E"/>
    <w:rsid w:val="007A7D30"/>
    <w:rsid w:val="007A7E79"/>
    <w:rsid w:val="007B0F70"/>
    <w:rsid w:val="007B1958"/>
    <w:rsid w:val="007B1E74"/>
    <w:rsid w:val="007B30A1"/>
    <w:rsid w:val="007B3EF5"/>
    <w:rsid w:val="007B57B1"/>
    <w:rsid w:val="007B5F67"/>
    <w:rsid w:val="007B6604"/>
    <w:rsid w:val="007B6F9C"/>
    <w:rsid w:val="007B761B"/>
    <w:rsid w:val="007C149E"/>
    <w:rsid w:val="007C3395"/>
    <w:rsid w:val="007C38F9"/>
    <w:rsid w:val="007C3B25"/>
    <w:rsid w:val="007C43AF"/>
    <w:rsid w:val="007C4D0A"/>
    <w:rsid w:val="007C4D0D"/>
    <w:rsid w:val="007C6210"/>
    <w:rsid w:val="007C6C91"/>
    <w:rsid w:val="007C6D00"/>
    <w:rsid w:val="007C7B94"/>
    <w:rsid w:val="007C7DF2"/>
    <w:rsid w:val="007D042F"/>
    <w:rsid w:val="007D34C8"/>
    <w:rsid w:val="007D3FF0"/>
    <w:rsid w:val="007D4752"/>
    <w:rsid w:val="007D4E05"/>
    <w:rsid w:val="007D64E4"/>
    <w:rsid w:val="007D6CBE"/>
    <w:rsid w:val="007E17C6"/>
    <w:rsid w:val="007E1E9D"/>
    <w:rsid w:val="007E2339"/>
    <w:rsid w:val="007E3C0C"/>
    <w:rsid w:val="007E4339"/>
    <w:rsid w:val="007E44A8"/>
    <w:rsid w:val="007E4B7C"/>
    <w:rsid w:val="007E54D5"/>
    <w:rsid w:val="007E5EB0"/>
    <w:rsid w:val="007E65A8"/>
    <w:rsid w:val="007E757D"/>
    <w:rsid w:val="007F27FD"/>
    <w:rsid w:val="007F64D2"/>
    <w:rsid w:val="007F7154"/>
    <w:rsid w:val="007F7C3A"/>
    <w:rsid w:val="008005D0"/>
    <w:rsid w:val="00803AB6"/>
    <w:rsid w:val="008044DC"/>
    <w:rsid w:val="00805F0C"/>
    <w:rsid w:val="00807743"/>
    <w:rsid w:val="00811C15"/>
    <w:rsid w:val="00812581"/>
    <w:rsid w:val="008126D4"/>
    <w:rsid w:val="00813419"/>
    <w:rsid w:val="008140B9"/>
    <w:rsid w:val="00815807"/>
    <w:rsid w:val="008170B3"/>
    <w:rsid w:val="00817DF4"/>
    <w:rsid w:val="00817F93"/>
    <w:rsid w:val="00822952"/>
    <w:rsid w:val="00825B67"/>
    <w:rsid w:val="00827E10"/>
    <w:rsid w:val="0083692A"/>
    <w:rsid w:val="0084090F"/>
    <w:rsid w:val="00840915"/>
    <w:rsid w:val="00840917"/>
    <w:rsid w:val="00840A0C"/>
    <w:rsid w:val="00840C9D"/>
    <w:rsid w:val="00840D54"/>
    <w:rsid w:val="00841471"/>
    <w:rsid w:val="0084208F"/>
    <w:rsid w:val="008440A7"/>
    <w:rsid w:val="008446DD"/>
    <w:rsid w:val="00845AE4"/>
    <w:rsid w:val="00850687"/>
    <w:rsid w:val="00850E4B"/>
    <w:rsid w:val="0085105E"/>
    <w:rsid w:val="008533D7"/>
    <w:rsid w:val="008538C6"/>
    <w:rsid w:val="00854B48"/>
    <w:rsid w:val="008610AC"/>
    <w:rsid w:val="00861D4A"/>
    <w:rsid w:val="00863221"/>
    <w:rsid w:val="008641AB"/>
    <w:rsid w:val="00864416"/>
    <w:rsid w:val="00865111"/>
    <w:rsid w:val="008655D3"/>
    <w:rsid w:val="00865E62"/>
    <w:rsid w:val="008663DC"/>
    <w:rsid w:val="00866F47"/>
    <w:rsid w:val="008672FA"/>
    <w:rsid w:val="00870731"/>
    <w:rsid w:val="008707E3"/>
    <w:rsid w:val="00870BFE"/>
    <w:rsid w:val="00872D7D"/>
    <w:rsid w:val="0087368A"/>
    <w:rsid w:val="0087485C"/>
    <w:rsid w:val="00875791"/>
    <w:rsid w:val="008767DE"/>
    <w:rsid w:val="00876E61"/>
    <w:rsid w:val="00877A18"/>
    <w:rsid w:val="00877EA3"/>
    <w:rsid w:val="00880277"/>
    <w:rsid w:val="00880481"/>
    <w:rsid w:val="00880810"/>
    <w:rsid w:val="00881689"/>
    <w:rsid w:val="008821CC"/>
    <w:rsid w:val="008824F6"/>
    <w:rsid w:val="008826BF"/>
    <w:rsid w:val="00882C2F"/>
    <w:rsid w:val="00882EAB"/>
    <w:rsid w:val="008833AC"/>
    <w:rsid w:val="00883A44"/>
    <w:rsid w:val="00885D7F"/>
    <w:rsid w:val="008861D2"/>
    <w:rsid w:val="0088724D"/>
    <w:rsid w:val="008908E2"/>
    <w:rsid w:val="0089232A"/>
    <w:rsid w:val="00893A41"/>
    <w:rsid w:val="00897824"/>
    <w:rsid w:val="008A01D6"/>
    <w:rsid w:val="008A0F0C"/>
    <w:rsid w:val="008A0FE1"/>
    <w:rsid w:val="008A2754"/>
    <w:rsid w:val="008A2BD3"/>
    <w:rsid w:val="008A384E"/>
    <w:rsid w:val="008A3B41"/>
    <w:rsid w:val="008A43C7"/>
    <w:rsid w:val="008A6736"/>
    <w:rsid w:val="008B083E"/>
    <w:rsid w:val="008B0CB6"/>
    <w:rsid w:val="008B118F"/>
    <w:rsid w:val="008B4CDF"/>
    <w:rsid w:val="008B5350"/>
    <w:rsid w:val="008B66F6"/>
    <w:rsid w:val="008C0539"/>
    <w:rsid w:val="008C12FF"/>
    <w:rsid w:val="008C29E9"/>
    <w:rsid w:val="008C2E24"/>
    <w:rsid w:val="008C3521"/>
    <w:rsid w:val="008C3AC9"/>
    <w:rsid w:val="008C47AA"/>
    <w:rsid w:val="008C521C"/>
    <w:rsid w:val="008C657E"/>
    <w:rsid w:val="008C7892"/>
    <w:rsid w:val="008C7BF8"/>
    <w:rsid w:val="008D11A3"/>
    <w:rsid w:val="008D13C8"/>
    <w:rsid w:val="008D1A3A"/>
    <w:rsid w:val="008D263E"/>
    <w:rsid w:val="008D5FF5"/>
    <w:rsid w:val="008D6A4E"/>
    <w:rsid w:val="008D6B8A"/>
    <w:rsid w:val="008D70D0"/>
    <w:rsid w:val="008D73F9"/>
    <w:rsid w:val="008D7C86"/>
    <w:rsid w:val="008E0658"/>
    <w:rsid w:val="008E3A83"/>
    <w:rsid w:val="008E5081"/>
    <w:rsid w:val="008E7BE6"/>
    <w:rsid w:val="008F0ACD"/>
    <w:rsid w:val="008F157F"/>
    <w:rsid w:val="008F1DDA"/>
    <w:rsid w:val="008F22B6"/>
    <w:rsid w:val="008F24EE"/>
    <w:rsid w:val="008F3D43"/>
    <w:rsid w:val="008F449E"/>
    <w:rsid w:val="008F4602"/>
    <w:rsid w:val="008F4898"/>
    <w:rsid w:val="008F4D96"/>
    <w:rsid w:val="008F5B6B"/>
    <w:rsid w:val="008F67DA"/>
    <w:rsid w:val="008F7B29"/>
    <w:rsid w:val="008F7BDF"/>
    <w:rsid w:val="009008AF"/>
    <w:rsid w:val="00902804"/>
    <w:rsid w:val="0090354D"/>
    <w:rsid w:val="009038C0"/>
    <w:rsid w:val="00903948"/>
    <w:rsid w:val="00904103"/>
    <w:rsid w:val="00905880"/>
    <w:rsid w:val="00905AEC"/>
    <w:rsid w:val="0090630B"/>
    <w:rsid w:val="00907210"/>
    <w:rsid w:val="0090759A"/>
    <w:rsid w:val="00907DE8"/>
    <w:rsid w:val="00910F61"/>
    <w:rsid w:val="0091267B"/>
    <w:rsid w:val="0091333B"/>
    <w:rsid w:val="0091499B"/>
    <w:rsid w:val="009154E7"/>
    <w:rsid w:val="009201F8"/>
    <w:rsid w:val="00922034"/>
    <w:rsid w:val="00922C13"/>
    <w:rsid w:val="0092460C"/>
    <w:rsid w:val="00924A0E"/>
    <w:rsid w:val="0092542E"/>
    <w:rsid w:val="009274F4"/>
    <w:rsid w:val="00927A18"/>
    <w:rsid w:val="0093092A"/>
    <w:rsid w:val="009321B5"/>
    <w:rsid w:val="00933300"/>
    <w:rsid w:val="00933BB8"/>
    <w:rsid w:val="0093428B"/>
    <w:rsid w:val="00934F83"/>
    <w:rsid w:val="00934FA9"/>
    <w:rsid w:val="009358AE"/>
    <w:rsid w:val="00936003"/>
    <w:rsid w:val="0093650B"/>
    <w:rsid w:val="00936AC8"/>
    <w:rsid w:val="0094061B"/>
    <w:rsid w:val="00940766"/>
    <w:rsid w:val="00941311"/>
    <w:rsid w:val="0094264B"/>
    <w:rsid w:val="00942B00"/>
    <w:rsid w:val="009430EB"/>
    <w:rsid w:val="00943BD2"/>
    <w:rsid w:val="009447B8"/>
    <w:rsid w:val="00944B26"/>
    <w:rsid w:val="009475FF"/>
    <w:rsid w:val="00951330"/>
    <w:rsid w:val="00952D63"/>
    <w:rsid w:val="009533C9"/>
    <w:rsid w:val="00954CF3"/>
    <w:rsid w:val="00955C69"/>
    <w:rsid w:val="00956C76"/>
    <w:rsid w:val="00960AC1"/>
    <w:rsid w:val="009616ED"/>
    <w:rsid w:val="00962350"/>
    <w:rsid w:val="00962BF9"/>
    <w:rsid w:val="0096346D"/>
    <w:rsid w:val="00964082"/>
    <w:rsid w:val="00966FAF"/>
    <w:rsid w:val="00970C05"/>
    <w:rsid w:val="0097236A"/>
    <w:rsid w:val="00972731"/>
    <w:rsid w:val="00975CA1"/>
    <w:rsid w:val="00976C9A"/>
    <w:rsid w:val="00977415"/>
    <w:rsid w:val="00977DC2"/>
    <w:rsid w:val="00981687"/>
    <w:rsid w:val="009817CB"/>
    <w:rsid w:val="00982719"/>
    <w:rsid w:val="00982E8A"/>
    <w:rsid w:val="00982F3A"/>
    <w:rsid w:val="009837FD"/>
    <w:rsid w:val="00987B69"/>
    <w:rsid w:val="00987EA1"/>
    <w:rsid w:val="0099022B"/>
    <w:rsid w:val="00990367"/>
    <w:rsid w:val="0099070A"/>
    <w:rsid w:val="00991416"/>
    <w:rsid w:val="00994721"/>
    <w:rsid w:val="0099474C"/>
    <w:rsid w:val="009947AF"/>
    <w:rsid w:val="009947D9"/>
    <w:rsid w:val="00994A6E"/>
    <w:rsid w:val="009A178B"/>
    <w:rsid w:val="009A1864"/>
    <w:rsid w:val="009A472E"/>
    <w:rsid w:val="009A59E3"/>
    <w:rsid w:val="009A684A"/>
    <w:rsid w:val="009A6ABD"/>
    <w:rsid w:val="009A7C7A"/>
    <w:rsid w:val="009A7C7F"/>
    <w:rsid w:val="009A7F11"/>
    <w:rsid w:val="009A7F68"/>
    <w:rsid w:val="009B0251"/>
    <w:rsid w:val="009B10B5"/>
    <w:rsid w:val="009B2AF1"/>
    <w:rsid w:val="009B7582"/>
    <w:rsid w:val="009C030C"/>
    <w:rsid w:val="009C22A2"/>
    <w:rsid w:val="009C27AF"/>
    <w:rsid w:val="009C6EA2"/>
    <w:rsid w:val="009C79B9"/>
    <w:rsid w:val="009C7BE7"/>
    <w:rsid w:val="009D0782"/>
    <w:rsid w:val="009D09BD"/>
    <w:rsid w:val="009D0A4E"/>
    <w:rsid w:val="009D16DF"/>
    <w:rsid w:val="009D27E6"/>
    <w:rsid w:val="009D4A42"/>
    <w:rsid w:val="009D4A95"/>
    <w:rsid w:val="009D5106"/>
    <w:rsid w:val="009D5982"/>
    <w:rsid w:val="009D7403"/>
    <w:rsid w:val="009D7B68"/>
    <w:rsid w:val="009D7D9F"/>
    <w:rsid w:val="009E1194"/>
    <w:rsid w:val="009E15EE"/>
    <w:rsid w:val="009E160C"/>
    <w:rsid w:val="009E1F93"/>
    <w:rsid w:val="009E3DC8"/>
    <w:rsid w:val="009E48CE"/>
    <w:rsid w:val="009E4C05"/>
    <w:rsid w:val="009E62A4"/>
    <w:rsid w:val="009E6444"/>
    <w:rsid w:val="009E7428"/>
    <w:rsid w:val="009E7EFE"/>
    <w:rsid w:val="009F05C0"/>
    <w:rsid w:val="009F120E"/>
    <w:rsid w:val="009F20DB"/>
    <w:rsid w:val="009F3D53"/>
    <w:rsid w:val="009F4E2D"/>
    <w:rsid w:val="009F5AB1"/>
    <w:rsid w:val="009F5D0B"/>
    <w:rsid w:val="00A00CC4"/>
    <w:rsid w:val="00A00FF7"/>
    <w:rsid w:val="00A047AE"/>
    <w:rsid w:val="00A0519E"/>
    <w:rsid w:val="00A059C3"/>
    <w:rsid w:val="00A106B3"/>
    <w:rsid w:val="00A12A91"/>
    <w:rsid w:val="00A1493D"/>
    <w:rsid w:val="00A149AE"/>
    <w:rsid w:val="00A16B17"/>
    <w:rsid w:val="00A16EEA"/>
    <w:rsid w:val="00A17808"/>
    <w:rsid w:val="00A20277"/>
    <w:rsid w:val="00A205F8"/>
    <w:rsid w:val="00A22439"/>
    <w:rsid w:val="00A27C76"/>
    <w:rsid w:val="00A30180"/>
    <w:rsid w:val="00A31948"/>
    <w:rsid w:val="00A327B2"/>
    <w:rsid w:val="00A336B0"/>
    <w:rsid w:val="00A34242"/>
    <w:rsid w:val="00A3439B"/>
    <w:rsid w:val="00A369BE"/>
    <w:rsid w:val="00A41391"/>
    <w:rsid w:val="00A41607"/>
    <w:rsid w:val="00A417C1"/>
    <w:rsid w:val="00A42592"/>
    <w:rsid w:val="00A42610"/>
    <w:rsid w:val="00A4409F"/>
    <w:rsid w:val="00A44CAA"/>
    <w:rsid w:val="00A4604E"/>
    <w:rsid w:val="00A46DE3"/>
    <w:rsid w:val="00A4771B"/>
    <w:rsid w:val="00A50333"/>
    <w:rsid w:val="00A509EB"/>
    <w:rsid w:val="00A51307"/>
    <w:rsid w:val="00A5510F"/>
    <w:rsid w:val="00A56F1B"/>
    <w:rsid w:val="00A60231"/>
    <w:rsid w:val="00A60352"/>
    <w:rsid w:val="00A60D77"/>
    <w:rsid w:val="00A6191B"/>
    <w:rsid w:val="00A6241D"/>
    <w:rsid w:val="00A624D1"/>
    <w:rsid w:val="00A66CD9"/>
    <w:rsid w:val="00A66DDA"/>
    <w:rsid w:val="00A677FE"/>
    <w:rsid w:val="00A67FB0"/>
    <w:rsid w:val="00A71B4A"/>
    <w:rsid w:val="00A73EFE"/>
    <w:rsid w:val="00A760B4"/>
    <w:rsid w:val="00A770AC"/>
    <w:rsid w:val="00A800BD"/>
    <w:rsid w:val="00A80AE0"/>
    <w:rsid w:val="00A80B58"/>
    <w:rsid w:val="00A81DD0"/>
    <w:rsid w:val="00A821B4"/>
    <w:rsid w:val="00A82F2E"/>
    <w:rsid w:val="00A84FF2"/>
    <w:rsid w:val="00A855FF"/>
    <w:rsid w:val="00A85B77"/>
    <w:rsid w:val="00A87337"/>
    <w:rsid w:val="00A90B28"/>
    <w:rsid w:val="00A91836"/>
    <w:rsid w:val="00A92B96"/>
    <w:rsid w:val="00A93181"/>
    <w:rsid w:val="00A93B8E"/>
    <w:rsid w:val="00A947F7"/>
    <w:rsid w:val="00A95422"/>
    <w:rsid w:val="00A95E9C"/>
    <w:rsid w:val="00A96676"/>
    <w:rsid w:val="00A96FC2"/>
    <w:rsid w:val="00AA080A"/>
    <w:rsid w:val="00AA0B64"/>
    <w:rsid w:val="00AA22AC"/>
    <w:rsid w:val="00AA28E7"/>
    <w:rsid w:val="00AA3516"/>
    <w:rsid w:val="00AA4E8C"/>
    <w:rsid w:val="00AA6713"/>
    <w:rsid w:val="00AA6D37"/>
    <w:rsid w:val="00AA73A5"/>
    <w:rsid w:val="00AA7891"/>
    <w:rsid w:val="00AB0421"/>
    <w:rsid w:val="00AB0F2F"/>
    <w:rsid w:val="00AB1434"/>
    <w:rsid w:val="00AB1D4B"/>
    <w:rsid w:val="00AB397F"/>
    <w:rsid w:val="00AB4EAC"/>
    <w:rsid w:val="00AB4EF7"/>
    <w:rsid w:val="00AB53FE"/>
    <w:rsid w:val="00AB5613"/>
    <w:rsid w:val="00AB677E"/>
    <w:rsid w:val="00AC2934"/>
    <w:rsid w:val="00AC2A46"/>
    <w:rsid w:val="00AC33E0"/>
    <w:rsid w:val="00AC56D2"/>
    <w:rsid w:val="00AC6444"/>
    <w:rsid w:val="00AC6451"/>
    <w:rsid w:val="00AC68DC"/>
    <w:rsid w:val="00AD0BD1"/>
    <w:rsid w:val="00AD15B6"/>
    <w:rsid w:val="00AD582B"/>
    <w:rsid w:val="00AD5ECA"/>
    <w:rsid w:val="00AD6274"/>
    <w:rsid w:val="00AD636B"/>
    <w:rsid w:val="00AD7C8C"/>
    <w:rsid w:val="00AE0407"/>
    <w:rsid w:val="00AE0F28"/>
    <w:rsid w:val="00AE25BF"/>
    <w:rsid w:val="00AE2DC6"/>
    <w:rsid w:val="00AE2E6B"/>
    <w:rsid w:val="00AE36EC"/>
    <w:rsid w:val="00AE3C04"/>
    <w:rsid w:val="00AE5A77"/>
    <w:rsid w:val="00AF16AD"/>
    <w:rsid w:val="00AF2BB7"/>
    <w:rsid w:val="00AF4BB1"/>
    <w:rsid w:val="00AF576D"/>
    <w:rsid w:val="00B00A85"/>
    <w:rsid w:val="00B04079"/>
    <w:rsid w:val="00B10A80"/>
    <w:rsid w:val="00B11262"/>
    <w:rsid w:val="00B121CD"/>
    <w:rsid w:val="00B12BC8"/>
    <w:rsid w:val="00B153E3"/>
    <w:rsid w:val="00B1646F"/>
    <w:rsid w:val="00B17318"/>
    <w:rsid w:val="00B17633"/>
    <w:rsid w:val="00B2086F"/>
    <w:rsid w:val="00B20A10"/>
    <w:rsid w:val="00B220C5"/>
    <w:rsid w:val="00B22482"/>
    <w:rsid w:val="00B23897"/>
    <w:rsid w:val="00B26EFD"/>
    <w:rsid w:val="00B27068"/>
    <w:rsid w:val="00B279C0"/>
    <w:rsid w:val="00B27BFE"/>
    <w:rsid w:val="00B27FF2"/>
    <w:rsid w:val="00B3177D"/>
    <w:rsid w:val="00B31D64"/>
    <w:rsid w:val="00B32367"/>
    <w:rsid w:val="00B34527"/>
    <w:rsid w:val="00B35817"/>
    <w:rsid w:val="00B36C7B"/>
    <w:rsid w:val="00B40D63"/>
    <w:rsid w:val="00B410D2"/>
    <w:rsid w:val="00B4166B"/>
    <w:rsid w:val="00B43E08"/>
    <w:rsid w:val="00B448CC"/>
    <w:rsid w:val="00B46196"/>
    <w:rsid w:val="00B4647C"/>
    <w:rsid w:val="00B4784E"/>
    <w:rsid w:val="00B50921"/>
    <w:rsid w:val="00B51C66"/>
    <w:rsid w:val="00B5245A"/>
    <w:rsid w:val="00B5305A"/>
    <w:rsid w:val="00B537E7"/>
    <w:rsid w:val="00B54AB4"/>
    <w:rsid w:val="00B54AFF"/>
    <w:rsid w:val="00B56EC5"/>
    <w:rsid w:val="00B57EB9"/>
    <w:rsid w:val="00B6017E"/>
    <w:rsid w:val="00B642F6"/>
    <w:rsid w:val="00B65CFC"/>
    <w:rsid w:val="00B676F5"/>
    <w:rsid w:val="00B70110"/>
    <w:rsid w:val="00B71AB9"/>
    <w:rsid w:val="00B71AC3"/>
    <w:rsid w:val="00B71D70"/>
    <w:rsid w:val="00B72125"/>
    <w:rsid w:val="00B729B6"/>
    <w:rsid w:val="00B734D7"/>
    <w:rsid w:val="00B75313"/>
    <w:rsid w:val="00B756B6"/>
    <w:rsid w:val="00B764CE"/>
    <w:rsid w:val="00B76504"/>
    <w:rsid w:val="00B77903"/>
    <w:rsid w:val="00B7795F"/>
    <w:rsid w:val="00B833AF"/>
    <w:rsid w:val="00B85BCF"/>
    <w:rsid w:val="00B86C12"/>
    <w:rsid w:val="00B8777B"/>
    <w:rsid w:val="00B909A8"/>
    <w:rsid w:val="00B90AA7"/>
    <w:rsid w:val="00B92FC6"/>
    <w:rsid w:val="00B939A0"/>
    <w:rsid w:val="00B93EFA"/>
    <w:rsid w:val="00B95FBE"/>
    <w:rsid w:val="00B96405"/>
    <w:rsid w:val="00B96A3C"/>
    <w:rsid w:val="00B971EA"/>
    <w:rsid w:val="00BA50F8"/>
    <w:rsid w:val="00BA593D"/>
    <w:rsid w:val="00BA669F"/>
    <w:rsid w:val="00BB112B"/>
    <w:rsid w:val="00BB273F"/>
    <w:rsid w:val="00BB5748"/>
    <w:rsid w:val="00BB657D"/>
    <w:rsid w:val="00BB77ED"/>
    <w:rsid w:val="00BC1DFA"/>
    <w:rsid w:val="00BC3E7E"/>
    <w:rsid w:val="00BC536B"/>
    <w:rsid w:val="00BC7537"/>
    <w:rsid w:val="00BC7D26"/>
    <w:rsid w:val="00BD0124"/>
    <w:rsid w:val="00BD0D26"/>
    <w:rsid w:val="00BD2381"/>
    <w:rsid w:val="00BD60F4"/>
    <w:rsid w:val="00BD694C"/>
    <w:rsid w:val="00BD7938"/>
    <w:rsid w:val="00BE07C4"/>
    <w:rsid w:val="00BE102F"/>
    <w:rsid w:val="00BE4F50"/>
    <w:rsid w:val="00BE5336"/>
    <w:rsid w:val="00BE6D87"/>
    <w:rsid w:val="00BE6FF5"/>
    <w:rsid w:val="00BE7492"/>
    <w:rsid w:val="00BE79F7"/>
    <w:rsid w:val="00BE7ED1"/>
    <w:rsid w:val="00BF0A8D"/>
    <w:rsid w:val="00BF175B"/>
    <w:rsid w:val="00BF2DA8"/>
    <w:rsid w:val="00BF33DE"/>
    <w:rsid w:val="00BF3502"/>
    <w:rsid w:val="00BF4805"/>
    <w:rsid w:val="00BF576F"/>
    <w:rsid w:val="00BF6990"/>
    <w:rsid w:val="00C015E4"/>
    <w:rsid w:val="00C03F49"/>
    <w:rsid w:val="00C05DB4"/>
    <w:rsid w:val="00C062D8"/>
    <w:rsid w:val="00C06E1F"/>
    <w:rsid w:val="00C078A6"/>
    <w:rsid w:val="00C10915"/>
    <w:rsid w:val="00C10A0A"/>
    <w:rsid w:val="00C10B76"/>
    <w:rsid w:val="00C1275A"/>
    <w:rsid w:val="00C153F0"/>
    <w:rsid w:val="00C15D8C"/>
    <w:rsid w:val="00C16AEA"/>
    <w:rsid w:val="00C17B78"/>
    <w:rsid w:val="00C203CE"/>
    <w:rsid w:val="00C24F1E"/>
    <w:rsid w:val="00C24F24"/>
    <w:rsid w:val="00C24FB2"/>
    <w:rsid w:val="00C25A60"/>
    <w:rsid w:val="00C25C7F"/>
    <w:rsid w:val="00C278C4"/>
    <w:rsid w:val="00C27A54"/>
    <w:rsid w:val="00C27CC0"/>
    <w:rsid w:val="00C27D84"/>
    <w:rsid w:val="00C30CC2"/>
    <w:rsid w:val="00C313CD"/>
    <w:rsid w:val="00C322D5"/>
    <w:rsid w:val="00C35CC8"/>
    <w:rsid w:val="00C36252"/>
    <w:rsid w:val="00C367D6"/>
    <w:rsid w:val="00C37EED"/>
    <w:rsid w:val="00C41285"/>
    <w:rsid w:val="00C41F93"/>
    <w:rsid w:val="00C430BC"/>
    <w:rsid w:val="00C456B6"/>
    <w:rsid w:val="00C477B3"/>
    <w:rsid w:val="00C52803"/>
    <w:rsid w:val="00C53211"/>
    <w:rsid w:val="00C5473E"/>
    <w:rsid w:val="00C55B55"/>
    <w:rsid w:val="00C57C05"/>
    <w:rsid w:val="00C57C0F"/>
    <w:rsid w:val="00C6042D"/>
    <w:rsid w:val="00C62327"/>
    <w:rsid w:val="00C62F6D"/>
    <w:rsid w:val="00C64C3B"/>
    <w:rsid w:val="00C64CFE"/>
    <w:rsid w:val="00C651E9"/>
    <w:rsid w:val="00C6642E"/>
    <w:rsid w:val="00C66DE0"/>
    <w:rsid w:val="00C707E1"/>
    <w:rsid w:val="00C70843"/>
    <w:rsid w:val="00C72018"/>
    <w:rsid w:val="00C726C7"/>
    <w:rsid w:val="00C7362D"/>
    <w:rsid w:val="00C75873"/>
    <w:rsid w:val="00C75C93"/>
    <w:rsid w:val="00C768D0"/>
    <w:rsid w:val="00C77C7B"/>
    <w:rsid w:val="00C77C80"/>
    <w:rsid w:val="00C77F3E"/>
    <w:rsid w:val="00C77FCC"/>
    <w:rsid w:val="00C80C9D"/>
    <w:rsid w:val="00C82BC7"/>
    <w:rsid w:val="00C83250"/>
    <w:rsid w:val="00C83929"/>
    <w:rsid w:val="00C86426"/>
    <w:rsid w:val="00C86D75"/>
    <w:rsid w:val="00C87B2B"/>
    <w:rsid w:val="00C87E24"/>
    <w:rsid w:val="00C9086E"/>
    <w:rsid w:val="00C909E4"/>
    <w:rsid w:val="00C90F90"/>
    <w:rsid w:val="00C942CB"/>
    <w:rsid w:val="00C96D22"/>
    <w:rsid w:val="00C972B7"/>
    <w:rsid w:val="00C977EF"/>
    <w:rsid w:val="00CA00B1"/>
    <w:rsid w:val="00CA1159"/>
    <w:rsid w:val="00CA1911"/>
    <w:rsid w:val="00CA2EAB"/>
    <w:rsid w:val="00CA3606"/>
    <w:rsid w:val="00CA6228"/>
    <w:rsid w:val="00CA66DD"/>
    <w:rsid w:val="00CA6FEB"/>
    <w:rsid w:val="00CB034E"/>
    <w:rsid w:val="00CB0C7D"/>
    <w:rsid w:val="00CB207D"/>
    <w:rsid w:val="00CB3588"/>
    <w:rsid w:val="00CB519B"/>
    <w:rsid w:val="00CB5B0E"/>
    <w:rsid w:val="00CB6BA8"/>
    <w:rsid w:val="00CB72EB"/>
    <w:rsid w:val="00CB7DD4"/>
    <w:rsid w:val="00CC2BAF"/>
    <w:rsid w:val="00CC2C67"/>
    <w:rsid w:val="00CC38F2"/>
    <w:rsid w:val="00CC3D07"/>
    <w:rsid w:val="00CC5AFF"/>
    <w:rsid w:val="00CC6D1C"/>
    <w:rsid w:val="00CC6D76"/>
    <w:rsid w:val="00CC75AD"/>
    <w:rsid w:val="00CD1DA7"/>
    <w:rsid w:val="00CD49BC"/>
    <w:rsid w:val="00CE0BBC"/>
    <w:rsid w:val="00CE2115"/>
    <w:rsid w:val="00CE260E"/>
    <w:rsid w:val="00CE2FEE"/>
    <w:rsid w:val="00CE7585"/>
    <w:rsid w:val="00CE777E"/>
    <w:rsid w:val="00CE7B1F"/>
    <w:rsid w:val="00CF02E5"/>
    <w:rsid w:val="00CF1033"/>
    <w:rsid w:val="00CF184B"/>
    <w:rsid w:val="00CF2ADC"/>
    <w:rsid w:val="00CF2CC9"/>
    <w:rsid w:val="00CF5469"/>
    <w:rsid w:val="00CF552D"/>
    <w:rsid w:val="00CF6EEE"/>
    <w:rsid w:val="00D001FA"/>
    <w:rsid w:val="00D00CD8"/>
    <w:rsid w:val="00D012AF"/>
    <w:rsid w:val="00D01731"/>
    <w:rsid w:val="00D01DAA"/>
    <w:rsid w:val="00D02717"/>
    <w:rsid w:val="00D03993"/>
    <w:rsid w:val="00D04CDD"/>
    <w:rsid w:val="00D10996"/>
    <w:rsid w:val="00D13108"/>
    <w:rsid w:val="00D1479C"/>
    <w:rsid w:val="00D1506B"/>
    <w:rsid w:val="00D154FA"/>
    <w:rsid w:val="00D15AF4"/>
    <w:rsid w:val="00D16E3F"/>
    <w:rsid w:val="00D17202"/>
    <w:rsid w:val="00D20BA9"/>
    <w:rsid w:val="00D20CE9"/>
    <w:rsid w:val="00D22D52"/>
    <w:rsid w:val="00D25715"/>
    <w:rsid w:val="00D25CF3"/>
    <w:rsid w:val="00D2701D"/>
    <w:rsid w:val="00D27090"/>
    <w:rsid w:val="00D300EF"/>
    <w:rsid w:val="00D3093A"/>
    <w:rsid w:val="00D3110A"/>
    <w:rsid w:val="00D31FD9"/>
    <w:rsid w:val="00D333F7"/>
    <w:rsid w:val="00D33F22"/>
    <w:rsid w:val="00D34DD0"/>
    <w:rsid w:val="00D35B84"/>
    <w:rsid w:val="00D40AE0"/>
    <w:rsid w:val="00D4114F"/>
    <w:rsid w:val="00D4224A"/>
    <w:rsid w:val="00D445D3"/>
    <w:rsid w:val="00D46411"/>
    <w:rsid w:val="00D46922"/>
    <w:rsid w:val="00D47662"/>
    <w:rsid w:val="00D50D48"/>
    <w:rsid w:val="00D5232A"/>
    <w:rsid w:val="00D52CC6"/>
    <w:rsid w:val="00D541E2"/>
    <w:rsid w:val="00D5764D"/>
    <w:rsid w:val="00D644D5"/>
    <w:rsid w:val="00D650CA"/>
    <w:rsid w:val="00D65553"/>
    <w:rsid w:val="00D670B4"/>
    <w:rsid w:val="00D677F5"/>
    <w:rsid w:val="00D7003F"/>
    <w:rsid w:val="00D73BFD"/>
    <w:rsid w:val="00D75823"/>
    <w:rsid w:val="00D76C5B"/>
    <w:rsid w:val="00D76FD9"/>
    <w:rsid w:val="00D80703"/>
    <w:rsid w:val="00D81B6A"/>
    <w:rsid w:val="00D827AB"/>
    <w:rsid w:val="00D8290B"/>
    <w:rsid w:val="00D847F0"/>
    <w:rsid w:val="00D85D52"/>
    <w:rsid w:val="00D85D7D"/>
    <w:rsid w:val="00D87612"/>
    <w:rsid w:val="00D9009D"/>
    <w:rsid w:val="00D90FB1"/>
    <w:rsid w:val="00D9268C"/>
    <w:rsid w:val="00D92812"/>
    <w:rsid w:val="00D9283B"/>
    <w:rsid w:val="00D93364"/>
    <w:rsid w:val="00D941DB"/>
    <w:rsid w:val="00D9487B"/>
    <w:rsid w:val="00D94C14"/>
    <w:rsid w:val="00D9575D"/>
    <w:rsid w:val="00D95F6B"/>
    <w:rsid w:val="00D96EB0"/>
    <w:rsid w:val="00D97029"/>
    <w:rsid w:val="00D97136"/>
    <w:rsid w:val="00DA196B"/>
    <w:rsid w:val="00DA1F9B"/>
    <w:rsid w:val="00DA2257"/>
    <w:rsid w:val="00DA3276"/>
    <w:rsid w:val="00DA4BB6"/>
    <w:rsid w:val="00DA5B77"/>
    <w:rsid w:val="00DA5FB3"/>
    <w:rsid w:val="00DA67DB"/>
    <w:rsid w:val="00DA74F8"/>
    <w:rsid w:val="00DB03AE"/>
    <w:rsid w:val="00DB1AC4"/>
    <w:rsid w:val="00DB25AB"/>
    <w:rsid w:val="00DB3051"/>
    <w:rsid w:val="00DB4744"/>
    <w:rsid w:val="00DB4C1E"/>
    <w:rsid w:val="00DB70F4"/>
    <w:rsid w:val="00DB7743"/>
    <w:rsid w:val="00DC1950"/>
    <w:rsid w:val="00DC19A7"/>
    <w:rsid w:val="00DC2083"/>
    <w:rsid w:val="00DC2440"/>
    <w:rsid w:val="00DC466A"/>
    <w:rsid w:val="00DC6613"/>
    <w:rsid w:val="00DC75AC"/>
    <w:rsid w:val="00DC7D2D"/>
    <w:rsid w:val="00DC7D66"/>
    <w:rsid w:val="00DD0624"/>
    <w:rsid w:val="00DD38C9"/>
    <w:rsid w:val="00DD4DE3"/>
    <w:rsid w:val="00DD6F28"/>
    <w:rsid w:val="00DE33F9"/>
    <w:rsid w:val="00DE3DB1"/>
    <w:rsid w:val="00DE635C"/>
    <w:rsid w:val="00DE6970"/>
    <w:rsid w:val="00DF0084"/>
    <w:rsid w:val="00DF0F93"/>
    <w:rsid w:val="00DF10DB"/>
    <w:rsid w:val="00DF18D2"/>
    <w:rsid w:val="00DF2251"/>
    <w:rsid w:val="00DF2915"/>
    <w:rsid w:val="00DF45F5"/>
    <w:rsid w:val="00DF4930"/>
    <w:rsid w:val="00DF6D4D"/>
    <w:rsid w:val="00E01623"/>
    <w:rsid w:val="00E02223"/>
    <w:rsid w:val="00E028E2"/>
    <w:rsid w:val="00E07531"/>
    <w:rsid w:val="00E10FF8"/>
    <w:rsid w:val="00E143FB"/>
    <w:rsid w:val="00E14718"/>
    <w:rsid w:val="00E14FD9"/>
    <w:rsid w:val="00E156BD"/>
    <w:rsid w:val="00E1636A"/>
    <w:rsid w:val="00E17A2D"/>
    <w:rsid w:val="00E204FB"/>
    <w:rsid w:val="00E2089F"/>
    <w:rsid w:val="00E21579"/>
    <w:rsid w:val="00E222C3"/>
    <w:rsid w:val="00E224F7"/>
    <w:rsid w:val="00E22DAB"/>
    <w:rsid w:val="00E25608"/>
    <w:rsid w:val="00E31743"/>
    <w:rsid w:val="00E34617"/>
    <w:rsid w:val="00E36B4D"/>
    <w:rsid w:val="00E36EDB"/>
    <w:rsid w:val="00E37963"/>
    <w:rsid w:val="00E37BD0"/>
    <w:rsid w:val="00E40784"/>
    <w:rsid w:val="00E4114B"/>
    <w:rsid w:val="00E415D3"/>
    <w:rsid w:val="00E41647"/>
    <w:rsid w:val="00E4166F"/>
    <w:rsid w:val="00E42A5A"/>
    <w:rsid w:val="00E43C4D"/>
    <w:rsid w:val="00E43CCD"/>
    <w:rsid w:val="00E449D0"/>
    <w:rsid w:val="00E45F12"/>
    <w:rsid w:val="00E46233"/>
    <w:rsid w:val="00E462D7"/>
    <w:rsid w:val="00E46777"/>
    <w:rsid w:val="00E467AC"/>
    <w:rsid w:val="00E505A5"/>
    <w:rsid w:val="00E53A67"/>
    <w:rsid w:val="00E5446E"/>
    <w:rsid w:val="00E544BA"/>
    <w:rsid w:val="00E54826"/>
    <w:rsid w:val="00E5776A"/>
    <w:rsid w:val="00E57846"/>
    <w:rsid w:val="00E613DB"/>
    <w:rsid w:val="00E629FC"/>
    <w:rsid w:val="00E63185"/>
    <w:rsid w:val="00E632AF"/>
    <w:rsid w:val="00E63B26"/>
    <w:rsid w:val="00E63DF9"/>
    <w:rsid w:val="00E64D7B"/>
    <w:rsid w:val="00E651CC"/>
    <w:rsid w:val="00E6605E"/>
    <w:rsid w:val="00E702FB"/>
    <w:rsid w:val="00E70671"/>
    <w:rsid w:val="00E70E14"/>
    <w:rsid w:val="00E71FF5"/>
    <w:rsid w:val="00E72120"/>
    <w:rsid w:val="00E75808"/>
    <w:rsid w:val="00E76590"/>
    <w:rsid w:val="00E76A34"/>
    <w:rsid w:val="00E771E1"/>
    <w:rsid w:val="00E813C3"/>
    <w:rsid w:val="00E81511"/>
    <w:rsid w:val="00E823F5"/>
    <w:rsid w:val="00E83592"/>
    <w:rsid w:val="00E84AED"/>
    <w:rsid w:val="00E86576"/>
    <w:rsid w:val="00E878F9"/>
    <w:rsid w:val="00E9090C"/>
    <w:rsid w:val="00E912DB"/>
    <w:rsid w:val="00E9204B"/>
    <w:rsid w:val="00E92759"/>
    <w:rsid w:val="00E931E0"/>
    <w:rsid w:val="00E933E7"/>
    <w:rsid w:val="00E95CAA"/>
    <w:rsid w:val="00E96D6E"/>
    <w:rsid w:val="00E96EF3"/>
    <w:rsid w:val="00E97884"/>
    <w:rsid w:val="00E97EB1"/>
    <w:rsid w:val="00EA44C7"/>
    <w:rsid w:val="00EA5C08"/>
    <w:rsid w:val="00EB053C"/>
    <w:rsid w:val="00EB0B17"/>
    <w:rsid w:val="00EB19A1"/>
    <w:rsid w:val="00EB2143"/>
    <w:rsid w:val="00EB5387"/>
    <w:rsid w:val="00EB645C"/>
    <w:rsid w:val="00EB6CA9"/>
    <w:rsid w:val="00EB7974"/>
    <w:rsid w:val="00EC40D8"/>
    <w:rsid w:val="00EC5078"/>
    <w:rsid w:val="00EC586F"/>
    <w:rsid w:val="00EC75E3"/>
    <w:rsid w:val="00EC7826"/>
    <w:rsid w:val="00EC78C9"/>
    <w:rsid w:val="00ED05AB"/>
    <w:rsid w:val="00ED0AFF"/>
    <w:rsid w:val="00ED1711"/>
    <w:rsid w:val="00ED2B6F"/>
    <w:rsid w:val="00ED49D3"/>
    <w:rsid w:val="00ED6ADE"/>
    <w:rsid w:val="00ED70C4"/>
    <w:rsid w:val="00EE0F36"/>
    <w:rsid w:val="00EE52DD"/>
    <w:rsid w:val="00EE5398"/>
    <w:rsid w:val="00EE5C67"/>
    <w:rsid w:val="00EE6B56"/>
    <w:rsid w:val="00EE73BA"/>
    <w:rsid w:val="00EF1E0B"/>
    <w:rsid w:val="00EF20CD"/>
    <w:rsid w:val="00EF33AF"/>
    <w:rsid w:val="00EF4587"/>
    <w:rsid w:val="00EF479B"/>
    <w:rsid w:val="00EF4CA2"/>
    <w:rsid w:val="00EF4E3C"/>
    <w:rsid w:val="00EF5507"/>
    <w:rsid w:val="00EF6798"/>
    <w:rsid w:val="00EF6978"/>
    <w:rsid w:val="00EF6CF2"/>
    <w:rsid w:val="00EF73BA"/>
    <w:rsid w:val="00F00772"/>
    <w:rsid w:val="00F01461"/>
    <w:rsid w:val="00F01CCC"/>
    <w:rsid w:val="00F01FB6"/>
    <w:rsid w:val="00F071BA"/>
    <w:rsid w:val="00F10043"/>
    <w:rsid w:val="00F10EBD"/>
    <w:rsid w:val="00F129FA"/>
    <w:rsid w:val="00F15A7A"/>
    <w:rsid w:val="00F160AC"/>
    <w:rsid w:val="00F16A36"/>
    <w:rsid w:val="00F21A64"/>
    <w:rsid w:val="00F229BC"/>
    <w:rsid w:val="00F24355"/>
    <w:rsid w:val="00F26862"/>
    <w:rsid w:val="00F26F36"/>
    <w:rsid w:val="00F302F7"/>
    <w:rsid w:val="00F303A9"/>
    <w:rsid w:val="00F3051F"/>
    <w:rsid w:val="00F307DE"/>
    <w:rsid w:val="00F3142D"/>
    <w:rsid w:val="00F31DD3"/>
    <w:rsid w:val="00F370AE"/>
    <w:rsid w:val="00F3778B"/>
    <w:rsid w:val="00F42778"/>
    <w:rsid w:val="00F43F4A"/>
    <w:rsid w:val="00F4423A"/>
    <w:rsid w:val="00F447EF"/>
    <w:rsid w:val="00F44F2E"/>
    <w:rsid w:val="00F4716A"/>
    <w:rsid w:val="00F47197"/>
    <w:rsid w:val="00F501A0"/>
    <w:rsid w:val="00F51C38"/>
    <w:rsid w:val="00F51E7E"/>
    <w:rsid w:val="00F52EF4"/>
    <w:rsid w:val="00F5427F"/>
    <w:rsid w:val="00F56024"/>
    <w:rsid w:val="00F56213"/>
    <w:rsid w:val="00F57667"/>
    <w:rsid w:val="00F6351A"/>
    <w:rsid w:val="00F63937"/>
    <w:rsid w:val="00F63AB7"/>
    <w:rsid w:val="00F648B6"/>
    <w:rsid w:val="00F66DF2"/>
    <w:rsid w:val="00F677D5"/>
    <w:rsid w:val="00F67D7F"/>
    <w:rsid w:val="00F67F05"/>
    <w:rsid w:val="00F7254A"/>
    <w:rsid w:val="00F74000"/>
    <w:rsid w:val="00F763CA"/>
    <w:rsid w:val="00F76E29"/>
    <w:rsid w:val="00F777A8"/>
    <w:rsid w:val="00F77CD7"/>
    <w:rsid w:val="00F81C2B"/>
    <w:rsid w:val="00F81EA9"/>
    <w:rsid w:val="00F83BA0"/>
    <w:rsid w:val="00F85673"/>
    <w:rsid w:val="00F87323"/>
    <w:rsid w:val="00F87B3E"/>
    <w:rsid w:val="00F87EDF"/>
    <w:rsid w:val="00F91172"/>
    <w:rsid w:val="00F91685"/>
    <w:rsid w:val="00F91A3A"/>
    <w:rsid w:val="00F922A4"/>
    <w:rsid w:val="00F923F0"/>
    <w:rsid w:val="00F92EE6"/>
    <w:rsid w:val="00F930F8"/>
    <w:rsid w:val="00F93EF1"/>
    <w:rsid w:val="00F958D6"/>
    <w:rsid w:val="00F95AD5"/>
    <w:rsid w:val="00FA1903"/>
    <w:rsid w:val="00FA1FA6"/>
    <w:rsid w:val="00FA3093"/>
    <w:rsid w:val="00FA3CF6"/>
    <w:rsid w:val="00FA3EA5"/>
    <w:rsid w:val="00FA49EE"/>
    <w:rsid w:val="00FA5F58"/>
    <w:rsid w:val="00FA6F1A"/>
    <w:rsid w:val="00FA7509"/>
    <w:rsid w:val="00FA7F6A"/>
    <w:rsid w:val="00FB0159"/>
    <w:rsid w:val="00FB12CD"/>
    <w:rsid w:val="00FB28F8"/>
    <w:rsid w:val="00FB2C1C"/>
    <w:rsid w:val="00FB3AF1"/>
    <w:rsid w:val="00FB4D46"/>
    <w:rsid w:val="00FB63B9"/>
    <w:rsid w:val="00FB6896"/>
    <w:rsid w:val="00FC1E6A"/>
    <w:rsid w:val="00FC2376"/>
    <w:rsid w:val="00FC311D"/>
    <w:rsid w:val="00FC32B6"/>
    <w:rsid w:val="00FC344F"/>
    <w:rsid w:val="00FC4431"/>
    <w:rsid w:val="00FC4EA4"/>
    <w:rsid w:val="00FC52A6"/>
    <w:rsid w:val="00FC55E0"/>
    <w:rsid w:val="00FC5FA0"/>
    <w:rsid w:val="00FC60BB"/>
    <w:rsid w:val="00FC6DA8"/>
    <w:rsid w:val="00FD0276"/>
    <w:rsid w:val="00FD1248"/>
    <w:rsid w:val="00FD1DB1"/>
    <w:rsid w:val="00FD498C"/>
    <w:rsid w:val="00FD49DB"/>
    <w:rsid w:val="00FD4D7C"/>
    <w:rsid w:val="00FD5871"/>
    <w:rsid w:val="00FD5AC7"/>
    <w:rsid w:val="00FD5BC7"/>
    <w:rsid w:val="00FD60A0"/>
    <w:rsid w:val="00FD6672"/>
    <w:rsid w:val="00FD69E8"/>
    <w:rsid w:val="00FD73BA"/>
    <w:rsid w:val="00FD77F4"/>
    <w:rsid w:val="00FE103F"/>
    <w:rsid w:val="00FE3835"/>
    <w:rsid w:val="00FE4203"/>
    <w:rsid w:val="00FE4349"/>
    <w:rsid w:val="00FE4F9A"/>
    <w:rsid w:val="00FE62D2"/>
    <w:rsid w:val="00FE6BED"/>
    <w:rsid w:val="00FF14F0"/>
    <w:rsid w:val="00FF264D"/>
    <w:rsid w:val="00FF3FA8"/>
    <w:rsid w:val="00FF478C"/>
    <w:rsid w:val="00FF635B"/>
    <w:rsid w:val="00FF69BF"/>
    <w:rsid w:val="03172F2B"/>
    <w:rsid w:val="0501B3DE"/>
    <w:rsid w:val="0695CE34"/>
    <w:rsid w:val="072ED227"/>
    <w:rsid w:val="096861F9"/>
    <w:rsid w:val="0B09935C"/>
    <w:rsid w:val="0B53D69B"/>
    <w:rsid w:val="0B61B773"/>
    <w:rsid w:val="0C7AF89A"/>
    <w:rsid w:val="0D113669"/>
    <w:rsid w:val="156F5795"/>
    <w:rsid w:val="17A01924"/>
    <w:rsid w:val="1976DB2C"/>
    <w:rsid w:val="1AFAB991"/>
    <w:rsid w:val="1C60CFB2"/>
    <w:rsid w:val="1D489D8C"/>
    <w:rsid w:val="1E9A44AB"/>
    <w:rsid w:val="1F853075"/>
    <w:rsid w:val="20B55446"/>
    <w:rsid w:val="234FA482"/>
    <w:rsid w:val="27BB7385"/>
    <w:rsid w:val="295743E6"/>
    <w:rsid w:val="2ABE50EC"/>
    <w:rsid w:val="2B0B0DB4"/>
    <w:rsid w:val="2E5ACFAB"/>
    <w:rsid w:val="2E60F5B3"/>
    <w:rsid w:val="310D47D1"/>
    <w:rsid w:val="3368387B"/>
    <w:rsid w:val="388657A0"/>
    <w:rsid w:val="3C81B40E"/>
    <w:rsid w:val="3D6EC507"/>
    <w:rsid w:val="3F1E5D9D"/>
    <w:rsid w:val="42B5BD1D"/>
    <w:rsid w:val="4A3F2599"/>
    <w:rsid w:val="4BACAD38"/>
    <w:rsid w:val="4C1B34C2"/>
    <w:rsid w:val="4D3CA156"/>
    <w:rsid w:val="4E280CCC"/>
    <w:rsid w:val="4FE0DCE2"/>
    <w:rsid w:val="54A41DF0"/>
    <w:rsid w:val="5AF19BF8"/>
    <w:rsid w:val="5B03D729"/>
    <w:rsid w:val="5C326D6A"/>
    <w:rsid w:val="5F15C4C1"/>
    <w:rsid w:val="6107D307"/>
    <w:rsid w:val="624B833F"/>
    <w:rsid w:val="682C9306"/>
    <w:rsid w:val="6ABDC515"/>
    <w:rsid w:val="6B6D60C4"/>
    <w:rsid w:val="6F928384"/>
    <w:rsid w:val="7081409C"/>
    <w:rsid w:val="760FAD47"/>
    <w:rsid w:val="76B0CC33"/>
    <w:rsid w:val="773E507E"/>
    <w:rsid w:val="77656AC6"/>
    <w:rsid w:val="7C0C64CC"/>
    <w:rsid w:val="7DD3AA3C"/>
    <w:rsid w:val="7FF048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04BC7"/>
  <w15:chartTrackingRefBased/>
  <w15:docId w15:val="{1D9E9BFA-192E-4ACE-858A-4CA11058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67"/>
  </w:style>
  <w:style w:type="paragraph" w:styleId="Heading1">
    <w:name w:val="heading 1"/>
    <w:basedOn w:val="Normal"/>
    <w:next w:val="Normal"/>
    <w:link w:val="Heading1Char"/>
    <w:uiPriority w:val="9"/>
    <w:qFormat/>
    <w:rsid w:val="00CF2CC9"/>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Paragraphe de liste,????,????1,Listenabsatz"/>
    <w:basedOn w:val="Normal"/>
    <w:link w:val="ListParagraphChar"/>
    <w:uiPriority w:val="34"/>
    <w:qFormat/>
    <w:rsid w:val="00B93EFA"/>
    <w:pPr>
      <w:ind w:left="720"/>
      <w:contextualSpacing/>
    </w:pPr>
  </w:style>
  <w:style w:type="paragraph" w:styleId="Header">
    <w:name w:val="header"/>
    <w:basedOn w:val="Normal"/>
    <w:link w:val="HeaderChar"/>
    <w:uiPriority w:val="99"/>
    <w:unhideWhenUsed/>
    <w:rsid w:val="000B1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859"/>
  </w:style>
  <w:style w:type="paragraph" w:styleId="Footer">
    <w:name w:val="footer"/>
    <w:basedOn w:val="Normal"/>
    <w:link w:val="FooterChar"/>
    <w:uiPriority w:val="99"/>
    <w:unhideWhenUsed/>
    <w:rsid w:val="000B1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859"/>
  </w:style>
  <w:style w:type="paragraph" w:customStyle="1" w:styleId="paragraph">
    <w:name w:val="paragraph"/>
    <w:basedOn w:val="Normal"/>
    <w:rsid w:val="00D970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97029"/>
  </w:style>
  <w:style w:type="character" w:customStyle="1" w:styleId="eop">
    <w:name w:val="eop"/>
    <w:basedOn w:val="DefaultParagraphFont"/>
    <w:rsid w:val="00D97029"/>
  </w:style>
  <w:style w:type="paragraph" w:styleId="Revision">
    <w:name w:val="Revision"/>
    <w:hidden/>
    <w:uiPriority w:val="99"/>
    <w:semiHidden/>
    <w:rsid w:val="008C2E24"/>
    <w:pPr>
      <w:spacing w:after="0" w:line="240" w:lineRule="auto"/>
    </w:pPr>
  </w:style>
  <w:style w:type="character" w:styleId="CommentReference">
    <w:name w:val="annotation reference"/>
    <w:basedOn w:val="DefaultParagraphFont"/>
    <w:uiPriority w:val="99"/>
    <w:semiHidden/>
    <w:unhideWhenUsed/>
    <w:rsid w:val="002E37BF"/>
    <w:rPr>
      <w:sz w:val="16"/>
      <w:szCs w:val="16"/>
    </w:rPr>
  </w:style>
  <w:style w:type="paragraph" w:styleId="CommentText">
    <w:name w:val="annotation text"/>
    <w:basedOn w:val="Normal"/>
    <w:link w:val="CommentTextChar"/>
    <w:uiPriority w:val="99"/>
    <w:unhideWhenUsed/>
    <w:rsid w:val="002E37BF"/>
    <w:pPr>
      <w:spacing w:line="240" w:lineRule="auto"/>
    </w:pPr>
    <w:rPr>
      <w:sz w:val="20"/>
      <w:szCs w:val="20"/>
    </w:rPr>
  </w:style>
  <w:style w:type="character" w:customStyle="1" w:styleId="CommentTextChar">
    <w:name w:val="Comment Text Char"/>
    <w:basedOn w:val="DefaultParagraphFont"/>
    <w:link w:val="CommentText"/>
    <w:uiPriority w:val="99"/>
    <w:rsid w:val="002E37BF"/>
    <w:rPr>
      <w:sz w:val="20"/>
      <w:szCs w:val="20"/>
    </w:rPr>
  </w:style>
  <w:style w:type="paragraph" w:styleId="CommentSubject">
    <w:name w:val="annotation subject"/>
    <w:basedOn w:val="CommentText"/>
    <w:next w:val="CommentText"/>
    <w:link w:val="CommentSubjectChar"/>
    <w:uiPriority w:val="99"/>
    <w:semiHidden/>
    <w:unhideWhenUsed/>
    <w:rsid w:val="002E37BF"/>
    <w:rPr>
      <w:b/>
      <w:bCs/>
    </w:rPr>
  </w:style>
  <w:style w:type="character" w:customStyle="1" w:styleId="CommentSubjectChar">
    <w:name w:val="Comment Subject Char"/>
    <w:basedOn w:val="CommentTextChar"/>
    <w:link w:val="CommentSubject"/>
    <w:uiPriority w:val="99"/>
    <w:semiHidden/>
    <w:rsid w:val="002E37BF"/>
    <w:rPr>
      <w:b/>
      <w:bCs/>
      <w:sz w:val="20"/>
      <w:szCs w:val="20"/>
    </w:rPr>
  </w:style>
  <w:style w:type="character" w:customStyle="1" w:styleId="Heading1Char">
    <w:name w:val="Heading 1 Char"/>
    <w:basedOn w:val="DefaultParagraphFont"/>
    <w:link w:val="Heading1"/>
    <w:uiPriority w:val="9"/>
    <w:rsid w:val="00CF2CC9"/>
    <w:rPr>
      <w:rFonts w:asciiTheme="majorHAnsi" w:eastAsiaTheme="majorEastAsia" w:hAnsiTheme="majorHAnsi" w:cstheme="majorBidi"/>
      <w:color w:val="2F5496" w:themeColor="accent1" w:themeShade="BF"/>
      <w:kern w:val="0"/>
      <w:sz w:val="32"/>
      <w:szCs w:val="32"/>
      <w:lang w:val="en-US" w:eastAsia="en-US"/>
      <w14:ligatures w14:val="none"/>
    </w:rPr>
  </w:style>
  <w:style w:type="character" w:styleId="Hyperlink">
    <w:name w:val="Hyperlink"/>
    <w:basedOn w:val="DefaultParagraphFont"/>
    <w:uiPriority w:val="99"/>
    <w:unhideWhenUsed/>
    <w:rsid w:val="00CF2CC9"/>
    <w:rPr>
      <w:color w:val="0563C1" w:themeColor="hyperlink"/>
      <w:u w:val="single"/>
    </w:rPr>
  </w:style>
  <w:style w:type="character" w:styleId="FollowedHyperlink">
    <w:name w:val="FollowedHyperlink"/>
    <w:basedOn w:val="DefaultParagraphFont"/>
    <w:uiPriority w:val="99"/>
    <w:semiHidden/>
    <w:unhideWhenUsed/>
    <w:rsid w:val="00882EAB"/>
    <w:rPr>
      <w:color w:val="954F72" w:themeColor="followedHyperlink"/>
      <w:u w:val="single"/>
    </w:rPr>
  </w:style>
  <w:style w:type="character" w:styleId="Mention">
    <w:name w:val="Mention"/>
    <w:basedOn w:val="DefaultParagraphFont"/>
    <w:uiPriority w:val="99"/>
    <w:unhideWhenUsed/>
    <w:rsid w:val="00230A37"/>
    <w:rPr>
      <w:color w:val="2B579A"/>
      <w:shd w:val="clear" w:color="auto" w:fill="E1DFDD"/>
    </w:rPr>
  </w:style>
  <w:style w:type="paragraph" w:customStyle="1" w:styleId="Default">
    <w:name w:val="Default"/>
    <w:rsid w:val="00116414"/>
    <w:pPr>
      <w:autoSpaceDE w:val="0"/>
      <w:autoSpaceDN w:val="0"/>
      <w:adjustRightInd w:val="0"/>
      <w:spacing w:after="0" w:line="240" w:lineRule="auto"/>
    </w:pPr>
    <w:rPr>
      <w:rFonts w:ascii="Times New Roman" w:hAnsi="Times New Roman" w:cs="Times New Roman"/>
      <w:color w:val="000000"/>
      <w:kern w:val="0"/>
      <w:sz w:val="24"/>
      <w:szCs w:val="24"/>
      <w:lang w:val="es-GT"/>
    </w:rPr>
  </w:style>
  <w:style w:type="paragraph" w:styleId="NoSpacing">
    <w:name w:val="No Spacing"/>
    <w:basedOn w:val="Normal"/>
    <w:uiPriority w:val="1"/>
    <w:qFormat/>
    <w:rsid w:val="00042C99"/>
    <w:pPr>
      <w:spacing w:before="100" w:beforeAutospacing="1" w:after="100" w:afterAutospacing="1" w:line="240" w:lineRule="auto"/>
    </w:pPr>
    <w:rPr>
      <w:rFonts w:ascii="Times New Roman" w:eastAsiaTheme="minorHAnsi" w:hAnsi="Times New Roman" w:cs="Times New Roman"/>
      <w:kern w:val="0"/>
      <w:sz w:val="24"/>
      <w:szCs w:val="24"/>
      <w:lang w:val="en-US" w:eastAsia="en-US"/>
      <w14:ligatures w14:val="none"/>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qFormat/>
    <w:locked/>
    <w:rsid w:val="00355C52"/>
  </w:style>
  <w:style w:type="paragraph" w:customStyle="1" w:styleId="pf0">
    <w:name w:val="pf0"/>
    <w:basedOn w:val="Normal"/>
    <w:rsid w:val="00C456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456B6"/>
    <w:rPr>
      <w:rFonts w:ascii="Segoe UI" w:hAnsi="Segoe UI" w:cs="Segoe UI" w:hint="default"/>
      <w:sz w:val="18"/>
      <w:szCs w:val="18"/>
    </w:rPr>
  </w:style>
  <w:style w:type="paragraph" w:styleId="FootnoteText">
    <w:name w:val="footnote text"/>
    <w:basedOn w:val="Normal"/>
    <w:link w:val="FootnoteTextChar"/>
    <w:uiPriority w:val="99"/>
    <w:semiHidden/>
    <w:unhideWhenUsed/>
    <w:rsid w:val="00AB6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77E"/>
    <w:rPr>
      <w:sz w:val="20"/>
      <w:szCs w:val="20"/>
    </w:rPr>
  </w:style>
  <w:style w:type="character" w:styleId="FootnoteReference">
    <w:name w:val="footnote reference"/>
    <w:basedOn w:val="DefaultParagraphFont"/>
    <w:uiPriority w:val="99"/>
    <w:semiHidden/>
    <w:unhideWhenUsed/>
    <w:rsid w:val="00AB677E"/>
    <w:rPr>
      <w:vertAlign w:val="superscript"/>
    </w:rPr>
  </w:style>
  <w:style w:type="character" w:customStyle="1" w:styleId="rynqvb">
    <w:name w:val="rynqvb"/>
    <w:basedOn w:val="DefaultParagraphFont"/>
    <w:rsid w:val="00A4604E"/>
  </w:style>
  <w:style w:type="paragraph" w:styleId="NormalWeb">
    <w:name w:val="Normal (Web)"/>
    <w:basedOn w:val="Normal"/>
    <w:uiPriority w:val="99"/>
    <w:unhideWhenUsed/>
    <w:rsid w:val="00BE07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646">
      <w:bodyDiv w:val="1"/>
      <w:marLeft w:val="0"/>
      <w:marRight w:val="0"/>
      <w:marTop w:val="0"/>
      <w:marBottom w:val="0"/>
      <w:divBdr>
        <w:top w:val="none" w:sz="0" w:space="0" w:color="auto"/>
        <w:left w:val="none" w:sz="0" w:space="0" w:color="auto"/>
        <w:bottom w:val="none" w:sz="0" w:space="0" w:color="auto"/>
        <w:right w:val="none" w:sz="0" w:space="0" w:color="auto"/>
      </w:divBdr>
    </w:div>
    <w:div w:id="49698112">
      <w:bodyDiv w:val="1"/>
      <w:marLeft w:val="0"/>
      <w:marRight w:val="0"/>
      <w:marTop w:val="0"/>
      <w:marBottom w:val="0"/>
      <w:divBdr>
        <w:top w:val="none" w:sz="0" w:space="0" w:color="auto"/>
        <w:left w:val="none" w:sz="0" w:space="0" w:color="auto"/>
        <w:bottom w:val="none" w:sz="0" w:space="0" w:color="auto"/>
        <w:right w:val="none" w:sz="0" w:space="0" w:color="auto"/>
      </w:divBdr>
    </w:div>
    <w:div w:id="62798495">
      <w:bodyDiv w:val="1"/>
      <w:marLeft w:val="0"/>
      <w:marRight w:val="0"/>
      <w:marTop w:val="0"/>
      <w:marBottom w:val="0"/>
      <w:divBdr>
        <w:top w:val="none" w:sz="0" w:space="0" w:color="auto"/>
        <w:left w:val="none" w:sz="0" w:space="0" w:color="auto"/>
        <w:bottom w:val="none" w:sz="0" w:space="0" w:color="auto"/>
        <w:right w:val="none" w:sz="0" w:space="0" w:color="auto"/>
      </w:divBdr>
      <w:divsChild>
        <w:div w:id="1015154732">
          <w:marLeft w:val="446"/>
          <w:marRight w:val="0"/>
          <w:marTop w:val="0"/>
          <w:marBottom w:val="240"/>
          <w:divBdr>
            <w:top w:val="none" w:sz="0" w:space="0" w:color="auto"/>
            <w:left w:val="none" w:sz="0" w:space="0" w:color="auto"/>
            <w:bottom w:val="none" w:sz="0" w:space="0" w:color="auto"/>
            <w:right w:val="none" w:sz="0" w:space="0" w:color="auto"/>
          </w:divBdr>
        </w:div>
      </w:divsChild>
    </w:div>
    <w:div w:id="110711177">
      <w:bodyDiv w:val="1"/>
      <w:marLeft w:val="0"/>
      <w:marRight w:val="0"/>
      <w:marTop w:val="0"/>
      <w:marBottom w:val="0"/>
      <w:divBdr>
        <w:top w:val="none" w:sz="0" w:space="0" w:color="auto"/>
        <w:left w:val="none" w:sz="0" w:space="0" w:color="auto"/>
        <w:bottom w:val="none" w:sz="0" w:space="0" w:color="auto"/>
        <w:right w:val="none" w:sz="0" w:space="0" w:color="auto"/>
      </w:divBdr>
    </w:div>
    <w:div w:id="147291241">
      <w:bodyDiv w:val="1"/>
      <w:marLeft w:val="0"/>
      <w:marRight w:val="0"/>
      <w:marTop w:val="0"/>
      <w:marBottom w:val="0"/>
      <w:divBdr>
        <w:top w:val="none" w:sz="0" w:space="0" w:color="auto"/>
        <w:left w:val="none" w:sz="0" w:space="0" w:color="auto"/>
        <w:bottom w:val="none" w:sz="0" w:space="0" w:color="auto"/>
        <w:right w:val="none" w:sz="0" w:space="0" w:color="auto"/>
      </w:divBdr>
    </w:div>
    <w:div w:id="224798065">
      <w:bodyDiv w:val="1"/>
      <w:marLeft w:val="0"/>
      <w:marRight w:val="0"/>
      <w:marTop w:val="0"/>
      <w:marBottom w:val="0"/>
      <w:divBdr>
        <w:top w:val="none" w:sz="0" w:space="0" w:color="auto"/>
        <w:left w:val="none" w:sz="0" w:space="0" w:color="auto"/>
        <w:bottom w:val="none" w:sz="0" w:space="0" w:color="auto"/>
        <w:right w:val="none" w:sz="0" w:space="0" w:color="auto"/>
      </w:divBdr>
    </w:div>
    <w:div w:id="227306591">
      <w:bodyDiv w:val="1"/>
      <w:marLeft w:val="0"/>
      <w:marRight w:val="0"/>
      <w:marTop w:val="0"/>
      <w:marBottom w:val="0"/>
      <w:divBdr>
        <w:top w:val="none" w:sz="0" w:space="0" w:color="auto"/>
        <w:left w:val="none" w:sz="0" w:space="0" w:color="auto"/>
        <w:bottom w:val="none" w:sz="0" w:space="0" w:color="auto"/>
        <w:right w:val="none" w:sz="0" w:space="0" w:color="auto"/>
      </w:divBdr>
    </w:div>
    <w:div w:id="234512199">
      <w:bodyDiv w:val="1"/>
      <w:marLeft w:val="0"/>
      <w:marRight w:val="0"/>
      <w:marTop w:val="0"/>
      <w:marBottom w:val="0"/>
      <w:divBdr>
        <w:top w:val="none" w:sz="0" w:space="0" w:color="auto"/>
        <w:left w:val="none" w:sz="0" w:space="0" w:color="auto"/>
        <w:bottom w:val="none" w:sz="0" w:space="0" w:color="auto"/>
        <w:right w:val="none" w:sz="0" w:space="0" w:color="auto"/>
      </w:divBdr>
      <w:divsChild>
        <w:div w:id="842471960">
          <w:marLeft w:val="446"/>
          <w:marRight w:val="0"/>
          <w:marTop w:val="360"/>
          <w:marBottom w:val="0"/>
          <w:divBdr>
            <w:top w:val="none" w:sz="0" w:space="0" w:color="auto"/>
            <w:left w:val="none" w:sz="0" w:space="0" w:color="auto"/>
            <w:bottom w:val="none" w:sz="0" w:space="0" w:color="auto"/>
            <w:right w:val="none" w:sz="0" w:space="0" w:color="auto"/>
          </w:divBdr>
        </w:div>
      </w:divsChild>
    </w:div>
    <w:div w:id="264001099">
      <w:bodyDiv w:val="1"/>
      <w:marLeft w:val="0"/>
      <w:marRight w:val="0"/>
      <w:marTop w:val="0"/>
      <w:marBottom w:val="0"/>
      <w:divBdr>
        <w:top w:val="none" w:sz="0" w:space="0" w:color="auto"/>
        <w:left w:val="none" w:sz="0" w:space="0" w:color="auto"/>
        <w:bottom w:val="none" w:sz="0" w:space="0" w:color="auto"/>
        <w:right w:val="none" w:sz="0" w:space="0" w:color="auto"/>
      </w:divBdr>
    </w:div>
    <w:div w:id="310986221">
      <w:bodyDiv w:val="1"/>
      <w:marLeft w:val="0"/>
      <w:marRight w:val="0"/>
      <w:marTop w:val="0"/>
      <w:marBottom w:val="0"/>
      <w:divBdr>
        <w:top w:val="none" w:sz="0" w:space="0" w:color="auto"/>
        <w:left w:val="none" w:sz="0" w:space="0" w:color="auto"/>
        <w:bottom w:val="none" w:sz="0" w:space="0" w:color="auto"/>
        <w:right w:val="none" w:sz="0" w:space="0" w:color="auto"/>
      </w:divBdr>
      <w:divsChild>
        <w:div w:id="1313169938">
          <w:marLeft w:val="547"/>
          <w:marRight w:val="0"/>
          <w:marTop w:val="0"/>
          <w:marBottom w:val="0"/>
          <w:divBdr>
            <w:top w:val="none" w:sz="0" w:space="0" w:color="auto"/>
            <w:left w:val="none" w:sz="0" w:space="0" w:color="auto"/>
            <w:bottom w:val="none" w:sz="0" w:space="0" w:color="auto"/>
            <w:right w:val="none" w:sz="0" w:space="0" w:color="auto"/>
          </w:divBdr>
        </w:div>
        <w:div w:id="1555890700">
          <w:marLeft w:val="1080"/>
          <w:marRight w:val="0"/>
          <w:marTop w:val="100"/>
          <w:marBottom w:val="0"/>
          <w:divBdr>
            <w:top w:val="none" w:sz="0" w:space="0" w:color="auto"/>
            <w:left w:val="none" w:sz="0" w:space="0" w:color="auto"/>
            <w:bottom w:val="none" w:sz="0" w:space="0" w:color="auto"/>
            <w:right w:val="none" w:sz="0" w:space="0" w:color="auto"/>
          </w:divBdr>
        </w:div>
      </w:divsChild>
    </w:div>
    <w:div w:id="346100892">
      <w:bodyDiv w:val="1"/>
      <w:marLeft w:val="0"/>
      <w:marRight w:val="0"/>
      <w:marTop w:val="0"/>
      <w:marBottom w:val="0"/>
      <w:divBdr>
        <w:top w:val="none" w:sz="0" w:space="0" w:color="auto"/>
        <w:left w:val="none" w:sz="0" w:space="0" w:color="auto"/>
        <w:bottom w:val="none" w:sz="0" w:space="0" w:color="auto"/>
        <w:right w:val="none" w:sz="0" w:space="0" w:color="auto"/>
      </w:divBdr>
    </w:div>
    <w:div w:id="359354660">
      <w:bodyDiv w:val="1"/>
      <w:marLeft w:val="0"/>
      <w:marRight w:val="0"/>
      <w:marTop w:val="0"/>
      <w:marBottom w:val="0"/>
      <w:divBdr>
        <w:top w:val="none" w:sz="0" w:space="0" w:color="auto"/>
        <w:left w:val="none" w:sz="0" w:space="0" w:color="auto"/>
        <w:bottom w:val="none" w:sz="0" w:space="0" w:color="auto"/>
        <w:right w:val="none" w:sz="0" w:space="0" w:color="auto"/>
      </w:divBdr>
      <w:divsChild>
        <w:div w:id="704522580">
          <w:marLeft w:val="446"/>
          <w:marRight w:val="0"/>
          <w:marTop w:val="0"/>
          <w:marBottom w:val="240"/>
          <w:divBdr>
            <w:top w:val="none" w:sz="0" w:space="0" w:color="auto"/>
            <w:left w:val="none" w:sz="0" w:space="0" w:color="auto"/>
            <w:bottom w:val="none" w:sz="0" w:space="0" w:color="auto"/>
            <w:right w:val="none" w:sz="0" w:space="0" w:color="auto"/>
          </w:divBdr>
        </w:div>
      </w:divsChild>
    </w:div>
    <w:div w:id="437677077">
      <w:bodyDiv w:val="1"/>
      <w:marLeft w:val="0"/>
      <w:marRight w:val="0"/>
      <w:marTop w:val="0"/>
      <w:marBottom w:val="0"/>
      <w:divBdr>
        <w:top w:val="none" w:sz="0" w:space="0" w:color="auto"/>
        <w:left w:val="none" w:sz="0" w:space="0" w:color="auto"/>
        <w:bottom w:val="none" w:sz="0" w:space="0" w:color="auto"/>
        <w:right w:val="none" w:sz="0" w:space="0" w:color="auto"/>
      </w:divBdr>
    </w:div>
    <w:div w:id="475411953">
      <w:bodyDiv w:val="1"/>
      <w:marLeft w:val="0"/>
      <w:marRight w:val="0"/>
      <w:marTop w:val="0"/>
      <w:marBottom w:val="0"/>
      <w:divBdr>
        <w:top w:val="none" w:sz="0" w:space="0" w:color="auto"/>
        <w:left w:val="none" w:sz="0" w:space="0" w:color="auto"/>
        <w:bottom w:val="none" w:sz="0" w:space="0" w:color="auto"/>
        <w:right w:val="none" w:sz="0" w:space="0" w:color="auto"/>
      </w:divBdr>
      <w:divsChild>
        <w:div w:id="39401894">
          <w:marLeft w:val="446"/>
          <w:marRight w:val="0"/>
          <w:marTop w:val="0"/>
          <w:marBottom w:val="240"/>
          <w:divBdr>
            <w:top w:val="none" w:sz="0" w:space="0" w:color="auto"/>
            <w:left w:val="none" w:sz="0" w:space="0" w:color="auto"/>
            <w:bottom w:val="none" w:sz="0" w:space="0" w:color="auto"/>
            <w:right w:val="none" w:sz="0" w:space="0" w:color="auto"/>
          </w:divBdr>
        </w:div>
      </w:divsChild>
    </w:div>
    <w:div w:id="564603757">
      <w:bodyDiv w:val="1"/>
      <w:marLeft w:val="0"/>
      <w:marRight w:val="0"/>
      <w:marTop w:val="0"/>
      <w:marBottom w:val="0"/>
      <w:divBdr>
        <w:top w:val="none" w:sz="0" w:space="0" w:color="auto"/>
        <w:left w:val="none" w:sz="0" w:space="0" w:color="auto"/>
        <w:bottom w:val="none" w:sz="0" w:space="0" w:color="auto"/>
        <w:right w:val="none" w:sz="0" w:space="0" w:color="auto"/>
      </w:divBdr>
    </w:div>
    <w:div w:id="637959746">
      <w:bodyDiv w:val="1"/>
      <w:marLeft w:val="0"/>
      <w:marRight w:val="0"/>
      <w:marTop w:val="0"/>
      <w:marBottom w:val="0"/>
      <w:divBdr>
        <w:top w:val="none" w:sz="0" w:space="0" w:color="auto"/>
        <w:left w:val="none" w:sz="0" w:space="0" w:color="auto"/>
        <w:bottom w:val="none" w:sz="0" w:space="0" w:color="auto"/>
        <w:right w:val="none" w:sz="0" w:space="0" w:color="auto"/>
      </w:divBdr>
    </w:div>
    <w:div w:id="669410676">
      <w:bodyDiv w:val="1"/>
      <w:marLeft w:val="0"/>
      <w:marRight w:val="0"/>
      <w:marTop w:val="0"/>
      <w:marBottom w:val="0"/>
      <w:divBdr>
        <w:top w:val="none" w:sz="0" w:space="0" w:color="auto"/>
        <w:left w:val="none" w:sz="0" w:space="0" w:color="auto"/>
        <w:bottom w:val="none" w:sz="0" w:space="0" w:color="auto"/>
        <w:right w:val="none" w:sz="0" w:space="0" w:color="auto"/>
      </w:divBdr>
      <w:divsChild>
        <w:div w:id="969046499">
          <w:marLeft w:val="446"/>
          <w:marRight w:val="0"/>
          <w:marTop w:val="360"/>
          <w:marBottom w:val="0"/>
          <w:divBdr>
            <w:top w:val="none" w:sz="0" w:space="0" w:color="auto"/>
            <w:left w:val="none" w:sz="0" w:space="0" w:color="auto"/>
            <w:bottom w:val="none" w:sz="0" w:space="0" w:color="auto"/>
            <w:right w:val="none" w:sz="0" w:space="0" w:color="auto"/>
          </w:divBdr>
        </w:div>
      </w:divsChild>
    </w:div>
    <w:div w:id="742069487">
      <w:bodyDiv w:val="1"/>
      <w:marLeft w:val="0"/>
      <w:marRight w:val="0"/>
      <w:marTop w:val="0"/>
      <w:marBottom w:val="0"/>
      <w:divBdr>
        <w:top w:val="none" w:sz="0" w:space="0" w:color="auto"/>
        <w:left w:val="none" w:sz="0" w:space="0" w:color="auto"/>
        <w:bottom w:val="none" w:sz="0" w:space="0" w:color="auto"/>
        <w:right w:val="none" w:sz="0" w:space="0" w:color="auto"/>
      </w:divBdr>
    </w:div>
    <w:div w:id="804615633">
      <w:bodyDiv w:val="1"/>
      <w:marLeft w:val="0"/>
      <w:marRight w:val="0"/>
      <w:marTop w:val="0"/>
      <w:marBottom w:val="0"/>
      <w:divBdr>
        <w:top w:val="none" w:sz="0" w:space="0" w:color="auto"/>
        <w:left w:val="none" w:sz="0" w:space="0" w:color="auto"/>
        <w:bottom w:val="none" w:sz="0" w:space="0" w:color="auto"/>
        <w:right w:val="none" w:sz="0" w:space="0" w:color="auto"/>
      </w:divBdr>
    </w:div>
    <w:div w:id="908609654">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91853614">
      <w:bodyDiv w:val="1"/>
      <w:marLeft w:val="0"/>
      <w:marRight w:val="0"/>
      <w:marTop w:val="0"/>
      <w:marBottom w:val="0"/>
      <w:divBdr>
        <w:top w:val="none" w:sz="0" w:space="0" w:color="auto"/>
        <w:left w:val="none" w:sz="0" w:space="0" w:color="auto"/>
        <w:bottom w:val="none" w:sz="0" w:space="0" w:color="auto"/>
        <w:right w:val="none" w:sz="0" w:space="0" w:color="auto"/>
      </w:divBdr>
    </w:div>
    <w:div w:id="1122067918">
      <w:bodyDiv w:val="1"/>
      <w:marLeft w:val="0"/>
      <w:marRight w:val="0"/>
      <w:marTop w:val="0"/>
      <w:marBottom w:val="0"/>
      <w:divBdr>
        <w:top w:val="none" w:sz="0" w:space="0" w:color="auto"/>
        <w:left w:val="none" w:sz="0" w:space="0" w:color="auto"/>
        <w:bottom w:val="none" w:sz="0" w:space="0" w:color="auto"/>
        <w:right w:val="none" w:sz="0" w:space="0" w:color="auto"/>
      </w:divBdr>
      <w:divsChild>
        <w:div w:id="339043981">
          <w:marLeft w:val="446"/>
          <w:marRight w:val="0"/>
          <w:marTop w:val="0"/>
          <w:marBottom w:val="240"/>
          <w:divBdr>
            <w:top w:val="none" w:sz="0" w:space="0" w:color="auto"/>
            <w:left w:val="none" w:sz="0" w:space="0" w:color="auto"/>
            <w:bottom w:val="none" w:sz="0" w:space="0" w:color="auto"/>
            <w:right w:val="none" w:sz="0" w:space="0" w:color="auto"/>
          </w:divBdr>
        </w:div>
      </w:divsChild>
    </w:div>
    <w:div w:id="1155947964">
      <w:bodyDiv w:val="1"/>
      <w:marLeft w:val="0"/>
      <w:marRight w:val="0"/>
      <w:marTop w:val="0"/>
      <w:marBottom w:val="0"/>
      <w:divBdr>
        <w:top w:val="none" w:sz="0" w:space="0" w:color="auto"/>
        <w:left w:val="none" w:sz="0" w:space="0" w:color="auto"/>
        <w:bottom w:val="none" w:sz="0" w:space="0" w:color="auto"/>
        <w:right w:val="none" w:sz="0" w:space="0" w:color="auto"/>
      </w:divBdr>
      <w:divsChild>
        <w:div w:id="1496141668">
          <w:marLeft w:val="446"/>
          <w:marRight w:val="0"/>
          <w:marTop w:val="0"/>
          <w:marBottom w:val="240"/>
          <w:divBdr>
            <w:top w:val="none" w:sz="0" w:space="0" w:color="auto"/>
            <w:left w:val="none" w:sz="0" w:space="0" w:color="auto"/>
            <w:bottom w:val="none" w:sz="0" w:space="0" w:color="auto"/>
            <w:right w:val="none" w:sz="0" w:space="0" w:color="auto"/>
          </w:divBdr>
        </w:div>
      </w:divsChild>
    </w:div>
    <w:div w:id="1205749852">
      <w:bodyDiv w:val="1"/>
      <w:marLeft w:val="0"/>
      <w:marRight w:val="0"/>
      <w:marTop w:val="0"/>
      <w:marBottom w:val="0"/>
      <w:divBdr>
        <w:top w:val="none" w:sz="0" w:space="0" w:color="auto"/>
        <w:left w:val="none" w:sz="0" w:space="0" w:color="auto"/>
        <w:bottom w:val="none" w:sz="0" w:space="0" w:color="auto"/>
        <w:right w:val="none" w:sz="0" w:space="0" w:color="auto"/>
      </w:divBdr>
    </w:div>
    <w:div w:id="1252348662">
      <w:bodyDiv w:val="1"/>
      <w:marLeft w:val="0"/>
      <w:marRight w:val="0"/>
      <w:marTop w:val="0"/>
      <w:marBottom w:val="0"/>
      <w:divBdr>
        <w:top w:val="none" w:sz="0" w:space="0" w:color="auto"/>
        <w:left w:val="none" w:sz="0" w:space="0" w:color="auto"/>
        <w:bottom w:val="none" w:sz="0" w:space="0" w:color="auto"/>
        <w:right w:val="none" w:sz="0" w:space="0" w:color="auto"/>
      </w:divBdr>
    </w:div>
    <w:div w:id="1261258180">
      <w:bodyDiv w:val="1"/>
      <w:marLeft w:val="0"/>
      <w:marRight w:val="0"/>
      <w:marTop w:val="0"/>
      <w:marBottom w:val="0"/>
      <w:divBdr>
        <w:top w:val="none" w:sz="0" w:space="0" w:color="auto"/>
        <w:left w:val="none" w:sz="0" w:space="0" w:color="auto"/>
        <w:bottom w:val="none" w:sz="0" w:space="0" w:color="auto"/>
        <w:right w:val="none" w:sz="0" w:space="0" w:color="auto"/>
      </w:divBdr>
      <w:divsChild>
        <w:div w:id="63383029">
          <w:marLeft w:val="446"/>
          <w:marRight w:val="0"/>
          <w:marTop w:val="0"/>
          <w:marBottom w:val="240"/>
          <w:divBdr>
            <w:top w:val="none" w:sz="0" w:space="0" w:color="auto"/>
            <w:left w:val="none" w:sz="0" w:space="0" w:color="auto"/>
            <w:bottom w:val="none" w:sz="0" w:space="0" w:color="auto"/>
            <w:right w:val="none" w:sz="0" w:space="0" w:color="auto"/>
          </w:divBdr>
        </w:div>
      </w:divsChild>
    </w:div>
    <w:div w:id="1288897390">
      <w:bodyDiv w:val="1"/>
      <w:marLeft w:val="0"/>
      <w:marRight w:val="0"/>
      <w:marTop w:val="0"/>
      <w:marBottom w:val="0"/>
      <w:divBdr>
        <w:top w:val="none" w:sz="0" w:space="0" w:color="auto"/>
        <w:left w:val="none" w:sz="0" w:space="0" w:color="auto"/>
        <w:bottom w:val="none" w:sz="0" w:space="0" w:color="auto"/>
        <w:right w:val="none" w:sz="0" w:space="0" w:color="auto"/>
      </w:divBdr>
      <w:divsChild>
        <w:div w:id="187722107">
          <w:marLeft w:val="446"/>
          <w:marRight w:val="0"/>
          <w:marTop w:val="0"/>
          <w:marBottom w:val="240"/>
          <w:divBdr>
            <w:top w:val="none" w:sz="0" w:space="0" w:color="auto"/>
            <w:left w:val="none" w:sz="0" w:space="0" w:color="auto"/>
            <w:bottom w:val="none" w:sz="0" w:space="0" w:color="auto"/>
            <w:right w:val="none" w:sz="0" w:space="0" w:color="auto"/>
          </w:divBdr>
        </w:div>
      </w:divsChild>
    </w:div>
    <w:div w:id="1444763648">
      <w:bodyDiv w:val="1"/>
      <w:marLeft w:val="0"/>
      <w:marRight w:val="0"/>
      <w:marTop w:val="0"/>
      <w:marBottom w:val="0"/>
      <w:divBdr>
        <w:top w:val="none" w:sz="0" w:space="0" w:color="auto"/>
        <w:left w:val="none" w:sz="0" w:space="0" w:color="auto"/>
        <w:bottom w:val="none" w:sz="0" w:space="0" w:color="auto"/>
        <w:right w:val="none" w:sz="0" w:space="0" w:color="auto"/>
      </w:divBdr>
    </w:div>
    <w:div w:id="1549952090">
      <w:bodyDiv w:val="1"/>
      <w:marLeft w:val="0"/>
      <w:marRight w:val="0"/>
      <w:marTop w:val="0"/>
      <w:marBottom w:val="0"/>
      <w:divBdr>
        <w:top w:val="none" w:sz="0" w:space="0" w:color="auto"/>
        <w:left w:val="none" w:sz="0" w:space="0" w:color="auto"/>
        <w:bottom w:val="none" w:sz="0" w:space="0" w:color="auto"/>
        <w:right w:val="none" w:sz="0" w:space="0" w:color="auto"/>
      </w:divBdr>
    </w:div>
    <w:div w:id="1588073779">
      <w:bodyDiv w:val="1"/>
      <w:marLeft w:val="0"/>
      <w:marRight w:val="0"/>
      <w:marTop w:val="0"/>
      <w:marBottom w:val="0"/>
      <w:divBdr>
        <w:top w:val="none" w:sz="0" w:space="0" w:color="auto"/>
        <w:left w:val="none" w:sz="0" w:space="0" w:color="auto"/>
        <w:bottom w:val="none" w:sz="0" w:space="0" w:color="auto"/>
        <w:right w:val="none" w:sz="0" w:space="0" w:color="auto"/>
      </w:divBdr>
    </w:div>
    <w:div w:id="1640575887">
      <w:bodyDiv w:val="1"/>
      <w:marLeft w:val="0"/>
      <w:marRight w:val="0"/>
      <w:marTop w:val="0"/>
      <w:marBottom w:val="0"/>
      <w:divBdr>
        <w:top w:val="none" w:sz="0" w:space="0" w:color="auto"/>
        <w:left w:val="none" w:sz="0" w:space="0" w:color="auto"/>
        <w:bottom w:val="none" w:sz="0" w:space="0" w:color="auto"/>
        <w:right w:val="none" w:sz="0" w:space="0" w:color="auto"/>
      </w:divBdr>
    </w:div>
    <w:div w:id="1663270501">
      <w:bodyDiv w:val="1"/>
      <w:marLeft w:val="0"/>
      <w:marRight w:val="0"/>
      <w:marTop w:val="0"/>
      <w:marBottom w:val="0"/>
      <w:divBdr>
        <w:top w:val="none" w:sz="0" w:space="0" w:color="auto"/>
        <w:left w:val="none" w:sz="0" w:space="0" w:color="auto"/>
        <w:bottom w:val="none" w:sz="0" w:space="0" w:color="auto"/>
        <w:right w:val="none" w:sz="0" w:space="0" w:color="auto"/>
      </w:divBdr>
    </w:div>
    <w:div w:id="1706254218">
      <w:bodyDiv w:val="1"/>
      <w:marLeft w:val="0"/>
      <w:marRight w:val="0"/>
      <w:marTop w:val="0"/>
      <w:marBottom w:val="0"/>
      <w:divBdr>
        <w:top w:val="none" w:sz="0" w:space="0" w:color="auto"/>
        <w:left w:val="none" w:sz="0" w:space="0" w:color="auto"/>
        <w:bottom w:val="none" w:sz="0" w:space="0" w:color="auto"/>
        <w:right w:val="none" w:sz="0" w:space="0" w:color="auto"/>
      </w:divBdr>
      <w:divsChild>
        <w:div w:id="149836385">
          <w:marLeft w:val="547"/>
          <w:marRight w:val="0"/>
          <w:marTop w:val="0"/>
          <w:marBottom w:val="0"/>
          <w:divBdr>
            <w:top w:val="none" w:sz="0" w:space="0" w:color="auto"/>
            <w:left w:val="none" w:sz="0" w:space="0" w:color="auto"/>
            <w:bottom w:val="none" w:sz="0" w:space="0" w:color="auto"/>
            <w:right w:val="none" w:sz="0" w:space="0" w:color="auto"/>
          </w:divBdr>
        </w:div>
      </w:divsChild>
    </w:div>
    <w:div w:id="1764449853">
      <w:bodyDiv w:val="1"/>
      <w:marLeft w:val="0"/>
      <w:marRight w:val="0"/>
      <w:marTop w:val="0"/>
      <w:marBottom w:val="0"/>
      <w:divBdr>
        <w:top w:val="none" w:sz="0" w:space="0" w:color="auto"/>
        <w:left w:val="none" w:sz="0" w:space="0" w:color="auto"/>
        <w:bottom w:val="none" w:sz="0" w:space="0" w:color="auto"/>
        <w:right w:val="none" w:sz="0" w:space="0" w:color="auto"/>
      </w:divBdr>
    </w:div>
    <w:div w:id="1789816945">
      <w:bodyDiv w:val="1"/>
      <w:marLeft w:val="0"/>
      <w:marRight w:val="0"/>
      <w:marTop w:val="0"/>
      <w:marBottom w:val="0"/>
      <w:divBdr>
        <w:top w:val="none" w:sz="0" w:space="0" w:color="auto"/>
        <w:left w:val="none" w:sz="0" w:space="0" w:color="auto"/>
        <w:bottom w:val="none" w:sz="0" w:space="0" w:color="auto"/>
        <w:right w:val="none" w:sz="0" w:space="0" w:color="auto"/>
      </w:divBdr>
    </w:div>
    <w:div w:id="1830562353">
      <w:bodyDiv w:val="1"/>
      <w:marLeft w:val="0"/>
      <w:marRight w:val="0"/>
      <w:marTop w:val="0"/>
      <w:marBottom w:val="0"/>
      <w:divBdr>
        <w:top w:val="none" w:sz="0" w:space="0" w:color="auto"/>
        <w:left w:val="none" w:sz="0" w:space="0" w:color="auto"/>
        <w:bottom w:val="none" w:sz="0" w:space="0" w:color="auto"/>
        <w:right w:val="none" w:sz="0" w:space="0" w:color="auto"/>
      </w:divBdr>
    </w:div>
    <w:div w:id="1862621838">
      <w:bodyDiv w:val="1"/>
      <w:marLeft w:val="0"/>
      <w:marRight w:val="0"/>
      <w:marTop w:val="0"/>
      <w:marBottom w:val="0"/>
      <w:divBdr>
        <w:top w:val="none" w:sz="0" w:space="0" w:color="auto"/>
        <w:left w:val="none" w:sz="0" w:space="0" w:color="auto"/>
        <w:bottom w:val="none" w:sz="0" w:space="0" w:color="auto"/>
        <w:right w:val="none" w:sz="0" w:space="0" w:color="auto"/>
      </w:divBdr>
      <w:divsChild>
        <w:div w:id="2114862868">
          <w:marLeft w:val="446"/>
          <w:marRight w:val="0"/>
          <w:marTop w:val="0"/>
          <w:marBottom w:val="240"/>
          <w:divBdr>
            <w:top w:val="none" w:sz="0" w:space="0" w:color="auto"/>
            <w:left w:val="none" w:sz="0" w:space="0" w:color="auto"/>
            <w:bottom w:val="none" w:sz="0" w:space="0" w:color="auto"/>
            <w:right w:val="none" w:sz="0" w:space="0" w:color="auto"/>
          </w:divBdr>
        </w:div>
      </w:divsChild>
    </w:div>
    <w:div w:id="1872263476">
      <w:bodyDiv w:val="1"/>
      <w:marLeft w:val="0"/>
      <w:marRight w:val="0"/>
      <w:marTop w:val="0"/>
      <w:marBottom w:val="0"/>
      <w:divBdr>
        <w:top w:val="none" w:sz="0" w:space="0" w:color="auto"/>
        <w:left w:val="none" w:sz="0" w:space="0" w:color="auto"/>
        <w:bottom w:val="none" w:sz="0" w:space="0" w:color="auto"/>
        <w:right w:val="none" w:sz="0" w:space="0" w:color="auto"/>
      </w:divBdr>
    </w:div>
    <w:div w:id="1877153203">
      <w:bodyDiv w:val="1"/>
      <w:marLeft w:val="0"/>
      <w:marRight w:val="0"/>
      <w:marTop w:val="0"/>
      <w:marBottom w:val="0"/>
      <w:divBdr>
        <w:top w:val="none" w:sz="0" w:space="0" w:color="auto"/>
        <w:left w:val="none" w:sz="0" w:space="0" w:color="auto"/>
        <w:bottom w:val="none" w:sz="0" w:space="0" w:color="auto"/>
        <w:right w:val="none" w:sz="0" w:space="0" w:color="auto"/>
      </w:divBdr>
      <w:divsChild>
        <w:div w:id="339355453">
          <w:marLeft w:val="446"/>
          <w:marRight w:val="0"/>
          <w:marTop w:val="0"/>
          <w:marBottom w:val="0"/>
          <w:divBdr>
            <w:top w:val="none" w:sz="0" w:space="0" w:color="auto"/>
            <w:left w:val="none" w:sz="0" w:space="0" w:color="auto"/>
            <w:bottom w:val="none" w:sz="0" w:space="0" w:color="auto"/>
            <w:right w:val="none" w:sz="0" w:space="0" w:color="auto"/>
          </w:divBdr>
        </w:div>
      </w:divsChild>
    </w:div>
    <w:div w:id="1889796693">
      <w:bodyDiv w:val="1"/>
      <w:marLeft w:val="0"/>
      <w:marRight w:val="0"/>
      <w:marTop w:val="0"/>
      <w:marBottom w:val="0"/>
      <w:divBdr>
        <w:top w:val="none" w:sz="0" w:space="0" w:color="auto"/>
        <w:left w:val="none" w:sz="0" w:space="0" w:color="auto"/>
        <w:bottom w:val="none" w:sz="0" w:space="0" w:color="auto"/>
        <w:right w:val="none" w:sz="0" w:space="0" w:color="auto"/>
      </w:divBdr>
      <w:divsChild>
        <w:div w:id="113183356">
          <w:marLeft w:val="0"/>
          <w:marRight w:val="0"/>
          <w:marTop w:val="0"/>
          <w:marBottom w:val="0"/>
          <w:divBdr>
            <w:top w:val="none" w:sz="0" w:space="0" w:color="auto"/>
            <w:left w:val="none" w:sz="0" w:space="0" w:color="auto"/>
            <w:bottom w:val="none" w:sz="0" w:space="0" w:color="auto"/>
            <w:right w:val="none" w:sz="0" w:space="0" w:color="auto"/>
          </w:divBdr>
        </w:div>
        <w:div w:id="1283465862">
          <w:marLeft w:val="0"/>
          <w:marRight w:val="0"/>
          <w:marTop w:val="0"/>
          <w:marBottom w:val="0"/>
          <w:divBdr>
            <w:top w:val="none" w:sz="0" w:space="0" w:color="auto"/>
            <w:left w:val="none" w:sz="0" w:space="0" w:color="auto"/>
            <w:bottom w:val="none" w:sz="0" w:space="0" w:color="auto"/>
            <w:right w:val="none" w:sz="0" w:space="0" w:color="auto"/>
          </w:divBdr>
        </w:div>
      </w:divsChild>
    </w:div>
    <w:div w:id="1889995599">
      <w:bodyDiv w:val="1"/>
      <w:marLeft w:val="0"/>
      <w:marRight w:val="0"/>
      <w:marTop w:val="0"/>
      <w:marBottom w:val="0"/>
      <w:divBdr>
        <w:top w:val="none" w:sz="0" w:space="0" w:color="auto"/>
        <w:left w:val="none" w:sz="0" w:space="0" w:color="auto"/>
        <w:bottom w:val="none" w:sz="0" w:space="0" w:color="auto"/>
        <w:right w:val="none" w:sz="0" w:space="0" w:color="auto"/>
      </w:divBdr>
    </w:div>
    <w:div w:id="1966814995">
      <w:bodyDiv w:val="1"/>
      <w:marLeft w:val="0"/>
      <w:marRight w:val="0"/>
      <w:marTop w:val="0"/>
      <w:marBottom w:val="0"/>
      <w:divBdr>
        <w:top w:val="none" w:sz="0" w:space="0" w:color="auto"/>
        <w:left w:val="none" w:sz="0" w:space="0" w:color="auto"/>
        <w:bottom w:val="none" w:sz="0" w:space="0" w:color="auto"/>
        <w:right w:val="none" w:sz="0" w:space="0" w:color="auto"/>
      </w:divBdr>
    </w:div>
    <w:div w:id="1969312804">
      <w:bodyDiv w:val="1"/>
      <w:marLeft w:val="0"/>
      <w:marRight w:val="0"/>
      <w:marTop w:val="0"/>
      <w:marBottom w:val="0"/>
      <w:divBdr>
        <w:top w:val="none" w:sz="0" w:space="0" w:color="auto"/>
        <w:left w:val="none" w:sz="0" w:space="0" w:color="auto"/>
        <w:bottom w:val="none" w:sz="0" w:space="0" w:color="auto"/>
        <w:right w:val="none" w:sz="0" w:space="0" w:color="auto"/>
      </w:divBdr>
    </w:div>
    <w:div w:id="2015691966">
      <w:bodyDiv w:val="1"/>
      <w:marLeft w:val="0"/>
      <w:marRight w:val="0"/>
      <w:marTop w:val="0"/>
      <w:marBottom w:val="0"/>
      <w:divBdr>
        <w:top w:val="none" w:sz="0" w:space="0" w:color="auto"/>
        <w:left w:val="none" w:sz="0" w:space="0" w:color="auto"/>
        <w:bottom w:val="none" w:sz="0" w:space="0" w:color="auto"/>
        <w:right w:val="none" w:sz="0" w:space="0" w:color="auto"/>
      </w:divBdr>
    </w:div>
    <w:div w:id="2020812169">
      <w:bodyDiv w:val="1"/>
      <w:marLeft w:val="0"/>
      <w:marRight w:val="0"/>
      <w:marTop w:val="0"/>
      <w:marBottom w:val="0"/>
      <w:divBdr>
        <w:top w:val="none" w:sz="0" w:space="0" w:color="auto"/>
        <w:left w:val="none" w:sz="0" w:space="0" w:color="auto"/>
        <w:bottom w:val="none" w:sz="0" w:space="0" w:color="auto"/>
        <w:right w:val="none" w:sz="0" w:space="0" w:color="auto"/>
      </w:divBdr>
    </w:div>
    <w:div w:id="2056159039">
      <w:bodyDiv w:val="1"/>
      <w:marLeft w:val="0"/>
      <w:marRight w:val="0"/>
      <w:marTop w:val="0"/>
      <w:marBottom w:val="0"/>
      <w:divBdr>
        <w:top w:val="none" w:sz="0" w:space="0" w:color="auto"/>
        <w:left w:val="none" w:sz="0" w:space="0" w:color="auto"/>
        <w:bottom w:val="none" w:sz="0" w:space="0" w:color="auto"/>
        <w:right w:val="none" w:sz="0" w:space="0" w:color="auto"/>
      </w:divBdr>
    </w:div>
    <w:div w:id="2072845233">
      <w:bodyDiv w:val="1"/>
      <w:marLeft w:val="0"/>
      <w:marRight w:val="0"/>
      <w:marTop w:val="0"/>
      <w:marBottom w:val="0"/>
      <w:divBdr>
        <w:top w:val="none" w:sz="0" w:space="0" w:color="auto"/>
        <w:left w:val="none" w:sz="0" w:space="0" w:color="auto"/>
        <w:bottom w:val="none" w:sz="0" w:space="0" w:color="auto"/>
        <w:right w:val="none" w:sz="0" w:space="0" w:color="auto"/>
      </w:divBdr>
      <w:divsChild>
        <w:div w:id="1228766213">
          <w:marLeft w:val="1080"/>
          <w:marRight w:val="0"/>
          <w:marTop w:val="100"/>
          <w:marBottom w:val="0"/>
          <w:divBdr>
            <w:top w:val="none" w:sz="0" w:space="0" w:color="auto"/>
            <w:left w:val="none" w:sz="0" w:space="0" w:color="auto"/>
            <w:bottom w:val="none" w:sz="0" w:space="0" w:color="auto"/>
            <w:right w:val="none" w:sz="0" w:space="0" w:color="auto"/>
          </w:divBdr>
        </w:div>
      </w:divsChild>
    </w:div>
    <w:div w:id="2111045957">
      <w:bodyDiv w:val="1"/>
      <w:marLeft w:val="0"/>
      <w:marRight w:val="0"/>
      <w:marTop w:val="0"/>
      <w:marBottom w:val="0"/>
      <w:divBdr>
        <w:top w:val="none" w:sz="0" w:space="0" w:color="auto"/>
        <w:left w:val="none" w:sz="0" w:space="0" w:color="auto"/>
        <w:bottom w:val="none" w:sz="0" w:space="0" w:color="auto"/>
        <w:right w:val="none" w:sz="0" w:space="0" w:color="auto"/>
      </w:divBdr>
    </w:div>
    <w:div w:id="21357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docs.unep.org/bitstream/handle/20.500.11822/44526/RevisedZeroDraftTex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ites/un2.un.org/files/circular_economy_14_marc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HANNI Sandra</DisplayName>
        <AccountId>1342</AccountId>
        <AccountType/>
      </UserInfo>
      <UserInfo>
        <DisplayName>MARTIN Raelene</DisplayName>
        <AccountId>38</AccountId>
        <AccountType/>
      </UserInfo>
      <UserInfo>
        <DisplayName>TALARICO Sophie</DisplayName>
        <AccountId>7428</AccountId>
        <AccountType/>
      </UserInfo>
    </SharedWithUsers>
  </documentManagement>
</p:properties>
</file>

<file path=customXml/itemProps1.xml><?xml version="1.0" encoding="utf-8"?>
<ds:datastoreItem xmlns:ds="http://schemas.openxmlformats.org/officeDocument/2006/customXml" ds:itemID="{98A29B94-BC78-4C44-A767-672B7B5F5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F1491-F9D1-426F-9FFC-F07A40E9B41A}">
  <ds:schemaRefs>
    <ds:schemaRef ds:uri="http://schemas.microsoft.com/sharepoint/v3/contenttype/forms"/>
  </ds:schemaRefs>
</ds:datastoreItem>
</file>

<file path=customXml/itemProps3.xml><?xml version="1.0" encoding="utf-8"?>
<ds:datastoreItem xmlns:ds="http://schemas.openxmlformats.org/officeDocument/2006/customXml" ds:itemID="{09F37D64-495D-429A-BFEA-6DC5C1CA0F99}">
  <ds:schemaRefs>
    <ds:schemaRef ds:uri="http://schemas.openxmlformats.org/officeDocument/2006/bibliography"/>
  </ds:schemaRefs>
</ds:datastoreItem>
</file>

<file path=customXml/itemProps4.xml><?xml version="1.0" encoding="utf-8"?>
<ds:datastoreItem xmlns:ds="http://schemas.openxmlformats.org/officeDocument/2006/customXml" ds:itemID="{A0000113-F4D1-40FB-BD0C-2DC2CA06AB7A}">
  <ds:schemaRefs>
    <ds:schemaRef ds:uri="598f140b-4145-4024-8bcc-6d7083f15a24"/>
    <ds:schemaRef ds:uri="http://purl.org/dc/dcmitype/"/>
    <ds:schemaRef ds:uri="http://schemas.microsoft.com/office/2006/metadata/properties"/>
    <ds:schemaRef ds:uri="fecf7fcc-4ac6-4448-a404-5e4417a2ee04"/>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65ae127-5d1e-48f1-8bba-a4710e9de4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5278</Words>
  <Characters>30090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35298</CharactersWithSpaces>
  <SharedDoc>false</SharedDoc>
  <HLinks>
    <vt:vector size="12" baseType="variant">
      <vt:variant>
        <vt:i4>6094933</vt:i4>
      </vt:variant>
      <vt:variant>
        <vt:i4>0</vt:i4>
      </vt:variant>
      <vt:variant>
        <vt:i4>0</vt:i4>
      </vt:variant>
      <vt:variant>
        <vt:i4>5</vt:i4>
      </vt:variant>
      <vt:variant>
        <vt:lpwstr>https://wedocs.unep.org/bitstream/handle/20.500.11822/44526/RevisedZeroDraftText.pdf</vt:lpwstr>
      </vt:variant>
      <vt:variant>
        <vt:lpwstr/>
      </vt:variant>
      <vt:variant>
        <vt:i4>1441900</vt:i4>
      </vt:variant>
      <vt:variant>
        <vt:i4>0</vt:i4>
      </vt:variant>
      <vt:variant>
        <vt:i4>0</vt:i4>
      </vt:variant>
      <vt:variant>
        <vt:i4>5</vt:i4>
      </vt:variant>
      <vt:variant>
        <vt:lpwstr>https://www.un.org/sites/un2.un.org/files/circular_economy_14_march.pdf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Maria Clara</dc:creator>
  <cp:keywords/>
  <dc:description/>
  <cp:lastModifiedBy>MARTIN Raelene</cp:lastModifiedBy>
  <cp:revision>4</cp:revision>
  <dcterms:created xsi:type="dcterms:W3CDTF">2024-04-19T14:53:00Z</dcterms:created>
  <dcterms:modified xsi:type="dcterms:W3CDTF">2024-04-19T14:54:00Z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y fmtid="{D5CDD505-2E9C-101B-9397-08002B2CF9AE}" pid="4" name="MSIP_Label_cd4a03c1-3a9a-4c6c-ad56-2da790c11b21_Enabled">
    <vt:lpwstr>true</vt:lpwstr>
  </property>
  <property fmtid="{D5CDD505-2E9C-101B-9397-08002B2CF9AE}" pid="5" name="MSIP_Label_cd4a03c1-3a9a-4c6c-ad56-2da790c11b21_SetDate">
    <vt:lpwstr>2024-04-08T16:42:37Z</vt:lpwstr>
  </property>
  <property fmtid="{D5CDD505-2E9C-101B-9397-08002B2CF9AE}" pid="6" name="MSIP_Label_cd4a03c1-3a9a-4c6c-ad56-2da790c11b21_Method">
    <vt:lpwstr>Standard</vt:lpwstr>
  </property>
  <property fmtid="{D5CDD505-2E9C-101B-9397-08002B2CF9AE}" pid="7" name="MSIP_Label_cd4a03c1-3a9a-4c6c-ad56-2da790c11b21_Name">
    <vt:lpwstr>Internal Use.</vt:lpwstr>
  </property>
  <property fmtid="{D5CDD505-2E9C-101B-9397-08002B2CF9AE}" pid="8" name="MSIP_Label_cd4a03c1-3a9a-4c6c-ad56-2da790c11b21_SiteId">
    <vt:lpwstr>592b5396-bf52-4b35-a844-d5ab522c3666</vt:lpwstr>
  </property>
  <property fmtid="{D5CDD505-2E9C-101B-9397-08002B2CF9AE}" pid="9" name="MSIP_Label_cd4a03c1-3a9a-4c6c-ad56-2da790c11b21_ActionId">
    <vt:lpwstr>c34c8179-fba9-48ce-982d-89e962661303</vt:lpwstr>
  </property>
  <property fmtid="{D5CDD505-2E9C-101B-9397-08002B2CF9AE}" pid="10" name="MSIP_Label_cd4a03c1-3a9a-4c6c-ad56-2da790c11b21_ContentBits">
    <vt:lpwstr>0</vt:lpwstr>
  </property>
  <property fmtid="{D5CDD505-2E9C-101B-9397-08002B2CF9AE}" pid="11" name="GrammarlyDocumentId">
    <vt:lpwstr>3a7b06d9ac5ce925d42179979f9c2b5f5a4c007264f894eaa967ee6834a84219</vt:lpwstr>
  </property>
  <property fmtid="{D5CDD505-2E9C-101B-9397-08002B2CF9AE}" pid="12" name="ClassificationContentMarkingFooterShapeIds">
    <vt:lpwstr>1,2,3</vt:lpwstr>
  </property>
  <property fmtid="{D5CDD505-2E9C-101B-9397-08002B2CF9AE}" pid="13" name="ClassificationContentMarkingFooterFontProps">
    <vt:lpwstr>#008000,9,arial</vt:lpwstr>
  </property>
  <property fmtid="{D5CDD505-2E9C-101B-9397-08002B2CF9AE}" pid="14" name="ClassificationContentMarkingFooterText">
    <vt:lpwstr>C1 - Internal use</vt:lpwstr>
  </property>
  <property fmtid="{D5CDD505-2E9C-101B-9397-08002B2CF9AE}" pid="15" name="MSIP_Label_f43b7177-c66c-4b22-a350-7ee86f9a1e74_Enabled">
    <vt:lpwstr>true</vt:lpwstr>
  </property>
  <property fmtid="{D5CDD505-2E9C-101B-9397-08002B2CF9AE}" pid="16" name="MSIP_Label_f43b7177-c66c-4b22-a350-7ee86f9a1e74_SetDate">
    <vt:lpwstr>2024-04-12T10:25:30Z</vt:lpwstr>
  </property>
  <property fmtid="{D5CDD505-2E9C-101B-9397-08002B2CF9AE}" pid="17" name="MSIP_Label_f43b7177-c66c-4b22-a350-7ee86f9a1e74_Method">
    <vt:lpwstr>Standard</vt:lpwstr>
  </property>
  <property fmtid="{D5CDD505-2E9C-101B-9397-08002B2CF9AE}" pid="18" name="MSIP_Label_f43b7177-c66c-4b22-a350-7ee86f9a1e74_Name">
    <vt:lpwstr>C1_Internal use</vt:lpwstr>
  </property>
  <property fmtid="{D5CDD505-2E9C-101B-9397-08002B2CF9AE}" pid="19" name="MSIP_Label_f43b7177-c66c-4b22-a350-7ee86f9a1e74_SiteId">
    <vt:lpwstr>e4e1abd9-eac7-4a71-ab52-da5c998aa7ba</vt:lpwstr>
  </property>
  <property fmtid="{D5CDD505-2E9C-101B-9397-08002B2CF9AE}" pid="20" name="MSIP_Label_f43b7177-c66c-4b22-a350-7ee86f9a1e74_ActionId">
    <vt:lpwstr>b6417528-2a8b-4ef2-a0a9-3772830c4bf3</vt:lpwstr>
  </property>
  <property fmtid="{D5CDD505-2E9C-101B-9397-08002B2CF9AE}" pid="21" name="MSIP_Label_f43b7177-c66c-4b22-a350-7ee86f9a1e74_ContentBits">
    <vt:lpwstr>2</vt:lpwstr>
  </property>
</Properties>
</file>