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55"/>
        <w:tblW w:w="15450" w:type="dxa"/>
        <w:tblLayout w:type="fixed"/>
        <w:tblLook w:val="04A0" w:firstRow="1" w:lastRow="0" w:firstColumn="1" w:lastColumn="0" w:noHBand="0" w:noVBand="1"/>
      </w:tblPr>
      <w:tblGrid>
        <w:gridCol w:w="1270"/>
        <w:gridCol w:w="1277"/>
        <w:gridCol w:w="5245"/>
        <w:gridCol w:w="5244"/>
        <w:gridCol w:w="2414"/>
      </w:tblGrid>
      <w:tr w:rsidR="007D002D" w:rsidRPr="00AB5FC5" w14:paraId="5933CA97" w14:textId="77777777" w:rsidTr="00AB5FC5">
        <w:tc>
          <w:tcPr>
            <w:tcW w:w="1270" w:type="dxa"/>
            <w:shd w:val="clear" w:color="auto" w:fill="FFFFFF" w:themeFill="background1"/>
          </w:tcPr>
          <w:p w14:paraId="6D572EC8" w14:textId="77777777" w:rsidR="00B27930" w:rsidRPr="00AB5FC5" w:rsidRDefault="00B27930" w:rsidP="00D36E61">
            <w:pPr>
              <w:rPr>
                <w:rFonts w:ascii="Gellix" w:hAnsi="Gellix" w:cstheme="minorHAnsi"/>
                <w:b/>
                <w:bCs/>
              </w:rPr>
            </w:pPr>
            <w:r w:rsidRPr="00AB5FC5">
              <w:rPr>
                <w:rFonts w:ascii="Gellix" w:hAnsi="Gellix" w:cstheme="minorHAnsi"/>
                <w:b/>
                <w:bCs/>
              </w:rPr>
              <w:t>Region</w:t>
            </w:r>
          </w:p>
          <w:p w14:paraId="556A435C" w14:textId="4E994D93" w:rsidR="00B27930" w:rsidRPr="00AB5FC5" w:rsidRDefault="00B27930" w:rsidP="1F122BFA">
            <w:pPr>
              <w:rPr>
                <w:rFonts w:ascii="Gellix" w:hAnsi="Gellix"/>
                <w:b/>
                <w:bCs/>
              </w:rPr>
            </w:pPr>
            <w:r w:rsidRPr="00AB5FC5">
              <w:rPr>
                <w:rFonts w:ascii="Gellix" w:hAnsi="Gellix"/>
                <w:b/>
                <w:bCs/>
              </w:rPr>
              <w:t>*divided by UN geoscheme</w:t>
            </w:r>
          </w:p>
        </w:tc>
        <w:tc>
          <w:tcPr>
            <w:tcW w:w="1277" w:type="dxa"/>
            <w:shd w:val="clear" w:color="auto" w:fill="FFFFFF" w:themeFill="background1"/>
          </w:tcPr>
          <w:p w14:paraId="7D5B0E30" w14:textId="77777777" w:rsidR="00B27930" w:rsidRPr="00AB5FC5" w:rsidRDefault="00B27930" w:rsidP="00D36E61">
            <w:pPr>
              <w:rPr>
                <w:rFonts w:ascii="Gellix" w:hAnsi="Gellix" w:cstheme="minorHAnsi"/>
                <w:b/>
                <w:bCs/>
              </w:rPr>
            </w:pPr>
            <w:r w:rsidRPr="00AB5FC5">
              <w:rPr>
                <w:rFonts w:ascii="Gellix" w:hAnsi="Gellix" w:cstheme="minorHAnsi"/>
                <w:b/>
                <w:bCs/>
              </w:rPr>
              <w:t>Country</w:t>
            </w:r>
          </w:p>
          <w:p w14:paraId="661D072E" w14:textId="465CD647" w:rsidR="00B27930" w:rsidRPr="00AB5FC5" w:rsidRDefault="00BF4809" w:rsidP="00D36E61">
            <w:pPr>
              <w:rPr>
                <w:rFonts w:ascii="Gellix" w:hAnsi="Gellix" w:cstheme="minorHAnsi"/>
                <w:b/>
                <w:bCs/>
              </w:rPr>
            </w:pPr>
            <w:r w:rsidRPr="00AB5FC5">
              <w:rPr>
                <w:rFonts w:ascii="Gellix" w:hAnsi="Gellix" w:cstheme="minorHAnsi"/>
                <w:b/>
                <w:bCs/>
              </w:rPr>
              <w:t>/ regional entity</w:t>
            </w:r>
          </w:p>
        </w:tc>
        <w:tc>
          <w:tcPr>
            <w:tcW w:w="5245" w:type="dxa"/>
            <w:shd w:val="clear" w:color="auto" w:fill="FFFFFF" w:themeFill="background1"/>
          </w:tcPr>
          <w:p w14:paraId="24DF23DA" w14:textId="4B428577" w:rsidR="00B27930" w:rsidRPr="00AB5FC5" w:rsidRDefault="00B27930" w:rsidP="00D36E61">
            <w:pPr>
              <w:rPr>
                <w:rFonts w:ascii="Gellix" w:hAnsi="Gellix" w:cstheme="minorHAnsi"/>
                <w:b/>
                <w:bCs/>
              </w:rPr>
            </w:pPr>
            <w:r w:rsidRPr="00AB5FC5">
              <w:rPr>
                <w:rFonts w:ascii="Gellix" w:hAnsi="Gellix" w:cstheme="minorHAnsi"/>
                <w:b/>
                <w:bCs/>
              </w:rPr>
              <w:t>How infrastructure is de</w:t>
            </w:r>
            <w:r w:rsidR="0025518C" w:rsidRPr="00AB5FC5">
              <w:rPr>
                <w:rFonts w:ascii="Gellix" w:hAnsi="Gellix" w:cstheme="minorHAnsi"/>
                <w:b/>
                <w:bCs/>
              </w:rPr>
              <w:t>fined</w:t>
            </w:r>
            <w:r w:rsidRPr="00AB5FC5">
              <w:rPr>
                <w:rFonts w:ascii="Gellix" w:hAnsi="Gellix" w:cstheme="minorHAnsi"/>
                <w:b/>
                <w:bCs/>
              </w:rPr>
              <w:t>?</w:t>
            </w:r>
          </w:p>
        </w:tc>
        <w:tc>
          <w:tcPr>
            <w:tcW w:w="5244" w:type="dxa"/>
            <w:shd w:val="clear" w:color="auto" w:fill="FFFFFF" w:themeFill="background1"/>
          </w:tcPr>
          <w:p w14:paraId="1F6F15E6" w14:textId="21EC757E" w:rsidR="00B27930" w:rsidRPr="00AB5FC5" w:rsidRDefault="00B27930" w:rsidP="00D36E61">
            <w:pPr>
              <w:rPr>
                <w:rFonts w:ascii="Gellix" w:hAnsi="Gellix" w:cstheme="minorHAnsi"/>
                <w:b/>
                <w:bCs/>
              </w:rPr>
            </w:pPr>
            <w:r w:rsidRPr="00AB5FC5">
              <w:rPr>
                <w:rFonts w:ascii="Gellix" w:hAnsi="Gellix" w:cstheme="minorHAnsi"/>
                <w:b/>
                <w:bCs/>
              </w:rPr>
              <w:t>What is designated as critical infrastructure?</w:t>
            </w:r>
          </w:p>
        </w:tc>
        <w:tc>
          <w:tcPr>
            <w:tcW w:w="2414" w:type="dxa"/>
            <w:shd w:val="clear" w:color="auto" w:fill="FFFFFF" w:themeFill="background1"/>
          </w:tcPr>
          <w:p w14:paraId="03A7D8C6" w14:textId="2CCE3DDB" w:rsidR="00B27930" w:rsidRPr="00AB5FC5" w:rsidRDefault="00AF7423" w:rsidP="00D36E61">
            <w:pPr>
              <w:rPr>
                <w:rFonts w:ascii="Gellix" w:hAnsi="Gellix" w:cstheme="minorHAnsi"/>
                <w:b/>
                <w:bCs/>
              </w:rPr>
            </w:pPr>
            <w:r w:rsidRPr="00AB5FC5">
              <w:rPr>
                <w:rFonts w:ascii="Gellix" w:hAnsi="Gellix" w:cstheme="minorHAnsi"/>
                <w:b/>
                <w:bCs/>
              </w:rPr>
              <w:t>Source</w:t>
            </w:r>
          </w:p>
        </w:tc>
      </w:tr>
      <w:tr w:rsidR="003F4F7F" w:rsidRPr="003F4F7F" w14:paraId="3713DFB9" w14:textId="77777777" w:rsidTr="00AB5FC5">
        <w:tc>
          <w:tcPr>
            <w:tcW w:w="1270" w:type="dxa"/>
            <w:shd w:val="clear" w:color="auto" w:fill="D9E2F3" w:themeFill="accent1" w:themeFillTint="33"/>
          </w:tcPr>
          <w:p w14:paraId="7D307D4B" w14:textId="0958C14A" w:rsidR="003F4F7F" w:rsidRPr="003F4F7F" w:rsidRDefault="003F4F7F" w:rsidP="003F4F7F">
            <w:pPr>
              <w:rPr>
                <w:rFonts w:ascii="Gellix" w:hAnsi="Gellix" w:cstheme="minorHAnsi"/>
                <w:b/>
                <w:bCs/>
              </w:rPr>
            </w:pPr>
            <w:r w:rsidRPr="00DE1D50">
              <w:rPr>
                <w:rFonts w:ascii="Gellix" w:hAnsi="Gellix" w:cstheme="minorHAnsi"/>
              </w:rPr>
              <w:t>Americas</w:t>
            </w:r>
          </w:p>
        </w:tc>
        <w:tc>
          <w:tcPr>
            <w:tcW w:w="1277" w:type="dxa"/>
            <w:shd w:val="clear" w:color="auto" w:fill="D9E2F3" w:themeFill="accent1" w:themeFillTint="33"/>
          </w:tcPr>
          <w:p w14:paraId="48439DE8" w14:textId="2CFBF43F" w:rsidR="003F4F7F" w:rsidRPr="003F4F7F" w:rsidRDefault="003F4F7F" w:rsidP="003F4F7F">
            <w:pPr>
              <w:rPr>
                <w:rFonts w:ascii="Gellix" w:hAnsi="Gellix" w:cstheme="minorHAnsi"/>
                <w:b/>
                <w:bCs/>
              </w:rPr>
            </w:pPr>
            <w:r w:rsidRPr="00DE1D50">
              <w:rPr>
                <w:rFonts w:ascii="Gellix" w:hAnsi="Gellix" w:cstheme="minorHAnsi"/>
              </w:rPr>
              <w:t>Argentina</w:t>
            </w:r>
          </w:p>
        </w:tc>
        <w:tc>
          <w:tcPr>
            <w:tcW w:w="5245" w:type="dxa"/>
            <w:shd w:val="clear" w:color="auto" w:fill="D9E2F3" w:themeFill="accent1" w:themeFillTint="33"/>
          </w:tcPr>
          <w:p w14:paraId="58D5EFD9" w14:textId="77777777" w:rsidR="003F4F7F" w:rsidRPr="00DE1D50" w:rsidRDefault="003F4F7F" w:rsidP="003F4F7F">
            <w:pPr>
              <w:spacing w:after="160" w:line="259" w:lineRule="auto"/>
              <w:rPr>
                <w:rFonts w:ascii="Gellix" w:hAnsi="Gellix"/>
              </w:rPr>
            </w:pPr>
            <w:r w:rsidRPr="00DE1D50">
              <w:rPr>
                <w:rFonts w:ascii="Gellix" w:hAnsi="Gellix"/>
              </w:rPr>
              <w:t>In Sept 2019, Argentina passed a resolution which defined and designated CI and CII</w:t>
            </w:r>
          </w:p>
          <w:p w14:paraId="225F454E" w14:textId="77777777" w:rsidR="003F4F7F" w:rsidRPr="00DE1D50" w:rsidRDefault="003F4F7F" w:rsidP="003F4F7F">
            <w:pPr>
              <w:rPr>
                <w:rFonts w:ascii="Gellix" w:hAnsi="Gellix"/>
                <w:i/>
                <w:iCs/>
              </w:rPr>
            </w:pPr>
            <w:r w:rsidRPr="00DE1D50">
              <w:rPr>
                <w:rFonts w:ascii="Gellix" w:hAnsi="Gellix"/>
                <w:i/>
                <w:iCs/>
              </w:rPr>
              <w:t xml:space="preserve">Critical Infrastructures are </w:t>
            </w:r>
            <w:r w:rsidRPr="00DE1D50">
              <w:rPr>
                <w:rFonts w:ascii="Gellix" w:hAnsi="Gellix"/>
                <w:b/>
                <w:bCs/>
                <w:i/>
                <w:iCs/>
              </w:rPr>
              <w:t>those that are essential for the proper functioning of essential services</w:t>
            </w:r>
            <w:r w:rsidRPr="00DE1D50">
              <w:rPr>
                <w:rFonts w:ascii="Gellix" w:hAnsi="Gellix"/>
                <w:i/>
                <w:iCs/>
              </w:rPr>
              <w:t xml:space="preserve"> of society, health, safety, defense, social welfare, the economy and the effective functioning of the State, whose destruction or disturbance, total or partial, affects and/or impacts them significantly.</w:t>
            </w:r>
          </w:p>
          <w:p w14:paraId="650DAA44" w14:textId="3BF28346" w:rsidR="003F4F7F" w:rsidRPr="003F4F7F" w:rsidRDefault="003F4F7F" w:rsidP="003F4F7F">
            <w:pPr>
              <w:rPr>
                <w:rFonts w:ascii="Gellix" w:hAnsi="Gellix" w:cstheme="minorHAnsi"/>
                <w:b/>
                <w:bCs/>
              </w:rPr>
            </w:pPr>
            <w:r w:rsidRPr="00DE1D50">
              <w:rPr>
                <w:rFonts w:ascii="Gellix" w:hAnsi="Gellix"/>
                <w:i/>
                <w:iCs/>
              </w:rPr>
              <w:t>Critical Information Infrastructures are information technologies, operation and communication, as well as the associated information, which are vital for the operation or security of Critical Infrastructures.</w:t>
            </w:r>
          </w:p>
        </w:tc>
        <w:tc>
          <w:tcPr>
            <w:tcW w:w="5244" w:type="dxa"/>
            <w:shd w:val="clear" w:color="auto" w:fill="D9E2F3" w:themeFill="accent1" w:themeFillTint="33"/>
          </w:tcPr>
          <w:p w14:paraId="61A2E846" w14:textId="77777777" w:rsidR="003F4F7F" w:rsidRPr="00DE1D50" w:rsidRDefault="003F4F7F" w:rsidP="003F4F7F">
            <w:pPr>
              <w:rPr>
                <w:rFonts w:ascii="Gellix" w:hAnsi="Gellix" w:cstheme="minorHAnsi"/>
              </w:rPr>
            </w:pPr>
            <w:r w:rsidRPr="00DE1D50">
              <w:rPr>
                <w:rFonts w:ascii="Gellix" w:hAnsi="Gellix" w:cstheme="minorHAnsi"/>
              </w:rPr>
              <w:t>• Energy</w:t>
            </w:r>
          </w:p>
          <w:p w14:paraId="41B5A916" w14:textId="77777777" w:rsidR="003F4F7F" w:rsidRPr="00DE1D50" w:rsidRDefault="003F4F7F" w:rsidP="003F4F7F">
            <w:pPr>
              <w:rPr>
                <w:rFonts w:ascii="Gellix" w:hAnsi="Gellix" w:cstheme="minorHAnsi"/>
              </w:rPr>
            </w:pPr>
            <w:r w:rsidRPr="00DE1D50">
              <w:rPr>
                <w:rFonts w:ascii="Gellix" w:hAnsi="Gellix" w:cstheme="minorHAnsi"/>
              </w:rPr>
              <w:t>• Information and Communications Technologies</w:t>
            </w:r>
          </w:p>
          <w:p w14:paraId="71247ACB" w14:textId="77777777" w:rsidR="003F4F7F" w:rsidRPr="00DE1D50" w:rsidRDefault="003F4F7F" w:rsidP="003F4F7F">
            <w:pPr>
              <w:rPr>
                <w:rFonts w:ascii="Gellix" w:hAnsi="Gellix" w:cstheme="minorHAnsi"/>
              </w:rPr>
            </w:pPr>
            <w:r w:rsidRPr="00DE1D50">
              <w:rPr>
                <w:rFonts w:ascii="Gellix" w:hAnsi="Gellix" w:cstheme="minorHAnsi"/>
              </w:rPr>
              <w:t>• Transport</w:t>
            </w:r>
          </w:p>
          <w:p w14:paraId="1F87BABB" w14:textId="77777777" w:rsidR="003F4F7F" w:rsidRPr="00DE1D50" w:rsidRDefault="003F4F7F" w:rsidP="003F4F7F">
            <w:pPr>
              <w:rPr>
                <w:rFonts w:ascii="Gellix" w:hAnsi="Gellix" w:cstheme="minorHAnsi"/>
              </w:rPr>
            </w:pPr>
            <w:r w:rsidRPr="00DE1D50">
              <w:rPr>
                <w:rFonts w:ascii="Gellix" w:hAnsi="Gellix" w:cstheme="minorHAnsi"/>
              </w:rPr>
              <w:t>• Water</w:t>
            </w:r>
          </w:p>
          <w:p w14:paraId="35134A83" w14:textId="77777777" w:rsidR="003F4F7F" w:rsidRPr="00DE1D50" w:rsidRDefault="003F4F7F" w:rsidP="003F4F7F">
            <w:pPr>
              <w:rPr>
                <w:rFonts w:ascii="Gellix" w:hAnsi="Gellix" w:cstheme="minorHAnsi"/>
              </w:rPr>
            </w:pPr>
            <w:r w:rsidRPr="00DE1D50">
              <w:rPr>
                <w:rFonts w:ascii="Gellix" w:hAnsi="Gellix" w:cstheme="minorHAnsi"/>
              </w:rPr>
              <w:t>• Health</w:t>
            </w:r>
          </w:p>
          <w:p w14:paraId="401E4E5E" w14:textId="77777777" w:rsidR="003F4F7F" w:rsidRPr="00DE1D50" w:rsidRDefault="003F4F7F" w:rsidP="003F4F7F">
            <w:pPr>
              <w:rPr>
                <w:rFonts w:ascii="Gellix" w:hAnsi="Gellix" w:cstheme="minorHAnsi"/>
              </w:rPr>
            </w:pPr>
            <w:r w:rsidRPr="00DE1D50">
              <w:rPr>
                <w:rFonts w:ascii="Gellix" w:hAnsi="Gellix" w:cstheme="minorHAnsi"/>
              </w:rPr>
              <w:t>• Food</w:t>
            </w:r>
          </w:p>
          <w:p w14:paraId="65B150A0" w14:textId="77777777" w:rsidR="003F4F7F" w:rsidRPr="00DE1D50" w:rsidRDefault="003F4F7F" w:rsidP="003F4F7F">
            <w:pPr>
              <w:rPr>
                <w:rFonts w:ascii="Gellix" w:hAnsi="Gellix" w:cstheme="minorHAnsi"/>
              </w:rPr>
            </w:pPr>
            <w:r w:rsidRPr="00DE1D50">
              <w:rPr>
                <w:rFonts w:ascii="Gellix" w:hAnsi="Gellix" w:cstheme="minorHAnsi"/>
              </w:rPr>
              <w:t>• Finance</w:t>
            </w:r>
          </w:p>
          <w:p w14:paraId="5E6EFA37" w14:textId="77777777" w:rsidR="003F4F7F" w:rsidRPr="00DE1D50" w:rsidRDefault="003F4F7F" w:rsidP="003F4F7F">
            <w:pPr>
              <w:rPr>
                <w:rFonts w:ascii="Gellix" w:hAnsi="Gellix" w:cstheme="minorHAnsi"/>
              </w:rPr>
            </w:pPr>
            <w:r w:rsidRPr="00DE1D50">
              <w:rPr>
                <w:rFonts w:ascii="Gellix" w:hAnsi="Gellix" w:cstheme="minorHAnsi"/>
              </w:rPr>
              <w:t>• Nuclear</w:t>
            </w:r>
          </w:p>
          <w:p w14:paraId="628205FE" w14:textId="77777777" w:rsidR="003F4F7F" w:rsidRPr="00DE1D50" w:rsidRDefault="003F4F7F" w:rsidP="003F4F7F">
            <w:pPr>
              <w:rPr>
                <w:rFonts w:ascii="Gellix" w:hAnsi="Gellix" w:cstheme="minorHAnsi"/>
              </w:rPr>
            </w:pPr>
            <w:r w:rsidRPr="00DE1D50">
              <w:rPr>
                <w:rFonts w:ascii="Gellix" w:hAnsi="Gellix" w:cstheme="minorHAnsi"/>
              </w:rPr>
              <w:t>• Chemical</w:t>
            </w:r>
          </w:p>
          <w:p w14:paraId="312CBE56" w14:textId="4E0E264F" w:rsidR="003F4F7F" w:rsidRPr="00DE1D50" w:rsidRDefault="003F4F7F" w:rsidP="003F4F7F">
            <w:pPr>
              <w:rPr>
                <w:rFonts w:ascii="Gellix" w:hAnsi="Gellix" w:cstheme="minorHAnsi"/>
              </w:rPr>
            </w:pPr>
            <w:r w:rsidRPr="00DE1D50">
              <w:rPr>
                <w:rFonts w:ascii="Gellix" w:hAnsi="Gellix" w:cstheme="minorHAnsi"/>
              </w:rPr>
              <w:t>• Space</w:t>
            </w:r>
          </w:p>
          <w:p w14:paraId="5849DC80" w14:textId="1C8EB3A6" w:rsidR="003F4F7F" w:rsidRPr="003F4F7F" w:rsidRDefault="003F4F7F" w:rsidP="003F4F7F">
            <w:pPr>
              <w:rPr>
                <w:rFonts w:ascii="Gellix" w:hAnsi="Gellix" w:cstheme="minorHAnsi"/>
                <w:b/>
                <w:bCs/>
              </w:rPr>
            </w:pPr>
            <w:r w:rsidRPr="00DE1D50">
              <w:rPr>
                <w:rFonts w:ascii="Gellix" w:hAnsi="Gellix" w:cstheme="minorHAnsi"/>
              </w:rPr>
              <w:t>• State</w:t>
            </w:r>
          </w:p>
        </w:tc>
        <w:tc>
          <w:tcPr>
            <w:tcW w:w="2414" w:type="dxa"/>
            <w:shd w:val="clear" w:color="auto" w:fill="D9E2F3" w:themeFill="accent1" w:themeFillTint="33"/>
          </w:tcPr>
          <w:p w14:paraId="298EA8F2" w14:textId="0B502DF6" w:rsidR="003F4F7F" w:rsidRPr="00DE1D50" w:rsidRDefault="003F4F7F" w:rsidP="003F4F7F">
            <w:pPr>
              <w:rPr>
                <w:rFonts w:ascii="Gellix" w:hAnsi="Gellix" w:cstheme="minorHAnsi"/>
              </w:rPr>
            </w:pPr>
            <w:r w:rsidRPr="00DE1D50">
              <w:rPr>
                <w:rFonts w:ascii="Gellix" w:hAnsi="Gellix" w:cstheme="minorHAnsi"/>
              </w:rPr>
              <w:t>Resolution 1523/2019</w:t>
            </w:r>
            <w:r>
              <w:rPr>
                <w:rFonts w:ascii="Gellix" w:hAnsi="Gellix" w:cstheme="minorHAnsi"/>
              </w:rPr>
              <w:t>:</w:t>
            </w:r>
          </w:p>
          <w:p w14:paraId="60F403E2" w14:textId="408960B0" w:rsidR="003F4F7F" w:rsidRPr="00DE1D50" w:rsidRDefault="00000000" w:rsidP="003F4F7F">
            <w:pPr>
              <w:rPr>
                <w:rFonts w:ascii="Gellix" w:hAnsi="Gellix" w:cstheme="minorHAnsi"/>
              </w:rPr>
            </w:pPr>
            <w:hyperlink r:id="rId10" w:history="1">
              <w:r w:rsidR="003F4F7F" w:rsidRPr="00AF11A9">
                <w:rPr>
                  <w:rStyle w:val="Hyperlink"/>
                  <w:rFonts w:ascii="Gellix" w:hAnsi="Gellix" w:cstheme="minorHAnsi"/>
                </w:rPr>
                <w:t>https://www.argentina.gob.ar/normativa/nacional/resoluci%C3%B3n-1523-2019-328599/texto</w:t>
              </w:r>
            </w:hyperlink>
            <w:r w:rsidR="003F4F7F">
              <w:rPr>
                <w:rFonts w:ascii="Gellix" w:hAnsi="Gellix" w:cstheme="minorHAnsi"/>
              </w:rPr>
              <w:t xml:space="preserve"> </w:t>
            </w:r>
          </w:p>
          <w:p w14:paraId="0C45E93E" w14:textId="77777777" w:rsidR="003F4F7F" w:rsidRPr="00DE1D50" w:rsidRDefault="003F4F7F" w:rsidP="003F4F7F">
            <w:pPr>
              <w:rPr>
                <w:rFonts w:ascii="Gellix" w:hAnsi="Gellix" w:cstheme="minorHAnsi"/>
              </w:rPr>
            </w:pPr>
          </w:p>
          <w:p w14:paraId="7111B7D4" w14:textId="77777777" w:rsidR="003F4F7F" w:rsidRPr="00DE1D50" w:rsidRDefault="003F4F7F" w:rsidP="003F4F7F">
            <w:pPr>
              <w:rPr>
                <w:rFonts w:ascii="Gellix" w:hAnsi="Gellix" w:cstheme="minorHAnsi"/>
              </w:rPr>
            </w:pPr>
            <w:r w:rsidRPr="00DE1D50">
              <w:rPr>
                <w:rFonts w:ascii="Gellix" w:hAnsi="Gellix" w:cstheme="minorHAnsi"/>
              </w:rPr>
              <w:t>Definition and designation is in Annex:</w:t>
            </w:r>
          </w:p>
          <w:p w14:paraId="4FC624B8" w14:textId="77777777" w:rsidR="003F4F7F" w:rsidRPr="00DE1D50" w:rsidRDefault="00000000" w:rsidP="003F4F7F">
            <w:pPr>
              <w:rPr>
                <w:rFonts w:ascii="Gellix" w:hAnsi="Gellix" w:cstheme="minorHAnsi"/>
              </w:rPr>
            </w:pPr>
            <w:hyperlink r:id="rId11" w:history="1">
              <w:r w:rsidR="003F4F7F" w:rsidRPr="00DE1D50">
                <w:rPr>
                  <w:rStyle w:val="Hyperlink"/>
                  <w:rFonts w:ascii="Gellix" w:hAnsi="Gellix" w:cstheme="minorHAnsi"/>
                </w:rPr>
                <w:t>https://www.argentina.gob.ar/sites/default/files/infoleg/res1523-1.pdf</w:t>
              </w:r>
            </w:hyperlink>
          </w:p>
          <w:p w14:paraId="7F7B857A" w14:textId="77777777" w:rsidR="003F4F7F" w:rsidRPr="00DE1D50" w:rsidRDefault="003F4F7F" w:rsidP="003F4F7F">
            <w:pPr>
              <w:rPr>
                <w:rFonts w:ascii="Gellix" w:hAnsi="Gellix" w:cstheme="minorHAnsi"/>
              </w:rPr>
            </w:pPr>
          </w:p>
          <w:p w14:paraId="40BC82F8" w14:textId="77777777" w:rsidR="003F4F7F" w:rsidRPr="00DE1D50" w:rsidRDefault="003F4F7F" w:rsidP="003F4F7F">
            <w:pPr>
              <w:rPr>
                <w:rFonts w:ascii="Gellix" w:hAnsi="Gellix" w:cstheme="minorHAnsi"/>
              </w:rPr>
            </w:pPr>
            <w:r w:rsidRPr="00DE1D50">
              <w:rPr>
                <w:rFonts w:ascii="Gellix" w:hAnsi="Gellix" w:cstheme="minorHAnsi"/>
              </w:rPr>
              <w:t>Further relevant definitions:</w:t>
            </w:r>
          </w:p>
          <w:p w14:paraId="249D06A0" w14:textId="662091C8" w:rsidR="003F4F7F" w:rsidRPr="003F4F7F" w:rsidRDefault="00000000" w:rsidP="003F4F7F">
            <w:pPr>
              <w:rPr>
                <w:rFonts w:ascii="Gellix" w:hAnsi="Gellix" w:cstheme="minorHAnsi"/>
                <w:b/>
                <w:bCs/>
              </w:rPr>
            </w:pPr>
            <w:hyperlink r:id="rId12" w:history="1">
              <w:r w:rsidR="003F4F7F" w:rsidRPr="00AF11A9">
                <w:rPr>
                  <w:rStyle w:val="Hyperlink"/>
                  <w:rFonts w:ascii="Gellix" w:hAnsi="Gellix" w:cstheme="minorHAnsi"/>
                </w:rPr>
                <w:t>https://www.argentina.gob.ar/sites/default/files/infoleg/res1523-2.pdf</w:t>
              </w:r>
            </w:hyperlink>
            <w:r w:rsidR="003F4F7F">
              <w:rPr>
                <w:rFonts w:ascii="Gellix" w:hAnsi="Gellix" w:cstheme="minorHAnsi"/>
              </w:rPr>
              <w:t xml:space="preserve"> </w:t>
            </w:r>
          </w:p>
        </w:tc>
      </w:tr>
      <w:tr w:rsidR="003F4F7F" w:rsidRPr="00AB5FC5" w14:paraId="0BC26BE5" w14:textId="77777777" w:rsidTr="00AB5FC5">
        <w:tc>
          <w:tcPr>
            <w:tcW w:w="1270" w:type="dxa"/>
            <w:shd w:val="clear" w:color="auto" w:fill="D9E2F3" w:themeFill="accent1" w:themeFillTint="33"/>
          </w:tcPr>
          <w:p w14:paraId="2E7EE131" w14:textId="677643BC" w:rsidR="003F4F7F" w:rsidRPr="003F4F7F" w:rsidRDefault="003F4F7F" w:rsidP="003F4F7F">
            <w:pPr>
              <w:rPr>
                <w:rFonts w:ascii="Gellix" w:hAnsi="Gellix" w:cstheme="minorHAnsi"/>
                <w:b/>
                <w:bCs/>
              </w:rPr>
            </w:pPr>
            <w:r w:rsidRPr="00DE1D50">
              <w:rPr>
                <w:rFonts w:ascii="Gellix" w:hAnsi="Gellix" w:cstheme="minorHAnsi"/>
              </w:rPr>
              <w:t>Americas</w:t>
            </w:r>
          </w:p>
        </w:tc>
        <w:tc>
          <w:tcPr>
            <w:tcW w:w="1277" w:type="dxa"/>
            <w:shd w:val="clear" w:color="auto" w:fill="D9E2F3" w:themeFill="accent1" w:themeFillTint="33"/>
          </w:tcPr>
          <w:p w14:paraId="5491E93E" w14:textId="3F1171F7" w:rsidR="003F4F7F" w:rsidRPr="003F4F7F" w:rsidRDefault="003F4F7F" w:rsidP="003F4F7F">
            <w:pPr>
              <w:rPr>
                <w:rFonts w:ascii="Gellix" w:hAnsi="Gellix" w:cstheme="minorHAnsi"/>
                <w:b/>
                <w:bCs/>
              </w:rPr>
            </w:pPr>
            <w:r w:rsidRPr="00DE1D50">
              <w:rPr>
                <w:rFonts w:ascii="Gellix" w:eastAsia="PMingLiU" w:hAnsi="Gellix" w:cstheme="minorHAnsi"/>
                <w:lang w:eastAsia="zh-TW"/>
              </w:rPr>
              <w:t>Brazil</w:t>
            </w:r>
          </w:p>
        </w:tc>
        <w:tc>
          <w:tcPr>
            <w:tcW w:w="5245" w:type="dxa"/>
            <w:shd w:val="clear" w:color="auto" w:fill="D9E2F3" w:themeFill="accent1" w:themeFillTint="33"/>
          </w:tcPr>
          <w:p w14:paraId="7CADE48F" w14:textId="1B4DF570" w:rsidR="003F4F7F" w:rsidRPr="003F4F7F" w:rsidRDefault="003F4F7F" w:rsidP="003F4F7F">
            <w:pPr>
              <w:rPr>
                <w:rFonts w:ascii="Gellix" w:hAnsi="Gellix" w:cstheme="minorHAnsi"/>
                <w:b/>
                <w:bCs/>
              </w:rPr>
            </w:pPr>
            <w:r w:rsidRPr="00DE1D50">
              <w:rPr>
                <w:rFonts w:ascii="Gellix" w:eastAsia="PMingLiU" w:hAnsi="Gellix" w:cstheme="minorHAnsi"/>
                <w:lang w:eastAsia="zh-TW"/>
              </w:rPr>
              <w:t xml:space="preserve">Decree No. 9,573 of 22 November 2018 approved the National Critical Infrastructure Security Policy (PNSIC), which defines </w:t>
            </w:r>
            <w:r w:rsidRPr="00DE1D50">
              <w:rPr>
                <w:rFonts w:ascii="Gellix" w:eastAsia="PMingLiU" w:hAnsi="Gellix" w:cstheme="minorHAnsi"/>
                <w:b/>
                <w:bCs/>
                <w:lang w:eastAsia="zh-TW"/>
              </w:rPr>
              <w:t>critical infrastructures as facilities, services, goods and systems</w:t>
            </w:r>
            <w:r w:rsidRPr="00DE1D50">
              <w:rPr>
                <w:rFonts w:ascii="Gellix" w:eastAsia="PMingLiU" w:hAnsi="Gellix" w:cstheme="minorHAnsi"/>
                <w:lang w:eastAsia="zh-TW"/>
              </w:rPr>
              <w:t xml:space="preserve"> whose interruption or destruction, in whole or in part, </w:t>
            </w:r>
            <w:r w:rsidRPr="00DE1D50">
              <w:rPr>
                <w:rFonts w:ascii="Gellix" w:eastAsia="PMingLiU" w:hAnsi="Gellix" w:cstheme="minorHAnsi"/>
                <w:lang w:eastAsia="zh-TW"/>
              </w:rPr>
              <w:lastRenderedPageBreak/>
              <w:t xml:space="preserve">would have a serious social, environmental, economic, political, international or security impact on the state and society. Likewise, it characterises critical infrastructure security as a set of preventive and reactive measures designed to preserve or restore the </w:t>
            </w:r>
            <w:r w:rsidRPr="00DE1D50">
              <w:rPr>
                <w:rFonts w:ascii="Gellix" w:eastAsia="PMingLiU" w:hAnsi="Gellix" w:cstheme="minorHAnsi"/>
                <w:b/>
                <w:bCs/>
                <w:lang w:eastAsia="zh-TW"/>
              </w:rPr>
              <w:t>provision of services</w:t>
            </w:r>
            <w:r w:rsidRPr="00DE1D50">
              <w:rPr>
                <w:rFonts w:ascii="Gellix" w:eastAsia="PMingLiU" w:hAnsi="Gellix" w:cstheme="minorHAnsi"/>
                <w:lang w:eastAsia="zh-TW"/>
              </w:rPr>
              <w:t xml:space="preserve"> related to critical infrastructures.</w:t>
            </w:r>
          </w:p>
        </w:tc>
        <w:tc>
          <w:tcPr>
            <w:tcW w:w="5244" w:type="dxa"/>
            <w:shd w:val="clear" w:color="auto" w:fill="D9E2F3" w:themeFill="accent1" w:themeFillTint="33"/>
          </w:tcPr>
          <w:p w14:paraId="18CD81F6" w14:textId="77777777" w:rsidR="003F4F7F" w:rsidRPr="00DE1D50" w:rsidRDefault="003F4F7F" w:rsidP="003F4F7F">
            <w:pPr>
              <w:rPr>
                <w:rFonts w:ascii="Gellix" w:hAnsi="Gellix"/>
              </w:rPr>
            </w:pPr>
            <w:r w:rsidRPr="00DE1D50">
              <w:rPr>
                <w:rFonts w:ascii="Gellix" w:hAnsi="Gellix"/>
              </w:rPr>
              <w:lastRenderedPageBreak/>
              <w:t xml:space="preserve"> • Water</w:t>
            </w:r>
          </w:p>
          <w:p w14:paraId="1EFF7DA8" w14:textId="77777777" w:rsidR="003F4F7F" w:rsidRPr="00DE1D50" w:rsidRDefault="003F4F7F" w:rsidP="003F4F7F">
            <w:pPr>
              <w:rPr>
                <w:rFonts w:ascii="Gellix" w:hAnsi="Gellix"/>
              </w:rPr>
            </w:pPr>
            <w:r w:rsidRPr="00DE1D50">
              <w:rPr>
                <w:rFonts w:ascii="Gellix" w:hAnsi="Gellix"/>
              </w:rPr>
              <w:t>• Energy</w:t>
            </w:r>
          </w:p>
          <w:p w14:paraId="4A844DDA" w14:textId="77777777" w:rsidR="003F4F7F" w:rsidRPr="00DE1D50" w:rsidRDefault="003F4F7F" w:rsidP="003F4F7F">
            <w:pPr>
              <w:rPr>
                <w:rFonts w:ascii="Gellix" w:hAnsi="Gellix"/>
              </w:rPr>
            </w:pPr>
            <w:r w:rsidRPr="00DE1D50">
              <w:rPr>
                <w:rFonts w:ascii="Gellix" w:hAnsi="Gellix"/>
              </w:rPr>
              <w:t>• Transport</w:t>
            </w:r>
          </w:p>
          <w:p w14:paraId="50AB8A66" w14:textId="77777777" w:rsidR="003F4F7F" w:rsidRPr="00DE1D50" w:rsidRDefault="003F4F7F" w:rsidP="003F4F7F">
            <w:pPr>
              <w:rPr>
                <w:rFonts w:ascii="Gellix" w:hAnsi="Gellix"/>
              </w:rPr>
            </w:pPr>
            <w:r w:rsidRPr="00DE1D50">
              <w:rPr>
                <w:rFonts w:ascii="Gellix" w:hAnsi="Gellix"/>
              </w:rPr>
              <w:t>• Communications</w:t>
            </w:r>
          </w:p>
          <w:p w14:paraId="5FE93B9A" w14:textId="77777777" w:rsidR="003F4F7F" w:rsidRPr="00DE1D50" w:rsidRDefault="003F4F7F" w:rsidP="003F4F7F">
            <w:pPr>
              <w:rPr>
                <w:rFonts w:ascii="Gellix" w:hAnsi="Gellix"/>
              </w:rPr>
            </w:pPr>
            <w:r w:rsidRPr="00DE1D50">
              <w:rPr>
                <w:rFonts w:ascii="Gellix" w:hAnsi="Gellix"/>
              </w:rPr>
              <w:t>• Finance</w:t>
            </w:r>
          </w:p>
          <w:p w14:paraId="11A066E7" w14:textId="77777777" w:rsidR="003F4F7F" w:rsidRPr="00DE1D50" w:rsidRDefault="003F4F7F" w:rsidP="003F4F7F">
            <w:pPr>
              <w:rPr>
                <w:rFonts w:ascii="Gellix" w:hAnsi="Gellix"/>
              </w:rPr>
            </w:pPr>
            <w:r w:rsidRPr="00DE1D50">
              <w:rPr>
                <w:rFonts w:ascii="Gellix" w:hAnsi="Gellix"/>
              </w:rPr>
              <w:lastRenderedPageBreak/>
              <w:t>• Biosafety and Bioprotection</w:t>
            </w:r>
          </w:p>
          <w:p w14:paraId="36263783" w14:textId="51986B3B" w:rsidR="003F4F7F" w:rsidRPr="003F4F7F" w:rsidRDefault="003F4F7F" w:rsidP="003F4F7F">
            <w:pPr>
              <w:rPr>
                <w:rFonts w:ascii="Gellix" w:hAnsi="Gellix" w:cstheme="minorHAnsi"/>
                <w:b/>
                <w:bCs/>
              </w:rPr>
            </w:pPr>
            <w:r w:rsidRPr="00DE1D50">
              <w:rPr>
                <w:rFonts w:ascii="Gellix" w:hAnsi="Gellix"/>
              </w:rPr>
              <w:t>• Defense</w:t>
            </w:r>
          </w:p>
        </w:tc>
        <w:tc>
          <w:tcPr>
            <w:tcW w:w="2414" w:type="dxa"/>
            <w:shd w:val="clear" w:color="auto" w:fill="D9E2F3" w:themeFill="accent1" w:themeFillTint="33"/>
          </w:tcPr>
          <w:p w14:paraId="2CAF4AF7" w14:textId="2BF9DF0A" w:rsidR="00CC3954" w:rsidRDefault="003F4F7F" w:rsidP="003F4F7F">
            <w:pPr>
              <w:pStyle w:val="pf0"/>
              <w:rPr>
                <w:rStyle w:val="cf01"/>
                <w:rFonts w:ascii="Gellix" w:hAnsi="Gellix"/>
                <w:sz w:val="22"/>
                <w:szCs w:val="22"/>
                <w:lang w:val="en-GB"/>
              </w:rPr>
            </w:pPr>
            <w:r w:rsidRPr="00AB5FC5">
              <w:rPr>
                <w:rStyle w:val="cf01"/>
                <w:rFonts w:ascii="Gellix" w:hAnsi="Gellix"/>
                <w:sz w:val="22"/>
                <w:szCs w:val="22"/>
                <w:lang w:val="en-GB"/>
              </w:rPr>
              <w:lastRenderedPageBreak/>
              <w:t xml:space="preserve">National Policy and security of </w:t>
            </w:r>
            <w:r>
              <w:rPr>
                <w:rStyle w:val="cf01"/>
                <w:rFonts w:ascii="Gellix" w:hAnsi="Gellix"/>
                <w:sz w:val="22"/>
                <w:szCs w:val="22"/>
                <w:lang w:val="en-GB"/>
              </w:rPr>
              <w:t>critical infrastructure</w:t>
            </w:r>
            <w:r w:rsidRPr="00AB5FC5">
              <w:rPr>
                <w:rStyle w:val="cf01"/>
                <w:rFonts w:ascii="Gellix" w:hAnsi="Gellix"/>
                <w:sz w:val="22"/>
                <w:szCs w:val="22"/>
                <w:lang w:val="en-GB"/>
              </w:rPr>
              <w:t xml:space="preserve">: </w:t>
            </w:r>
          </w:p>
          <w:p w14:paraId="6EC30BC7" w14:textId="0C264C1C" w:rsidR="00CC3954" w:rsidRPr="00DE1D50" w:rsidRDefault="00000000" w:rsidP="00CC3954">
            <w:pPr>
              <w:rPr>
                <w:rFonts w:ascii="Gellix" w:hAnsi="Gellix" w:cs="Arial"/>
              </w:rPr>
            </w:pPr>
            <w:hyperlink r:id="rId13" w:history="1">
              <w:r w:rsidR="00AB5FC5" w:rsidRPr="00AF11A9">
                <w:rPr>
                  <w:rStyle w:val="Hyperlink"/>
                  <w:rFonts w:ascii="Gellix" w:hAnsi="Gellix" w:cs="Segoe UI"/>
                </w:rPr>
                <w:t>https://www.gov.br/gsi/pt-br/assuntos/seguranca-de-infraestruturas-criticas-sic</w:t>
              </w:r>
            </w:hyperlink>
          </w:p>
          <w:p w14:paraId="19B55EE7" w14:textId="69563EAC" w:rsidR="003F4F7F" w:rsidRPr="00AB5FC5" w:rsidRDefault="00000000" w:rsidP="003F4F7F">
            <w:pPr>
              <w:pStyle w:val="pf0"/>
              <w:rPr>
                <w:rFonts w:ascii="Gellix" w:hAnsi="Gellix" w:cs="Arial"/>
                <w:sz w:val="22"/>
                <w:szCs w:val="22"/>
                <w:lang w:val="en-GB"/>
              </w:rPr>
            </w:pPr>
            <w:hyperlink r:id="rId14" w:history="1">
              <w:r w:rsidR="003F4F7F" w:rsidRPr="00AB5FC5">
                <w:rPr>
                  <w:rStyle w:val="cf01"/>
                  <w:rFonts w:ascii="Gellix" w:hAnsi="Gellix"/>
                  <w:color w:val="0000FF"/>
                  <w:sz w:val="22"/>
                  <w:szCs w:val="22"/>
                  <w:u w:val="single"/>
                  <w:lang w:val="en-GB"/>
                </w:rPr>
                <w:t>https://www.planalto.gov.br/ccivil_03/_ato2015-2018/2018/decreto/D9573.htm</w:t>
              </w:r>
            </w:hyperlink>
          </w:p>
          <w:p w14:paraId="5AAA9CA5" w14:textId="568BEC19" w:rsidR="00AB5FC5" w:rsidRDefault="00AB5FC5" w:rsidP="00AB5FC5">
            <w:pPr>
              <w:pStyle w:val="pf0"/>
              <w:rPr>
                <w:rStyle w:val="cf01"/>
                <w:rFonts w:ascii="Gellix" w:hAnsi="Gellix"/>
                <w:sz w:val="22"/>
                <w:szCs w:val="22"/>
                <w:lang w:val="en-GB"/>
              </w:rPr>
            </w:pPr>
            <w:r w:rsidRPr="00DE1D50">
              <w:rPr>
                <w:rStyle w:val="cf01"/>
                <w:rFonts w:ascii="Gellix" w:hAnsi="Gellix"/>
                <w:sz w:val="22"/>
                <w:szCs w:val="22"/>
                <w:lang w:val="en-GB"/>
              </w:rPr>
              <w:t xml:space="preserve">National </w:t>
            </w:r>
            <w:r>
              <w:rPr>
                <w:rStyle w:val="cf01"/>
                <w:rFonts w:ascii="Gellix" w:hAnsi="Gellix"/>
                <w:sz w:val="22"/>
                <w:szCs w:val="22"/>
                <w:lang w:val="en-GB"/>
              </w:rPr>
              <w:t>strategy</w:t>
            </w:r>
            <w:r w:rsidRPr="00DE1D50">
              <w:rPr>
                <w:rStyle w:val="cf01"/>
                <w:rFonts w:ascii="Gellix" w:hAnsi="Gellix"/>
                <w:sz w:val="22"/>
                <w:szCs w:val="22"/>
                <w:lang w:val="en-GB"/>
              </w:rPr>
              <w:t xml:space="preserve"> </w:t>
            </w:r>
            <w:r>
              <w:rPr>
                <w:rStyle w:val="cf01"/>
                <w:rFonts w:ascii="Gellix" w:hAnsi="Gellix"/>
                <w:sz w:val="22"/>
                <w:szCs w:val="22"/>
                <w:lang w:val="en-GB"/>
              </w:rPr>
              <w:t>on</w:t>
            </w:r>
            <w:r w:rsidRPr="00DE1D50">
              <w:rPr>
                <w:rStyle w:val="cf01"/>
                <w:rFonts w:ascii="Gellix" w:hAnsi="Gellix"/>
                <w:sz w:val="22"/>
                <w:szCs w:val="22"/>
                <w:lang w:val="en-GB"/>
              </w:rPr>
              <w:t xml:space="preserve"> security of </w:t>
            </w:r>
            <w:r>
              <w:rPr>
                <w:rStyle w:val="cf01"/>
                <w:rFonts w:ascii="Gellix" w:hAnsi="Gellix"/>
                <w:sz w:val="22"/>
                <w:szCs w:val="22"/>
                <w:lang w:val="en-GB"/>
              </w:rPr>
              <w:t>critical infrastructure</w:t>
            </w:r>
            <w:r w:rsidRPr="00DE1D50">
              <w:rPr>
                <w:rStyle w:val="cf01"/>
                <w:rFonts w:ascii="Gellix" w:hAnsi="Gellix"/>
                <w:sz w:val="22"/>
                <w:szCs w:val="22"/>
                <w:lang w:val="en-GB"/>
              </w:rPr>
              <w:t xml:space="preserve">: </w:t>
            </w:r>
          </w:p>
          <w:p w14:paraId="3A80BF75" w14:textId="77777777" w:rsidR="003F4F7F" w:rsidRPr="00AB5FC5" w:rsidRDefault="00000000" w:rsidP="003F4F7F">
            <w:pPr>
              <w:pStyle w:val="pf0"/>
              <w:rPr>
                <w:rFonts w:ascii="Gellix" w:hAnsi="Gellix" w:cs="Arial"/>
                <w:sz w:val="22"/>
                <w:szCs w:val="22"/>
                <w:lang w:val="en-GB"/>
              </w:rPr>
            </w:pPr>
            <w:hyperlink r:id="rId15" w:history="1">
              <w:r w:rsidR="003F4F7F" w:rsidRPr="00AB5FC5">
                <w:rPr>
                  <w:rStyle w:val="cf01"/>
                  <w:rFonts w:ascii="Gellix" w:hAnsi="Gellix"/>
                  <w:color w:val="0000FF"/>
                  <w:sz w:val="22"/>
                  <w:szCs w:val="22"/>
                  <w:u w:val="single"/>
                  <w:lang w:val="en-GB"/>
                </w:rPr>
                <w:t>https://www.planalto.gov.br/ccivil_03/_ato2019-2022/2020/decreto/D10569.htm</w:t>
              </w:r>
            </w:hyperlink>
          </w:p>
          <w:p w14:paraId="4C60412E" w14:textId="13C644E1" w:rsidR="00AB5FC5" w:rsidRDefault="00AB5FC5" w:rsidP="00AB5FC5">
            <w:pPr>
              <w:pStyle w:val="pf0"/>
              <w:rPr>
                <w:rStyle w:val="cf01"/>
                <w:rFonts w:ascii="Gellix" w:hAnsi="Gellix"/>
                <w:sz w:val="22"/>
                <w:szCs w:val="22"/>
                <w:lang w:val="en-GB"/>
              </w:rPr>
            </w:pPr>
            <w:r w:rsidRPr="00DE1D50">
              <w:rPr>
                <w:rStyle w:val="cf01"/>
                <w:rFonts w:ascii="Gellix" w:hAnsi="Gellix"/>
                <w:sz w:val="22"/>
                <w:szCs w:val="22"/>
                <w:lang w:val="en-GB"/>
              </w:rPr>
              <w:t xml:space="preserve">National </w:t>
            </w:r>
            <w:r>
              <w:rPr>
                <w:rStyle w:val="cf01"/>
                <w:rFonts w:ascii="Gellix" w:hAnsi="Gellix"/>
                <w:sz w:val="22"/>
                <w:szCs w:val="22"/>
                <w:lang w:val="en-GB"/>
              </w:rPr>
              <w:t xml:space="preserve">security plan </w:t>
            </w:r>
            <w:r w:rsidRPr="00DE1D50">
              <w:rPr>
                <w:rStyle w:val="cf01"/>
                <w:rFonts w:ascii="Gellix" w:hAnsi="Gellix"/>
                <w:sz w:val="22"/>
                <w:szCs w:val="22"/>
                <w:lang w:val="en-GB"/>
              </w:rPr>
              <w:t xml:space="preserve">of </w:t>
            </w:r>
            <w:r>
              <w:rPr>
                <w:rStyle w:val="cf01"/>
                <w:rFonts w:ascii="Gellix" w:hAnsi="Gellix"/>
                <w:sz w:val="22"/>
                <w:szCs w:val="22"/>
                <w:lang w:val="en-GB"/>
              </w:rPr>
              <w:t>critical infrastructure</w:t>
            </w:r>
            <w:r w:rsidRPr="00DE1D50">
              <w:rPr>
                <w:rStyle w:val="cf01"/>
                <w:rFonts w:ascii="Gellix" w:hAnsi="Gellix"/>
                <w:sz w:val="22"/>
                <w:szCs w:val="22"/>
                <w:lang w:val="en-GB"/>
              </w:rPr>
              <w:t xml:space="preserve">: </w:t>
            </w:r>
          </w:p>
          <w:p w14:paraId="783DBCB9" w14:textId="60C04D3F" w:rsidR="003F4F7F" w:rsidRPr="00AB5FC5" w:rsidRDefault="00000000" w:rsidP="003F4F7F">
            <w:pPr>
              <w:pStyle w:val="NormalWeb"/>
              <w:rPr>
                <w:rFonts w:ascii="Gellix" w:hAnsi="Gellix" w:cs="Arial"/>
                <w:sz w:val="22"/>
                <w:szCs w:val="22"/>
                <w:lang w:val="en-GB"/>
              </w:rPr>
            </w:pPr>
            <w:hyperlink r:id="rId16" w:history="1">
              <w:r w:rsidR="003F4F7F" w:rsidRPr="00AB5FC5">
                <w:rPr>
                  <w:rStyle w:val="cf01"/>
                  <w:rFonts w:ascii="Gellix" w:hAnsi="Gellix"/>
                  <w:color w:val="0000FF"/>
                  <w:sz w:val="22"/>
                  <w:szCs w:val="22"/>
                  <w:u w:val="single"/>
                  <w:lang w:val="en-GB"/>
                </w:rPr>
                <w:t>https://www.planalto.gov.br/ccivil_03/_Ato2019-2022/2022/Decreto/D11200.htm</w:t>
              </w:r>
            </w:hyperlink>
          </w:p>
          <w:p w14:paraId="732C7647" w14:textId="77777777" w:rsidR="003F4F7F" w:rsidRPr="00AB5FC5" w:rsidRDefault="003F4F7F" w:rsidP="003F4F7F">
            <w:pPr>
              <w:rPr>
                <w:rFonts w:ascii="Gellix" w:hAnsi="Gellix" w:cstheme="minorHAnsi"/>
                <w:b/>
                <w:bCs/>
              </w:rPr>
            </w:pPr>
          </w:p>
        </w:tc>
      </w:tr>
      <w:tr w:rsidR="003F4F7F" w:rsidRPr="00AB5FC5" w14:paraId="69D3F301" w14:textId="77777777" w:rsidTr="00AB5FC5">
        <w:tc>
          <w:tcPr>
            <w:tcW w:w="12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27B404" w14:textId="17F43FD7" w:rsidR="003F4F7F" w:rsidRPr="00AB5FC5" w:rsidRDefault="003F4F7F" w:rsidP="003F4F7F">
            <w:pPr>
              <w:rPr>
                <w:rFonts w:ascii="Gellix" w:hAnsi="Gellix" w:cstheme="minorHAnsi"/>
              </w:rPr>
            </w:pPr>
            <w:r w:rsidRPr="00AB5FC5">
              <w:rPr>
                <w:rFonts w:ascii="Gellix" w:hAnsi="Gellix" w:cstheme="minorHAnsi"/>
              </w:rPr>
              <w:lastRenderedPageBreak/>
              <w:t>Americas</w:t>
            </w:r>
          </w:p>
        </w:tc>
        <w:tc>
          <w:tcPr>
            <w:tcW w:w="12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31D544" w14:textId="1041D64D" w:rsidR="003F4F7F" w:rsidRPr="00AB5FC5" w:rsidRDefault="003F4F7F" w:rsidP="003F4F7F">
            <w:pPr>
              <w:rPr>
                <w:rFonts w:ascii="Gellix" w:eastAsia="PMingLiU" w:hAnsi="Gellix" w:cstheme="minorHAnsi"/>
                <w:lang w:eastAsia="zh-TW"/>
              </w:rPr>
            </w:pPr>
            <w:r w:rsidRPr="00AB5FC5">
              <w:rPr>
                <w:rFonts w:ascii="Gellix" w:hAnsi="Gellix" w:cstheme="minorHAnsi"/>
              </w:rPr>
              <w:t>Canada</w:t>
            </w:r>
          </w:p>
        </w:tc>
        <w:tc>
          <w:tcPr>
            <w:tcW w:w="52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CF8D69" w14:textId="48C70E7B" w:rsidR="003F4F7F" w:rsidRPr="00AB5FC5" w:rsidRDefault="003F4F7F" w:rsidP="003F4F7F">
            <w:pPr>
              <w:rPr>
                <w:rFonts w:ascii="Gellix" w:eastAsia="PMingLiU" w:hAnsi="Gellix" w:cstheme="minorHAnsi"/>
                <w:lang w:eastAsia="zh-TW"/>
              </w:rPr>
            </w:pPr>
            <w:r w:rsidRPr="00AB5FC5">
              <w:rPr>
                <w:rFonts w:ascii="Gellix" w:hAnsi="Gellix"/>
              </w:rPr>
              <w:t>Critical infrastructure (CI) refers to processes, systems, facilities, technologies, networks, assets and services essential to the health, safety, security or economic well-being of Canadians and the effective functioning of government. CI can be stand-alone or interconnected and interdependent within and across provinces, territories and national borders. Disruptions of CI could result in catastrophic loss of life, adverse economic effects and significant harm to public confidence.</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835B9A"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Water</w:t>
            </w:r>
          </w:p>
          <w:p w14:paraId="255DF166"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Safety</w:t>
            </w:r>
          </w:p>
          <w:p w14:paraId="2002905A"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Health</w:t>
            </w:r>
          </w:p>
          <w:p w14:paraId="1D688C50"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Finance</w:t>
            </w:r>
          </w:p>
          <w:p w14:paraId="4EDB94B4"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Transportation</w:t>
            </w:r>
          </w:p>
          <w:p w14:paraId="58E4ADB5"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Energy and utilities</w:t>
            </w:r>
          </w:p>
          <w:p w14:paraId="57E8DD4E"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Food</w:t>
            </w:r>
          </w:p>
          <w:p w14:paraId="1B7EF066"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Manufacturing</w:t>
            </w:r>
          </w:p>
          <w:p w14:paraId="21E71476" w14:textId="77777777"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Government</w:t>
            </w:r>
          </w:p>
          <w:p w14:paraId="7870CAC9" w14:textId="1ECC6262"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Communication technology</w:t>
            </w:r>
          </w:p>
        </w:tc>
        <w:tc>
          <w:tcPr>
            <w:tcW w:w="2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2BAC3" w14:textId="4D8DB4CA" w:rsidR="003F4F7F" w:rsidRPr="00AB5FC5" w:rsidRDefault="003F4F7F" w:rsidP="003F4F7F">
            <w:pPr>
              <w:rPr>
                <w:rFonts w:ascii="Gellix" w:hAnsi="Gellix"/>
              </w:rPr>
            </w:pPr>
            <w:r w:rsidRPr="00AB5FC5">
              <w:rPr>
                <w:rFonts w:ascii="Gellix" w:hAnsi="Gellix"/>
              </w:rPr>
              <w:t>Public Safety Canada – Canada’s Critical Infrastructure</w:t>
            </w:r>
          </w:p>
          <w:p w14:paraId="24FBB2A3" w14:textId="6F6CE1F4" w:rsidR="003F4F7F" w:rsidRPr="00AB5FC5" w:rsidRDefault="00000000" w:rsidP="003F4F7F">
            <w:pPr>
              <w:rPr>
                <w:rFonts w:ascii="Gellix" w:hAnsi="Gellix" w:cstheme="minorHAnsi"/>
              </w:rPr>
            </w:pPr>
            <w:hyperlink r:id="rId17" w:history="1">
              <w:r w:rsidR="003F4F7F" w:rsidRPr="00AB5FC5">
                <w:rPr>
                  <w:rStyle w:val="Hyperlink"/>
                  <w:rFonts w:ascii="Gellix" w:hAnsi="Gellix" w:cstheme="minorHAnsi"/>
                </w:rPr>
                <w:t>https://www.publicsafety.gc.ca/cnt/ntnl-scrt/crtcl-nfrstrctr/cci-iec-en.aspx</w:t>
              </w:r>
            </w:hyperlink>
          </w:p>
          <w:p w14:paraId="6700CB4A" w14:textId="77777777" w:rsidR="003F4F7F" w:rsidRPr="00AB5FC5" w:rsidRDefault="003F4F7F" w:rsidP="003F4F7F">
            <w:pPr>
              <w:rPr>
                <w:rFonts w:ascii="Gellix" w:hAnsi="Gellix" w:cstheme="minorHAnsi"/>
              </w:rPr>
            </w:pPr>
          </w:p>
          <w:p w14:paraId="08D982DA" w14:textId="7B35F258" w:rsidR="003F4F7F" w:rsidRPr="00AB5FC5" w:rsidRDefault="003F4F7F" w:rsidP="003F4F7F">
            <w:pPr>
              <w:rPr>
                <w:rFonts w:ascii="Gellix" w:hAnsi="Gellix" w:cstheme="minorHAnsi"/>
              </w:rPr>
            </w:pPr>
            <w:r w:rsidRPr="00AB5FC5">
              <w:rPr>
                <w:rFonts w:ascii="Gellix" w:hAnsi="Gellix" w:cstheme="minorHAnsi"/>
              </w:rPr>
              <w:t>National Strategy for Critical Infrastructure:</w:t>
            </w:r>
          </w:p>
          <w:p w14:paraId="1A207277" w14:textId="112FACDF" w:rsidR="003F4F7F" w:rsidRPr="00AB5FC5" w:rsidRDefault="00000000" w:rsidP="003F4F7F">
            <w:pPr>
              <w:rPr>
                <w:rFonts w:ascii="Gellix" w:hAnsi="Gellix"/>
              </w:rPr>
            </w:pPr>
            <w:hyperlink r:id="rId18" w:history="1">
              <w:r w:rsidR="003F4F7F" w:rsidRPr="00AB5FC5">
                <w:rPr>
                  <w:rStyle w:val="Hyperlink"/>
                  <w:rFonts w:ascii="Gellix" w:hAnsi="Gellix" w:cstheme="minorHAnsi"/>
                </w:rPr>
                <w:t>https://www.publicsafety.gc.ca/cnt/rsrcs/pblctns/srtg-crtcl-nfrstrctr/srtg-crtcl-nfrstrctr-eng.pdf</w:t>
              </w:r>
            </w:hyperlink>
          </w:p>
        </w:tc>
      </w:tr>
      <w:tr w:rsidR="003F4F7F" w:rsidRPr="00AB5FC5" w14:paraId="5BB18E7A" w14:textId="77777777" w:rsidTr="00AB5FC5">
        <w:tc>
          <w:tcPr>
            <w:tcW w:w="12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C93E26" w14:textId="77777777" w:rsidR="003F4F7F" w:rsidRPr="00AB5FC5" w:rsidRDefault="003F4F7F" w:rsidP="003F4F7F">
            <w:pPr>
              <w:rPr>
                <w:rFonts w:ascii="Gellix" w:hAnsi="Gellix" w:cstheme="minorHAnsi"/>
              </w:rPr>
            </w:pPr>
            <w:r w:rsidRPr="00AB5FC5">
              <w:rPr>
                <w:rFonts w:ascii="Gellix" w:hAnsi="Gellix" w:cstheme="minorHAnsi"/>
              </w:rPr>
              <w:t>Americas</w:t>
            </w:r>
          </w:p>
        </w:tc>
        <w:tc>
          <w:tcPr>
            <w:tcW w:w="12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61DE8C" w14:textId="77777777" w:rsidR="003F4F7F" w:rsidRPr="00AB5FC5" w:rsidRDefault="003F4F7F" w:rsidP="003F4F7F">
            <w:pPr>
              <w:rPr>
                <w:rFonts w:ascii="Gellix" w:hAnsi="Gellix" w:cstheme="minorHAnsi"/>
              </w:rPr>
            </w:pPr>
            <w:r w:rsidRPr="00AB5FC5">
              <w:rPr>
                <w:rFonts w:ascii="Gellix" w:hAnsi="Gellix" w:cstheme="minorHAnsi"/>
              </w:rPr>
              <w:t>Chile</w:t>
            </w:r>
          </w:p>
          <w:p w14:paraId="2DA350D1" w14:textId="77777777" w:rsidR="003F4F7F" w:rsidRPr="00AB5FC5" w:rsidRDefault="003F4F7F" w:rsidP="003F4F7F">
            <w:pPr>
              <w:rPr>
                <w:rFonts w:ascii="Gellix" w:hAnsi="Gellix" w:cstheme="minorHAnsi"/>
              </w:rPr>
            </w:pPr>
          </w:p>
          <w:p w14:paraId="6D601EFD" w14:textId="77777777" w:rsidR="003F4F7F" w:rsidRPr="00AB5FC5" w:rsidRDefault="003F4F7F" w:rsidP="003F4F7F">
            <w:pPr>
              <w:rPr>
                <w:rFonts w:ascii="Gellix" w:hAnsi="Gellix" w:cstheme="minorHAnsi"/>
              </w:rPr>
            </w:pPr>
          </w:p>
        </w:tc>
        <w:tc>
          <w:tcPr>
            <w:tcW w:w="52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91D18A" w14:textId="77777777" w:rsidR="003F4F7F" w:rsidRPr="00AB5FC5" w:rsidRDefault="003F4F7F" w:rsidP="003F4F7F">
            <w:pPr>
              <w:rPr>
                <w:rFonts w:ascii="Gellix" w:hAnsi="Gellix" w:cstheme="minorHAnsi"/>
              </w:rPr>
            </w:pPr>
            <w:r w:rsidRPr="00AB5FC5">
              <w:rPr>
                <w:rFonts w:ascii="Gellix" w:hAnsi="Gellix" w:cstheme="minorHAnsi"/>
              </w:rPr>
              <w:t xml:space="preserve">Chile passed in December 2023 a Framework Law on Cybersecurity and Critical Information Infrastructure, establishing a national cybersecurity agency. </w:t>
            </w:r>
          </w:p>
          <w:p w14:paraId="442057E6" w14:textId="77777777" w:rsidR="003F4F7F" w:rsidRPr="00AB5FC5" w:rsidRDefault="003F4F7F" w:rsidP="003F4F7F">
            <w:pPr>
              <w:rPr>
                <w:rFonts w:ascii="Gellix" w:hAnsi="Gellix" w:cstheme="minorHAnsi"/>
              </w:rPr>
            </w:pPr>
            <w:r w:rsidRPr="00AB5FC5">
              <w:rPr>
                <w:rFonts w:ascii="Gellix" w:hAnsi="Gellix" w:cstheme="minorHAnsi"/>
              </w:rPr>
              <w:t>Scope of the law:</w:t>
            </w:r>
          </w:p>
          <w:p w14:paraId="27D8F84F" w14:textId="77777777" w:rsidR="003F4F7F" w:rsidRPr="00AB5FC5" w:rsidRDefault="003F4F7F" w:rsidP="003F4F7F">
            <w:pPr>
              <w:rPr>
                <w:rFonts w:ascii="Gellix" w:hAnsi="Gellix" w:cstheme="minorHAnsi"/>
              </w:rPr>
            </w:pPr>
            <w:r w:rsidRPr="00AB5FC5">
              <w:rPr>
                <w:rFonts w:ascii="Gellix" w:hAnsi="Gellix" w:cstheme="minorHAnsi"/>
              </w:rPr>
              <w:t>Requires public and private entities that qualify as Providers of Essential Services and those that, in addition to providing Essential Services, are qualified as Operators of Vital Importance (OIV) by the new National Cybersecurity Agency.</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BABBCD" w14:textId="71CBABE6" w:rsidR="003F4F7F" w:rsidRPr="00AB5FC5" w:rsidRDefault="003F4F7F" w:rsidP="003F4F7F">
            <w:pPr>
              <w:rPr>
                <w:rFonts w:ascii="Gellix" w:hAnsi="Gellix" w:cstheme="minorHAnsi"/>
              </w:rPr>
            </w:pPr>
            <w:r w:rsidRPr="00AB5FC5">
              <w:rPr>
                <w:rFonts w:ascii="Gellix" w:hAnsi="Gellix" w:cstheme="minorHAnsi"/>
              </w:rPr>
              <w:t>To be defined by the new Cybersecurity Agency</w:t>
            </w:r>
            <w:r>
              <w:rPr>
                <w:rFonts w:ascii="Gellix" w:hAnsi="Gellix" w:cstheme="minorHAnsi"/>
              </w:rPr>
              <w:t>.</w:t>
            </w:r>
          </w:p>
        </w:tc>
        <w:tc>
          <w:tcPr>
            <w:tcW w:w="2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645770" w14:textId="5A55458A" w:rsidR="003F4F7F" w:rsidRDefault="003F4F7F" w:rsidP="003F4F7F">
            <w:pPr>
              <w:rPr>
                <w:rFonts w:ascii="Gellix" w:hAnsi="Gellix" w:cstheme="minorHAnsi"/>
              </w:rPr>
            </w:pPr>
            <w:r>
              <w:rPr>
                <w:rFonts w:ascii="Gellix" w:hAnsi="Gellix" w:cstheme="minorHAnsi"/>
              </w:rPr>
              <w:t xml:space="preserve">Chile </w:t>
            </w:r>
            <w:r w:rsidRPr="007E1589">
              <w:rPr>
                <w:rFonts w:ascii="Gellix" w:hAnsi="Gellix" w:cstheme="minorHAnsi"/>
              </w:rPr>
              <w:t>Framework Law on Cybersecurity and Critical Information Infrastructure</w:t>
            </w:r>
            <w:r>
              <w:rPr>
                <w:rFonts w:ascii="Gellix" w:hAnsi="Gellix" w:cstheme="minorHAnsi"/>
              </w:rPr>
              <w:t>:</w:t>
            </w:r>
          </w:p>
          <w:p w14:paraId="1BC37DCB" w14:textId="38FAFE4C" w:rsidR="003F4F7F" w:rsidRPr="00AB5FC5" w:rsidRDefault="00000000" w:rsidP="003F4F7F">
            <w:pPr>
              <w:rPr>
                <w:rFonts w:ascii="Gellix" w:hAnsi="Gellix" w:cstheme="minorHAnsi"/>
              </w:rPr>
            </w:pPr>
            <w:hyperlink r:id="rId19" w:history="1">
              <w:r w:rsidR="003F4F7F" w:rsidRPr="00AB5FC5">
                <w:rPr>
                  <w:rStyle w:val="Hyperlink"/>
                  <w:rFonts w:ascii="Gellix" w:hAnsi="Gellix"/>
                </w:rPr>
                <w:t>https://www.camara.cl/legislacion/ProyectosDeLey/tramitacion.aspx?prmID=15344&amp;prmBOLETIN=14847-06</w:t>
              </w:r>
            </w:hyperlink>
            <w:r w:rsidR="003F4F7F">
              <w:rPr>
                <w:rFonts w:ascii="Gellix" w:hAnsi="Gellix" w:cstheme="minorHAnsi"/>
              </w:rPr>
              <w:t xml:space="preserve"> </w:t>
            </w:r>
            <w:r w:rsidR="003F4F7F" w:rsidRPr="00AB5FC5">
              <w:rPr>
                <w:rFonts w:ascii="Gellix" w:hAnsi="Gellix" w:cstheme="minorHAnsi"/>
              </w:rPr>
              <w:t xml:space="preserve"> (Approved in December 2023)</w:t>
            </w:r>
          </w:p>
        </w:tc>
      </w:tr>
      <w:tr w:rsidR="003F4F7F" w:rsidRPr="007974A3" w14:paraId="41593354" w14:textId="77777777" w:rsidTr="00AB5FC5">
        <w:tc>
          <w:tcPr>
            <w:tcW w:w="12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C642DB" w14:textId="77777777" w:rsidR="003F4F7F" w:rsidRPr="00AB5FC5" w:rsidRDefault="003F4F7F" w:rsidP="003F4F7F">
            <w:pPr>
              <w:rPr>
                <w:rFonts w:ascii="Gellix" w:hAnsi="Gellix" w:cstheme="minorHAnsi"/>
              </w:rPr>
            </w:pPr>
            <w:r w:rsidRPr="00AB5FC5">
              <w:rPr>
                <w:rFonts w:ascii="Gellix" w:hAnsi="Gellix" w:cstheme="minorHAnsi"/>
              </w:rPr>
              <w:t>Americas</w:t>
            </w:r>
          </w:p>
        </w:tc>
        <w:tc>
          <w:tcPr>
            <w:tcW w:w="12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FFA47F" w14:textId="3DDB7D5D"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Colombia</w:t>
            </w:r>
          </w:p>
        </w:tc>
        <w:tc>
          <w:tcPr>
            <w:tcW w:w="52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A41F90" w14:textId="2413B107"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(2022) Defines Critical Cyber Infrastructure: Systems and assets, physical or virtual, supported by Information and Communication Technologies, whose significant affectation would have a serious impact on the social or economic well-being of citizens, or on the effective functioning of the government or the economy.</w:t>
            </w:r>
          </w:p>
          <w:p w14:paraId="02568D48" w14:textId="665BC77A" w:rsidR="003F4F7F" w:rsidRPr="00AB5FC5" w:rsidRDefault="003F4F7F" w:rsidP="003F4F7F">
            <w:pPr>
              <w:rPr>
                <w:rFonts w:ascii="Gellix" w:eastAsia="PMingLiU" w:hAnsi="Gellix" w:cstheme="minorHAnsi"/>
                <w:lang w:eastAsia="zh-TW"/>
              </w:rPr>
            </w:pPr>
            <w:r w:rsidRPr="00AB5FC5">
              <w:rPr>
                <w:rFonts w:ascii="Gellix" w:eastAsia="PMingLiU" w:hAnsi="Gellix" w:cstheme="minorHAnsi"/>
                <w:b/>
                <w:bCs/>
                <w:lang w:eastAsia="zh-TW"/>
              </w:rPr>
              <w:lastRenderedPageBreak/>
              <w:t>It establishes security obligations for authorities owning critical infrastructure, or providing essential services.</w:t>
            </w:r>
            <w:r w:rsidRPr="00AB5FC5">
              <w:rPr>
                <w:rFonts w:ascii="Gellix" w:eastAsia="PMingLiU" w:hAnsi="Gellix" w:cstheme="minorHAnsi"/>
                <w:lang w:eastAsia="zh-TW"/>
              </w:rPr>
              <w:t xml:space="preserve"> The authorities, defined as holders of critical infrastructure or providing essential services, shall endeavour to have a digital security plan, protection of networks, critical cyber infrastructures, essential services and information systems in cyberspace and shall periodically carry out a digital security risk assessment. To this end, they must have the necessary rules, policies, procedures, technical, administrative and human resources to effectively manage the risk, and in compliance with the best practices and standards that may be required.</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76C16C" w14:textId="781CF49D" w:rsidR="003F4F7F" w:rsidRPr="00AB5FC5" w:rsidRDefault="00A13342" w:rsidP="003F4F7F">
            <w:pPr>
              <w:rPr>
                <w:rFonts w:ascii="Gellix" w:eastAsia="PMingLiU" w:hAnsi="Gellix" w:cstheme="minorHAnsi"/>
                <w:lang w:eastAsia="zh-TW"/>
              </w:rPr>
            </w:pPr>
            <w:r w:rsidRPr="00AB5FC5">
              <w:rPr>
                <w:rFonts w:ascii="Gellix" w:hAnsi="Gellix" w:cstheme="minorHAnsi"/>
              </w:rPr>
              <w:lastRenderedPageBreak/>
              <w:t>No defined sectors</w:t>
            </w:r>
            <w:r>
              <w:rPr>
                <w:rFonts w:ascii="Gellix" w:hAnsi="Gellix" w:cstheme="minorHAnsi"/>
              </w:rPr>
              <w:t>.</w:t>
            </w:r>
          </w:p>
        </w:tc>
        <w:tc>
          <w:tcPr>
            <w:tcW w:w="2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E723E7" w14:textId="600966BB" w:rsidR="003F4F7F" w:rsidRPr="007974A3" w:rsidRDefault="00473EBA" w:rsidP="003F4F7F">
            <w:pPr>
              <w:rPr>
                <w:rFonts w:ascii="Gellix" w:hAnsi="Gellix"/>
              </w:rPr>
            </w:pPr>
            <w:r>
              <w:rPr>
                <w:rFonts w:ascii="Gellix" w:hAnsi="Gellix" w:cs="Arial"/>
              </w:rPr>
              <w:t>Government of Colombia</w:t>
            </w:r>
            <w:r w:rsidR="004F3B6E">
              <w:rPr>
                <w:rFonts w:ascii="Gellix" w:hAnsi="Gellix" w:cs="Arial"/>
              </w:rPr>
              <w:t xml:space="preserve"> normative paper on critical infrastructure: </w:t>
            </w:r>
            <w:hyperlink r:id="rId20" w:history="1">
              <w:r w:rsidR="004F3B6E" w:rsidRPr="001B6825">
                <w:rPr>
                  <w:rStyle w:val="Hyperlink"/>
                  <w:rFonts w:ascii="Gellix" w:hAnsi="Gellix" w:cs="Segoe UI"/>
                </w:rPr>
                <w:t>https://www.funcionpublica.gov.co/eva/ges</w:t>
              </w:r>
              <w:r w:rsidR="004F3B6E" w:rsidRPr="001B6825">
                <w:rPr>
                  <w:rStyle w:val="Hyperlink"/>
                  <w:rFonts w:ascii="Gellix" w:hAnsi="Gellix" w:cs="Segoe UI"/>
                </w:rPr>
                <w:lastRenderedPageBreak/>
                <w:t>tornormativo/norma.php?i=181866</w:t>
              </w:r>
            </w:hyperlink>
          </w:p>
        </w:tc>
      </w:tr>
      <w:tr w:rsidR="00D84ACD" w:rsidRPr="009C5F2C" w14:paraId="3F0ECD0C" w14:textId="77777777" w:rsidTr="00AB5FC5">
        <w:tc>
          <w:tcPr>
            <w:tcW w:w="12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55737" w14:textId="0B35992F" w:rsidR="00D84ACD" w:rsidRPr="00AB5FC5" w:rsidRDefault="00D84ACD" w:rsidP="003F4F7F">
            <w:pPr>
              <w:rPr>
                <w:rFonts w:ascii="Gellix" w:hAnsi="Gellix" w:cstheme="minorHAnsi"/>
              </w:rPr>
            </w:pPr>
            <w:r>
              <w:rPr>
                <w:rFonts w:ascii="Gellix" w:hAnsi="Gellix" w:cstheme="minorHAnsi"/>
              </w:rPr>
              <w:lastRenderedPageBreak/>
              <w:t>Americas</w:t>
            </w:r>
          </w:p>
        </w:tc>
        <w:tc>
          <w:tcPr>
            <w:tcW w:w="12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9F99CB" w14:textId="08F21AAB" w:rsidR="00D84ACD" w:rsidRPr="00AB5FC5" w:rsidRDefault="00D84ACD" w:rsidP="003F4F7F">
            <w:pPr>
              <w:rPr>
                <w:rFonts w:ascii="Gellix" w:eastAsia="PMingLiU" w:hAnsi="Gellix" w:cstheme="minorHAnsi"/>
                <w:lang w:eastAsia="zh-TW"/>
              </w:rPr>
            </w:pPr>
            <w:r>
              <w:rPr>
                <w:rFonts w:ascii="Gellix" w:eastAsia="PMingLiU" w:hAnsi="Gellix" w:cstheme="minorHAnsi"/>
                <w:lang w:eastAsia="zh-TW"/>
              </w:rPr>
              <w:t>United States of America</w:t>
            </w:r>
          </w:p>
        </w:tc>
        <w:tc>
          <w:tcPr>
            <w:tcW w:w="52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BDF28" w14:textId="5D18068B" w:rsidR="00D84ACD" w:rsidRPr="00AB5FC5" w:rsidRDefault="00D84ACD" w:rsidP="003F4F7F">
            <w:pPr>
              <w:rPr>
                <w:rFonts w:ascii="Gellix" w:eastAsia="PMingLiU" w:hAnsi="Gellix" w:cstheme="minorHAnsi"/>
                <w:lang w:eastAsia="zh-TW"/>
              </w:rPr>
            </w:pPr>
            <w:r>
              <w:rPr>
                <w:rFonts w:ascii="Gellix" w:eastAsia="PMingLiU" w:hAnsi="Gellix" w:cstheme="minorHAnsi"/>
                <w:lang w:eastAsia="zh-TW"/>
              </w:rPr>
              <w:t xml:space="preserve">The National Institute of </w:t>
            </w:r>
            <w:r w:rsidR="00C527DB">
              <w:rPr>
                <w:rFonts w:ascii="Gellix" w:eastAsia="PMingLiU" w:hAnsi="Gellix" w:cstheme="minorHAnsi"/>
                <w:lang w:eastAsia="zh-TW"/>
              </w:rPr>
              <w:t xml:space="preserve">Standards and Technology </w:t>
            </w:r>
            <w:r w:rsidR="007974A3">
              <w:rPr>
                <w:rFonts w:ascii="Gellix" w:eastAsia="PMingLiU" w:hAnsi="Gellix" w:cstheme="minorHAnsi"/>
                <w:lang w:eastAsia="zh-TW"/>
              </w:rPr>
              <w:t xml:space="preserve">(NIST) </w:t>
            </w:r>
            <w:r w:rsidR="00C527DB">
              <w:rPr>
                <w:rFonts w:ascii="Gellix" w:eastAsia="PMingLiU" w:hAnsi="Gellix" w:cstheme="minorHAnsi"/>
                <w:lang w:eastAsia="zh-TW"/>
              </w:rPr>
              <w:t xml:space="preserve">defines critical infrastructure as </w:t>
            </w:r>
            <w:r w:rsidR="00C527DB" w:rsidRPr="00C527DB">
              <w:rPr>
                <w:rFonts w:ascii="Arial" w:hAnsi="Arial" w:cs="Arial"/>
                <w:color w:val="1F1F1F"/>
                <w:sz w:val="30"/>
                <w:szCs w:val="30"/>
                <w:shd w:val="clear" w:color="auto" w:fill="FFFFFF"/>
              </w:rPr>
              <w:t xml:space="preserve"> </w:t>
            </w:r>
            <w:r w:rsidR="00C527DB" w:rsidRPr="00C527DB">
              <w:rPr>
                <w:rFonts w:ascii="Gellix" w:eastAsia="PMingLiU" w:hAnsi="Gellix" w:cstheme="minorHAnsi"/>
                <w:lang w:eastAsia="zh-TW"/>
              </w:rPr>
              <w:t>‘</w:t>
            </w:r>
            <w:r w:rsidR="00C527DB">
              <w:rPr>
                <w:rFonts w:ascii="Gellix" w:eastAsia="PMingLiU" w:hAnsi="Gellix" w:cstheme="minorHAnsi"/>
                <w:lang w:eastAsia="zh-TW"/>
              </w:rPr>
              <w:t>s</w:t>
            </w:r>
            <w:r w:rsidR="00C527DB" w:rsidRPr="00C527DB">
              <w:rPr>
                <w:rFonts w:ascii="Gellix" w:eastAsia="PMingLiU" w:hAnsi="Gellix" w:cstheme="minorHAnsi"/>
                <w:lang w:eastAsia="zh-TW"/>
              </w:rPr>
              <w:t>ystem and assets, whether physical or virtual, so vital to the United States that the incapacity or destruction of such systems and assets would have a debilitating impact on security, national economic security, national public health or safety, or any combination of those matters</w:t>
            </w:r>
            <w:r w:rsidR="00C527DB">
              <w:rPr>
                <w:rFonts w:ascii="Gellix" w:eastAsia="PMingLiU" w:hAnsi="Gellix" w:cstheme="minorHAnsi"/>
                <w:lang w:eastAsia="zh-TW"/>
              </w:rPr>
              <w:t>’</w:t>
            </w:r>
            <w:r w:rsidR="00C527DB" w:rsidRPr="00C527DB">
              <w:rPr>
                <w:rFonts w:ascii="Gellix" w:eastAsia="PMingLiU" w:hAnsi="Gellix" w:cstheme="minorHAnsi"/>
                <w:lang w:eastAsia="zh-TW"/>
              </w:rPr>
              <w:t>.</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BC60A5" w14:textId="77777777" w:rsidR="00D84ACD"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Chemical sector</w:t>
            </w:r>
          </w:p>
          <w:p w14:paraId="2829AD52"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Commercial facilities sector</w:t>
            </w:r>
          </w:p>
          <w:p w14:paraId="0AE33297"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Communications sector</w:t>
            </w:r>
          </w:p>
          <w:p w14:paraId="7F599A02"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Critical manufacturing sector</w:t>
            </w:r>
          </w:p>
          <w:p w14:paraId="1F794E3E"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Dams sector</w:t>
            </w:r>
          </w:p>
          <w:p w14:paraId="12F62B8C" w14:textId="2F56E3CB"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Defense industrial base sector</w:t>
            </w:r>
          </w:p>
          <w:p w14:paraId="12B05CE9"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Emergency services sector</w:t>
            </w:r>
          </w:p>
          <w:p w14:paraId="35895444"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Energy sector</w:t>
            </w:r>
          </w:p>
          <w:p w14:paraId="614A6D21"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Financial services sector</w:t>
            </w:r>
          </w:p>
          <w:p w14:paraId="430C2174"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Food and agriculture sector</w:t>
            </w:r>
          </w:p>
          <w:p w14:paraId="2A0EF13A"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Government facilities sector</w:t>
            </w:r>
          </w:p>
          <w:p w14:paraId="63CAE71E"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Healthcare and public health sector</w:t>
            </w:r>
          </w:p>
          <w:p w14:paraId="5EECBEA1"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Information technology sector</w:t>
            </w:r>
          </w:p>
          <w:p w14:paraId="7F274313"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Nuclear reactors, materials and waste sector</w:t>
            </w:r>
          </w:p>
          <w:p w14:paraId="30092DE5" w14:textId="77777777" w:rsid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Transportation systems sector</w:t>
            </w:r>
          </w:p>
          <w:p w14:paraId="7D0CD646" w14:textId="18A805BE" w:rsidR="001229E3" w:rsidRPr="001229E3" w:rsidRDefault="001229E3" w:rsidP="001229E3">
            <w:pPr>
              <w:pStyle w:val="ListParagraph"/>
              <w:numPr>
                <w:ilvl w:val="0"/>
                <w:numId w:val="13"/>
              </w:numPr>
              <w:rPr>
                <w:rFonts w:ascii="Gellix" w:eastAsia="PMingLiU" w:hAnsi="Gellix" w:cstheme="minorHAnsi"/>
                <w:lang w:eastAsia="zh-TW"/>
              </w:rPr>
            </w:pPr>
            <w:r>
              <w:rPr>
                <w:rFonts w:ascii="Gellix" w:eastAsia="PMingLiU" w:hAnsi="Gellix" w:cstheme="minorHAnsi"/>
                <w:lang w:eastAsia="zh-TW"/>
              </w:rPr>
              <w:t>Water and wastewater systems</w:t>
            </w:r>
          </w:p>
        </w:tc>
        <w:tc>
          <w:tcPr>
            <w:tcW w:w="2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01AF21" w14:textId="04430461" w:rsidR="00D84ACD" w:rsidRPr="007974A3" w:rsidRDefault="007974A3" w:rsidP="003F4F7F">
            <w:pPr>
              <w:rPr>
                <w:rFonts w:ascii="Gellix" w:hAnsi="Gellix" w:cs="Arial"/>
              </w:rPr>
            </w:pPr>
            <w:r w:rsidRPr="001229E3">
              <w:rPr>
                <w:rFonts w:ascii="Gellix" w:hAnsi="Gellix" w:cs="Arial"/>
              </w:rPr>
              <w:t>NIST</w:t>
            </w:r>
          </w:p>
          <w:p w14:paraId="39FD5799" w14:textId="77777777" w:rsidR="007974A3" w:rsidRDefault="00000000" w:rsidP="003F4F7F">
            <w:pPr>
              <w:rPr>
                <w:rFonts w:ascii="Gellix" w:hAnsi="Gellix"/>
              </w:rPr>
            </w:pPr>
            <w:hyperlink r:id="rId21" w:history="1">
              <w:r w:rsidR="007974A3" w:rsidRPr="007974A3">
                <w:rPr>
                  <w:rStyle w:val="Hyperlink"/>
                  <w:rFonts w:ascii="Gellix" w:hAnsi="Gellix"/>
                </w:rPr>
                <w:t>critical infrastructure - Glossary | CSRC (nist.gov)</w:t>
              </w:r>
            </w:hyperlink>
            <w:r w:rsidR="007974A3" w:rsidRPr="007974A3">
              <w:rPr>
                <w:rFonts w:ascii="Gellix" w:hAnsi="Gellix"/>
              </w:rPr>
              <w:t xml:space="preserve"> </w:t>
            </w:r>
          </w:p>
          <w:p w14:paraId="40A53C96" w14:textId="77777777" w:rsidR="009C5F2C" w:rsidRDefault="009C5F2C" w:rsidP="003F4F7F">
            <w:pPr>
              <w:rPr>
                <w:rFonts w:ascii="Gellix" w:hAnsi="Gellix"/>
              </w:rPr>
            </w:pPr>
          </w:p>
          <w:p w14:paraId="730C524F" w14:textId="07C800CB" w:rsidR="009C5F2C" w:rsidRDefault="009C5F2C" w:rsidP="003F4F7F">
            <w:pPr>
              <w:rPr>
                <w:rFonts w:ascii="Gellix" w:hAnsi="Gellix"/>
              </w:rPr>
            </w:pPr>
            <w:r>
              <w:rPr>
                <w:rFonts w:ascii="Gellix" w:hAnsi="Gellix"/>
              </w:rPr>
              <w:t>Cybersecurity and infrastructure security agency</w:t>
            </w:r>
            <w:r w:rsidR="001229E3">
              <w:rPr>
                <w:rFonts w:ascii="Gellix" w:hAnsi="Gellix"/>
              </w:rPr>
              <w:t xml:space="preserve"> – critical infrastructure sectors</w:t>
            </w:r>
            <w:r>
              <w:rPr>
                <w:rFonts w:ascii="Gellix" w:hAnsi="Gellix"/>
              </w:rPr>
              <w:t>:</w:t>
            </w:r>
          </w:p>
          <w:p w14:paraId="708525FA" w14:textId="0C9D8CF7" w:rsidR="009C5F2C" w:rsidRPr="009C5F2C" w:rsidRDefault="00000000" w:rsidP="003F4F7F">
            <w:pPr>
              <w:rPr>
                <w:rFonts w:ascii="Gellix" w:hAnsi="Gellix" w:cs="Arial"/>
              </w:rPr>
            </w:pPr>
            <w:hyperlink r:id="rId22" w:history="1">
              <w:r w:rsidR="009C5F2C" w:rsidRPr="009C5F2C">
                <w:rPr>
                  <w:rStyle w:val="Hyperlink"/>
                  <w:rFonts w:ascii="Gellix" w:hAnsi="Gellix" w:cs="Arial"/>
                </w:rPr>
                <w:t>Critical Infrastructure Sectors | CISA</w:t>
              </w:r>
            </w:hyperlink>
          </w:p>
        </w:tc>
      </w:tr>
      <w:tr w:rsidR="003F4F7F" w:rsidRPr="00AB5FC5" w14:paraId="5317B973" w14:textId="77777777" w:rsidTr="00AB5FC5">
        <w:tc>
          <w:tcPr>
            <w:tcW w:w="12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8E946A" w14:textId="77777777" w:rsidR="003F4F7F" w:rsidRPr="00AB5FC5" w:rsidRDefault="003F4F7F" w:rsidP="003F4F7F">
            <w:pPr>
              <w:rPr>
                <w:rFonts w:ascii="Gellix" w:hAnsi="Gellix" w:cstheme="minorHAnsi"/>
              </w:rPr>
            </w:pPr>
            <w:r w:rsidRPr="00AB5FC5">
              <w:rPr>
                <w:rFonts w:ascii="Gellix" w:hAnsi="Gellix" w:cstheme="minorHAnsi"/>
              </w:rPr>
              <w:t>Asia</w:t>
            </w:r>
          </w:p>
        </w:tc>
        <w:tc>
          <w:tcPr>
            <w:tcW w:w="12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E05F62" w14:textId="77777777"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Taiwan</w:t>
            </w:r>
          </w:p>
        </w:tc>
        <w:tc>
          <w:tcPr>
            <w:tcW w:w="52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7E0E9" w14:textId="6D079EFB"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 xml:space="preserve">The Executive Yuan in Taiwan has promulgated the Guidelines for National Critical Infrastructure </w:t>
            </w:r>
            <w:r w:rsidRPr="00AB5FC5">
              <w:rPr>
                <w:rFonts w:ascii="Gellix" w:eastAsia="PMingLiU" w:hAnsi="Gellix" w:cstheme="minorHAnsi"/>
                <w:lang w:eastAsia="zh-TW"/>
              </w:rPr>
              <w:lastRenderedPageBreak/>
              <w:t>Security Protection ("Guidelines") and defined Critical Infrastructure ("CI") as "public or private, physical or virtual assets, production systems, and networks that, if damaged by human or natural causes, can affect the functioning of government and society, causing loss of life or property, economic recession, environmental changes, or other threats to national security or interests."</w:t>
            </w:r>
          </w:p>
          <w:p w14:paraId="043C07DE" w14:textId="4A8C8EB5"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Additionally, the Executive Yuan recognizes the information and communication systems and supervisory control and data acquisition (SCADA) systems that are essential for supporting the continuous operation of CI as "Critical Information Infrastructure," which should be managed along with the corresponding CI.</w:t>
            </w:r>
          </w:p>
          <w:p w14:paraId="0E068321" w14:textId="77777777" w:rsidR="003F4F7F" w:rsidRPr="00AB5FC5" w:rsidRDefault="003F4F7F" w:rsidP="003F4F7F">
            <w:pPr>
              <w:rPr>
                <w:rFonts w:ascii="Gellix" w:eastAsia="PMingLiU" w:hAnsi="Gellix" w:cstheme="minorHAnsi"/>
                <w:lang w:eastAsia="zh-TW"/>
              </w:rPr>
            </w:pPr>
          </w:p>
          <w:p w14:paraId="2AE1344C" w14:textId="77777777"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To protect the operation of CI, Cyber Security Management Act ("CSMA") of Taiwan obligates, among others, specific CI providers to adopt cybersecurity maintenance plans and report any cyber security Incident to the relevant government authorities.</w:t>
            </w:r>
          </w:p>
          <w:p w14:paraId="1CA02100" w14:textId="586AF752"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Pursuant to Article 3 of the CSMA, CI is defined as an "asset, system or network, either physical or virtual, once discontinued from operation or becoming less effective, would lead to significant negative impact upon the national security, public interests, living standard of citizen and economic activities."</w:t>
            </w:r>
          </w:p>
          <w:p w14:paraId="461ECB3A" w14:textId="77777777" w:rsidR="003F4F7F" w:rsidRPr="00AB5FC5" w:rsidRDefault="003F4F7F" w:rsidP="003F4F7F">
            <w:pPr>
              <w:rPr>
                <w:rFonts w:ascii="Gellix" w:eastAsia="PMingLiU" w:hAnsi="Gellix" w:cstheme="minorHAnsi"/>
                <w:lang w:val="en-US" w:eastAsia="zh-TW"/>
              </w:rPr>
            </w:pPr>
            <w:r w:rsidRPr="00AB5FC5">
              <w:rPr>
                <w:rFonts w:ascii="Gellix" w:eastAsia="PMingLiU" w:hAnsi="Gellix" w:cstheme="minorHAnsi"/>
                <w:lang w:eastAsia="zh-TW"/>
              </w:rPr>
              <w:t>That being said, the specific CI and CI providers within the CSMA's purview are subject to the Executive Yuan's announcement and regular re-examination, according to Article 3 of the CSMA.</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673BD3" w14:textId="77777777"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lastRenderedPageBreak/>
              <w:t>The Guidelines elaborated on CIs based on the following structures:</w:t>
            </w:r>
          </w:p>
          <w:p w14:paraId="616ED9A1" w14:textId="0D4BA134" w:rsidR="003F4F7F" w:rsidRPr="00AB5FC5" w:rsidRDefault="003F4F7F" w:rsidP="003F4F7F">
            <w:pPr>
              <w:pStyle w:val="ListParagraph"/>
              <w:numPr>
                <w:ilvl w:val="0"/>
                <w:numId w:val="12"/>
              </w:numPr>
              <w:rPr>
                <w:rFonts w:ascii="Gellix" w:eastAsia="PMingLiU" w:hAnsi="Gellix" w:cstheme="minorHAnsi"/>
                <w:lang w:eastAsia="zh-TW"/>
              </w:rPr>
            </w:pPr>
            <w:r w:rsidRPr="00AB5FC5">
              <w:rPr>
                <w:rFonts w:ascii="Gellix" w:eastAsia="PMingLiU" w:hAnsi="Gellix" w:cstheme="minorHAnsi"/>
                <w:lang w:eastAsia="zh-TW"/>
              </w:rPr>
              <w:lastRenderedPageBreak/>
              <w:t>Sector: Divided by functionality, there are eight main sectors: energy, water resources, communication and broadcasting, transportation, finance, emergency rescue and hospitals, government agencies, and science parks and industrial parks.</w:t>
            </w:r>
          </w:p>
          <w:p w14:paraId="749FD65E" w14:textId="29740D80" w:rsidR="003F4F7F" w:rsidRPr="00AB5FC5" w:rsidRDefault="003F4F7F" w:rsidP="003F4F7F">
            <w:pPr>
              <w:pStyle w:val="ListParagraph"/>
              <w:numPr>
                <w:ilvl w:val="0"/>
                <w:numId w:val="12"/>
              </w:numPr>
              <w:rPr>
                <w:rFonts w:ascii="Gellix" w:eastAsia="PMingLiU" w:hAnsi="Gellix" w:cstheme="minorHAnsi"/>
                <w:lang w:eastAsia="zh-TW"/>
              </w:rPr>
            </w:pPr>
            <w:r w:rsidRPr="00AB5FC5">
              <w:rPr>
                <w:rFonts w:ascii="Gellix" w:eastAsia="PMingLiU" w:hAnsi="Gellix" w:cstheme="minorHAnsi"/>
                <w:lang w:eastAsia="zh-TW"/>
              </w:rPr>
              <w:t>Subsector: The sectors are further divided into subsectors according to their respective functional business areas. For instance, subsectors of the energy sector include electricity, oil, natural gas, and so on.</w:t>
            </w:r>
          </w:p>
          <w:p w14:paraId="32EFCF08" w14:textId="6436B786" w:rsidR="003F4F7F" w:rsidRPr="00AB5FC5" w:rsidRDefault="003F4F7F" w:rsidP="003F4F7F">
            <w:pPr>
              <w:pStyle w:val="ListParagraph"/>
              <w:numPr>
                <w:ilvl w:val="0"/>
                <w:numId w:val="12"/>
              </w:numPr>
              <w:rPr>
                <w:rFonts w:ascii="Gellix" w:eastAsia="PMingLiU" w:hAnsi="Gellix" w:cstheme="minorHAnsi"/>
                <w:lang w:eastAsia="zh-TW"/>
              </w:rPr>
            </w:pPr>
            <w:r w:rsidRPr="00AB5FC5">
              <w:rPr>
                <w:rFonts w:ascii="Gellix" w:eastAsia="PMingLiU" w:hAnsi="Gellix" w:cstheme="minorHAnsi"/>
                <w:lang w:eastAsia="zh-TW"/>
              </w:rPr>
              <w:t>Functional facilities and systems under the subsectors: This refers to the facilities, equipment, transportation networks, information and communication systems, control systems, monitoring systems, security systems, and key technologies necessary to maintain important functional operations in the subsectors.</w:t>
            </w:r>
          </w:p>
          <w:p w14:paraId="34E63B8D" w14:textId="77777777" w:rsidR="003F4F7F" w:rsidRPr="00AB5FC5" w:rsidRDefault="003F4F7F" w:rsidP="003F4F7F">
            <w:pPr>
              <w:rPr>
                <w:rFonts w:ascii="Gellix" w:eastAsia="PMingLiU" w:hAnsi="Gellix" w:cstheme="minorHAnsi"/>
                <w:lang w:eastAsia="zh-TW"/>
              </w:rPr>
            </w:pPr>
          </w:p>
          <w:p w14:paraId="7F875B4C" w14:textId="77777777"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However, it is worth mentioning that the designation of the CI providers under the CSMA is kept confidential by the government authorities. Therefore, we are unable to identify the specific CI and CI providers in accordance with the regulations of the CSMA.</w:t>
            </w:r>
          </w:p>
        </w:tc>
        <w:tc>
          <w:tcPr>
            <w:tcW w:w="2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C672F7" w14:textId="77777777" w:rsidR="003F4F7F" w:rsidRPr="00AB5FC5" w:rsidRDefault="003F4F7F" w:rsidP="003F4F7F">
            <w:pPr>
              <w:rPr>
                <w:rFonts w:ascii="Gellix" w:hAnsi="Gellix" w:cstheme="minorHAnsi"/>
              </w:rPr>
            </w:pPr>
            <w:r w:rsidRPr="00AB5FC5">
              <w:rPr>
                <w:rFonts w:ascii="Gellix" w:hAnsi="Gellix"/>
              </w:rPr>
              <w:lastRenderedPageBreak/>
              <w:t>Guidelines</w:t>
            </w:r>
            <w:r w:rsidRPr="00AB5FC5">
              <w:rPr>
                <w:rFonts w:ascii="Gellix" w:eastAsia="PMingLiU" w:hAnsi="Gellix"/>
                <w:lang w:eastAsia="zh-TW"/>
              </w:rPr>
              <w:t>:</w:t>
            </w:r>
            <w:r w:rsidRPr="00AB5FC5">
              <w:rPr>
                <w:rFonts w:ascii="Gellix" w:hAnsi="Gellix"/>
              </w:rPr>
              <w:br/>
            </w:r>
            <w:hyperlink r:id="rId23" w:history="1">
              <w:r w:rsidRPr="00AB5FC5">
                <w:rPr>
                  <w:rStyle w:val="Hyperlink"/>
                  <w:rFonts w:ascii="Gellix" w:hAnsi="Gellix" w:cstheme="minorHAnsi"/>
                </w:rPr>
                <w:t>https://ohs.ey.gov.tw/F</w:t>
              </w:r>
              <w:r w:rsidRPr="00AB5FC5">
                <w:rPr>
                  <w:rStyle w:val="Hyperlink"/>
                  <w:rFonts w:ascii="Gellix" w:hAnsi="Gellix" w:cstheme="minorHAnsi"/>
                </w:rPr>
                <w:lastRenderedPageBreak/>
                <w:t>ile/EF5E72C88077DE72</w:t>
              </w:r>
            </w:hyperlink>
            <w:r w:rsidRPr="00AB5FC5">
              <w:rPr>
                <w:rFonts w:ascii="Gellix" w:hAnsi="Gellix" w:cstheme="minorHAnsi"/>
              </w:rPr>
              <w:t xml:space="preserve"> </w:t>
            </w:r>
            <w:r w:rsidRPr="00AB5FC5">
              <w:rPr>
                <w:rFonts w:ascii="Gellix" w:eastAsia="PMingLiU" w:hAnsi="Gellix" w:cstheme="minorHAnsi"/>
                <w:lang w:eastAsia="zh-TW"/>
              </w:rPr>
              <w:t>(Traditional Chinese version only)</w:t>
            </w:r>
          </w:p>
          <w:p w14:paraId="0635270E" w14:textId="77777777" w:rsidR="003F4F7F" w:rsidRPr="00AB5FC5" w:rsidRDefault="003F4F7F" w:rsidP="003F4F7F">
            <w:pPr>
              <w:rPr>
                <w:rFonts w:ascii="Gellix" w:eastAsia="PMingLiU" w:hAnsi="Gellix" w:cstheme="minorHAnsi"/>
                <w:lang w:eastAsia="zh-TW"/>
              </w:rPr>
            </w:pPr>
          </w:p>
          <w:p w14:paraId="4027F5D7" w14:textId="77777777" w:rsidR="003F4F7F" w:rsidRPr="00AB5FC5" w:rsidRDefault="003F4F7F" w:rsidP="003F4F7F">
            <w:pPr>
              <w:rPr>
                <w:rFonts w:ascii="Gellix" w:eastAsia="PMingLiU" w:hAnsi="Gellix" w:cstheme="minorHAnsi"/>
                <w:lang w:eastAsia="zh-TW"/>
              </w:rPr>
            </w:pPr>
            <w:r w:rsidRPr="00AB5FC5">
              <w:rPr>
                <w:rFonts w:ascii="Gellix" w:eastAsia="PMingLiU" w:hAnsi="Gellix" w:cstheme="minorHAnsi"/>
                <w:lang w:eastAsia="zh-TW"/>
              </w:rPr>
              <w:t>CSMA:</w:t>
            </w:r>
          </w:p>
          <w:p w14:paraId="580F03F5" w14:textId="1A9EF39C" w:rsidR="003F4F7F" w:rsidRPr="00AB5FC5" w:rsidRDefault="00000000" w:rsidP="003F4F7F">
            <w:pPr>
              <w:rPr>
                <w:rFonts w:ascii="Gellix" w:hAnsi="Gellix" w:cstheme="minorHAnsi"/>
              </w:rPr>
            </w:pPr>
            <w:hyperlink r:id="rId24" w:history="1">
              <w:r w:rsidR="003F4F7F" w:rsidRPr="00AB5FC5">
                <w:rPr>
                  <w:rStyle w:val="Hyperlink"/>
                  <w:rFonts w:ascii="Gellix" w:hAnsi="Gellix" w:cstheme="minorHAnsi"/>
                </w:rPr>
                <w:t>https://law.moj.gov.tw/ENG/LawClass/LawAll.aspx?pcode=A0030297</w:t>
              </w:r>
            </w:hyperlink>
          </w:p>
        </w:tc>
      </w:tr>
      <w:tr w:rsidR="003F4F7F" w:rsidRPr="00AB5FC5" w14:paraId="18A2C409" w14:textId="77777777" w:rsidTr="00AB5FC5">
        <w:tc>
          <w:tcPr>
            <w:tcW w:w="1270" w:type="dxa"/>
            <w:shd w:val="clear" w:color="auto" w:fill="D5DCE4" w:themeFill="text2" w:themeFillTint="33"/>
          </w:tcPr>
          <w:p w14:paraId="49ED2F3C" w14:textId="291F107E" w:rsidR="003F4F7F" w:rsidRPr="00AB5FC5" w:rsidRDefault="003F4F7F" w:rsidP="003F4F7F">
            <w:pPr>
              <w:rPr>
                <w:rFonts w:ascii="Gellix" w:hAnsi="Gellix" w:cstheme="minorHAnsi"/>
              </w:rPr>
            </w:pPr>
            <w:r w:rsidRPr="00AB5FC5">
              <w:rPr>
                <w:rFonts w:ascii="Gellix" w:hAnsi="Gellix" w:cstheme="minorHAnsi"/>
              </w:rPr>
              <w:lastRenderedPageBreak/>
              <w:t>Asia</w:t>
            </w:r>
          </w:p>
        </w:tc>
        <w:tc>
          <w:tcPr>
            <w:tcW w:w="1277" w:type="dxa"/>
            <w:shd w:val="clear" w:color="auto" w:fill="D5DCE4" w:themeFill="text2" w:themeFillTint="33"/>
          </w:tcPr>
          <w:p w14:paraId="2B39EA7D" w14:textId="74EEC5A4" w:rsidR="003F4F7F" w:rsidRPr="00AB5FC5" w:rsidRDefault="003F4F7F" w:rsidP="003F4F7F">
            <w:pPr>
              <w:rPr>
                <w:rFonts w:ascii="Gellix" w:hAnsi="Gellix" w:cstheme="minorHAnsi"/>
              </w:rPr>
            </w:pPr>
            <w:r w:rsidRPr="00AB5FC5">
              <w:rPr>
                <w:rFonts w:ascii="Gellix" w:hAnsi="Gellix" w:cstheme="minorHAnsi"/>
              </w:rPr>
              <w:t>India</w:t>
            </w:r>
          </w:p>
        </w:tc>
        <w:tc>
          <w:tcPr>
            <w:tcW w:w="5245" w:type="dxa"/>
            <w:shd w:val="clear" w:color="auto" w:fill="D5DCE4" w:themeFill="text2" w:themeFillTint="33"/>
          </w:tcPr>
          <w:p w14:paraId="67E58125" w14:textId="435C5A3D" w:rsidR="003F4F7F" w:rsidRPr="00AB5FC5" w:rsidRDefault="003F4F7F" w:rsidP="003F4F7F">
            <w:pPr>
              <w:tabs>
                <w:tab w:val="left" w:pos="958"/>
              </w:tabs>
              <w:rPr>
                <w:rFonts w:ascii="Gellix" w:hAnsi="Gellix" w:cstheme="minorHAnsi"/>
              </w:rPr>
            </w:pPr>
            <w:r w:rsidRPr="00AB5FC5">
              <w:rPr>
                <w:rFonts w:ascii="Gellix" w:hAnsi="Gellix" w:cstheme="minorHAnsi"/>
              </w:rPr>
              <w:t>As per IT Act 2000 (amended 2008), Critical Information Infrastructure (CII) means ‘Computer Resource, the incapacitation or destruction of which, shall have debilitating impact on National Security, Economy, Public Health or Safety’.</w:t>
            </w:r>
          </w:p>
        </w:tc>
        <w:tc>
          <w:tcPr>
            <w:tcW w:w="5244" w:type="dxa"/>
            <w:shd w:val="clear" w:color="auto" w:fill="D5DCE4" w:themeFill="text2" w:themeFillTint="33"/>
          </w:tcPr>
          <w:p w14:paraId="6A192F38" w14:textId="1042E0A2"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Telecommunications</w:t>
            </w:r>
          </w:p>
          <w:p w14:paraId="3C49EEDB" w14:textId="40B44242"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Power and energy</w:t>
            </w:r>
          </w:p>
          <w:p w14:paraId="3DD7B99E" w14:textId="77777777"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Banking and financial services</w:t>
            </w:r>
          </w:p>
          <w:p w14:paraId="16B51845" w14:textId="77777777"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Transportation</w:t>
            </w:r>
          </w:p>
          <w:p w14:paraId="0DE62BD3" w14:textId="77777777"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Strategic entities</w:t>
            </w:r>
          </w:p>
          <w:p w14:paraId="42C8873F" w14:textId="77777777"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Government enterprises</w:t>
            </w:r>
          </w:p>
          <w:p w14:paraId="6A984A12" w14:textId="244CB96C" w:rsidR="003F4F7F" w:rsidRPr="00AB5FC5" w:rsidRDefault="003F4F7F" w:rsidP="003F4F7F">
            <w:pPr>
              <w:pStyle w:val="ListParagraph"/>
              <w:numPr>
                <w:ilvl w:val="0"/>
                <w:numId w:val="9"/>
              </w:numPr>
              <w:rPr>
                <w:rFonts w:ascii="Gellix" w:hAnsi="Gellix" w:cstheme="minorHAnsi"/>
              </w:rPr>
            </w:pPr>
            <w:r w:rsidRPr="00AB5FC5">
              <w:rPr>
                <w:rFonts w:ascii="Gellix" w:hAnsi="Gellix" w:cstheme="minorHAnsi"/>
              </w:rPr>
              <w:t>Healthcare</w:t>
            </w:r>
          </w:p>
        </w:tc>
        <w:tc>
          <w:tcPr>
            <w:tcW w:w="2414" w:type="dxa"/>
            <w:shd w:val="clear" w:color="auto" w:fill="D5DCE4" w:themeFill="text2" w:themeFillTint="33"/>
          </w:tcPr>
          <w:p w14:paraId="27508892" w14:textId="0EF6724B" w:rsidR="003F4F7F" w:rsidRPr="00AB5FC5" w:rsidRDefault="003F4F7F" w:rsidP="003F4F7F">
            <w:pPr>
              <w:rPr>
                <w:rFonts w:ascii="Gellix" w:hAnsi="Gellix"/>
              </w:rPr>
            </w:pPr>
            <w:r w:rsidRPr="00AB5FC5">
              <w:rPr>
                <w:rFonts w:ascii="Gellix" w:hAnsi="Gellix"/>
              </w:rPr>
              <w:t>Bank Info Security – India to Launch Critical Infrastructure Security Framework:</w:t>
            </w:r>
          </w:p>
          <w:p w14:paraId="2FC96510" w14:textId="5182DCB3" w:rsidR="003F4F7F" w:rsidRPr="00AB5FC5" w:rsidRDefault="00000000" w:rsidP="003F4F7F">
            <w:pPr>
              <w:rPr>
                <w:rFonts w:ascii="Gellix" w:hAnsi="Gellix" w:cstheme="minorHAnsi"/>
              </w:rPr>
            </w:pPr>
            <w:hyperlink r:id="rId25" w:history="1">
              <w:r w:rsidR="003F4F7F" w:rsidRPr="00AB5FC5">
                <w:rPr>
                  <w:rStyle w:val="Hyperlink"/>
                  <w:rFonts w:ascii="Gellix" w:hAnsi="Gellix" w:cstheme="minorHAnsi"/>
                </w:rPr>
                <w:t>https://www.bankinfosecurity.asia/india-to-launch-critical-infrastructure-security-framework-a-22282</w:t>
              </w:r>
            </w:hyperlink>
          </w:p>
          <w:p w14:paraId="13AF2C10" w14:textId="77777777" w:rsidR="003F4F7F" w:rsidRPr="00AB5FC5" w:rsidRDefault="003F4F7F" w:rsidP="003F4F7F">
            <w:pPr>
              <w:ind w:firstLine="720"/>
              <w:rPr>
                <w:rFonts w:ascii="Gellix" w:hAnsi="Gellix" w:cstheme="minorHAnsi"/>
              </w:rPr>
            </w:pPr>
          </w:p>
          <w:p w14:paraId="4EFF2D81" w14:textId="04C6A470" w:rsidR="003F4F7F" w:rsidRPr="00AB5FC5" w:rsidRDefault="003F4F7F" w:rsidP="003F4F7F">
            <w:pPr>
              <w:rPr>
                <w:rFonts w:ascii="Gellix" w:hAnsi="Gellix" w:cstheme="minorHAnsi"/>
              </w:rPr>
            </w:pPr>
            <w:r w:rsidRPr="00AB5FC5">
              <w:rPr>
                <w:rFonts w:ascii="Gellix" w:hAnsi="Gellix" w:cstheme="minorHAnsi"/>
              </w:rPr>
              <w:t>The Information Technology Act of 2000:</w:t>
            </w:r>
          </w:p>
          <w:p w14:paraId="6F5E8860" w14:textId="3C93F756" w:rsidR="003F4F7F" w:rsidRPr="00AB5FC5" w:rsidRDefault="00000000" w:rsidP="003F4F7F">
            <w:pPr>
              <w:rPr>
                <w:rFonts w:ascii="Gellix" w:hAnsi="Gellix" w:cstheme="minorHAnsi"/>
              </w:rPr>
            </w:pPr>
            <w:hyperlink r:id="rId26" w:anchor=":~:text=%5B9th%20June%2C%202000%5D%20An,communication%20and%20storage%20of%20information%2C" w:history="1">
              <w:r w:rsidR="003F4F7F" w:rsidRPr="00AB5FC5">
                <w:rPr>
                  <w:rStyle w:val="Hyperlink"/>
                  <w:rFonts w:ascii="Gellix" w:hAnsi="Gellix" w:cstheme="minorHAnsi"/>
                </w:rPr>
                <w:t>https://eprocure.gov.in/cppp/rulesandprocs/kbadqkdlcswfjdelrquehwuxcfmijmuixngudufgbuubgubfugbububjxcgfvsbdihbgfGhdfgFHytyhRtMjk4NzY=#:~:text=%5B9th%20June%2C%202000%5D%20An,communication%20and%20storage%20of%20information%2C</w:t>
              </w:r>
            </w:hyperlink>
          </w:p>
        </w:tc>
      </w:tr>
      <w:tr w:rsidR="003F4F7F" w:rsidRPr="00AB5FC5" w14:paraId="62E9BF0D" w14:textId="77777777" w:rsidTr="00AB5FC5">
        <w:tc>
          <w:tcPr>
            <w:tcW w:w="1270" w:type="dxa"/>
            <w:shd w:val="clear" w:color="auto" w:fill="D5DCE4" w:themeFill="text2" w:themeFillTint="33"/>
          </w:tcPr>
          <w:p w14:paraId="1E3AA30E" w14:textId="56F6D796" w:rsidR="003F4F7F" w:rsidRPr="00AB5FC5" w:rsidRDefault="003F4F7F" w:rsidP="003F4F7F">
            <w:pPr>
              <w:rPr>
                <w:rFonts w:ascii="Gellix" w:hAnsi="Gellix" w:cstheme="minorHAnsi"/>
              </w:rPr>
            </w:pPr>
            <w:r w:rsidRPr="00AB5FC5">
              <w:rPr>
                <w:rFonts w:ascii="Gellix" w:hAnsi="Gellix" w:cstheme="minorHAnsi"/>
              </w:rPr>
              <w:t>Asia</w:t>
            </w:r>
          </w:p>
        </w:tc>
        <w:tc>
          <w:tcPr>
            <w:tcW w:w="1277" w:type="dxa"/>
            <w:shd w:val="clear" w:color="auto" w:fill="D5DCE4" w:themeFill="text2" w:themeFillTint="33"/>
          </w:tcPr>
          <w:p w14:paraId="4A8E1F23" w14:textId="4CFA5825" w:rsidR="003F4F7F" w:rsidRPr="00AB5FC5" w:rsidRDefault="003F4F7F" w:rsidP="003F4F7F">
            <w:pPr>
              <w:rPr>
                <w:rFonts w:ascii="Gellix" w:hAnsi="Gellix" w:cstheme="minorHAnsi"/>
              </w:rPr>
            </w:pPr>
            <w:r w:rsidRPr="00AB5FC5">
              <w:rPr>
                <w:rFonts w:ascii="Gellix" w:hAnsi="Gellix" w:cstheme="minorHAnsi"/>
              </w:rPr>
              <w:t>Singapore</w:t>
            </w:r>
          </w:p>
        </w:tc>
        <w:tc>
          <w:tcPr>
            <w:tcW w:w="5245" w:type="dxa"/>
            <w:shd w:val="clear" w:color="auto" w:fill="D5DCE4" w:themeFill="text2" w:themeFillTint="33"/>
          </w:tcPr>
          <w:p w14:paraId="494D4D64" w14:textId="05FF8CEC" w:rsidR="003F4F7F" w:rsidRPr="00AB5FC5" w:rsidRDefault="003F4F7F" w:rsidP="003F4F7F">
            <w:pPr>
              <w:rPr>
                <w:rFonts w:ascii="Gellix" w:hAnsi="Gellix" w:cstheme="minorHAnsi"/>
              </w:rPr>
            </w:pPr>
            <w:r w:rsidRPr="00AB5FC5">
              <w:rPr>
                <w:rFonts w:ascii="Gellix" w:hAnsi="Gellix" w:cstheme="minorHAnsi"/>
              </w:rPr>
              <w:t xml:space="preserve">Under section 7(1) of the Cybersecurity Act, a Critical Information Infrastructure is a computer or a computer system located wholly or partly in Singapore, necessary for the continuous delivery of an essential service, and the loss or compromise of the computer or computer system </w:t>
            </w:r>
            <w:r w:rsidRPr="00AB5FC5">
              <w:rPr>
                <w:rFonts w:ascii="Gellix" w:hAnsi="Gellix" w:cstheme="minorHAnsi"/>
              </w:rPr>
              <w:lastRenderedPageBreak/>
              <w:t>will have a debilitating effect on the availability of the essential service in Singapore.</w:t>
            </w:r>
          </w:p>
        </w:tc>
        <w:tc>
          <w:tcPr>
            <w:tcW w:w="5244" w:type="dxa"/>
            <w:shd w:val="clear" w:color="auto" w:fill="D5DCE4" w:themeFill="text2" w:themeFillTint="33"/>
          </w:tcPr>
          <w:p w14:paraId="7118E6BA"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lastRenderedPageBreak/>
              <w:t>Energy</w:t>
            </w:r>
          </w:p>
          <w:p w14:paraId="77163613"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Water</w:t>
            </w:r>
          </w:p>
          <w:p w14:paraId="0954BEC9"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Banking and finance</w:t>
            </w:r>
          </w:p>
          <w:p w14:paraId="50448396"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Healthcare</w:t>
            </w:r>
          </w:p>
          <w:p w14:paraId="7B505C32"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Transport (including land, maritime, and aviation)</w:t>
            </w:r>
          </w:p>
          <w:p w14:paraId="118083FD"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lastRenderedPageBreak/>
              <w:t>Infocomm</w:t>
            </w:r>
          </w:p>
          <w:p w14:paraId="207A1A8D"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Media</w:t>
            </w:r>
          </w:p>
          <w:p w14:paraId="34369BB4" w14:textId="77777777"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Security and emergency service</w:t>
            </w:r>
          </w:p>
          <w:p w14:paraId="359EE0B4" w14:textId="75085219" w:rsidR="003F4F7F" w:rsidRPr="00AB5FC5" w:rsidRDefault="003F4F7F" w:rsidP="003F4F7F">
            <w:pPr>
              <w:pStyle w:val="ListParagraph"/>
              <w:numPr>
                <w:ilvl w:val="0"/>
                <w:numId w:val="8"/>
              </w:numPr>
              <w:rPr>
                <w:rFonts w:ascii="Gellix" w:hAnsi="Gellix" w:cstheme="minorHAnsi"/>
              </w:rPr>
            </w:pPr>
            <w:r w:rsidRPr="00AB5FC5">
              <w:rPr>
                <w:rFonts w:ascii="Gellix" w:hAnsi="Gellix" w:cstheme="minorHAnsi"/>
              </w:rPr>
              <w:t>Government</w:t>
            </w:r>
          </w:p>
        </w:tc>
        <w:tc>
          <w:tcPr>
            <w:tcW w:w="2414" w:type="dxa"/>
            <w:shd w:val="clear" w:color="auto" w:fill="D5DCE4" w:themeFill="text2" w:themeFillTint="33"/>
          </w:tcPr>
          <w:p w14:paraId="32CAB02E" w14:textId="27AAF9BA" w:rsidR="003F4F7F" w:rsidRPr="00AB5FC5" w:rsidRDefault="003F4F7F" w:rsidP="003F4F7F">
            <w:pPr>
              <w:rPr>
                <w:rFonts w:ascii="Gellix" w:hAnsi="Gellix"/>
              </w:rPr>
            </w:pPr>
            <w:r w:rsidRPr="00AB5FC5">
              <w:rPr>
                <w:rFonts w:ascii="Gellix" w:hAnsi="Gellix"/>
              </w:rPr>
              <w:lastRenderedPageBreak/>
              <w:t>Cybersecurity Act Overview</w:t>
            </w:r>
          </w:p>
          <w:p w14:paraId="35F66702" w14:textId="2448290A" w:rsidR="003F4F7F" w:rsidRPr="00AB5FC5" w:rsidRDefault="00000000" w:rsidP="003F4F7F">
            <w:pPr>
              <w:rPr>
                <w:rFonts w:ascii="Gellix" w:hAnsi="Gellix" w:cstheme="minorHAnsi"/>
              </w:rPr>
            </w:pPr>
            <w:hyperlink r:id="rId27" w:history="1">
              <w:r w:rsidR="003F4F7F" w:rsidRPr="00AB5FC5">
                <w:rPr>
                  <w:rStyle w:val="Hyperlink"/>
                  <w:rFonts w:ascii="Gellix" w:hAnsi="Gellix" w:cstheme="minorHAnsi"/>
                </w:rPr>
                <w:t>https://www.csa.gov.sg/faq/cybersecurity-act</w:t>
              </w:r>
            </w:hyperlink>
          </w:p>
          <w:p w14:paraId="27B8A448" w14:textId="77777777" w:rsidR="003F4F7F" w:rsidRPr="00AB5FC5" w:rsidRDefault="003F4F7F" w:rsidP="003F4F7F">
            <w:pPr>
              <w:rPr>
                <w:rFonts w:ascii="Gellix" w:hAnsi="Gellix" w:cstheme="minorHAnsi"/>
              </w:rPr>
            </w:pPr>
          </w:p>
          <w:p w14:paraId="63C8DD72" w14:textId="77777777" w:rsidR="003F4F7F" w:rsidRPr="00AB5FC5" w:rsidRDefault="003F4F7F" w:rsidP="003F4F7F">
            <w:pPr>
              <w:rPr>
                <w:rFonts w:ascii="Gellix" w:hAnsi="Gellix" w:cstheme="minorHAnsi"/>
              </w:rPr>
            </w:pPr>
          </w:p>
          <w:p w14:paraId="387AD25D" w14:textId="2F7C3F91" w:rsidR="003F4F7F" w:rsidRPr="00AB5FC5" w:rsidRDefault="003F4F7F" w:rsidP="003F4F7F">
            <w:pPr>
              <w:rPr>
                <w:rFonts w:ascii="Gellix" w:hAnsi="Gellix" w:cstheme="minorHAnsi"/>
              </w:rPr>
            </w:pPr>
            <w:r w:rsidRPr="00AB5FC5">
              <w:rPr>
                <w:rFonts w:ascii="Gellix" w:hAnsi="Gellix" w:cstheme="minorHAnsi"/>
              </w:rPr>
              <w:t>Cybersecurity Act, Critical Infrastructure:</w:t>
            </w:r>
          </w:p>
          <w:p w14:paraId="2B1F1808" w14:textId="43F10B04" w:rsidR="003F4F7F" w:rsidRPr="00AB5FC5" w:rsidRDefault="00000000" w:rsidP="003F4F7F">
            <w:pPr>
              <w:rPr>
                <w:rFonts w:ascii="Gellix" w:hAnsi="Gellix" w:cstheme="minorHAnsi"/>
              </w:rPr>
            </w:pPr>
            <w:hyperlink r:id="rId28" w:anchor=":~:text=The%20CII%20sectors%20are%3A%20Energy,and%20Emergency%20Services%2C%20and%20Government" w:history="1">
              <w:r w:rsidR="003F4F7F" w:rsidRPr="00260ED3">
                <w:rPr>
                  <w:rStyle w:val="Hyperlink"/>
                  <w:rFonts w:ascii="Gellix" w:hAnsi="Gellix"/>
                </w:rPr>
                <w:t>https://www.csa.gov.sg/legislation/Cybersecurity-Act#:~:text=The%20CII%20sectors%20are%3A%20Energy,and%20Emergency%20Services%2C%20and%20Government</w:t>
              </w:r>
            </w:hyperlink>
            <w:r w:rsidR="003F4F7F" w:rsidRPr="00AB5FC5">
              <w:rPr>
                <w:rFonts w:ascii="Gellix" w:hAnsi="Gellix" w:cstheme="minorHAnsi"/>
              </w:rPr>
              <w:t xml:space="preserve">. </w:t>
            </w:r>
          </w:p>
        </w:tc>
      </w:tr>
      <w:tr w:rsidR="003F4F7F" w:rsidRPr="00AB5FC5" w14:paraId="7D938836" w14:textId="77777777" w:rsidTr="00AB5FC5">
        <w:tc>
          <w:tcPr>
            <w:tcW w:w="1270" w:type="dxa"/>
            <w:shd w:val="clear" w:color="auto" w:fill="D5DCE4" w:themeFill="text2" w:themeFillTint="33"/>
          </w:tcPr>
          <w:p w14:paraId="078E0E41" w14:textId="28F13A49" w:rsidR="003F4F7F" w:rsidRPr="00AB5FC5" w:rsidRDefault="003F4F7F" w:rsidP="003F4F7F">
            <w:pPr>
              <w:rPr>
                <w:rFonts w:ascii="Gellix" w:hAnsi="Gellix" w:cstheme="minorHAnsi"/>
              </w:rPr>
            </w:pPr>
            <w:r w:rsidRPr="00AB5FC5">
              <w:rPr>
                <w:rFonts w:ascii="Gellix" w:hAnsi="Gellix" w:cstheme="minorHAnsi"/>
              </w:rPr>
              <w:lastRenderedPageBreak/>
              <w:t>Africa</w:t>
            </w:r>
          </w:p>
        </w:tc>
        <w:tc>
          <w:tcPr>
            <w:tcW w:w="1277" w:type="dxa"/>
            <w:shd w:val="clear" w:color="auto" w:fill="D5DCE4" w:themeFill="text2" w:themeFillTint="33"/>
          </w:tcPr>
          <w:p w14:paraId="6FC5873C" w14:textId="0BC6859B" w:rsidR="003F4F7F" w:rsidRPr="00AB5FC5" w:rsidRDefault="003F4F7F" w:rsidP="003F4F7F">
            <w:pPr>
              <w:rPr>
                <w:rFonts w:ascii="Gellix" w:hAnsi="Gellix" w:cstheme="minorHAnsi"/>
              </w:rPr>
            </w:pPr>
            <w:r w:rsidRPr="00AB5FC5">
              <w:rPr>
                <w:rFonts w:ascii="Gellix" w:hAnsi="Gellix" w:cstheme="minorHAnsi"/>
              </w:rPr>
              <w:t>Ghana</w:t>
            </w:r>
          </w:p>
        </w:tc>
        <w:tc>
          <w:tcPr>
            <w:tcW w:w="5245" w:type="dxa"/>
            <w:shd w:val="clear" w:color="auto" w:fill="D5DCE4" w:themeFill="text2" w:themeFillTint="33"/>
          </w:tcPr>
          <w:p w14:paraId="07E20EC6" w14:textId="689599E0" w:rsidR="003F4F7F" w:rsidRPr="00AB5FC5" w:rsidRDefault="003F4F7F" w:rsidP="003F4F7F">
            <w:pPr>
              <w:rPr>
                <w:rFonts w:ascii="Gellix" w:hAnsi="Gellix" w:cstheme="minorHAnsi"/>
              </w:rPr>
            </w:pPr>
            <w:r w:rsidRPr="00AB5FC5">
              <w:rPr>
                <w:rFonts w:ascii="Gellix" w:hAnsi="Gellix" w:cstheme="minorHAnsi"/>
              </w:rPr>
              <w:t>Critical Information Infrastructure (CII) constitutes assets (real/virtual), networks, systems, processes, information, and functions that are vital to the nation such that their incapacity or destruction would have a devastating impact on national security, the economy, public health and/or safety. CII may comprise a number of different infrastructures with essential interdependencies and critical information flows between them. The Cybersecurity Act, 2020 (Act 1038) defines a critical information infrastructure as a computer system or computer network that is essential for national security or the economic and social well-being of citizens.</w:t>
            </w:r>
          </w:p>
        </w:tc>
        <w:tc>
          <w:tcPr>
            <w:tcW w:w="5244" w:type="dxa"/>
            <w:shd w:val="clear" w:color="auto" w:fill="D5DCE4" w:themeFill="text2" w:themeFillTint="33"/>
          </w:tcPr>
          <w:p w14:paraId="6EF9658E"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National security and intelligence</w:t>
            </w:r>
          </w:p>
          <w:p w14:paraId="5024BDB1"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Information and communication technology</w:t>
            </w:r>
          </w:p>
          <w:p w14:paraId="4017F14F"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Banking and finance</w:t>
            </w:r>
          </w:p>
          <w:p w14:paraId="74E6ECE7"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Energy</w:t>
            </w:r>
          </w:p>
          <w:p w14:paraId="432AB729"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Water</w:t>
            </w:r>
          </w:p>
          <w:p w14:paraId="781B2024"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Transport</w:t>
            </w:r>
          </w:p>
          <w:p w14:paraId="2FF8DD1C"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Health</w:t>
            </w:r>
          </w:p>
          <w:p w14:paraId="550F8D54"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Emergency services</w:t>
            </w:r>
          </w:p>
          <w:p w14:paraId="699BFE1E"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Government</w:t>
            </w:r>
          </w:p>
          <w:p w14:paraId="10815561"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Food and agriculture</w:t>
            </w:r>
          </w:p>
          <w:p w14:paraId="7686B5BA"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Manufacturing</w:t>
            </w:r>
          </w:p>
          <w:p w14:paraId="10FB01C9" w14:textId="77777777"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Mining</w:t>
            </w:r>
          </w:p>
          <w:p w14:paraId="065D6CB8" w14:textId="46E5CC75" w:rsidR="003F4F7F" w:rsidRPr="00AB5FC5" w:rsidRDefault="003F4F7F" w:rsidP="003F4F7F">
            <w:pPr>
              <w:pStyle w:val="ListParagraph"/>
              <w:numPr>
                <w:ilvl w:val="0"/>
                <w:numId w:val="7"/>
              </w:numPr>
              <w:rPr>
                <w:rFonts w:ascii="Gellix" w:hAnsi="Gellix" w:cstheme="minorHAnsi"/>
              </w:rPr>
            </w:pPr>
            <w:r w:rsidRPr="00AB5FC5">
              <w:rPr>
                <w:rFonts w:ascii="Gellix" w:hAnsi="Gellix" w:cstheme="minorHAnsi"/>
              </w:rPr>
              <w:t>Education</w:t>
            </w:r>
          </w:p>
        </w:tc>
        <w:tc>
          <w:tcPr>
            <w:tcW w:w="2414" w:type="dxa"/>
            <w:shd w:val="clear" w:color="auto" w:fill="D5DCE4" w:themeFill="text2" w:themeFillTint="33"/>
          </w:tcPr>
          <w:p w14:paraId="1352FB0E" w14:textId="1C5FA66B" w:rsidR="003F4F7F" w:rsidRPr="00AB5FC5" w:rsidRDefault="003F4F7F" w:rsidP="003F4F7F">
            <w:pPr>
              <w:rPr>
                <w:rFonts w:ascii="Gellix" w:hAnsi="Gellix"/>
              </w:rPr>
            </w:pPr>
            <w:r w:rsidRPr="00AB5FC5">
              <w:rPr>
                <w:rFonts w:ascii="Gellix" w:hAnsi="Gellix"/>
              </w:rPr>
              <w:t>Directive for the Protection of Critical Information Infrastructure:</w:t>
            </w:r>
          </w:p>
          <w:p w14:paraId="34359B9D" w14:textId="33222181" w:rsidR="003F4F7F" w:rsidRPr="00AB5FC5" w:rsidRDefault="00000000" w:rsidP="003F4F7F">
            <w:pPr>
              <w:rPr>
                <w:rFonts w:ascii="Gellix" w:hAnsi="Gellix" w:cstheme="minorHAnsi"/>
              </w:rPr>
            </w:pPr>
            <w:hyperlink r:id="rId29" w:history="1">
              <w:r w:rsidR="003F4F7F" w:rsidRPr="00AB5FC5">
                <w:rPr>
                  <w:rStyle w:val="Hyperlink"/>
                  <w:rFonts w:ascii="Gellix" w:hAnsi="Gellix" w:cstheme="minorHAnsi"/>
                </w:rPr>
                <w:t>https://www.csa.gov.gh/resources/Directive_CII.pdf</w:t>
              </w:r>
            </w:hyperlink>
          </w:p>
          <w:p w14:paraId="427D2A05" w14:textId="77777777" w:rsidR="003F4F7F" w:rsidRPr="00AB5FC5" w:rsidRDefault="003F4F7F" w:rsidP="003F4F7F">
            <w:pPr>
              <w:rPr>
                <w:rFonts w:ascii="Gellix" w:hAnsi="Gellix" w:cstheme="minorHAnsi"/>
              </w:rPr>
            </w:pPr>
          </w:p>
          <w:p w14:paraId="7A55947C" w14:textId="15A46EE1" w:rsidR="003F4F7F" w:rsidRPr="00AB5FC5" w:rsidRDefault="003F4F7F" w:rsidP="003F4F7F">
            <w:pPr>
              <w:rPr>
                <w:rFonts w:ascii="Gellix" w:hAnsi="Gellix" w:cstheme="minorHAnsi"/>
              </w:rPr>
            </w:pPr>
            <w:r w:rsidRPr="00AB5FC5">
              <w:rPr>
                <w:rFonts w:ascii="Gellix" w:hAnsi="Gellix" w:cstheme="minorHAnsi"/>
              </w:rPr>
              <w:t>Cybersecurity Act of 2020:</w:t>
            </w:r>
          </w:p>
          <w:p w14:paraId="49207774" w14:textId="4C4CBC63" w:rsidR="003F4F7F" w:rsidRPr="00AB5FC5" w:rsidRDefault="00000000" w:rsidP="003F4F7F">
            <w:pPr>
              <w:rPr>
                <w:rFonts w:ascii="Gellix" w:hAnsi="Gellix" w:cstheme="minorHAnsi"/>
              </w:rPr>
            </w:pPr>
            <w:hyperlink r:id="rId30" w:history="1">
              <w:r w:rsidR="003F4F7F" w:rsidRPr="00260ED3">
                <w:rPr>
                  <w:rStyle w:val="Hyperlink"/>
                  <w:rFonts w:ascii="Gellix" w:hAnsi="Gellix"/>
                </w:rPr>
                <w:t>https://www.csa.gov.gh/resources/cybersecurity_Act_2020(Act_1038).pdf</w:t>
              </w:r>
            </w:hyperlink>
            <w:r w:rsidR="003F4F7F" w:rsidRPr="00AB5FC5">
              <w:rPr>
                <w:rFonts w:ascii="Gellix" w:hAnsi="Gellix" w:cstheme="minorHAnsi"/>
              </w:rPr>
              <w:t xml:space="preserve"> </w:t>
            </w:r>
          </w:p>
        </w:tc>
      </w:tr>
      <w:tr w:rsidR="003F4F7F" w:rsidRPr="00AB5FC5" w14:paraId="7C0C825B" w14:textId="77777777" w:rsidTr="00AB5FC5">
        <w:tc>
          <w:tcPr>
            <w:tcW w:w="1270" w:type="dxa"/>
            <w:shd w:val="clear" w:color="auto" w:fill="D5DCE4" w:themeFill="text2" w:themeFillTint="33"/>
          </w:tcPr>
          <w:p w14:paraId="6BE87364" w14:textId="3A14D72B" w:rsidR="003F4F7F" w:rsidRPr="00AB5FC5" w:rsidRDefault="003F4F7F" w:rsidP="003F4F7F">
            <w:pPr>
              <w:rPr>
                <w:rFonts w:ascii="Gellix" w:hAnsi="Gellix" w:cstheme="minorHAnsi"/>
              </w:rPr>
            </w:pPr>
            <w:r w:rsidRPr="00AB5FC5">
              <w:rPr>
                <w:rFonts w:ascii="Gellix" w:hAnsi="Gellix" w:cstheme="minorHAnsi"/>
              </w:rPr>
              <w:t>Africa</w:t>
            </w:r>
          </w:p>
        </w:tc>
        <w:tc>
          <w:tcPr>
            <w:tcW w:w="1277" w:type="dxa"/>
            <w:shd w:val="clear" w:color="auto" w:fill="D5DCE4" w:themeFill="text2" w:themeFillTint="33"/>
          </w:tcPr>
          <w:p w14:paraId="4F9FA123" w14:textId="18B1538D" w:rsidR="003F4F7F" w:rsidRPr="00AB5FC5" w:rsidRDefault="003F4F7F" w:rsidP="003F4F7F">
            <w:pPr>
              <w:rPr>
                <w:rFonts w:ascii="Gellix" w:hAnsi="Gellix" w:cstheme="minorHAnsi"/>
              </w:rPr>
            </w:pPr>
            <w:r w:rsidRPr="00AB5FC5">
              <w:rPr>
                <w:rFonts w:ascii="Gellix" w:hAnsi="Gellix" w:cstheme="minorHAnsi"/>
              </w:rPr>
              <w:t>South Africa</w:t>
            </w:r>
          </w:p>
        </w:tc>
        <w:tc>
          <w:tcPr>
            <w:tcW w:w="5245" w:type="dxa"/>
            <w:shd w:val="clear" w:color="auto" w:fill="D5DCE4" w:themeFill="text2" w:themeFillTint="33"/>
          </w:tcPr>
          <w:p w14:paraId="39F5A570" w14:textId="13847948" w:rsidR="003F4F7F" w:rsidRPr="00AB5FC5" w:rsidRDefault="003F4F7F" w:rsidP="003F4F7F">
            <w:pPr>
              <w:rPr>
                <w:rFonts w:ascii="Gellix" w:hAnsi="Gellix" w:cstheme="minorHAnsi"/>
              </w:rPr>
            </w:pPr>
            <w:r w:rsidRPr="00AB5FC5">
              <w:rPr>
                <w:rFonts w:ascii="Gellix" w:hAnsi="Gellix" w:cstheme="minorHAnsi"/>
              </w:rPr>
              <w:t>Requirements for declaration of infrastructure as critical infrastructure: Infrastructure qualifies for declaration as critical infrastructure, if</w:t>
            </w:r>
            <w:r w:rsidRPr="00AB5FC5">
              <w:rPr>
                <w:rFonts w:ascii="Gellix" w:hAnsi="Gellix" w:cstheme="minorHAnsi"/>
              </w:rPr>
              <w:softHyphen/>
              <w:t xml:space="preserve"> (a)   the functioning of such infrastructure is essential for the economy, national security, public safety and the continuous provision of </w:t>
            </w:r>
            <w:r w:rsidRPr="00AB5FC5">
              <w:rPr>
                <w:rFonts w:ascii="Gellix" w:hAnsi="Gellix" w:cstheme="minorHAnsi"/>
              </w:rPr>
              <w:lastRenderedPageBreak/>
              <w:t>basic public services</w:t>
            </w:r>
            <w:r w:rsidRPr="00AB5FC5">
              <w:rPr>
                <w:rFonts w:ascii="Courier New" w:hAnsi="Courier New" w:cs="Courier New"/>
              </w:rPr>
              <w:t>;</w:t>
            </w:r>
            <w:r w:rsidRPr="00AB5FC5">
              <w:rPr>
                <w:rFonts w:ascii="Gellix" w:hAnsi="Gellix" w:cs="Gellix"/>
              </w:rPr>
              <w:t> </w:t>
            </w:r>
            <w:r w:rsidRPr="00AB5FC5">
              <w:rPr>
                <w:rFonts w:ascii="Gellix" w:hAnsi="Gellix" w:cstheme="minorHAnsi"/>
              </w:rPr>
              <w:t>and (b)</w:t>
            </w:r>
            <w:r w:rsidRPr="00AB5FC5">
              <w:rPr>
                <w:rFonts w:ascii="Gellix" w:hAnsi="Gellix" w:cs="Gellix"/>
              </w:rPr>
              <w:t>   </w:t>
            </w:r>
            <w:r w:rsidRPr="00AB5FC5">
              <w:rPr>
                <w:rFonts w:ascii="Gellix" w:hAnsi="Gellix" w:cstheme="minorHAnsi"/>
              </w:rPr>
              <w:t>the</w:t>
            </w:r>
            <w:r w:rsidRPr="00AB5FC5">
              <w:rPr>
                <w:rFonts w:ascii="Gellix" w:hAnsi="Gellix" w:cs="Gellix"/>
              </w:rPr>
              <w:t> </w:t>
            </w:r>
            <w:r w:rsidRPr="00AB5FC5">
              <w:rPr>
                <w:rFonts w:ascii="Gellix" w:hAnsi="Gellix" w:cstheme="minorHAnsi"/>
              </w:rPr>
              <w:t>loss,</w:t>
            </w:r>
            <w:r w:rsidRPr="00AB5FC5">
              <w:rPr>
                <w:rFonts w:ascii="Gellix" w:hAnsi="Gellix" w:cs="Gellix"/>
              </w:rPr>
              <w:t> </w:t>
            </w:r>
            <w:r w:rsidRPr="00AB5FC5">
              <w:rPr>
                <w:rFonts w:ascii="Gellix" w:hAnsi="Gellix" w:cstheme="minorHAnsi"/>
              </w:rPr>
              <w:t>damage,</w:t>
            </w:r>
            <w:r w:rsidRPr="00AB5FC5">
              <w:rPr>
                <w:rFonts w:ascii="Gellix" w:hAnsi="Gellix" w:cs="Gellix"/>
              </w:rPr>
              <w:t> </w:t>
            </w:r>
            <w:r w:rsidRPr="00AB5FC5">
              <w:rPr>
                <w:rFonts w:ascii="Gellix" w:hAnsi="Gellix" w:cstheme="minorHAnsi"/>
              </w:rPr>
              <w:t>disruption</w:t>
            </w:r>
            <w:r w:rsidRPr="00AB5FC5">
              <w:rPr>
                <w:rFonts w:ascii="Gellix" w:hAnsi="Gellix" w:cs="Gellix"/>
              </w:rPr>
              <w:t> </w:t>
            </w:r>
            <w:r w:rsidRPr="00AB5FC5">
              <w:rPr>
                <w:rFonts w:ascii="Gellix" w:hAnsi="Gellix" w:cstheme="minorHAnsi"/>
              </w:rPr>
              <w:t>or</w:t>
            </w:r>
            <w:r w:rsidRPr="00AB5FC5">
              <w:rPr>
                <w:rFonts w:ascii="Gellix" w:hAnsi="Gellix" w:cs="Gellix"/>
              </w:rPr>
              <w:t> </w:t>
            </w:r>
            <w:r w:rsidRPr="00AB5FC5">
              <w:rPr>
                <w:rFonts w:ascii="Gellix" w:hAnsi="Gellix" w:cstheme="minorHAnsi"/>
              </w:rPr>
              <w:t>immobilisation</w:t>
            </w:r>
            <w:r w:rsidRPr="00AB5FC5">
              <w:rPr>
                <w:rFonts w:ascii="Gellix" w:hAnsi="Gellix" w:cs="Gellix"/>
              </w:rPr>
              <w:t> </w:t>
            </w:r>
            <w:r w:rsidRPr="00AB5FC5">
              <w:rPr>
                <w:rFonts w:ascii="Gellix" w:hAnsi="Gellix" w:cstheme="minorHAnsi"/>
              </w:rPr>
              <w:t>of</w:t>
            </w:r>
            <w:r w:rsidRPr="00AB5FC5">
              <w:rPr>
                <w:rFonts w:ascii="Gellix" w:hAnsi="Gellix" w:cs="Gellix"/>
              </w:rPr>
              <w:t> </w:t>
            </w:r>
            <w:r w:rsidRPr="00AB5FC5">
              <w:rPr>
                <w:rFonts w:ascii="Gellix" w:hAnsi="Gellix" w:cstheme="minorHAnsi"/>
              </w:rPr>
              <w:t>such</w:t>
            </w:r>
            <w:r w:rsidRPr="00AB5FC5">
              <w:rPr>
                <w:rFonts w:ascii="Gellix" w:hAnsi="Gellix" w:cs="Gellix"/>
              </w:rPr>
              <w:t> </w:t>
            </w:r>
            <w:r w:rsidRPr="00AB5FC5">
              <w:rPr>
                <w:rFonts w:ascii="Gellix" w:hAnsi="Gellix" w:cstheme="minorHAnsi"/>
              </w:rPr>
              <w:t>infrastructure</w:t>
            </w:r>
            <w:r w:rsidRPr="00AB5FC5">
              <w:rPr>
                <w:rFonts w:ascii="Gellix" w:hAnsi="Gellix" w:cs="Gellix"/>
              </w:rPr>
              <w:t> </w:t>
            </w:r>
            <w:r w:rsidRPr="00AB5FC5">
              <w:rPr>
                <w:rFonts w:ascii="Gellix" w:hAnsi="Gellix" w:cstheme="minorHAnsi"/>
              </w:rPr>
              <w:t>may</w:t>
            </w:r>
            <w:r w:rsidRPr="00AB5FC5">
              <w:rPr>
                <w:rFonts w:ascii="Gellix" w:hAnsi="Gellix" w:cs="Gellix"/>
              </w:rPr>
              <w:t> </w:t>
            </w:r>
            <w:r w:rsidRPr="00AB5FC5">
              <w:rPr>
                <w:rFonts w:ascii="Gellix" w:hAnsi="Gellix" w:cstheme="minorHAnsi"/>
              </w:rPr>
              <w:t>severely</w:t>
            </w:r>
            <w:r w:rsidRPr="00AB5FC5">
              <w:rPr>
                <w:rFonts w:ascii="Gellix" w:hAnsi="Gellix" w:cs="Gellix"/>
              </w:rPr>
              <w:t> </w:t>
            </w:r>
            <w:r w:rsidRPr="00AB5FC5">
              <w:rPr>
                <w:rFonts w:ascii="Gellix" w:hAnsi="Gellix" w:cstheme="minorHAnsi"/>
              </w:rPr>
              <w:t>prejudice</w:t>
            </w:r>
            <w:r w:rsidRPr="00AB5FC5">
              <w:rPr>
                <w:rFonts w:ascii="Gellix" w:hAnsi="Gellix" w:cstheme="minorHAnsi"/>
              </w:rPr>
              <w:softHyphen/>
              <w:t xml:space="preserve"> (i)</w:t>
            </w:r>
            <w:r w:rsidRPr="00AB5FC5">
              <w:rPr>
                <w:rFonts w:ascii="Gellix" w:hAnsi="Gellix" w:cs="Gellix"/>
              </w:rPr>
              <w:t>   </w:t>
            </w:r>
            <w:r w:rsidRPr="00AB5FC5">
              <w:rPr>
                <w:rFonts w:ascii="Gellix" w:hAnsi="Gellix" w:cstheme="minorHAnsi"/>
              </w:rPr>
              <w:t>the</w:t>
            </w:r>
            <w:r w:rsidRPr="00AB5FC5">
              <w:rPr>
                <w:rFonts w:ascii="Gellix" w:hAnsi="Gellix" w:cs="Gellix"/>
              </w:rPr>
              <w:t> </w:t>
            </w:r>
            <w:r w:rsidRPr="00AB5FC5">
              <w:rPr>
                <w:rFonts w:ascii="Gellix" w:hAnsi="Gellix" w:cstheme="minorHAnsi"/>
              </w:rPr>
              <w:t>functioning</w:t>
            </w:r>
            <w:r w:rsidRPr="00AB5FC5">
              <w:rPr>
                <w:rFonts w:ascii="Gellix" w:hAnsi="Gellix" w:cs="Gellix"/>
              </w:rPr>
              <w:t> </w:t>
            </w:r>
            <w:r w:rsidRPr="00AB5FC5">
              <w:rPr>
                <w:rFonts w:ascii="Gellix" w:hAnsi="Gellix" w:cstheme="minorHAnsi"/>
              </w:rPr>
              <w:t>or</w:t>
            </w:r>
            <w:r w:rsidRPr="00AB5FC5">
              <w:rPr>
                <w:rFonts w:ascii="Gellix" w:hAnsi="Gellix" w:cs="Gellix"/>
              </w:rPr>
              <w:t> </w:t>
            </w:r>
            <w:r w:rsidRPr="00AB5FC5">
              <w:rPr>
                <w:rFonts w:ascii="Gellix" w:hAnsi="Gellix" w:cstheme="minorHAnsi"/>
              </w:rPr>
              <w:t>stability</w:t>
            </w:r>
            <w:r w:rsidRPr="00AB5FC5">
              <w:rPr>
                <w:rFonts w:ascii="Gellix" w:hAnsi="Gellix" w:cs="Gellix"/>
              </w:rPr>
              <w:t> </w:t>
            </w:r>
            <w:r w:rsidRPr="00AB5FC5">
              <w:rPr>
                <w:rFonts w:ascii="Gellix" w:hAnsi="Gellix" w:cstheme="minorHAnsi"/>
              </w:rPr>
              <w:t>of</w:t>
            </w:r>
            <w:r w:rsidRPr="00AB5FC5">
              <w:rPr>
                <w:rFonts w:ascii="Gellix" w:hAnsi="Gellix" w:cs="Gellix"/>
              </w:rPr>
              <w:t> </w:t>
            </w:r>
            <w:r w:rsidRPr="00AB5FC5">
              <w:rPr>
                <w:rFonts w:ascii="Gellix" w:hAnsi="Gellix" w:cstheme="minorHAnsi"/>
              </w:rPr>
              <w:t>the</w:t>
            </w:r>
            <w:r w:rsidRPr="00AB5FC5">
              <w:rPr>
                <w:rFonts w:ascii="Gellix" w:hAnsi="Gellix" w:cs="Gellix"/>
              </w:rPr>
              <w:t> </w:t>
            </w:r>
            <w:r w:rsidRPr="00AB5FC5">
              <w:rPr>
                <w:rFonts w:ascii="Gellix" w:hAnsi="Gellix" w:cstheme="minorHAnsi"/>
              </w:rPr>
              <w:t>Republic</w:t>
            </w:r>
            <w:r w:rsidRPr="00AB5FC5">
              <w:rPr>
                <w:rFonts w:ascii="Courier New" w:hAnsi="Courier New" w:cs="Courier New"/>
              </w:rPr>
              <w:t>;</w:t>
            </w:r>
            <w:r w:rsidRPr="00AB5FC5">
              <w:rPr>
                <w:rFonts w:ascii="Gellix" w:hAnsi="Gellix" w:cstheme="minorHAnsi"/>
              </w:rPr>
              <w:t xml:space="preserve"> (ii)</w:t>
            </w:r>
            <w:r w:rsidRPr="00AB5FC5">
              <w:rPr>
                <w:rFonts w:ascii="Gellix" w:hAnsi="Gellix" w:cs="Gellix"/>
              </w:rPr>
              <w:t>   </w:t>
            </w:r>
            <w:r w:rsidRPr="00AB5FC5">
              <w:rPr>
                <w:rFonts w:ascii="Gellix" w:hAnsi="Gellix" w:cstheme="minorHAnsi"/>
              </w:rPr>
              <w:t>the</w:t>
            </w:r>
            <w:r w:rsidRPr="00AB5FC5">
              <w:rPr>
                <w:rFonts w:ascii="Gellix" w:hAnsi="Gellix" w:cs="Gellix"/>
              </w:rPr>
              <w:t> </w:t>
            </w:r>
            <w:r w:rsidRPr="00AB5FC5">
              <w:rPr>
                <w:rFonts w:ascii="Gellix" w:hAnsi="Gellix" w:cstheme="minorHAnsi"/>
              </w:rPr>
              <w:t>public</w:t>
            </w:r>
            <w:r w:rsidRPr="00AB5FC5">
              <w:rPr>
                <w:rFonts w:ascii="Gellix" w:hAnsi="Gellix" w:cs="Gellix"/>
              </w:rPr>
              <w:t> </w:t>
            </w:r>
            <w:r w:rsidRPr="00AB5FC5">
              <w:rPr>
                <w:rFonts w:ascii="Gellix" w:hAnsi="Gellix" w:cstheme="minorHAnsi"/>
              </w:rPr>
              <w:t>interest</w:t>
            </w:r>
            <w:r w:rsidRPr="00AB5FC5">
              <w:rPr>
                <w:rFonts w:ascii="Gellix" w:hAnsi="Gellix" w:cs="Gellix"/>
              </w:rPr>
              <w:t> </w:t>
            </w:r>
            <w:r w:rsidRPr="00AB5FC5">
              <w:rPr>
                <w:rFonts w:ascii="Gellix" w:hAnsi="Gellix" w:cstheme="minorHAnsi"/>
              </w:rPr>
              <w:t>with</w:t>
            </w:r>
            <w:r w:rsidRPr="00AB5FC5">
              <w:rPr>
                <w:rFonts w:ascii="Gellix" w:hAnsi="Gellix" w:cs="Gellix"/>
              </w:rPr>
              <w:t> </w:t>
            </w:r>
            <w:r w:rsidRPr="00AB5FC5">
              <w:rPr>
                <w:rFonts w:ascii="Gellix" w:hAnsi="Gellix" w:cstheme="minorHAnsi"/>
              </w:rPr>
              <w:t>regard</w:t>
            </w:r>
            <w:r w:rsidRPr="00AB5FC5">
              <w:rPr>
                <w:rFonts w:ascii="Gellix" w:hAnsi="Gellix" w:cs="Gellix"/>
              </w:rPr>
              <w:t> </w:t>
            </w:r>
            <w:r w:rsidRPr="00AB5FC5">
              <w:rPr>
                <w:rFonts w:ascii="Gellix" w:hAnsi="Gellix" w:cstheme="minorHAnsi"/>
              </w:rPr>
              <w:t>to</w:t>
            </w:r>
            <w:r w:rsidRPr="00AB5FC5">
              <w:rPr>
                <w:rFonts w:ascii="Gellix" w:hAnsi="Gellix" w:cs="Gellix"/>
              </w:rPr>
              <w:t> </w:t>
            </w:r>
            <w:r w:rsidRPr="00AB5FC5">
              <w:rPr>
                <w:rFonts w:ascii="Gellix" w:hAnsi="Gellix" w:cstheme="minorHAnsi"/>
              </w:rPr>
              <w:t>safety</w:t>
            </w:r>
            <w:r w:rsidRPr="00AB5FC5">
              <w:rPr>
                <w:rFonts w:ascii="Gellix" w:hAnsi="Gellix" w:cs="Gellix"/>
              </w:rPr>
              <w:t> </w:t>
            </w:r>
            <w:r w:rsidRPr="00AB5FC5">
              <w:rPr>
                <w:rFonts w:ascii="Gellix" w:hAnsi="Gellix" w:cstheme="minorHAnsi"/>
              </w:rPr>
              <w:t>and</w:t>
            </w:r>
            <w:r w:rsidRPr="00AB5FC5">
              <w:rPr>
                <w:rFonts w:ascii="Gellix" w:hAnsi="Gellix" w:cs="Gellix"/>
              </w:rPr>
              <w:t> </w:t>
            </w:r>
            <w:r w:rsidRPr="00AB5FC5">
              <w:rPr>
                <w:rFonts w:ascii="Gellix" w:hAnsi="Gellix" w:cstheme="minorHAnsi"/>
              </w:rPr>
              <w:t>the</w:t>
            </w:r>
            <w:r w:rsidRPr="00AB5FC5">
              <w:rPr>
                <w:rFonts w:ascii="Gellix" w:hAnsi="Gellix" w:cs="Gellix"/>
              </w:rPr>
              <w:t> </w:t>
            </w:r>
            <w:r w:rsidRPr="00AB5FC5">
              <w:rPr>
                <w:rFonts w:ascii="Gellix" w:hAnsi="Gellix" w:cstheme="minorHAnsi"/>
              </w:rPr>
              <w:t>maintenance</w:t>
            </w:r>
            <w:r w:rsidRPr="00AB5FC5">
              <w:rPr>
                <w:rFonts w:ascii="Gellix" w:hAnsi="Gellix" w:cs="Gellix"/>
              </w:rPr>
              <w:t> </w:t>
            </w:r>
            <w:r w:rsidRPr="00AB5FC5">
              <w:rPr>
                <w:rFonts w:ascii="Gellix" w:hAnsi="Gellix" w:cstheme="minorHAnsi"/>
              </w:rPr>
              <w:t>of</w:t>
            </w:r>
            <w:r w:rsidRPr="00AB5FC5">
              <w:rPr>
                <w:rFonts w:ascii="Gellix" w:hAnsi="Gellix" w:cs="Gellix"/>
              </w:rPr>
              <w:t> </w:t>
            </w:r>
            <w:r w:rsidRPr="00AB5FC5">
              <w:rPr>
                <w:rFonts w:ascii="Gellix" w:hAnsi="Gellix" w:cstheme="minorHAnsi"/>
              </w:rPr>
              <w:t>law</w:t>
            </w:r>
            <w:r w:rsidRPr="00AB5FC5">
              <w:rPr>
                <w:rFonts w:ascii="Gellix" w:hAnsi="Gellix" w:cs="Gellix"/>
              </w:rPr>
              <w:t> </w:t>
            </w:r>
            <w:r w:rsidRPr="00AB5FC5">
              <w:rPr>
                <w:rFonts w:ascii="Gellix" w:hAnsi="Gellix" w:cstheme="minorHAnsi"/>
              </w:rPr>
              <w:t>and</w:t>
            </w:r>
            <w:r w:rsidRPr="00AB5FC5">
              <w:rPr>
                <w:rFonts w:ascii="Gellix" w:hAnsi="Gellix" w:cs="Gellix"/>
              </w:rPr>
              <w:t> </w:t>
            </w:r>
            <w:r w:rsidRPr="00AB5FC5">
              <w:rPr>
                <w:rFonts w:ascii="Gellix" w:hAnsi="Gellix" w:cstheme="minorHAnsi"/>
              </w:rPr>
              <w:t>order</w:t>
            </w:r>
            <w:r w:rsidRPr="00AB5FC5">
              <w:rPr>
                <w:rFonts w:ascii="Courier New" w:hAnsi="Courier New" w:cs="Courier New"/>
              </w:rPr>
              <w:t>;</w:t>
            </w:r>
            <w:r w:rsidRPr="00AB5FC5">
              <w:rPr>
                <w:rFonts w:ascii="Gellix" w:hAnsi="Gellix" w:cs="Gellix"/>
              </w:rPr>
              <w:t> </w:t>
            </w:r>
            <w:r w:rsidRPr="00AB5FC5">
              <w:rPr>
                <w:rFonts w:ascii="Gellix" w:hAnsi="Gellix" w:cstheme="minorHAnsi"/>
              </w:rPr>
              <w:t>and (iii)</w:t>
            </w:r>
            <w:r w:rsidRPr="00AB5FC5">
              <w:rPr>
                <w:rFonts w:ascii="Gellix" w:hAnsi="Gellix" w:cs="Gellix"/>
              </w:rPr>
              <w:t>   </w:t>
            </w:r>
            <w:r w:rsidRPr="00AB5FC5">
              <w:rPr>
                <w:rFonts w:ascii="Gellix" w:hAnsi="Gellix" w:cstheme="minorHAnsi"/>
              </w:rPr>
              <w:t>national</w:t>
            </w:r>
            <w:r w:rsidRPr="00AB5FC5">
              <w:rPr>
                <w:rFonts w:ascii="Gellix" w:hAnsi="Gellix" w:cs="Gellix"/>
              </w:rPr>
              <w:t> </w:t>
            </w:r>
            <w:r w:rsidRPr="00AB5FC5">
              <w:rPr>
                <w:rFonts w:ascii="Gellix" w:hAnsi="Gellix" w:cstheme="minorHAnsi"/>
              </w:rPr>
              <w:t>security.</w:t>
            </w:r>
          </w:p>
        </w:tc>
        <w:tc>
          <w:tcPr>
            <w:tcW w:w="5244" w:type="dxa"/>
            <w:shd w:val="clear" w:color="auto" w:fill="D5DCE4" w:themeFill="text2" w:themeFillTint="33"/>
          </w:tcPr>
          <w:p w14:paraId="1FD89ED8" w14:textId="72A8FA91" w:rsidR="003F4F7F" w:rsidRPr="00AB5FC5" w:rsidRDefault="003F4F7F" w:rsidP="003F4F7F">
            <w:pPr>
              <w:rPr>
                <w:rFonts w:ascii="Gellix" w:hAnsi="Gellix" w:cstheme="minorHAnsi"/>
              </w:rPr>
            </w:pPr>
            <w:r w:rsidRPr="00AB5FC5">
              <w:rPr>
                <w:rFonts w:ascii="Gellix" w:hAnsi="Gellix" w:cstheme="minorHAnsi"/>
              </w:rPr>
              <w:lastRenderedPageBreak/>
              <w:t>No defined sectors, critical infrastructures are based off the definition.</w:t>
            </w:r>
          </w:p>
        </w:tc>
        <w:tc>
          <w:tcPr>
            <w:tcW w:w="2414" w:type="dxa"/>
            <w:shd w:val="clear" w:color="auto" w:fill="D5DCE4" w:themeFill="text2" w:themeFillTint="33"/>
          </w:tcPr>
          <w:p w14:paraId="59100288" w14:textId="751606A3" w:rsidR="003F4F7F" w:rsidRPr="00AB5FC5" w:rsidRDefault="003F4F7F" w:rsidP="003F4F7F">
            <w:pPr>
              <w:rPr>
                <w:rFonts w:ascii="Gellix" w:hAnsi="Gellix" w:cstheme="minorHAnsi"/>
              </w:rPr>
            </w:pPr>
            <w:r w:rsidRPr="00AB5FC5">
              <w:rPr>
                <w:rFonts w:ascii="Gellix" w:hAnsi="Gellix" w:cstheme="minorHAnsi"/>
              </w:rPr>
              <w:t xml:space="preserve">Critical Infrastructure Protection Act of 2019: </w:t>
            </w:r>
          </w:p>
          <w:p w14:paraId="48FC58F8" w14:textId="09D47C2A" w:rsidR="003F4F7F" w:rsidRPr="00AB5FC5" w:rsidRDefault="00000000" w:rsidP="003F4F7F">
            <w:pPr>
              <w:rPr>
                <w:rFonts w:ascii="Gellix" w:hAnsi="Gellix" w:cstheme="minorHAnsi"/>
              </w:rPr>
            </w:pPr>
            <w:hyperlink r:id="rId31" w:history="1">
              <w:r w:rsidR="003F4F7F" w:rsidRPr="00AB5FC5">
                <w:rPr>
                  <w:rStyle w:val="Hyperlink"/>
                  <w:rFonts w:ascii="Gellix" w:hAnsi="Gellix" w:cstheme="minorHAnsi"/>
                </w:rPr>
                <w:t>https://static.pmg.org.za/Critical_Infra_Protection_Act8of2019.pdf</w:t>
              </w:r>
            </w:hyperlink>
          </w:p>
          <w:p w14:paraId="034E972D" w14:textId="77777777" w:rsidR="003F4F7F" w:rsidRPr="00AB5FC5" w:rsidRDefault="003F4F7F" w:rsidP="003F4F7F">
            <w:pPr>
              <w:rPr>
                <w:rFonts w:ascii="Gellix" w:hAnsi="Gellix" w:cstheme="minorHAnsi"/>
              </w:rPr>
            </w:pPr>
          </w:p>
          <w:p w14:paraId="13CE8B37" w14:textId="0D623BCB" w:rsidR="003F4F7F" w:rsidRPr="00AB5FC5" w:rsidRDefault="003F4F7F" w:rsidP="003F4F7F">
            <w:pPr>
              <w:rPr>
                <w:rFonts w:ascii="Gellix" w:hAnsi="Gellix" w:cstheme="minorHAnsi"/>
              </w:rPr>
            </w:pPr>
            <w:r w:rsidRPr="00AB5FC5">
              <w:rPr>
                <w:rFonts w:ascii="Gellix" w:hAnsi="Gellix" w:cstheme="minorHAnsi"/>
              </w:rPr>
              <w:t>Cybersecurity Water Policy and the Legislative Context of the Water and Wastewater Sector in South Africa:</w:t>
            </w:r>
          </w:p>
          <w:p w14:paraId="54528030" w14:textId="029E6D15" w:rsidR="003F4F7F" w:rsidRPr="00AB5FC5" w:rsidRDefault="00000000" w:rsidP="003F4F7F">
            <w:pPr>
              <w:rPr>
                <w:rFonts w:ascii="Gellix" w:hAnsi="Gellix" w:cstheme="minorHAnsi"/>
              </w:rPr>
            </w:pPr>
            <w:hyperlink r:id="rId32" w:history="1">
              <w:r w:rsidR="003F4F7F" w:rsidRPr="00260ED3">
                <w:rPr>
                  <w:rStyle w:val="Hyperlink"/>
                  <w:rFonts w:ascii="Gellix" w:hAnsi="Gellix"/>
                </w:rPr>
                <w:t>https://www.mdpi.com/2071-1050/13/1/291</w:t>
              </w:r>
            </w:hyperlink>
            <w:r w:rsidR="003F4F7F" w:rsidRPr="00AB5FC5">
              <w:rPr>
                <w:rFonts w:ascii="Gellix" w:hAnsi="Gellix" w:cstheme="minorHAnsi"/>
              </w:rPr>
              <w:t xml:space="preserve"> </w:t>
            </w:r>
          </w:p>
        </w:tc>
      </w:tr>
      <w:tr w:rsidR="003F4F7F" w:rsidRPr="00AB5FC5" w14:paraId="51B799D5" w14:textId="77777777" w:rsidTr="00AB5FC5">
        <w:tc>
          <w:tcPr>
            <w:tcW w:w="1270" w:type="dxa"/>
            <w:shd w:val="clear" w:color="auto" w:fill="D9E2F3" w:themeFill="accent1" w:themeFillTint="33"/>
          </w:tcPr>
          <w:p w14:paraId="47105AEE" w14:textId="38785CC7" w:rsidR="003F4F7F" w:rsidRPr="00AB5FC5" w:rsidRDefault="003F4F7F" w:rsidP="003F4F7F">
            <w:pPr>
              <w:rPr>
                <w:rFonts w:ascii="Gellix" w:hAnsi="Gellix" w:cstheme="minorHAnsi"/>
              </w:rPr>
            </w:pPr>
            <w:r w:rsidRPr="00AB5FC5">
              <w:rPr>
                <w:rFonts w:ascii="Gellix" w:hAnsi="Gellix" w:cstheme="minorHAnsi"/>
              </w:rPr>
              <w:lastRenderedPageBreak/>
              <w:t>Europe</w:t>
            </w:r>
          </w:p>
        </w:tc>
        <w:tc>
          <w:tcPr>
            <w:tcW w:w="1277" w:type="dxa"/>
            <w:shd w:val="clear" w:color="auto" w:fill="D9E2F3" w:themeFill="accent1" w:themeFillTint="33"/>
          </w:tcPr>
          <w:p w14:paraId="597D2990" w14:textId="7C8BFE5A" w:rsidR="003F4F7F" w:rsidRPr="00AB5FC5" w:rsidRDefault="003F4F7F" w:rsidP="003F4F7F">
            <w:pPr>
              <w:rPr>
                <w:rFonts w:ascii="Gellix" w:hAnsi="Gellix" w:cstheme="minorHAnsi"/>
              </w:rPr>
            </w:pPr>
            <w:r w:rsidRPr="00AB5FC5">
              <w:rPr>
                <w:rFonts w:ascii="Gellix" w:hAnsi="Gellix" w:cstheme="minorHAnsi"/>
              </w:rPr>
              <w:t>European Union</w:t>
            </w:r>
          </w:p>
        </w:tc>
        <w:tc>
          <w:tcPr>
            <w:tcW w:w="5245" w:type="dxa"/>
            <w:shd w:val="clear" w:color="auto" w:fill="D9E2F3" w:themeFill="accent1" w:themeFillTint="33"/>
          </w:tcPr>
          <w:p w14:paraId="6B91053B" w14:textId="77777777" w:rsidR="003F4F7F" w:rsidRPr="00AB5FC5" w:rsidRDefault="003F4F7F" w:rsidP="003F4F7F">
            <w:pPr>
              <w:rPr>
                <w:rFonts w:ascii="Gellix" w:hAnsi="Gellix" w:cstheme="minorHAnsi"/>
              </w:rPr>
            </w:pPr>
            <w:r w:rsidRPr="00AB5FC5">
              <w:rPr>
                <w:rFonts w:ascii="Gellix" w:hAnsi="Gellix" w:cstheme="minorHAnsi"/>
              </w:rPr>
              <w:t>In Europe, there are two main directives focusing on the protection of critical infrastructure and essential services, and some specialised approaches such as the one focused on the financial sector, all approved at the same time to seek coherence.</w:t>
            </w:r>
          </w:p>
          <w:p w14:paraId="35828AF7" w14:textId="77777777" w:rsidR="003F4F7F" w:rsidRPr="00AB5FC5" w:rsidRDefault="003F4F7F" w:rsidP="003F4F7F">
            <w:pPr>
              <w:rPr>
                <w:rFonts w:ascii="Gellix" w:hAnsi="Gellix" w:cstheme="minorHAnsi"/>
              </w:rPr>
            </w:pPr>
          </w:p>
          <w:p w14:paraId="6C19FA2C" w14:textId="77777777" w:rsidR="003F4F7F" w:rsidRPr="00AB5FC5" w:rsidRDefault="003F4F7F" w:rsidP="003F4F7F">
            <w:pPr>
              <w:rPr>
                <w:rFonts w:ascii="Gellix" w:hAnsi="Gellix" w:cstheme="minorHAnsi"/>
              </w:rPr>
            </w:pPr>
            <w:r w:rsidRPr="00AB5FC5">
              <w:rPr>
                <w:rFonts w:ascii="Gellix" w:hAnsi="Gellix" w:cstheme="minorHAnsi"/>
              </w:rPr>
              <w:t>The Critical Entities Resilience (CER) Directive lays down obligations to take specific measures, to ensure that essential services for the maintenance of vital societal functions or economic activities are provided in an unobstructed manner in the internal market.</w:t>
            </w:r>
          </w:p>
          <w:p w14:paraId="1FCE0BE5" w14:textId="77777777" w:rsidR="003F4F7F" w:rsidRPr="00AB5FC5" w:rsidRDefault="003F4F7F" w:rsidP="003F4F7F">
            <w:pPr>
              <w:rPr>
                <w:rFonts w:ascii="Gellix" w:hAnsi="Gellix" w:cstheme="minorHAnsi"/>
              </w:rPr>
            </w:pPr>
          </w:p>
          <w:p w14:paraId="21A9CE84" w14:textId="2F4FB48B" w:rsidR="003F4F7F" w:rsidRPr="00AB5FC5" w:rsidRDefault="003F4F7F" w:rsidP="003F4F7F">
            <w:pPr>
              <w:rPr>
                <w:rFonts w:ascii="Gellix" w:hAnsi="Gellix" w:cstheme="minorHAnsi"/>
              </w:rPr>
            </w:pPr>
            <w:r w:rsidRPr="00AB5FC5">
              <w:rPr>
                <w:rFonts w:ascii="Gellix" w:hAnsi="Gellix" w:cstheme="minorHAnsi"/>
              </w:rPr>
              <w:t>Moved from assets to critical entities providing essential services with Directive 2022/2557:</w:t>
            </w:r>
          </w:p>
          <w:p w14:paraId="0A644F56" w14:textId="77777777" w:rsidR="003F4F7F" w:rsidRPr="00AB5FC5" w:rsidRDefault="003F4F7F" w:rsidP="003F4F7F">
            <w:pPr>
              <w:rPr>
                <w:rFonts w:ascii="Gellix" w:hAnsi="Gellix" w:cstheme="minorHAnsi"/>
              </w:rPr>
            </w:pPr>
          </w:p>
          <w:p w14:paraId="45443E41" w14:textId="77777777" w:rsidR="003F4F7F" w:rsidRPr="00AB5FC5" w:rsidRDefault="003F4F7F" w:rsidP="003F4F7F">
            <w:pPr>
              <w:rPr>
                <w:rFonts w:ascii="Gellix" w:hAnsi="Gellix" w:cstheme="minorHAnsi"/>
                <w:i/>
                <w:iCs/>
              </w:rPr>
            </w:pPr>
            <w:r w:rsidRPr="00AB5FC5">
              <w:rPr>
                <w:rFonts w:ascii="Gellix" w:hAnsi="Gellix" w:cstheme="minorHAnsi"/>
                <w:i/>
                <w:iCs/>
              </w:rPr>
              <w:t>Critical entities provide essential services in upholding key societal functions, supporting the economy, ensuring public health and safety, and preserving the environment.</w:t>
            </w:r>
          </w:p>
          <w:p w14:paraId="66151D4D" w14:textId="77777777" w:rsidR="003F4F7F" w:rsidRPr="00AB5FC5" w:rsidRDefault="003F4F7F" w:rsidP="003F4F7F">
            <w:pPr>
              <w:rPr>
                <w:rFonts w:ascii="Gellix" w:hAnsi="Gellix" w:cstheme="minorHAnsi"/>
              </w:rPr>
            </w:pPr>
          </w:p>
          <w:p w14:paraId="5311FD12" w14:textId="77777777" w:rsidR="003F4F7F" w:rsidRPr="00AB5FC5" w:rsidRDefault="003F4F7F" w:rsidP="003F4F7F">
            <w:pPr>
              <w:rPr>
                <w:rFonts w:ascii="Gellix" w:hAnsi="Gellix" w:cstheme="minorHAnsi"/>
              </w:rPr>
            </w:pPr>
            <w:r w:rsidRPr="00AB5FC5">
              <w:rPr>
                <w:rFonts w:ascii="Gellix" w:hAnsi="Gellix" w:cstheme="minorHAnsi"/>
              </w:rPr>
              <w:t>However exact critical entities are defined by member states:</w:t>
            </w:r>
          </w:p>
          <w:p w14:paraId="74267D2B" w14:textId="77777777" w:rsidR="003F4F7F" w:rsidRPr="00AB5FC5" w:rsidRDefault="003F4F7F" w:rsidP="003F4F7F">
            <w:pPr>
              <w:rPr>
                <w:rFonts w:ascii="Gellix" w:hAnsi="Gellix" w:cstheme="minorHAnsi"/>
              </w:rPr>
            </w:pPr>
          </w:p>
          <w:p w14:paraId="31B04FA2" w14:textId="77AAF105" w:rsidR="003F4F7F" w:rsidRPr="00AB5FC5" w:rsidRDefault="003F4F7F" w:rsidP="003F4F7F">
            <w:pPr>
              <w:rPr>
                <w:rFonts w:ascii="Gellix" w:hAnsi="Gellix" w:cstheme="minorHAnsi"/>
              </w:rPr>
            </w:pPr>
            <w:r w:rsidRPr="00AB5FC5">
              <w:rPr>
                <w:rFonts w:ascii="Gellix" w:hAnsi="Gellix" w:cstheme="minorHAnsi"/>
                <w:i/>
                <w:iCs/>
              </w:rPr>
              <w:t>Member States will have to identify the critical entities for the sectors set out in the Critical Entities Resilience (CER) Directive by 17 July 2026. They will use this list of essential services to carry out risk assessments and to then identify the critical entities. Once identified, the critical entities will have to take measures to enhance their resilience</w:t>
            </w:r>
            <w:r w:rsidRPr="00AB5FC5">
              <w:rPr>
                <w:rFonts w:ascii="Gellix" w:hAnsi="Gellix" w:cstheme="minorHAnsi"/>
              </w:rPr>
              <w:t>.</w:t>
            </w:r>
          </w:p>
        </w:tc>
        <w:tc>
          <w:tcPr>
            <w:tcW w:w="5244" w:type="dxa"/>
            <w:shd w:val="clear" w:color="auto" w:fill="D9E2F3" w:themeFill="accent1" w:themeFillTint="33"/>
          </w:tcPr>
          <w:p w14:paraId="260D962D" w14:textId="5124337E" w:rsidR="003F4F7F" w:rsidRPr="00AB5FC5" w:rsidRDefault="003F4F7F" w:rsidP="00AB5FC5">
            <w:pPr>
              <w:spacing w:before="100" w:beforeAutospacing="1" w:after="100" w:afterAutospacing="1"/>
              <w:rPr>
                <w:rFonts w:ascii="Gellix" w:eastAsia="Times New Roman" w:hAnsi="Gellix" w:cstheme="minorHAnsi"/>
                <w:b/>
                <w:bCs/>
                <w:color w:val="000000"/>
                <w:kern w:val="0"/>
                <w14:ligatures w14:val="none"/>
              </w:rPr>
            </w:pPr>
            <w:r w:rsidRPr="00AB5FC5">
              <w:rPr>
                <w:rFonts w:ascii="Gellix" w:eastAsia="Times New Roman" w:hAnsi="Gellix" w:cstheme="minorHAnsi"/>
                <w:b/>
                <w:bCs/>
                <w:color w:val="000000"/>
                <w:kern w:val="0"/>
                <w14:ligatures w14:val="none"/>
              </w:rPr>
              <w:lastRenderedPageBreak/>
              <w:t>List of essential services &amp; sectors</w:t>
            </w:r>
          </w:p>
          <w:p w14:paraId="31A957D0" w14:textId="0CB4AF41"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Energy sector,</w:t>
            </w:r>
            <w:r w:rsidRPr="00AB5FC5">
              <w:rPr>
                <w:rFonts w:ascii="Gellix" w:eastAsia="Times New Roman" w:hAnsi="Gellix" w:cstheme="minorHAnsi"/>
                <w:color w:val="000000"/>
                <w:kern w:val="0"/>
                <w14:ligatures w14:val="none"/>
              </w:rPr>
              <w:t> with services such as the electricity production and energy storage;</w:t>
            </w:r>
          </w:p>
          <w:p w14:paraId="489AA353" w14:textId="77777777"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Transport sector,</w:t>
            </w:r>
            <w:r w:rsidRPr="00AB5FC5">
              <w:rPr>
                <w:rFonts w:ascii="Gellix" w:eastAsia="Times New Roman" w:hAnsi="Gellix" w:cstheme="minorHAnsi"/>
                <w:color w:val="000000"/>
                <w:kern w:val="0"/>
                <w14:ligatures w14:val="none"/>
              </w:rPr>
              <w:t> with services such as management and maintenance of airport or railways infrastructure;</w:t>
            </w:r>
          </w:p>
          <w:p w14:paraId="6F787C0B" w14:textId="015238BE"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Banking sector,</w:t>
            </w:r>
            <w:r w:rsidRPr="00AB5FC5">
              <w:rPr>
                <w:rFonts w:ascii="Gellix" w:eastAsia="Times New Roman" w:hAnsi="Gellix" w:cstheme="minorHAnsi"/>
                <w:color w:val="000000"/>
                <w:kern w:val="0"/>
                <w14:ligatures w14:val="none"/>
              </w:rPr>
              <w:t> with essential services such as taking deposits and lending; (This sector has an additional specific regulation on cybersecurity)</w:t>
            </w:r>
          </w:p>
          <w:p w14:paraId="7C3BAA7A" w14:textId="1CF34668"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Financial market infrastructure sector,</w:t>
            </w:r>
            <w:r w:rsidRPr="00AB5FC5">
              <w:rPr>
                <w:rFonts w:ascii="Gellix" w:eastAsia="Times New Roman" w:hAnsi="Gellix" w:cstheme="minorHAnsi"/>
                <w:color w:val="000000"/>
                <w:kern w:val="0"/>
                <w14:ligatures w14:val="none"/>
              </w:rPr>
              <w:t> with services such as the operation of trading venue and of clearing systems;</w:t>
            </w:r>
          </w:p>
          <w:p w14:paraId="18080D86" w14:textId="77777777"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Health sector</w:t>
            </w:r>
            <w:r w:rsidRPr="00AB5FC5">
              <w:rPr>
                <w:rFonts w:ascii="Gellix" w:eastAsia="Times New Roman" w:hAnsi="Gellix" w:cstheme="minorHAnsi"/>
                <w:color w:val="000000"/>
                <w:kern w:val="0"/>
                <w14:ligatures w14:val="none"/>
              </w:rPr>
              <w:t>, with distribution, manufacturing, provision of healthcare, and medical services;</w:t>
            </w:r>
          </w:p>
          <w:p w14:paraId="07FB8342" w14:textId="3BE0C798"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Drinking water sector</w:t>
            </w:r>
            <w:r w:rsidRPr="00AB5FC5">
              <w:rPr>
                <w:rFonts w:ascii="Gellix" w:eastAsia="Times New Roman" w:hAnsi="Gellix" w:cstheme="minorHAnsi"/>
                <w:color w:val="000000"/>
                <w:kern w:val="0"/>
                <w14:ligatures w14:val="none"/>
              </w:rPr>
              <w:t>, with drinking water supply and drinking water distribution;</w:t>
            </w:r>
          </w:p>
          <w:p w14:paraId="56E72995" w14:textId="77777777"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Waste water sector,</w:t>
            </w:r>
            <w:r w:rsidRPr="00AB5FC5">
              <w:rPr>
                <w:rFonts w:ascii="Gellix" w:eastAsia="Times New Roman" w:hAnsi="Gellix" w:cstheme="minorHAnsi"/>
                <w:color w:val="000000"/>
                <w:kern w:val="0"/>
                <w14:ligatures w14:val="none"/>
              </w:rPr>
              <w:t> with waste water collection, treatment and disposal services;</w:t>
            </w:r>
          </w:p>
          <w:p w14:paraId="7D331237" w14:textId="5A9B3210"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Digital infrastructure sector</w:t>
            </w:r>
            <w:r w:rsidRPr="00AB5FC5">
              <w:rPr>
                <w:rFonts w:ascii="Gellix" w:eastAsia="Times New Roman" w:hAnsi="Gellix" w:cstheme="minorHAnsi"/>
                <w:color w:val="000000"/>
                <w:kern w:val="0"/>
                <w14:ligatures w14:val="none"/>
              </w:rPr>
              <w:t xml:space="preserve">, with services such as  public electronic communications </w:t>
            </w:r>
            <w:r w:rsidRPr="00AB5FC5">
              <w:rPr>
                <w:rFonts w:ascii="Gellix" w:eastAsia="Times New Roman" w:hAnsi="Gellix" w:cstheme="minorHAnsi"/>
                <w:color w:val="000000"/>
                <w:kern w:val="0"/>
                <w14:ligatures w14:val="none"/>
              </w:rPr>
              <w:lastRenderedPageBreak/>
              <w:t>networks and services,  the provision and operation of internet exchange point service, domain name system, top-level domain, cloud computing and data centre;</w:t>
            </w:r>
          </w:p>
          <w:p w14:paraId="2B4EC70F" w14:textId="77777777"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Public administration sector</w:t>
            </w:r>
            <w:r w:rsidRPr="00AB5FC5">
              <w:rPr>
                <w:rFonts w:ascii="Gellix" w:eastAsia="Times New Roman" w:hAnsi="Gellix" w:cstheme="minorHAnsi"/>
                <w:color w:val="000000"/>
                <w:kern w:val="0"/>
                <w14:ligatures w14:val="none"/>
              </w:rPr>
              <w:t> services;</w:t>
            </w:r>
          </w:p>
          <w:p w14:paraId="083766B1" w14:textId="77777777"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Space sector,</w:t>
            </w:r>
            <w:r w:rsidRPr="00AB5FC5">
              <w:rPr>
                <w:rFonts w:ascii="Gellix" w:eastAsia="Times New Roman" w:hAnsi="Gellix" w:cstheme="minorHAnsi"/>
                <w:color w:val="000000"/>
                <w:kern w:val="0"/>
                <w14:ligatures w14:val="none"/>
              </w:rPr>
              <w:t> with the operation of ground-based infrastructure services;</w:t>
            </w:r>
          </w:p>
          <w:p w14:paraId="53EBB6EB" w14:textId="2CC455DC" w:rsidR="003F4F7F" w:rsidRPr="00AB5FC5" w:rsidRDefault="003F4F7F" w:rsidP="003F4F7F">
            <w:pPr>
              <w:numPr>
                <w:ilvl w:val="0"/>
                <w:numId w:val="1"/>
              </w:numPr>
              <w:spacing w:before="100" w:beforeAutospacing="1" w:after="100" w:afterAutospacing="1"/>
              <w:rPr>
                <w:rFonts w:ascii="Gellix" w:eastAsia="Times New Roman" w:hAnsi="Gellix" w:cstheme="minorHAnsi"/>
                <w:color w:val="000000"/>
                <w:kern w:val="0"/>
                <w14:ligatures w14:val="none"/>
              </w:rPr>
            </w:pPr>
            <w:r w:rsidRPr="00AB5FC5">
              <w:rPr>
                <w:rFonts w:ascii="Gellix" w:eastAsia="Times New Roman" w:hAnsi="Gellix" w:cstheme="minorHAnsi"/>
                <w:b/>
                <w:bCs/>
                <w:color w:val="000000"/>
                <w:kern w:val="0"/>
                <w14:ligatures w14:val="none"/>
              </w:rPr>
              <w:t>Production, processing and distribution of food sector,</w:t>
            </w:r>
            <w:r w:rsidRPr="00AB5FC5">
              <w:rPr>
                <w:rFonts w:ascii="Gellix" w:eastAsia="Times New Roman" w:hAnsi="Gellix" w:cstheme="minorHAnsi"/>
                <w:color w:val="000000"/>
                <w:kern w:val="0"/>
                <w14:ligatures w14:val="none"/>
              </w:rPr>
              <w:t> with the large-scale industrial food production and processing, food supply chain services and food wholesale distribution services.</w:t>
            </w:r>
          </w:p>
        </w:tc>
        <w:tc>
          <w:tcPr>
            <w:tcW w:w="2414" w:type="dxa"/>
            <w:shd w:val="clear" w:color="auto" w:fill="D9E2F3" w:themeFill="accent1" w:themeFillTint="33"/>
          </w:tcPr>
          <w:p w14:paraId="0034C94E" w14:textId="4CBA9005" w:rsidR="003F4F7F" w:rsidRPr="00AB5FC5" w:rsidRDefault="003F4F7F" w:rsidP="003F4F7F">
            <w:pPr>
              <w:rPr>
                <w:rFonts w:ascii="Gellix" w:hAnsi="Gellix" w:cstheme="minorHAnsi"/>
                <w:lang w:val="fr-FR"/>
              </w:rPr>
            </w:pPr>
            <w:r w:rsidRPr="00AB5FC5">
              <w:rPr>
                <w:rFonts w:ascii="Gellix" w:hAnsi="Gellix" w:cstheme="minorHAnsi"/>
                <w:lang w:val="fr-FR"/>
              </w:rPr>
              <w:lastRenderedPageBreak/>
              <w:t>Critical Entites Resilience (CER) Directive:</w:t>
            </w:r>
          </w:p>
          <w:p w14:paraId="1A5556F7" w14:textId="77777777" w:rsidR="003F4F7F" w:rsidRPr="00AB5FC5" w:rsidRDefault="00000000" w:rsidP="003F4F7F">
            <w:pPr>
              <w:rPr>
                <w:rFonts w:ascii="Gellix" w:hAnsi="Gellix" w:cstheme="minorHAnsi"/>
                <w:lang w:val="fr-FR"/>
              </w:rPr>
            </w:pPr>
            <w:hyperlink r:id="rId33" w:history="1">
              <w:r w:rsidR="003F4F7F" w:rsidRPr="00260ED3">
                <w:rPr>
                  <w:rStyle w:val="Hyperlink"/>
                  <w:rFonts w:ascii="Gellix" w:hAnsi="Gellix"/>
                  <w:lang w:val="fr-FR"/>
                </w:rPr>
                <w:t>https://eur-lex.europa.eu/legal-content/EN/TXT/HTML/?uri=CELEX:32022L2557</w:t>
              </w:r>
            </w:hyperlink>
            <w:r w:rsidR="003F4F7F" w:rsidRPr="00AB5FC5">
              <w:rPr>
                <w:rFonts w:ascii="Gellix" w:hAnsi="Gellix" w:cstheme="minorHAnsi"/>
                <w:lang w:val="fr-FR"/>
              </w:rPr>
              <w:t xml:space="preserve"> </w:t>
            </w:r>
          </w:p>
          <w:p w14:paraId="4A786F62" w14:textId="77777777" w:rsidR="003F4F7F" w:rsidRPr="00AB5FC5" w:rsidRDefault="003F4F7F" w:rsidP="003F4F7F">
            <w:pPr>
              <w:rPr>
                <w:rFonts w:ascii="Gellix" w:hAnsi="Gellix" w:cstheme="minorHAnsi"/>
                <w:lang w:val="fr-FR"/>
              </w:rPr>
            </w:pPr>
          </w:p>
          <w:p w14:paraId="0955E0A4" w14:textId="77777777" w:rsidR="003F4F7F" w:rsidRPr="00AB5FC5" w:rsidRDefault="003F4F7F" w:rsidP="003F4F7F">
            <w:pPr>
              <w:rPr>
                <w:rFonts w:ascii="Gellix" w:hAnsi="Gellix" w:cstheme="minorHAnsi"/>
              </w:rPr>
            </w:pPr>
            <w:r w:rsidRPr="00AB5FC5">
              <w:rPr>
                <w:rFonts w:ascii="Gellix" w:eastAsia="Times New Roman" w:hAnsi="Gellix" w:cstheme="minorHAnsi"/>
                <w:color w:val="000000"/>
                <w:kern w:val="0"/>
                <w14:ligatures w14:val="none"/>
              </w:rPr>
              <w:t>Directive (EU) 2022/2555 of 14 December 2022 on measures for a high common level of cybersecurity across the Union (NIS2) h</w:t>
            </w:r>
            <w:r w:rsidRPr="00AB5FC5">
              <w:rPr>
                <w:rFonts w:ascii="Gellix" w:hAnsi="Gellix" w:cstheme="minorHAnsi"/>
              </w:rPr>
              <w:t>ttps://eur-lex.europa.eu/eli/dir/2022/2555/oj</w:t>
            </w:r>
          </w:p>
          <w:p w14:paraId="3E97A57B" w14:textId="77777777" w:rsidR="003F4F7F" w:rsidRPr="00AB5FC5" w:rsidRDefault="003F4F7F" w:rsidP="003F4F7F">
            <w:pPr>
              <w:rPr>
                <w:rFonts w:ascii="Gellix" w:hAnsi="Gellix" w:cstheme="minorHAnsi"/>
              </w:rPr>
            </w:pPr>
          </w:p>
          <w:p w14:paraId="5AB43879" w14:textId="77777777" w:rsidR="003F4F7F" w:rsidRPr="00AB5FC5" w:rsidRDefault="003F4F7F" w:rsidP="003F4F7F">
            <w:pPr>
              <w:rPr>
                <w:rFonts w:ascii="Gellix" w:eastAsia="Times New Roman" w:hAnsi="Gellix" w:cstheme="minorHAnsi"/>
                <w:color w:val="000000"/>
                <w:kern w:val="0"/>
                <w14:ligatures w14:val="none"/>
              </w:rPr>
            </w:pPr>
            <w:r w:rsidRPr="00AB5FC5">
              <w:rPr>
                <w:rFonts w:ascii="Gellix" w:eastAsia="Times New Roman" w:hAnsi="Gellix" w:cstheme="minorHAnsi"/>
                <w:color w:val="000000"/>
                <w:kern w:val="0"/>
                <w14:ligatures w14:val="none"/>
              </w:rPr>
              <w:t xml:space="preserve">Regulation (EU) 2022/2554 of 14 December 2022 on digital operational </w:t>
            </w:r>
            <w:r w:rsidRPr="00AB5FC5">
              <w:rPr>
                <w:rFonts w:ascii="Gellix" w:eastAsia="Times New Roman" w:hAnsi="Gellix" w:cstheme="minorHAnsi"/>
                <w:color w:val="000000"/>
                <w:kern w:val="0"/>
                <w14:ligatures w14:val="none"/>
              </w:rPr>
              <w:lastRenderedPageBreak/>
              <w:t>resilience for the financial sector (DORA)</w:t>
            </w:r>
          </w:p>
          <w:p w14:paraId="4EE75D29" w14:textId="77777777" w:rsidR="003F4F7F" w:rsidRPr="00AB5FC5" w:rsidRDefault="003F4F7F" w:rsidP="003F4F7F">
            <w:pPr>
              <w:rPr>
                <w:rFonts w:ascii="Gellix" w:hAnsi="Gellix" w:cstheme="minorHAnsi"/>
              </w:rPr>
            </w:pPr>
            <w:r w:rsidRPr="00AB5FC5">
              <w:rPr>
                <w:rFonts w:ascii="Gellix" w:hAnsi="Gellix" w:cstheme="minorHAnsi"/>
              </w:rPr>
              <w:t>https://eur-lex.europa.eu/legal-content/EN/TXT/?uri=CELEX%3A32022R2554</w:t>
            </w:r>
          </w:p>
          <w:p w14:paraId="14D530A3" w14:textId="514C4493" w:rsidR="003F4F7F" w:rsidRPr="00AB5FC5" w:rsidRDefault="003F4F7F" w:rsidP="003F4F7F">
            <w:pPr>
              <w:rPr>
                <w:rFonts w:ascii="Gellix" w:hAnsi="Gellix"/>
              </w:rPr>
            </w:pPr>
            <w:r w:rsidRPr="00AB5FC5">
              <w:rPr>
                <w:rFonts w:ascii="Gellix" w:hAnsi="Gellix" w:cstheme="minorHAnsi"/>
              </w:rPr>
              <w:t xml:space="preserve"> </w:t>
            </w:r>
          </w:p>
        </w:tc>
      </w:tr>
      <w:tr w:rsidR="003F4F7F" w:rsidRPr="00AB5FC5" w14:paraId="731DBBEF" w14:textId="77777777" w:rsidTr="00AB5FC5">
        <w:tc>
          <w:tcPr>
            <w:tcW w:w="1270" w:type="dxa"/>
            <w:shd w:val="clear" w:color="auto" w:fill="D9E2F3" w:themeFill="accent1" w:themeFillTint="33"/>
          </w:tcPr>
          <w:p w14:paraId="3632E207" w14:textId="43F095CA" w:rsidR="003F4F7F" w:rsidRPr="00AB5FC5" w:rsidRDefault="003F4F7F" w:rsidP="003F4F7F">
            <w:pPr>
              <w:rPr>
                <w:rFonts w:ascii="Gellix" w:hAnsi="Gellix" w:cstheme="minorHAnsi"/>
              </w:rPr>
            </w:pPr>
            <w:r w:rsidRPr="00AB5FC5">
              <w:rPr>
                <w:rFonts w:ascii="Gellix" w:hAnsi="Gellix" w:cstheme="minorHAnsi"/>
              </w:rPr>
              <w:lastRenderedPageBreak/>
              <w:t>Europe</w:t>
            </w:r>
          </w:p>
        </w:tc>
        <w:tc>
          <w:tcPr>
            <w:tcW w:w="1277" w:type="dxa"/>
            <w:shd w:val="clear" w:color="auto" w:fill="D9E2F3" w:themeFill="accent1" w:themeFillTint="33"/>
          </w:tcPr>
          <w:p w14:paraId="591609F9" w14:textId="6637DED9" w:rsidR="003F4F7F" w:rsidRPr="00AB5FC5" w:rsidRDefault="003F4F7F" w:rsidP="003F4F7F">
            <w:pPr>
              <w:rPr>
                <w:rFonts w:ascii="Gellix" w:hAnsi="Gellix" w:cstheme="minorHAnsi"/>
              </w:rPr>
            </w:pPr>
            <w:r w:rsidRPr="00AB5FC5">
              <w:rPr>
                <w:rFonts w:ascii="Gellix" w:hAnsi="Gellix" w:cstheme="minorHAnsi"/>
              </w:rPr>
              <w:t>United Kingdom</w:t>
            </w:r>
          </w:p>
        </w:tc>
        <w:tc>
          <w:tcPr>
            <w:tcW w:w="5245" w:type="dxa"/>
            <w:shd w:val="clear" w:color="auto" w:fill="D9E2F3" w:themeFill="accent1" w:themeFillTint="33"/>
          </w:tcPr>
          <w:p w14:paraId="0267AF10" w14:textId="77777777" w:rsidR="003F4F7F" w:rsidRPr="00AB5FC5" w:rsidRDefault="003F4F7F" w:rsidP="003F4F7F">
            <w:pPr>
              <w:rPr>
                <w:rFonts w:ascii="Gellix" w:hAnsi="Gellix" w:cstheme="minorHAnsi"/>
              </w:rPr>
            </w:pPr>
            <w:r w:rsidRPr="00AB5FC5">
              <w:rPr>
                <w:rFonts w:ascii="Gellix" w:hAnsi="Gellix" w:cstheme="minorHAnsi"/>
              </w:rPr>
              <w:t>Not everything within a national infrastructure sector is judged to be 'critical'. The UK government's official definition of CNI is:</w:t>
            </w:r>
          </w:p>
          <w:p w14:paraId="5EB3A970" w14:textId="77777777" w:rsidR="003F4F7F" w:rsidRPr="00AB5FC5" w:rsidRDefault="003F4F7F" w:rsidP="003F4F7F">
            <w:pPr>
              <w:rPr>
                <w:rFonts w:ascii="Gellix" w:hAnsi="Gellix" w:cstheme="minorHAnsi"/>
              </w:rPr>
            </w:pPr>
          </w:p>
          <w:p w14:paraId="2D782979" w14:textId="77777777" w:rsidR="003F4F7F" w:rsidRPr="00AB5FC5" w:rsidRDefault="003F4F7F" w:rsidP="003F4F7F">
            <w:pPr>
              <w:rPr>
                <w:rFonts w:ascii="Gellix" w:hAnsi="Gellix" w:cstheme="minorHAnsi"/>
                <w:i/>
                <w:iCs/>
              </w:rPr>
            </w:pPr>
            <w:r w:rsidRPr="00AB5FC5">
              <w:rPr>
                <w:rFonts w:ascii="Gellix" w:hAnsi="Gellix" w:cstheme="minorHAnsi"/>
                <w:i/>
                <w:iCs/>
              </w:rPr>
              <w:t>'Those critical elements of infrastructure (namely assets, facilities, systems, networks or processes and the essential workers that operate and facilitate them), the loss or compromise of which could result in:</w:t>
            </w:r>
          </w:p>
          <w:p w14:paraId="75DBD421" w14:textId="77777777" w:rsidR="003F4F7F" w:rsidRPr="00AB5FC5" w:rsidRDefault="003F4F7F" w:rsidP="003F4F7F">
            <w:pPr>
              <w:rPr>
                <w:rFonts w:ascii="Gellix" w:hAnsi="Gellix" w:cstheme="minorHAnsi"/>
                <w:i/>
                <w:iCs/>
              </w:rPr>
            </w:pPr>
          </w:p>
          <w:p w14:paraId="0D65F9A4" w14:textId="77777777" w:rsidR="003F4F7F" w:rsidRPr="00AB5FC5" w:rsidRDefault="003F4F7F" w:rsidP="003F4F7F">
            <w:pPr>
              <w:rPr>
                <w:rFonts w:ascii="Gellix" w:hAnsi="Gellix" w:cstheme="minorHAnsi"/>
                <w:i/>
                <w:iCs/>
              </w:rPr>
            </w:pPr>
            <w:r w:rsidRPr="00AB5FC5">
              <w:rPr>
                <w:rFonts w:ascii="Gellix" w:hAnsi="Gellix" w:cstheme="minorHAnsi"/>
                <w:i/>
                <w:iCs/>
              </w:rPr>
              <w:t>a)    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1C26C19A" w14:textId="77777777" w:rsidR="003F4F7F" w:rsidRPr="00AB5FC5" w:rsidRDefault="003F4F7F" w:rsidP="003F4F7F">
            <w:pPr>
              <w:rPr>
                <w:rFonts w:ascii="Gellix" w:hAnsi="Gellix" w:cstheme="minorHAnsi"/>
                <w:i/>
                <w:iCs/>
              </w:rPr>
            </w:pPr>
          </w:p>
          <w:p w14:paraId="15DDED31" w14:textId="77777777" w:rsidR="003F4F7F" w:rsidRPr="00AB5FC5" w:rsidRDefault="003F4F7F" w:rsidP="003F4F7F">
            <w:pPr>
              <w:rPr>
                <w:rFonts w:ascii="Gellix" w:hAnsi="Gellix" w:cstheme="minorHAnsi"/>
                <w:i/>
                <w:iCs/>
              </w:rPr>
            </w:pPr>
            <w:r w:rsidRPr="00AB5FC5">
              <w:rPr>
                <w:rFonts w:ascii="Gellix" w:hAnsi="Gellix" w:cstheme="minorHAnsi"/>
                <w:i/>
                <w:iCs/>
              </w:rPr>
              <w:t>b)    Significant impact on national security, national defence, or the functioning of the state.'</w:t>
            </w:r>
          </w:p>
          <w:p w14:paraId="3D8970B8" w14:textId="77777777" w:rsidR="003F4F7F" w:rsidRPr="00AB5FC5" w:rsidRDefault="003F4F7F" w:rsidP="003F4F7F">
            <w:pPr>
              <w:rPr>
                <w:rFonts w:ascii="Gellix" w:hAnsi="Gellix"/>
              </w:rPr>
            </w:pPr>
          </w:p>
        </w:tc>
        <w:tc>
          <w:tcPr>
            <w:tcW w:w="5244" w:type="dxa"/>
            <w:shd w:val="clear" w:color="auto" w:fill="D9E2F3" w:themeFill="accent1" w:themeFillTint="33"/>
          </w:tcPr>
          <w:p w14:paraId="7DE125C6" w14:textId="031EAC19"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lastRenderedPageBreak/>
              <w:t>Chemicals</w:t>
            </w:r>
          </w:p>
          <w:p w14:paraId="417306E1"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Civil Nuclear</w:t>
            </w:r>
          </w:p>
          <w:p w14:paraId="74DBB995"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Communications</w:t>
            </w:r>
          </w:p>
          <w:p w14:paraId="2C6B6CC9"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Defence</w:t>
            </w:r>
          </w:p>
          <w:p w14:paraId="303924FA"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Emergency Services</w:t>
            </w:r>
          </w:p>
          <w:p w14:paraId="1B4C4903"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Energy</w:t>
            </w:r>
          </w:p>
          <w:p w14:paraId="5899C8C9"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Finance</w:t>
            </w:r>
          </w:p>
          <w:p w14:paraId="1EB8B8EA"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Food</w:t>
            </w:r>
          </w:p>
          <w:p w14:paraId="2F9AA015"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Government</w:t>
            </w:r>
          </w:p>
          <w:p w14:paraId="59FC0C83"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Health</w:t>
            </w:r>
          </w:p>
          <w:p w14:paraId="3578D0FC"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Space</w:t>
            </w:r>
          </w:p>
          <w:p w14:paraId="76F633C0" w14:textId="77777777"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Transport</w:t>
            </w:r>
          </w:p>
          <w:p w14:paraId="5CB625D3" w14:textId="5E2C55A4" w:rsidR="003F4F7F" w:rsidRPr="00AB5FC5" w:rsidRDefault="003F4F7F" w:rsidP="003F4F7F">
            <w:pPr>
              <w:pStyle w:val="ListParagraph"/>
              <w:numPr>
                <w:ilvl w:val="0"/>
                <w:numId w:val="10"/>
              </w:numPr>
              <w:rPr>
                <w:rFonts w:ascii="Gellix" w:hAnsi="Gellix" w:cstheme="minorHAnsi"/>
              </w:rPr>
            </w:pPr>
            <w:r w:rsidRPr="00AB5FC5">
              <w:rPr>
                <w:rFonts w:ascii="Gellix" w:hAnsi="Gellix" w:cstheme="minorHAnsi"/>
              </w:rPr>
              <w:t>Water</w:t>
            </w:r>
          </w:p>
        </w:tc>
        <w:tc>
          <w:tcPr>
            <w:tcW w:w="2414" w:type="dxa"/>
            <w:shd w:val="clear" w:color="auto" w:fill="D9E2F3" w:themeFill="accent1" w:themeFillTint="33"/>
          </w:tcPr>
          <w:p w14:paraId="0B1D2F4D" w14:textId="77777777" w:rsidR="003F4F7F" w:rsidRPr="00AB5FC5" w:rsidRDefault="003F4F7F" w:rsidP="003F4F7F">
            <w:pPr>
              <w:rPr>
                <w:rFonts w:ascii="Gellix" w:hAnsi="Gellix"/>
              </w:rPr>
            </w:pPr>
            <w:r w:rsidRPr="00AB5FC5">
              <w:rPr>
                <w:rFonts w:ascii="Gellix" w:hAnsi="Gellix"/>
              </w:rPr>
              <w:t>National Protective Security Authority- Critical National Infrastructure:</w:t>
            </w:r>
          </w:p>
          <w:p w14:paraId="26E76CD6" w14:textId="77777777" w:rsidR="003F4F7F" w:rsidRPr="00AB5FC5" w:rsidRDefault="00000000" w:rsidP="003F4F7F">
            <w:pPr>
              <w:rPr>
                <w:rFonts w:ascii="Gellix" w:hAnsi="Gellix"/>
              </w:rPr>
            </w:pPr>
            <w:hyperlink r:id="rId34" w:history="1">
              <w:r w:rsidR="003F4F7F" w:rsidRPr="00AB5FC5">
                <w:rPr>
                  <w:rStyle w:val="Hyperlink"/>
                  <w:rFonts w:ascii="Gellix" w:hAnsi="Gellix"/>
                </w:rPr>
                <w:t>https://www.npsa.gov.uk/critical-national-infrastructure-0</w:t>
              </w:r>
            </w:hyperlink>
            <w:r w:rsidR="003F4F7F" w:rsidRPr="00AB5FC5">
              <w:rPr>
                <w:rFonts w:ascii="Gellix" w:hAnsi="Gellix"/>
              </w:rPr>
              <w:t xml:space="preserve"> </w:t>
            </w:r>
          </w:p>
          <w:p w14:paraId="52D5E778" w14:textId="7138C93C" w:rsidR="003F4F7F" w:rsidRPr="00AB5FC5" w:rsidRDefault="003F4F7F" w:rsidP="003F4F7F">
            <w:pPr>
              <w:rPr>
                <w:rFonts w:ascii="Gellix" w:hAnsi="Gellix"/>
              </w:rPr>
            </w:pPr>
          </w:p>
        </w:tc>
      </w:tr>
      <w:tr w:rsidR="003F4F7F" w:rsidRPr="00AB5FC5" w14:paraId="160A006E" w14:textId="77777777" w:rsidTr="00AB5FC5">
        <w:tc>
          <w:tcPr>
            <w:tcW w:w="1270" w:type="dxa"/>
            <w:shd w:val="clear" w:color="auto" w:fill="D5DCE4" w:themeFill="text2" w:themeFillTint="33"/>
          </w:tcPr>
          <w:p w14:paraId="553E20E5" w14:textId="18BF2D6B" w:rsidR="003F4F7F" w:rsidRPr="00AB5FC5" w:rsidRDefault="003F4F7F" w:rsidP="003F4F7F">
            <w:pPr>
              <w:rPr>
                <w:rFonts w:ascii="Gellix" w:hAnsi="Gellix" w:cstheme="minorHAnsi"/>
              </w:rPr>
            </w:pPr>
            <w:r w:rsidRPr="00AB5FC5">
              <w:rPr>
                <w:rFonts w:ascii="Gellix" w:hAnsi="Gellix" w:cstheme="minorHAnsi"/>
              </w:rPr>
              <w:t>Oceania</w:t>
            </w:r>
          </w:p>
        </w:tc>
        <w:tc>
          <w:tcPr>
            <w:tcW w:w="1277" w:type="dxa"/>
            <w:shd w:val="clear" w:color="auto" w:fill="D5DCE4" w:themeFill="text2" w:themeFillTint="33"/>
          </w:tcPr>
          <w:p w14:paraId="4B80E4A8" w14:textId="793E10D9" w:rsidR="003F4F7F" w:rsidRPr="00AB5FC5" w:rsidRDefault="003F4F7F" w:rsidP="003F4F7F">
            <w:pPr>
              <w:rPr>
                <w:rFonts w:ascii="Gellix" w:hAnsi="Gellix" w:cstheme="minorHAnsi"/>
              </w:rPr>
            </w:pPr>
            <w:r w:rsidRPr="00AB5FC5">
              <w:rPr>
                <w:rFonts w:ascii="Gellix" w:hAnsi="Gellix" w:cstheme="minorHAnsi"/>
              </w:rPr>
              <w:t>Australia</w:t>
            </w:r>
          </w:p>
        </w:tc>
        <w:tc>
          <w:tcPr>
            <w:tcW w:w="5245" w:type="dxa"/>
            <w:shd w:val="clear" w:color="auto" w:fill="D5DCE4" w:themeFill="text2" w:themeFillTint="33"/>
          </w:tcPr>
          <w:p w14:paraId="5D1950C3" w14:textId="77777777" w:rsidR="003F4F7F" w:rsidRPr="00AB5FC5" w:rsidRDefault="003F4F7F" w:rsidP="003F4F7F">
            <w:pPr>
              <w:rPr>
                <w:rFonts w:ascii="Gellix" w:hAnsi="Gellix" w:cstheme="minorHAnsi"/>
              </w:rPr>
            </w:pPr>
            <w:r w:rsidRPr="00AB5FC5">
              <w:rPr>
                <w:rFonts w:ascii="Gellix" w:hAnsi="Gellix" w:cstheme="minorHAnsi"/>
              </w:rPr>
              <w:t>The 2023 Critical Infrastructure Resilience Strategy defines critical infrastructure as:</w:t>
            </w:r>
          </w:p>
          <w:p w14:paraId="2F3C3377" w14:textId="77777777" w:rsidR="003F4F7F" w:rsidRPr="00AB5FC5" w:rsidRDefault="003F4F7F" w:rsidP="003F4F7F">
            <w:pPr>
              <w:rPr>
                <w:rFonts w:ascii="Gellix" w:hAnsi="Gellix" w:cstheme="minorHAnsi"/>
                <w:i/>
                <w:iCs/>
              </w:rPr>
            </w:pPr>
          </w:p>
          <w:p w14:paraId="338F21EA" w14:textId="77777777" w:rsidR="003F4F7F" w:rsidRPr="00AB5FC5" w:rsidRDefault="003F4F7F" w:rsidP="003F4F7F">
            <w:pPr>
              <w:rPr>
                <w:rFonts w:ascii="Gellix" w:hAnsi="Gellix" w:cstheme="minorHAnsi"/>
                <w:i/>
                <w:iCs/>
              </w:rPr>
            </w:pPr>
            <w:r w:rsidRPr="00AB5FC5">
              <w:rPr>
                <w:rFonts w:ascii="Gellix" w:hAnsi="Gellix" w:cstheme="minorHAnsi"/>
                <w:i/>
                <w:iCs/>
              </w:rPr>
              <w:t>those physical facilities, supply chains, information technologies and communication networks, which if destroyed, degraded or rendered unavailable for an extended period, would significantly impact the social or economic wellbeing of the nation, or affect Australia’s ability to conduct national defence and ensure national security.</w:t>
            </w:r>
          </w:p>
          <w:p w14:paraId="1514E501" w14:textId="77777777" w:rsidR="003F4F7F" w:rsidRPr="00AB5FC5" w:rsidRDefault="003F4F7F" w:rsidP="003F4F7F">
            <w:pPr>
              <w:rPr>
                <w:rFonts w:ascii="Gellix" w:hAnsi="Gellix" w:cstheme="minorHAnsi"/>
                <w:i/>
                <w:iCs/>
              </w:rPr>
            </w:pPr>
          </w:p>
          <w:p w14:paraId="5DA2066B" w14:textId="77777777" w:rsidR="003F4F7F" w:rsidRPr="00AB5FC5" w:rsidRDefault="003F4F7F" w:rsidP="003F4F7F">
            <w:pPr>
              <w:rPr>
                <w:rFonts w:ascii="Gellix" w:hAnsi="Gellix" w:cstheme="minorHAnsi"/>
                <w:i/>
                <w:iCs/>
              </w:rPr>
            </w:pPr>
            <w:r w:rsidRPr="00AB5FC5">
              <w:rPr>
                <w:rFonts w:ascii="Gellix" w:hAnsi="Gellix" w:cstheme="minorHAnsi"/>
                <w:i/>
                <w:iCs/>
              </w:rPr>
              <w:t>Each class of critical infrastructure asset is defined by the Security of Critical Infrastructure Act 2018. A single critical infrastructure asset includes multiple parts such as premises, computers, and data, which function together as a system or network.</w:t>
            </w:r>
          </w:p>
          <w:p w14:paraId="2BDD1369" w14:textId="77777777" w:rsidR="003F4F7F" w:rsidRPr="00AB5FC5" w:rsidRDefault="003F4F7F" w:rsidP="003F4F7F">
            <w:pPr>
              <w:rPr>
                <w:rFonts w:ascii="Gellix" w:hAnsi="Gellix" w:cstheme="minorHAnsi"/>
                <w:i/>
                <w:iCs/>
              </w:rPr>
            </w:pPr>
          </w:p>
          <w:p w14:paraId="5B3E6322" w14:textId="77777777" w:rsidR="003F4F7F" w:rsidRPr="00AB5FC5" w:rsidRDefault="003F4F7F" w:rsidP="003F4F7F">
            <w:pPr>
              <w:rPr>
                <w:rFonts w:ascii="Gellix" w:hAnsi="Gellix" w:cstheme="minorHAnsi"/>
                <w:i/>
                <w:iCs/>
              </w:rPr>
            </w:pPr>
            <w:r w:rsidRPr="00AB5FC5">
              <w:rPr>
                <w:rFonts w:ascii="Gellix" w:hAnsi="Gellix" w:cstheme="minorHAnsi"/>
                <w:i/>
                <w:iCs/>
              </w:rPr>
              <w:t>If multiple components operate as a single system or network that meets the definition of a critical infrastructure asset, they are considered a single asset.</w:t>
            </w:r>
          </w:p>
          <w:p w14:paraId="036DEDD7" w14:textId="77777777" w:rsidR="003F4F7F" w:rsidRPr="00AB5FC5" w:rsidRDefault="003F4F7F" w:rsidP="003F4F7F">
            <w:pPr>
              <w:rPr>
                <w:rFonts w:ascii="Gellix" w:hAnsi="Gellix" w:cstheme="minorHAnsi"/>
                <w:i/>
                <w:iCs/>
              </w:rPr>
            </w:pPr>
          </w:p>
          <w:p w14:paraId="2AD0D75A" w14:textId="2B4A0675" w:rsidR="003F4F7F" w:rsidRPr="00AB5FC5" w:rsidRDefault="003F4F7F" w:rsidP="003F4F7F">
            <w:pPr>
              <w:rPr>
                <w:rFonts w:ascii="Gellix" w:hAnsi="Gellix" w:cstheme="minorHAnsi"/>
              </w:rPr>
            </w:pPr>
            <w:r w:rsidRPr="00AB5FC5">
              <w:rPr>
                <w:rFonts w:ascii="Gellix" w:hAnsi="Gellix" w:cstheme="minorHAnsi"/>
                <w:i/>
                <w:iCs/>
              </w:rPr>
              <w:t>If components operate as separate systems or networks that each meet the definition of a critical infrastructure asset, they are considered separate assets.</w:t>
            </w:r>
          </w:p>
        </w:tc>
        <w:tc>
          <w:tcPr>
            <w:tcW w:w="5244" w:type="dxa"/>
            <w:shd w:val="clear" w:color="auto" w:fill="D5DCE4" w:themeFill="text2" w:themeFillTint="33"/>
          </w:tcPr>
          <w:p w14:paraId="51E67691"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Communications</w:t>
            </w:r>
          </w:p>
          <w:p w14:paraId="115F7E22"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Financial services and markets</w:t>
            </w:r>
          </w:p>
          <w:p w14:paraId="17768F95"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Data storage and processing</w:t>
            </w:r>
          </w:p>
          <w:p w14:paraId="3A6F0791"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Defence</w:t>
            </w:r>
          </w:p>
          <w:p w14:paraId="5082279B"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Higher education and research</w:t>
            </w:r>
          </w:p>
          <w:p w14:paraId="2C364EA9"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Energy</w:t>
            </w:r>
          </w:p>
          <w:p w14:paraId="3A746BB5"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Food and grocery</w:t>
            </w:r>
          </w:p>
          <w:p w14:paraId="1F54CF14"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Healthcare and medical</w:t>
            </w:r>
          </w:p>
          <w:p w14:paraId="13990151"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Space technology</w:t>
            </w:r>
          </w:p>
          <w:p w14:paraId="6FD44C1A" w14:textId="77777777" w:rsidR="003F4F7F" w:rsidRPr="00AB5FC5" w:rsidRDefault="003F4F7F" w:rsidP="003F4F7F">
            <w:pPr>
              <w:pStyle w:val="ListParagraph"/>
              <w:numPr>
                <w:ilvl w:val="0"/>
                <w:numId w:val="5"/>
              </w:numPr>
              <w:rPr>
                <w:rFonts w:ascii="Gellix" w:hAnsi="Gellix" w:cstheme="minorHAnsi"/>
              </w:rPr>
            </w:pPr>
            <w:r w:rsidRPr="00AB5FC5">
              <w:rPr>
                <w:rFonts w:ascii="Gellix" w:hAnsi="Gellix" w:cstheme="minorHAnsi"/>
              </w:rPr>
              <w:t>Transport</w:t>
            </w:r>
          </w:p>
          <w:p w14:paraId="28E254C3" w14:textId="3E786CD1" w:rsidR="003F4F7F" w:rsidRPr="00AB5FC5" w:rsidRDefault="003F4F7F" w:rsidP="003F4F7F">
            <w:pPr>
              <w:pStyle w:val="ListParagraph"/>
              <w:numPr>
                <w:ilvl w:val="0"/>
                <w:numId w:val="3"/>
              </w:numPr>
              <w:rPr>
                <w:rFonts w:ascii="Gellix" w:hAnsi="Gellix" w:cstheme="minorHAnsi"/>
              </w:rPr>
            </w:pPr>
            <w:r w:rsidRPr="00AB5FC5">
              <w:rPr>
                <w:rFonts w:ascii="Gellix" w:hAnsi="Gellix" w:cstheme="minorHAnsi"/>
              </w:rPr>
              <w:t>Water and sewerage</w:t>
            </w:r>
          </w:p>
        </w:tc>
        <w:tc>
          <w:tcPr>
            <w:tcW w:w="2414" w:type="dxa"/>
            <w:shd w:val="clear" w:color="auto" w:fill="D5DCE4" w:themeFill="text2" w:themeFillTint="33"/>
          </w:tcPr>
          <w:p w14:paraId="0DDA981B" w14:textId="06BDACAD" w:rsidR="003F4F7F" w:rsidRPr="00AB5FC5" w:rsidRDefault="003F4F7F" w:rsidP="003F4F7F">
            <w:pPr>
              <w:rPr>
                <w:rFonts w:ascii="Gellix" w:hAnsi="Gellix"/>
                <w:b/>
                <w:bCs/>
              </w:rPr>
            </w:pPr>
            <w:r w:rsidRPr="00AB5FC5">
              <w:rPr>
                <w:rFonts w:ascii="Gellix" w:hAnsi="Gellix"/>
              </w:rPr>
              <w:t xml:space="preserve">Critical Infrastructure Resilience Strategy: </w:t>
            </w:r>
            <w:hyperlink r:id="rId35" w:history="1">
              <w:r w:rsidRPr="00AB5FC5">
                <w:rPr>
                  <w:rStyle w:val="Hyperlink"/>
                  <w:rFonts w:ascii="Gellix" w:hAnsi="Gellix"/>
                </w:rPr>
                <w:t>https://www.cisc.gov.au/resources-subsite/Documents/critical-infrastructure-resilience-strategy-2023.pdf</w:t>
              </w:r>
            </w:hyperlink>
            <w:r w:rsidRPr="00AB5FC5">
              <w:rPr>
                <w:rFonts w:ascii="Gellix" w:hAnsi="Gellix"/>
              </w:rPr>
              <w:t xml:space="preserve"> </w:t>
            </w:r>
          </w:p>
        </w:tc>
      </w:tr>
    </w:tbl>
    <w:p w14:paraId="292DDF05" w14:textId="2B13B88A" w:rsidR="0028234D" w:rsidRPr="00AB5FC5" w:rsidRDefault="0028234D" w:rsidP="0028234D">
      <w:pPr>
        <w:rPr>
          <w:rFonts w:ascii="Gellix" w:hAnsi="Gellix"/>
        </w:rPr>
      </w:pPr>
    </w:p>
    <w:sectPr w:rsidR="0028234D" w:rsidRPr="00AB5FC5" w:rsidSect="00DF4326">
      <w:footerReference w:type="even" r:id="rId36"/>
      <w:footerReference w:type="first" r:id="rId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44DA" w14:textId="77777777" w:rsidR="00DF4326" w:rsidRDefault="00DF4326" w:rsidP="00690647">
      <w:pPr>
        <w:spacing w:after="0" w:line="240" w:lineRule="auto"/>
      </w:pPr>
      <w:r>
        <w:separator/>
      </w:r>
    </w:p>
  </w:endnote>
  <w:endnote w:type="continuationSeparator" w:id="0">
    <w:p w14:paraId="5CBBBAA3" w14:textId="77777777" w:rsidR="00DF4326" w:rsidRDefault="00DF4326" w:rsidP="00690647">
      <w:pPr>
        <w:spacing w:after="0" w:line="240" w:lineRule="auto"/>
      </w:pPr>
      <w:r>
        <w:continuationSeparator/>
      </w:r>
    </w:p>
  </w:endnote>
  <w:endnote w:type="continuationNotice" w:id="1">
    <w:p w14:paraId="31363917" w14:textId="77777777" w:rsidR="00DF4326" w:rsidRDefault="00DF4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llix">
    <w:altName w:val="Calibri"/>
    <w:panose1 w:val="00000000000000000000"/>
    <w:charset w:val="00"/>
    <w:family w:val="modern"/>
    <w:notTrueType/>
    <w:pitch w:val="variable"/>
    <w:sig w:usb0="A10000EF" w:usb1="0000207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585B" w14:textId="78C0A8F7" w:rsidR="00693809" w:rsidRDefault="00693809">
    <w:pPr>
      <w:pStyle w:val="Footer"/>
    </w:pPr>
    <w:r>
      <w:rPr>
        <w:noProof/>
      </w:rPr>
      <mc:AlternateContent>
        <mc:Choice Requires="wps">
          <w:drawing>
            <wp:anchor distT="0" distB="0" distL="0" distR="0" simplePos="0" relativeHeight="251658241" behindDoc="0" locked="0" layoutInCell="1" allowOverlap="1" wp14:anchorId="121F112E" wp14:editId="173D5725">
              <wp:simplePos x="635" y="635"/>
              <wp:positionH relativeFrom="page">
                <wp:align>left</wp:align>
              </wp:positionH>
              <wp:positionV relativeFrom="page">
                <wp:align>bottom</wp:align>
              </wp:positionV>
              <wp:extent cx="443865" cy="443865"/>
              <wp:effectExtent l="0" t="0" r="13335" b="0"/>
              <wp:wrapNone/>
              <wp:docPr id="2" name="Cuadro de texto 2"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6A817" w14:textId="77777777"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***Este documento está clasificado como USO INTERNO por TELEFÓNICA.</w:t>
                          </w:r>
                        </w:p>
                        <w:p w14:paraId="513C875A" w14:textId="41CB304E"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1F112E" id="_x0000_t202" coordsize="21600,21600" o:spt="202" path="m,l,21600r21600,l21600,xe">
              <v:stroke joinstyle="miter"/>
              <v:path gradientshapeok="t" o:connecttype="rect"/>
            </v:shapetype>
            <v:shape id="Cuadro de texto 2" o:spid="_x0000_s1026" type="#_x0000_t202" alt="***Este documento está clasificado como USO INTERNO por TELEFÓNICA.&#10;***This document is classified as INTERNAL USE by TELEFÓNICA."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EE6A817" w14:textId="77777777"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***Este documento está clasificado como USO INTERNO por TELEFÓNICA.</w:t>
                    </w:r>
                  </w:p>
                  <w:p w14:paraId="513C875A" w14:textId="41CB304E"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***This document is classified as INTERNAL USE by TELEFÓNICA.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1F0C" w14:textId="1394C1A1" w:rsidR="00693809" w:rsidRDefault="00693809">
    <w:pPr>
      <w:pStyle w:val="Footer"/>
    </w:pPr>
    <w:r>
      <w:rPr>
        <w:noProof/>
      </w:rPr>
      <mc:AlternateContent>
        <mc:Choice Requires="wps">
          <w:drawing>
            <wp:anchor distT="0" distB="0" distL="0" distR="0" simplePos="0" relativeHeight="251658240" behindDoc="0" locked="0" layoutInCell="1" allowOverlap="1" wp14:anchorId="4CD4E7E6" wp14:editId="1D6EBC44">
              <wp:simplePos x="635" y="635"/>
              <wp:positionH relativeFrom="page">
                <wp:align>left</wp:align>
              </wp:positionH>
              <wp:positionV relativeFrom="page">
                <wp:align>bottom</wp:align>
              </wp:positionV>
              <wp:extent cx="443865" cy="443865"/>
              <wp:effectExtent l="0" t="0" r="13335" b="0"/>
              <wp:wrapNone/>
              <wp:docPr id="1" name="Cuadro de texto 1"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0CDFF" w14:textId="77777777"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***Este documento está clasificado como USO INTERNO por TELEFÓNICA.</w:t>
                          </w:r>
                        </w:p>
                        <w:p w14:paraId="5319FFE4" w14:textId="07EB6DAE"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D4E7E6" id="_x0000_t202" coordsize="21600,21600" o:spt="202" path="m,l,21600r21600,l21600,xe">
              <v:stroke joinstyle="miter"/>
              <v:path gradientshapeok="t" o:connecttype="rect"/>
            </v:shapetype>
            <v:shape id="Cuadro de texto 1" o:spid="_x0000_s1027" type="#_x0000_t202" alt="***Este documento está clasificado como USO INTERNO por TELEFÓNICA.&#10;***This document is classified as INTERNAL USE by TELEFÓN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00CDFF" w14:textId="77777777"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***Este documento está clasificado como USO INTERNO por TELEFÓNICA.</w:t>
                    </w:r>
                  </w:p>
                  <w:p w14:paraId="5319FFE4" w14:textId="07EB6DAE" w:rsidR="00693809" w:rsidRPr="00693809" w:rsidRDefault="00693809" w:rsidP="00693809">
                    <w:pPr>
                      <w:spacing w:after="0"/>
                      <w:rPr>
                        <w:rFonts w:ascii="Calibri" w:eastAsia="Calibri" w:hAnsi="Calibri" w:cs="Calibri"/>
                        <w:noProof/>
                        <w:color w:val="000000"/>
                        <w:sz w:val="14"/>
                        <w:szCs w:val="14"/>
                      </w:rPr>
                    </w:pPr>
                    <w:r w:rsidRPr="00693809">
                      <w:rPr>
                        <w:rFonts w:ascii="Calibri" w:eastAsia="Calibri" w:hAnsi="Calibri" w:cs="Calibri"/>
                        <w:noProof/>
                        <w:color w:val="000000"/>
                        <w:sz w:val="14"/>
                        <w:szCs w:val="14"/>
                      </w:rPr>
                      <w:t>***This document is classified as INTERNAL USE by TELEFÓNICA.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777C" w14:textId="77777777" w:rsidR="00DF4326" w:rsidRDefault="00DF4326" w:rsidP="00690647">
      <w:pPr>
        <w:spacing w:after="0" w:line="240" w:lineRule="auto"/>
      </w:pPr>
      <w:r>
        <w:separator/>
      </w:r>
    </w:p>
  </w:footnote>
  <w:footnote w:type="continuationSeparator" w:id="0">
    <w:p w14:paraId="4E52EB4D" w14:textId="77777777" w:rsidR="00DF4326" w:rsidRDefault="00DF4326" w:rsidP="00690647">
      <w:pPr>
        <w:spacing w:after="0" w:line="240" w:lineRule="auto"/>
      </w:pPr>
      <w:r>
        <w:continuationSeparator/>
      </w:r>
    </w:p>
  </w:footnote>
  <w:footnote w:type="continuationNotice" w:id="1">
    <w:p w14:paraId="1FB7BBB1" w14:textId="77777777" w:rsidR="00DF4326" w:rsidRDefault="00DF43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413"/>
    <w:multiLevelType w:val="hybridMultilevel"/>
    <w:tmpl w:val="29121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D3C94"/>
    <w:multiLevelType w:val="hybridMultilevel"/>
    <w:tmpl w:val="356A93D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07E78"/>
    <w:multiLevelType w:val="multilevel"/>
    <w:tmpl w:val="3FA875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E5C5A"/>
    <w:multiLevelType w:val="hybridMultilevel"/>
    <w:tmpl w:val="51968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361F0"/>
    <w:multiLevelType w:val="multilevel"/>
    <w:tmpl w:val="3FA875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12661"/>
    <w:multiLevelType w:val="hybridMultilevel"/>
    <w:tmpl w:val="EF0C234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73059"/>
    <w:multiLevelType w:val="hybridMultilevel"/>
    <w:tmpl w:val="D3F84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27CAF"/>
    <w:multiLevelType w:val="hybridMultilevel"/>
    <w:tmpl w:val="63DA35A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6167C7"/>
    <w:multiLevelType w:val="hybridMultilevel"/>
    <w:tmpl w:val="5ED6A01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A85C14"/>
    <w:multiLevelType w:val="multilevel"/>
    <w:tmpl w:val="3FA875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D5665D"/>
    <w:multiLevelType w:val="multilevel"/>
    <w:tmpl w:val="3FA875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22489"/>
    <w:multiLevelType w:val="multilevel"/>
    <w:tmpl w:val="3FA875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E5135"/>
    <w:multiLevelType w:val="multilevel"/>
    <w:tmpl w:val="32C4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277571">
    <w:abstractNumId w:val="12"/>
  </w:num>
  <w:num w:numId="2" w16cid:durableId="516308962">
    <w:abstractNumId w:val="2"/>
  </w:num>
  <w:num w:numId="3" w16cid:durableId="605698434">
    <w:abstractNumId w:val="10"/>
  </w:num>
  <w:num w:numId="4" w16cid:durableId="218632784">
    <w:abstractNumId w:val="4"/>
  </w:num>
  <w:num w:numId="5" w16cid:durableId="406153482">
    <w:abstractNumId w:val="9"/>
  </w:num>
  <w:num w:numId="6" w16cid:durableId="305818023">
    <w:abstractNumId w:val="11"/>
  </w:num>
  <w:num w:numId="7" w16cid:durableId="1309434419">
    <w:abstractNumId w:val="1"/>
  </w:num>
  <w:num w:numId="8" w16cid:durableId="360321439">
    <w:abstractNumId w:val="8"/>
  </w:num>
  <w:num w:numId="9" w16cid:durableId="1995140429">
    <w:abstractNumId w:val="5"/>
  </w:num>
  <w:num w:numId="10" w16cid:durableId="1950502137">
    <w:abstractNumId w:val="7"/>
  </w:num>
  <w:num w:numId="11" w16cid:durableId="725572053">
    <w:abstractNumId w:val="0"/>
  </w:num>
  <w:num w:numId="12" w16cid:durableId="343363202">
    <w:abstractNumId w:val="3"/>
  </w:num>
  <w:num w:numId="13" w16cid:durableId="716511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E3"/>
    <w:rsid w:val="00036C5F"/>
    <w:rsid w:val="0004656D"/>
    <w:rsid w:val="00090B0A"/>
    <w:rsid w:val="000927FE"/>
    <w:rsid w:val="000D1934"/>
    <w:rsid w:val="000D1978"/>
    <w:rsid w:val="000D1CC6"/>
    <w:rsid w:val="000D5F99"/>
    <w:rsid w:val="000D7CB7"/>
    <w:rsid w:val="000E2A95"/>
    <w:rsid w:val="000E3224"/>
    <w:rsid w:val="00110E6E"/>
    <w:rsid w:val="00111F7F"/>
    <w:rsid w:val="00114871"/>
    <w:rsid w:val="001229E3"/>
    <w:rsid w:val="001315FB"/>
    <w:rsid w:val="00133D1C"/>
    <w:rsid w:val="00143FAB"/>
    <w:rsid w:val="00161464"/>
    <w:rsid w:val="00164088"/>
    <w:rsid w:val="0017667E"/>
    <w:rsid w:val="00182E7D"/>
    <w:rsid w:val="001A5CA5"/>
    <w:rsid w:val="001A6CA9"/>
    <w:rsid w:val="001B17DF"/>
    <w:rsid w:val="001C1738"/>
    <w:rsid w:val="001E0C30"/>
    <w:rsid w:val="00206915"/>
    <w:rsid w:val="00206CDC"/>
    <w:rsid w:val="0025518C"/>
    <w:rsid w:val="002605ED"/>
    <w:rsid w:val="00260ED3"/>
    <w:rsid w:val="002617E3"/>
    <w:rsid w:val="00277526"/>
    <w:rsid w:val="0028234D"/>
    <w:rsid w:val="00294485"/>
    <w:rsid w:val="00294A7A"/>
    <w:rsid w:val="002A5EDA"/>
    <w:rsid w:val="002B1BD1"/>
    <w:rsid w:val="002B3A53"/>
    <w:rsid w:val="002C3D88"/>
    <w:rsid w:val="002C4349"/>
    <w:rsid w:val="002E17BD"/>
    <w:rsid w:val="002F2925"/>
    <w:rsid w:val="00307B97"/>
    <w:rsid w:val="00310FF8"/>
    <w:rsid w:val="00320694"/>
    <w:rsid w:val="00323411"/>
    <w:rsid w:val="00350519"/>
    <w:rsid w:val="00361DD0"/>
    <w:rsid w:val="0037745D"/>
    <w:rsid w:val="003A2980"/>
    <w:rsid w:val="003F4F7F"/>
    <w:rsid w:val="00402108"/>
    <w:rsid w:val="00454285"/>
    <w:rsid w:val="00473EBA"/>
    <w:rsid w:val="004813E2"/>
    <w:rsid w:val="00482201"/>
    <w:rsid w:val="004B326C"/>
    <w:rsid w:val="004B4753"/>
    <w:rsid w:val="004E20DC"/>
    <w:rsid w:val="004E28AF"/>
    <w:rsid w:val="004E2A86"/>
    <w:rsid w:val="004E4370"/>
    <w:rsid w:val="004E5D8A"/>
    <w:rsid w:val="004F3B6E"/>
    <w:rsid w:val="0050003C"/>
    <w:rsid w:val="00506F11"/>
    <w:rsid w:val="00517510"/>
    <w:rsid w:val="00522A49"/>
    <w:rsid w:val="005277DD"/>
    <w:rsid w:val="00546A13"/>
    <w:rsid w:val="005839F4"/>
    <w:rsid w:val="005957EB"/>
    <w:rsid w:val="005C462E"/>
    <w:rsid w:val="005F22E5"/>
    <w:rsid w:val="00610447"/>
    <w:rsid w:val="00646E1A"/>
    <w:rsid w:val="00680537"/>
    <w:rsid w:val="0068382A"/>
    <w:rsid w:val="006855E9"/>
    <w:rsid w:val="00690647"/>
    <w:rsid w:val="00693809"/>
    <w:rsid w:val="006955D3"/>
    <w:rsid w:val="006B10BA"/>
    <w:rsid w:val="006D5B67"/>
    <w:rsid w:val="0070480A"/>
    <w:rsid w:val="00706FEF"/>
    <w:rsid w:val="00707309"/>
    <w:rsid w:val="00725B1C"/>
    <w:rsid w:val="00770341"/>
    <w:rsid w:val="00771DF7"/>
    <w:rsid w:val="00776FF4"/>
    <w:rsid w:val="00793C61"/>
    <w:rsid w:val="00796CC9"/>
    <w:rsid w:val="007974A3"/>
    <w:rsid w:val="007A11F6"/>
    <w:rsid w:val="007B20D9"/>
    <w:rsid w:val="007D002D"/>
    <w:rsid w:val="007D203D"/>
    <w:rsid w:val="007D595E"/>
    <w:rsid w:val="007E1589"/>
    <w:rsid w:val="007E4D9E"/>
    <w:rsid w:val="007F01F2"/>
    <w:rsid w:val="007F1707"/>
    <w:rsid w:val="007F4F58"/>
    <w:rsid w:val="00823DFC"/>
    <w:rsid w:val="00841151"/>
    <w:rsid w:val="00844989"/>
    <w:rsid w:val="0084793B"/>
    <w:rsid w:val="00864235"/>
    <w:rsid w:val="008671D5"/>
    <w:rsid w:val="0088346C"/>
    <w:rsid w:val="00883C91"/>
    <w:rsid w:val="008B09A6"/>
    <w:rsid w:val="008B5895"/>
    <w:rsid w:val="008E0560"/>
    <w:rsid w:val="008F571E"/>
    <w:rsid w:val="0091149F"/>
    <w:rsid w:val="00924B1A"/>
    <w:rsid w:val="00974B7A"/>
    <w:rsid w:val="009C5F2C"/>
    <w:rsid w:val="009D40BF"/>
    <w:rsid w:val="009D6611"/>
    <w:rsid w:val="009D6D30"/>
    <w:rsid w:val="009E7152"/>
    <w:rsid w:val="00A051B6"/>
    <w:rsid w:val="00A075A1"/>
    <w:rsid w:val="00A13342"/>
    <w:rsid w:val="00A1440C"/>
    <w:rsid w:val="00A150A1"/>
    <w:rsid w:val="00A53254"/>
    <w:rsid w:val="00A53824"/>
    <w:rsid w:val="00A54156"/>
    <w:rsid w:val="00A544BF"/>
    <w:rsid w:val="00A726CE"/>
    <w:rsid w:val="00A82FA0"/>
    <w:rsid w:val="00A85AE0"/>
    <w:rsid w:val="00A91D5E"/>
    <w:rsid w:val="00AA3697"/>
    <w:rsid w:val="00AB5C72"/>
    <w:rsid w:val="00AB5FC5"/>
    <w:rsid w:val="00AE7C0D"/>
    <w:rsid w:val="00AF7423"/>
    <w:rsid w:val="00B05DBB"/>
    <w:rsid w:val="00B10BCA"/>
    <w:rsid w:val="00B27930"/>
    <w:rsid w:val="00B34D8B"/>
    <w:rsid w:val="00B34FED"/>
    <w:rsid w:val="00B41A9B"/>
    <w:rsid w:val="00B51907"/>
    <w:rsid w:val="00B54A99"/>
    <w:rsid w:val="00B6187F"/>
    <w:rsid w:val="00B91D33"/>
    <w:rsid w:val="00BA16C9"/>
    <w:rsid w:val="00BC2EAF"/>
    <w:rsid w:val="00BD6AA4"/>
    <w:rsid w:val="00BE2FA1"/>
    <w:rsid w:val="00BE6789"/>
    <w:rsid w:val="00BF077E"/>
    <w:rsid w:val="00BF39A3"/>
    <w:rsid w:val="00BF4809"/>
    <w:rsid w:val="00C2451F"/>
    <w:rsid w:val="00C374B7"/>
    <w:rsid w:val="00C41C59"/>
    <w:rsid w:val="00C527DB"/>
    <w:rsid w:val="00C76A92"/>
    <w:rsid w:val="00C810E3"/>
    <w:rsid w:val="00CA054F"/>
    <w:rsid w:val="00CA3C8F"/>
    <w:rsid w:val="00CB1A61"/>
    <w:rsid w:val="00CC3954"/>
    <w:rsid w:val="00CC79D0"/>
    <w:rsid w:val="00CF23B9"/>
    <w:rsid w:val="00CF4425"/>
    <w:rsid w:val="00D063D4"/>
    <w:rsid w:val="00D06DC7"/>
    <w:rsid w:val="00D24AD8"/>
    <w:rsid w:val="00D24E97"/>
    <w:rsid w:val="00D36E61"/>
    <w:rsid w:val="00D51E58"/>
    <w:rsid w:val="00D84ACD"/>
    <w:rsid w:val="00D937CA"/>
    <w:rsid w:val="00D96781"/>
    <w:rsid w:val="00DB0DC5"/>
    <w:rsid w:val="00DC3043"/>
    <w:rsid w:val="00DC3E4D"/>
    <w:rsid w:val="00DC60EE"/>
    <w:rsid w:val="00DE77F3"/>
    <w:rsid w:val="00DF4326"/>
    <w:rsid w:val="00DF4B19"/>
    <w:rsid w:val="00E10D50"/>
    <w:rsid w:val="00E12435"/>
    <w:rsid w:val="00E14D06"/>
    <w:rsid w:val="00E41BAC"/>
    <w:rsid w:val="00E56AC6"/>
    <w:rsid w:val="00E80F69"/>
    <w:rsid w:val="00EA6541"/>
    <w:rsid w:val="00EC4667"/>
    <w:rsid w:val="00ED5974"/>
    <w:rsid w:val="00EE2BD8"/>
    <w:rsid w:val="00EE6897"/>
    <w:rsid w:val="00F112F1"/>
    <w:rsid w:val="00F6046B"/>
    <w:rsid w:val="00F64221"/>
    <w:rsid w:val="00F67899"/>
    <w:rsid w:val="00F84112"/>
    <w:rsid w:val="00F92155"/>
    <w:rsid w:val="00F940DD"/>
    <w:rsid w:val="00FA3C51"/>
    <w:rsid w:val="00FB745D"/>
    <w:rsid w:val="00FD40FA"/>
    <w:rsid w:val="00FE0E64"/>
    <w:rsid w:val="15730D34"/>
    <w:rsid w:val="1F122BFA"/>
    <w:rsid w:val="3DD81CDC"/>
    <w:rsid w:val="4CD309BE"/>
    <w:rsid w:val="5272B4DC"/>
    <w:rsid w:val="7A92D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B64C"/>
  <w15:chartTrackingRefBased/>
  <w15:docId w15:val="{EBA356F0-7922-456C-97CF-7E6EE0B1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10E3"/>
    <w:rPr>
      <w:b/>
      <w:bCs/>
    </w:rPr>
  </w:style>
  <w:style w:type="paragraph" w:styleId="ListParagraph">
    <w:name w:val="List Paragraph"/>
    <w:basedOn w:val="Normal"/>
    <w:uiPriority w:val="34"/>
    <w:qFormat/>
    <w:rsid w:val="00D24E97"/>
    <w:pPr>
      <w:ind w:left="720"/>
      <w:contextualSpacing/>
    </w:pPr>
  </w:style>
  <w:style w:type="paragraph" w:styleId="Header">
    <w:name w:val="header"/>
    <w:basedOn w:val="Normal"/>
    <w:link w:val="HeaderChar"/>
    <w:uiPriority w:val="99"/>
    <w:unhideWhenUsed/>
    <w:rsid w:val="00690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647"/>
  </w:style>
  <w:style w:type="paragraph" w:styleId="Footer">
    <w:name w:val="footer"/>
    <w:basedOn w:val="Normal"/>
    <w:link w:val="FooterChar"/>
    <w:uiPriority w:val="99"/>
    <w:unhideWhenUsed/>
    <w:rsid w:val="00690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647"/>
  </w:style>
  <w:style w:type="character" w:styleId="Hyperlink">
    <w:name w:val="Hyperlink"/>
    <w:basedOn w:val="DefaultParagraphFont"/>
    <w:uiPriority w:val="99"/>
    <w:unhideWhenUsed/>
    <w:rsid w:val="00974B7A"/>
    <w:rPr>
      <w:color w:val="0563C1" w:themeColor="hyperlink"/>
      <w:u w:val="single"/>
    </w:rPr>
  </w:style>
  <w:style w:type="character" w:styleId="UnresolvedMention">
    <w:name w:val="Unresolved Mention"/>
    <w:basedOn w:val="DefaultParagraphFont"/>
    <w:uiPriority w:val="99"/>
    <w:semiHidden/>
    <w:unhideWhenUsed/>
    <w:rsid w:val="008E0560"/>
    <w:rPr>
      <w:color w:val="605E5C"/>
      <w:shd w:val="clear" w:color="auto" w:fill="E1DFDD"/>
    </w:rPr>
  </w:style>
  <w:style w:type="character" w:styleId="CommentReference">
    <w:name w:val="annotation reference"/>
    <w:basedOn w:val="DefaultParagraphFont"/>
    <w:uiPriority w:val="99"/>
    <w:semiHidden/>
    <w:unhideWhenUsed/>
    <w:rsid w:val="00924B1A"/>
    <w:rPr>
      <w:sz w:val="16"/>
      <w:szCs w:val="16"/>
    </w:rPr>
  </w:style>
  <w:style w:type="paragraph" w:styleId="CommentText">
    <w:name w:val="annotation text"/>
    <w:basedOn w:val="Normal"/>
    <w:link w:val="CommentTextChar"/>
    <w:uiPriority w:val="99"/>
    <w:unhideWhenUsed/>
    <w:rsid w:val="00924B1A"/>
    <w:pPr>
      <w:spacing w:line="240" w:lineRule="auto"/>
    </w:pPr>
    <w:rPr>
      <w:sz w:val="20"/>
      <w:szCs w:val="20"/>
    </w:rPr>
  </w:style>
  <w:style w:type="character" w:customStyle="1" w:styleId="CommentTextChar">
    <w:name w:val="Comment Text Char"/>
    <w:basedOn w:val="DefaultParagraphFont"/>
    <w:link w:val="CommentText"/>
    <w:uiPriority w:val="99"/>
    <w:rsid w:val="00924B1A"/>
    <w:rPr>
      <w:sz w:val="20"/>
      <w:szCs w:val="20"/>
    </w:rPr>
  </w:style>
  <w:style w:type="paragraph" w:styleId="CommentSubject">
    <w:name w:val="annotation subject"/>
    <w:basedOn w:val="CommentText"/>
    <w:next w:val="CommentText"/>
    <w:link w:val="CommentSubjectChar"/>
    <w:uiPriority w:val="99"/>
    <w:semiHidden/>
    <w:unhideWhenUsed/>
    <w:rsid w:val="00924B1A"/>
    <w:rPr>
      <w:b/>
      <w:bCs/>
    </w:rPr>
  </w:style>
  <w:style w:type="character" w:customStyle="1" w:styleId="CommentSubjectChar">
    <w:name w:val="Comment Subject Char"/>
    <w:basedOn w:val="CommentTextChar"/>
    <w:link w:val="CommentSubject"/>
    <w:uiPriority w:val="99"/>
    <w:semiHidden/>
    <w:rsid w:val="00924B1A"/>
    <w:rPr>
      <w:b/>
      <w:bCs/>
      <w:sz w:val="20"/>
      <w:szCs w:val="20"/>
    </w:rPr>
  </w:style>
  <w:style w:type="paragraph" w:styleId="Revision">
    <w:name w:val="Revision"/>
    <w:hidden/>
    <w:uiPriority w:val="99"/>
    <w:semiHidden/>
    <w:rsid w:val="00924B1A"/>
    <w:pPr>
      <w:spacing w:after="0" w:line="240" w:lineRule="auto"/>
    </w:pPr>
  </w:style>
  <w:style w:type="character" w:styleId="FollowedHyperlink">
    <w:name w:val="FollowedHyperlink"/>
    <w:basedOn w:val="DefaultParagraphFont"/>
    <w:uiPriority w:val="99"/>
    <w:semiHidden/>
    <w:unhideWhenUsed/>
    <w:rsid w:val="00402108"/>
    <w:rPr>
      <w:color w:val="954F72" w:themeColor="followedHyperlink"/>
      <w:u w:val="single"/>
    </w:rPr>
  </w:style>
  <w:style w:type="character" w:customStyle="1" w:styleId="cf01">
    <w:name w:val="cf01"/>
    <w:basedOn w:val="DefaultParagraphFont"/>
    <w:rsid w:val="002A5EDA"/>
    <w:rPr>
      <w:rFonts w:ascii="Segoe UI" w:hAnsi="Segoe UI" w:cs="Segoe UI" w:hint="default"/>
      <w:sz w:val="18"/>
      <w:szCs w:val="18"/>
    </w:rPr>
  </w:style>
  <w:style w:type="paragraph" w:customStyle="1" w:styleId="pf0">
    <w:name w:val="pf0"/>
    <w:basedOn w:val="Normal"/>
    <w:rsid w:val="00517510"/>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uiPriority w:val="99"/>
    <w:semiHidden/>
    <w:unhideWhenUsed/>
    <w:rsid w:val="00517510"/>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9383">
      <w:bodyDiv w:val="1"/>
      <w:marLeft w:val="0"/>
      <w:marRight w:val="0"/>
      <w:marTop w:val="0"/>
      <w:marBottom w:val="0"/>
      <w:divBdr>
        <w:top w:val="none" w:sz="0" w:space="0" w:color="auto"/>
        <w:left w:val="none" w:sz="0" w:space="0" w:color="auto"/>
        <w:bottom w:val="none" w:sz="0" w:space="0" w:color="auto"/>
        <w:right w:val="none" w:sz="0" w:space="0" w:color="auto"/>
      </w:divBdr>
    </w:div>
    <w:div w:id="371656946">
      <w:bodyDiv w:val="1"/>
      <w:marLeft w:val="0"/>
      <w:marRight w:val="0"/>
      <w:marTop w:val="0"/>
      <w:marBottom w:val="0"/>
      <w:divBdr>
        <w:top w:val="none" w:sz="0" w:space="0" w:color="auto"/>
        <w:left w:val="none" w:sz="0" w:space="0" w:color="auto"/>
        <w:bottom w:val="none" w:sz="0" w:space="0" w:color="auto"/>
        <w:right w:val="none" w:sz="0" w:space="0" w:color="auto"/>
      </w:divBdr>
    </w:div>
    <w:div w:id="860364914">
      <w:bodyDiv w:val="1"/>
      <w:marLeft w:val="0"/>
      <w:marRight w:val="0"/>
      <w:marTop w:val="0"/>
      <w:marBottom w:val="0"/>
      <w:divBdr>
        <w:top w:val="none" w:sz="0" w:space="0" w:color="auto"/>
        <w:left w:val="none" w:sz="0" w:space="0" w:color="auto"/>
        <w:bottom w:val="none" w:sz="0" w:space="0" w:color="auto"/>
        <w:right w:val="none" w:sz="0" w:space="0" w:color="auto"/>
      </w:divBdr>
    </w:div>
    <w:div w:id="1032926409">
      <w:bodyDiv w:val="1"/>
      <w:marLeft w:val="0"/>
      <w:marRight w:val="0"/>
      <w:marTop w:val="0"/>
      <w:marBottom w:val="0"/>
      <w:divBdr>
        <w:top w:val="none" w:sz="0" w:space="0" w:color="auto"/>
        <w:left w:val="none" w:sz="0" w:space="0" w:color="auto"/>
        <w:bottom w:val="none" w:sz="0" w:space="0" w:color="auto"/>
        <w:right w:val="none" w:sz="0" w:space="0" w:color="auto"/>
      </w:divBdr>
    </w:div>
    <w:div w:id="1259676630">
      <w:bodyDiv w:val="1"/>
      <w:marLeft w:val="0"/>
      <w:marRight w:val="0"/>
      <w:marTop w:val="0"/>
      <w:marBottom w:val="0"/>
      <w:divBdr>
        <w:top w:val="none" w:sz="0" w:space="0" w:color="auto"/>
        <w:left w:val="none" w:sz="0" w:space="0" w:color="auto"/>
        <w:bottom w:val="none" w:sz="0" w:space="0" w:color="auto"/>
        <w:right w:val="none" w:sz="0" w:space="0" w:color="auto"/>
      </w:divBdr>
    </w:div>
    <w:div w:id="17076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gsi/pt-br/assuntos/seguranca-de-infraestruturas-criticas-sic" TargetMode="External"/><Relationship Id="rId18" Type="http://schemas.openxmlformats.org/officeDocument/2006/relationships/hyperlink" Target="https://www.publicsafety.gc.ca/cnt/rsrcs/pblctns/srtg-crtcl-nfrstrctr/srtg-crtcl-nfrstrctr-eng.pdf" TargetMode="External"/><Relationship Id="rId26" Type="http://schemas.openxmlformats.org/officeDocument/2006/relationships/hyperlink" Target="https://eprocure.gov.in/cppp/rulesandprocs/kbadqkdlcswfjdelrquehwuxcfmijmuixngudufgbuubgubfugbububjxcgfvsbdihbgfGhdfgFHytyhRtMjk4NzY=" TargetMode="External"/><Relationship Id="rId39" Type="http://schemas.openxmlformats.org/officeDocument/2006/relationships/theme" Target="theme/theme1.xml"/><Relationship Id="rId21" Type="http://schemas.openxmlformats.org/officeDocument/2006/relationships/hyperlink" Target="https://csrc.nist.gov/glossary/term/critical_infrastructure" TargetMode="External"/><Relationship Id="rId34" Type="http://schemas.openxmlformats.org/officeDocument/2006/relationships/hyperlink" Target="https://www.npsa.gov.uk/critical-national-infrastructure-0" TargetMode="External"/><Relationship Id="rId7" Type="http://schemas.openxmlformats.org/officeDocument/2006/relationships/webSettings" Target="webSettings.xml"/><Relationship Id="rId12" Type="http://schemas.openxmlformats.org/officeDocument/2006/relationships/hyperlink" Target="https://www.argentina.gob.ar/sites/default/files/infoleg/res1523-2.pdf" TargetMode="External"/><Relationship Id="rId17" Type="http://schemas.openxmlformats.org/officeDocument/2006/relationships/hyperlink" Target="https://www.publicsafety.gc.ca/cnt/ntnl-scrt/crtcl-nfrstrctr/cci-iec-en.aspx" TargetMode="External"/><Relationship Id="rId25" Type="http://schemas.openxmlformats.org/officeDocument/2006/relationships/hyperlink" Target="https://www.bankinfosecurity.asia/india-to-launch-critical-infrastructure-security-framework-a-22282" TargetMode="External"/><Relationship Id="rId33" Type="http://schemas.openxmlformats.org/officeDocument/2006/relationships/hyperlink" Target="https://eur-lex.europa.eu/legal-content/EN/TXT/HTML/?uri=CELEX:32022L255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_Ato2019-2022/2022/Decreto/D11200.htm" TargetMode="External"/><Relationship Id="rId20" Type="http://schemas.openxmlformats.org/officeDocument/2006/relationships/hyperlink" Target="https://www.funcionpublica.gov.co/eva/gestornormativo/norma.php?i=181866" TargetMode="External"/><Relationship Id="rId29" Type="http://schemas.openxmlformats.org/officeDocument/2006/relationships/hyperlink" Target="https://www.csa.gov.gh/resources/Directive_CII.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gentina.gob.ar/sites/default/files/infoleg/res1523-1.pdf" TargetMode="External"/><Relationship Id="rId24" Type="http://schemas.openxmlformats.org/officeDocument/2006/relationships/hyperlink" Target="https://law.moj.gov.tw/ENG/LawClass/LawAll.aspx?pcode=A0030297" TargetMode="External"/><Relationship Id="rId32" Type="http://schemas.openxmlformats.org/officeDocument/2006/relationships/hyperlink" Target="https://www.mdpi.com/2071-1050/13/1/291"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planalto.gov.br/ccivil_03/_ato2019-2022/2020/decreto/D10569.htm" TargetMode="External"/><Relationship Id="rId23" Type="http://schemas.openxmlformats.org/officeDocument/2006/relationships/hyperlink" Target="https://ohs.ey.gov.tw/File/EF5E72C88077DE72" TargetMode="External"/><Relationship Id="rId28" Type="http://schemas.openxmlformats.org/officeDocument/2006/relationships/hyperlink" Target="https://www.csa.gov.sg/legislation/Cybersecurity-Act" TargetMode="External"/><Relationship Id="rId36" Type="http://schemas.openxmlformats.org/officeDocument/2006/relationships/footer" Target="footer1.xml"/><Relationship Id="rId10" Type="http://schemas.openxmlformats.org/officeDocument/2006/relationships/hyperlink" Target="https://www.argentina.gob.ar/normativa/nacional/resoluci%C3%B3n-1523-2019-328599/texto" TargetMode="External"/><Relationship Id="rId19" Type="http://schemas.openxmlformats.org/officeDocument/2006/relationships/hyperlink" Target="https://www.camara.cl/legislacion/ProyectosDeLey/tramitacion.aspx?prmID=15344&amp;prmBOLETIN=14847-06" TargetMode="External"/><Relationship Id="rId31" Type="http://schemas.openxmlformats.org/officeDocument/2006/relationships/hyperlink" Target="https://static.pmg.org.za/Critical_Infra_Protection_Act8of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nalto.gov.br/ccivil_03/_ato2015-2018/2018/decreto/D9573.htm" TargetMode="External"/><Relationship Id="rId22" Type="http://schemas.openxmlformats.org/officeDocument/2006/relationships/hyperlink" Target="https://www.cisa.gov/topics/critical-infrastructure-security-and-resilience/critical-infrastructure-sectors" TargetMode="External"/><Relationship Id="rId27" Type="http://schemas.openxmlformats.org/officeDocument/2006/relationships/hyperlink" Target="https://www.csa.gov.sg/faq/cybersecurity-act" TargetMode="External"/><Relationship Id="rId30" Type="http://schemas.openxmlformats.org/officeDocument/2006/relationships/hyperlink" Target="https://www.csa.gov.gh/resources/cybersecurity_Act_2020(Act_1038).pdf" TargetMode="External"/><Relationship Id="rId35" Type="http://schemas.openxmlformats.org/officeDocument/2006/relationships/hyperlink" Target="https://www.cisc.gov.au/resources-subsite/Documents/critical-infrastructure-resilience-strategy-2023.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David Howlett</DisplayName>
        <AccountId>5423</AccountId>
        <AccountType/>
      </UserInfo>
      <UserInfo>
        <DisplayName>Bernard Turcotte</DisplayName>
        <AccountId>4679</AccountId>
        <AccountType/>
      </UserInfo>
      <UserInfo>
        <DisplayName>LeeSunMi</DisplayName>
        <AccountId>3447</AccountId>
        <AccountType/>
      </UserInfo>
      <UserInfo>
        <DisplayName>Chiara Falduto</DisplayName>
        <AccountId>5402</AccountId>
        <AccountType/>
      </UserInfo>
      <UserInfo>
        <DisplayName>Squire Patton Boggs</DisplayName>
        <AccountId>4722</AccountId>
        <AccountType/>
      </UserInfo>
      <UserInfo>
        <DisplayName>acer</DisplayName>
        <AccountId>1903</AccountId>
        <AccountType/>
      </UserInfo>
      <UserInfo>
        <DisplayName>Petya Sechanova</DisplayName>
        <AccountId>749</AccountId>
        <AccountType/>
      </UserInfo>
      <UserInfo>
        <DisplayName>Talbot_S</DisplayName>
        <AccountId>1113</AccountId>
        <AccountType/>
      </UserInfo>
      <UserInfo>
        <DisplayName>Turunen Tapani</DisplayName>
        <AccountId>4091</AccountId>
        <AccountType/>
      </UserInfo>
      <UserInfo>
        <DisplayName>SUTO Timea</DisplayName>
        <AccountId>1683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10808-00F1-44C7-B5B3-A2EE5E6E05A2}">
  <ds:schemaRefs>
    <ds:schemaRef ds:uri="http://schemas.microsoft.com/office/2006/metadata/properties"/>
    <ds:schemaRef ds:uri="http://schemas.microsoft.com/office/infopath/2007/PartnerControls"/>
    <ds:schemaRef ds:uri="fecf7fcc-4ac6-4448-a404-5e4417a2ee04"/>
    <ds:schemaRef ds:uri="598f140b-4145-4024-8bcc-6d7083f15a24"/>
    <ds:schemaRef ds:uri="465ae127-5d1e-48f1-8bba-a4710e9de403"/>
  </ds:schemaRefs>
</ds:datastoreItem>
</file>

<file path=customXml/itemProps2.xml><?xml version="1.0" encoding="utf-8"?>
<ds:datastoreItem xmlns:ds="http://schemas.openxmlformats.org/officeDocument/2006/customXml" ds:itemID="{B30CBC73-192D-4271-BF0F-DD2146E9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C522E-FFD7-451B-A48E-17019418E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3076</Words>
  <Characters>17537</Characters>
  <Application>Microsoft Office Word</Application>
  <DocSecurity>0</DocSecurity>
  <Lines>146</Lines>
  <Paragraphs>41</Paragraphs>
  <ScaleCrop>false</ScaleCrop>
  <Company>International Chamber of Commerce</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Rose</dc:creator>
  <cp:keywords/>
  <dc:description/>
  <cp:lastModifiedBy>ANASTASIADOU Meni</cp:lastModifiedBy>
  <cp:revision>21</cp:revision>
  <dcterms:created xsi:type="dcterms:W3CDTF">2024-02-16T17:44:00Z</dcterms:created>
  <dcterms:modified xsi:type="dcterms:W3CDTF">2024-04-10T09:10:00Z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y fmtid="{D5CDD505-2E9C-101B-9397-08002B2CF9AE}" pid="4" name="GrammarlyDocumentId">
    <vt:lpwstr>04183cf98ca0f06fd5054d36604658cecf6d82d33446a04df7b86290f5c8dbb0</vt:lpwstr>
  </property>
  <property fmtid="{D5CDD505-2E9C-101B-9397-08002B2CF9AE}" pid="5" name="ClassificationContentMarkingFooterShapeIds">
    <vt:lpwstr>1,2,3</vt:lpwstr>
  </property>
  <property fmtid="{D5CDD505-2E9C-101B-9397-08002B2CF9AE}" pid="6" name="ClassificationContentMarkingFooterFontProps">
    <vt:lpwstr>#000000,7,Calibri</vt:lpwstr>
  </property>
  <property fmtid="{D5CDD505-2E9C-101B-9397-08002B2CF9AE}" pid="7" name="ClassificationContentMarkingFooterText">
    <vt:lpwstr>***Este documento está clasificado como USO INTERNO por TELEFÓNICA.
***This document is classified as INTERNAL USE by TELEFÓNICA.</vt:lpwstr>
  </property>
  <property fmtid="{D5CDD505-2E9C-101B-9397-08002B2CF9AE}" pid="8" name="MSIP_Label_f27cb1b6-4159-4a38-a94b-cbd1c10c7376_Enabled">
    <vt:lpwstr>true</vt:lpwstr>
  </property>
  <property fmtid="{D5CDD505-2E9C-101B-9397-08002B2CF9AE}" pid="9" name="MSIP_Label_f27cb1b6-4159-4a38-a94b-cbd1c10c7376_SetDate">
    <vt:lpwstr>2024-02-14T17:26:02Z</vt:lpwstr>
  </property>
  <property fmtid="{D5CDD505-2E9C-101B-9397-08002B2CF9AE}" pid="10" name="MSIP_Label_f27cb1b6-4159-4a38-a94b-cbd1c10c7376_Method">
    <vt:lpwstr>Privileged</vt:lpwstr>
  </property>
  <property fmtid="{D5CDD505-2E9C-101B-9397-08002B2CF9AE}" pid="11" name="MSIP_Label_f27cb1b6-4159-4a38-a94b-cbd1c10c7376_Name">
    <vt:lpwstr>Internal Use</vt:lpwstr>
  </property>
  <property fmtid="{D5CDD505-2E9C-101B-9397-08002B2CF9AE}" pid="12" name="MSIP_Label_f27cb1b6-4159-4a38-a94b-cbd1c10c7376_SiteId">
    <vt:lpwstr>9744600e-3e04-492e-baa1-25ec245c6f10</vt:lpwstr>
  </property>
  <property fmtid="{D5CDD505-2E9C-101B-9397-08002B2CF9AE}" pid="13" name="MSIP_Label_f27cb1b6-4159-4a38-a94b-cbd1c10c7376_ActionId">
    <vt:lpwstr>e35efedf-f373-4a3d-9be1-f0c3c7ce27e2</vt:lpwstr>
  </property>
  <property fmtid="{D5CDD505-2E9C-101B-9397-08002B2CF9AE}" pid="14" name="MSIP_Label_f27cb1b6-4159-4a38-a94b-cbd1c10c7376_ContentBits">
    <vt:lpwstr>2</vt:lpwstr>
  </property>
</Properties>
</file>