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C81BF" w14:textId="77777777" w:rsidR="00832879" w:rsidRPr="00832879" w:rsidRDefault="00832879" w:rsidP="00832879">
      <w:pPr>
        <w:spacing w:line="276" w:lineRule="auto"/>
        <w:rPr>
          <w:rFonts w:ascii="Gellix" w:hAnsi="Gellix"/>
          <w:b/>
          <w:bCs/>
          <w:sz w:val="24"/>
          <w:szCs w:val="36"/>
        </w:rPr>
      </w:pPr>
      <w:r w:rsidRPr="00832879">
        <w:rPr>
          <w:rFonts w:ascii="Gellix" w:hAnsi="Gellix"/>
          <w:b/>
          <w:bCs/>
          <w:sz w:val="24"/>
          <w:szCs w:val="36"/>
        </w:rPr>
        <w:t xml:space="preserve">ICC Sweden comments on the revision of the 2018 ICC Tax and SDGs report </w:t>
      </w:r>
    </w:p>
    <w:p w14:paraId="555B7B61" w14:textId="77777777" w:rsidR="00A7469C" w:rsidRPr="00832879" w:rsidRDefault="00832879" w:rsidP="00A7469C">
      <w:pPr>
        <w:spacing w:line="276" w:lineRule="auto"/>
        <w:rPr>
          <w:rFonts w:ascii="Gellix" w:hAnsi="Gellix"/>
          <w:sz w:val="24"/>
          <w:szCs w:val="36"/>
        </w:rPr>
      </w:pPr>
      <w:r w:rsidRPr="00832879">
        <w:rPr>
          <w:rFonts w:ascii="Gellix" w:hAnsi="Gellix"/>
          <w:sz w:val="24"/>
          <w:szCs w:val="36"/>
        </w:rPr>
        <w:t>We welcome this opportunity to share our ideas and comments on the revision of the 2018 ICC Tax and SDGs report. While the report remains relevant in the realm of tax and sustainability, we recognize that revising the paper is important to reflect the current landscape.</w:t>
      </w:r>
      <w:r w:rsidR="00356A86">
        <w:rPr>
          <w:rFonts w:ascii="Gellix" w:hAnsi="Gellix"/>
          <w:sz w:val="24"/>
          <w:szCs w:val="36"/>
        </w:rPr>
        <w:t xml:space="preserve"> The suggestions and comments have been </w:t>
      </w:r>
      <w:r w:rsidR="00356A86" w:rsidRPr="00356A86">
        <w:rPr>
          <w:rFonts w:ascii="Gellix" w:hAnsi="Gellix"/>
          <w:sz w:val="24"/>
          <w:szCs w:val="36"/>
        </w:rPr>
        <w:t>prepared</w:t>
      </w:r>
      <w:r w:rsidRPr="00356A86">
        <w:rPr>
          <w:rFonts w:ascii="Gellix" w:hAnsi="Gellix"/>
          <w:sz w:val="24"/>
          <w:szCs w:val="36"/>
        </w:rPr>
        <w:t xml:space="preserve"> </w:t>
      </w:r>
      <w:r w:rsidR="00356A86" w:rsidRPr="00356A86">
        <w:rPr>
          <w:rFonts w:ascii="Gellix" w:hAnsi="Gellix"/>
          <w:sz w:val="24"/>
          <w:szCs w:val="36"/>
        </w:rPr>
        <w:t>i</w:t>
      </w:r>
      <w:r w:rsidRPr="00356A86">
        <w:rPr>
          <w:rFonts w:ascii="Gellix" w:hAnsi="Gellix"/>
          <w:sz w:val="24"/>
          <w:szCs w:val="36"/>
        </w:rPr>
        <w:t>n collaboration with members of ICC Sweden’s Tax Committee</w:t>
      </w:r>
      <w:r w:rsidR="00356A86">
        <w:rPr>
          <w:rFonts w:ascii="Gellix" w:hAnsi="Gellix"/>
          <w:sz w:val="24"/>
          <w:szCs w:val="36"/>
        </w:rPr>
        <w:t>.</w:t>
      </w:r>
      <w:r w:rsidRPr="00832879">
        <w:rPr>
          <w:rFonts w:ascii="Gellix" w:hAnsi="Gellix"/>
          <w:sz w:val="24"/>
          <w:szCs w:val="36"/>
        </w:rPr>
        <w:t xml:space="preserve"> </w:t>
      </w:r>
      <w:r w:rsidR="00A7469C" w:rsidRPr="00832879">
        <w:rPr>
          <w:rFonts w:ascii="Gellix" w:hAnsi="Gellix"/>
          <w:sz w:val="24"/>
          <w:szCs w:val="36"/>
        </w:rPr>
        <w:t xml:space="preserve">We hope that you will give these comments due consideration, and we look forward to discussing our comments further and continuing the revision of this position paper. </w:t>
      </w:r>
    </w:p>
    <w:p w14:paraId="505B7308" w14:textId="77777777" w:rsidR="00832879" w:rsidRDefault="00832879" w:rsidP="00832879">
      <w:pPr>
        <w:spacing w:line="276" w:lineRule="auto"/>
        <w:rPr>
          <w:rFonts w:ascii="Gellix" w:hAnsi="Gellix"/>
          <w:sz w:val="24"/>
          <w:szCs w:val="36"/>
        </w:rPr>
      </w:pPr>
    </w:p>
    <w:p w14:paraId="3A00EA21" w14:textId="3BB87E61" w:rsidR="00B81017" w:rsidRPr="009C6328" w:rsidRDefault="00B81017" w:rsidP="00832879">
      <w:pPr>
        <w:spacing w:line="276" w:lineRule="auto"/>
        <w:rPr>
          <w:rFonts w:ascii="Gellix" w:hAnsi="Gellix"/>
          <w:b/>
          <w:bCs/>
          <w:sz w:val="24"/>
          <w:szCs w:val="36"/>
        </w:rPr>
      </w:pPr>
      <w:r w:rsidRPr="009C6328">
        <w:rPr>
          <w:rFonts w:ascii="Gellix" w:hAnsi="Gellix"/>
          <w:b/>
          <w:bCs/>
          <w:sz w:val="24"/>
          <w:szCs w:val="36"/>
        </w:rPr>
        <w:t>General comments</w:t>
      </w:r>
    </w:p>
    <w:p w14:paraId="3E24E355" w14:textId="77777777" w:rsidR="00B12EEC" w:rsidRDefault="00B12EEC" w:rsidP="00832879">
      <w:pPr>
        <w:spacing w:line="276" w:lineRule="auto"/>
        <w:rPr>
          <w:rFonts w:ascii="Gellix" w:hAnsi="Gellix"/>
          <w:sz w:val="24"/>
          <w:szCs w:val="36"/>
        </w:rPr>
      </w:pPr>
      <w:r>
        <w:rPr>
          <w:rFonts w:ascii="Gellix" w:hAnsi="Gellix"/>
          <w:sz w:val="24"/>
          <w:szCs w:val="36"/>
        </w:rPr>
        <w:t>We</w:t>
      </w:r>
      <w:r w:rsidR="00832879" w:rsidRPr="00832879">
        <w:rPr>
          <w:rFonts w:ascii="Gellix" w:hAnsi="Gellix"/>
          <w:sz w:val="24"/>
          <w:szCs w:val="36"/>
        </w:rPr>
        <w:t xml:space="preserve"> agree with the working group that the overall structure of the paper should be retained. </w:t>
      </w:r>
      <w:r>
        <w:rPr>
          <w:rFonts w:ascii="Gellix" w:hAnsi="Gellix"/>
          <w:sz w:val="24"/>
          <w:szCs w:val="36"/>
        </w:rPr>
        <w:t>However</w:t>
      </w:r>
      <w:r w:rsidR="00EA61BB">
        <w:rPr>
          <w:rFonts w:ascii="Gellix" w:hAnsi="Gellix"/>
          <w:sz w:val="24"/>
          <w:szCs w:val="36"/>
        </w:rPr>
        <w:t xml:space="preserve">, </w:t>
      </w:r>
      <w:r w:rsidR="00832879" w:rsidRPr="00832879">
        <w:rPr>
          <w:rFonts w:ascii="Gellix" w:hAnsi="Gellix"/>
          <w:sz w:val="24"/>
          <w:szCs w:val="36"/>
        </w:rPr>
        <w:t xml:space="preserve">we </w:t>
      </w:r>
      <w:r w:rsidR="00EA61BB">
        <w:rPr>
          <w:rFonts w:ascii="Gellix" w:hAnsi="Gellix"/>
          <w:sz w:val="24"/>
          <w:szCs w:val="36"/>
        </w:rPr>
        <w:t>propose</w:t>
      </w:r>
      <w:r w:rsidR="00832879" w:rsidRPr="00832879">
        <w:rPr>
          <w:rFonts w:ascii="Gellix" w:hAnsi="Gellix"/>
          <w:sz w:val="24"/>
          <w:szCs w:val="36"/>
        </w:rPr>
        <w:t xml:space="preserve"> a</w:t>
      </w:r>
      <w:r w:rsidR="00CF1362">
        <w:rPr>
          <w:rFonts w:ascii="Gellix" w:hAnsi="Gellix"/>
          <w:sz w:val="24"/>
          <w:szCs w:val="36"/>
        </w:rPr>
        <w:t xml:space="preserve"> general</w:t>
      </w:r>
      <w:r w:rsidR="00832879" w:rsidRPr="00832879">
        <w:rPr>
          <w:rFonts w:ascii="Gellix" w:hAnsi="Gellix"/>
          <w:sz w:val="24"/>
          <w:szCs w:val="36"/>
        </w:rPr>
        <w:t xml:space="preserve"> overhaul of </w:t>
      </w:r>
      <w:r w:rsidR="00CF1362">
        <w:rPr>
          <w:rFonts w:ascii="Gellix" w:hAnsi="Gellix"/>
          <w:sz w:val="24"/>
          <w:szCs w:val="36"/>
        </w:rPr>
        <w:t>the approach of the paper</w:t>
      </w:r>
      <w:r w:rsidR="00832879" w:rsidRPr="00832879">
        <w:rPr>
          <w:rFonts w:ascii="Gellix" w:hAnsi="Gellix"/>
          <w:sz w:val="24"/>
          <w:szCs w:val="36"/>
        </w:rPr>
        <w:t xml:space="preserve"> to clarify </w:t>
      </w:r>
      <w:r w:rsidR="00CF1362">
        <w:rPr>
          <w:rFonts w:ascii="Gellix" w:hAnsi="Gellix"/>
          <w:sz w:val="24"/>
          <w:szCs w:val="36"/>
        </w:rPr>
        <w:t>the business perspective</w:t>
      </w:r>
      <w:r w:rsidR="00832879" w:rsidRPr="00832879">
        <w:rPr>
          <w:rFonts w:ascii="Gellix" w:hAnsi="Gellix"/>
          <w:sz w:val="24"/>
          <w:szCs w:val="36"/>
        </w:rPr>
        <w:t xml:space="preserve">. </w:t>
      </w:r>
    </w:p>
    <w:p w14:paraId="21BE2F1B" w14:textId="77777777" w:rsidR="00B12EEC" w:rsidRDefault="00B12EEC" w:rsidP="00832879">
      <w:pPr>
        <w:spacing w:line="276" w:lineRule="auto"/>
        <w:rPr>
          <w:rFonts w:ascii="Gellix" w:hAnsi="Gellix"/>
          <w:sz w:val="24"/>
          <w:szCs w:val="36"/>
        </w:rPr>
      </w:pPr>
    </w:p>
    <w:p w14:paraId="495F9B1A" w14:textId="77777777" w:rsidR="00A0678F" w:rsidRDefault="00832879" w:rsidP="00832879">
      <w:pPr>
        <w:spacing w:line="276" w:lineRule="auto"/>
        <w:rPr>
          <w:rFonts w:ascii="Gellix" w:hAnsi="Gellix"/>
          <w:sz w:val="24"/>
          <w:szCs w:val="36"/>
        </w:rPr>
      </w:pPr>
      <w:r w:rsidRPr="00832879">
        <w:rPr>
          <w:rFonts w:ascii="Gellix" w:hAnsi="Gellix"/>
          <w:sz w:val="24"/>
          <w:szCs w:val="36"/>
        </w:rPr>
        <w:t>Unlike the current version, which underscores the importance of domestic resource mobilization and tax collection, our focus, as the world’s largest business organization, should be to promote the optimiz</w:t>
      </w:r>
      <w:r w:rsidR="00804A1D">
        <w:rPr>
          <w:rFonts w:ascii="Gellix" w:hAnsi="Gellix"/>
          <w:sz w:val="24"/>
          <w:szCs w:val="36"/>
        </w:rPr>
        <w:t>ation of</w:t>
      </w:r>
      <w:r w:rsidRPr="00832879">
        <w:rPr>
          <w:rFonts w:ascii="Gellix" w:hAnsi="Gellix"/>
          <w:sz w:val="24"/>
          <w:szCs w:val="36"/>
        </w:rPr>
        <w:t xml:space="preserve"> tax systems to incentivize </w:t>
      </w:r>
      <w:r w:rsidR="00804A1D">
        <w:rPr>
          <w:rFonts w:ascii="Gellix" w:hAnsi="Gellix"/>
          <w:sz w:val="24"/>
          <w:szCs w:val="36"/>
        </w:rPr>
        <w:t xml:space="preserve">private sector </w:t>
      </w:r>
      <w:r w:rsidRPr="00832879">
        <w:rPr>
          <w:rFonts w:ascii="Gellix" w:hAnsi="Gellix"/>
          <w:sz w:val="24"/>
          <w:szCs w:val="36"/>
        </w:rPr>
        <w:t xml:space="preserve">investments and in turn fostering sustainability. This could be done through promoting green taxes and other taxation mechanisms such as </w:t>
      </w:r>
      <w:r w:rsidR="00377FC7">
        <w:rPr>
          <w:rFonts w:ascii="Gellix" w:hAnsi="Gellix"/>
          <w:sz w:val="24"/>
          <w:szCs w:val="36"/>
        </w:rPr>
        <w:t xml:space="preserve">R&amp;D incentives, </w:t>
      </w:r>
      <w:r w:rsidRPr="00832879">
        <w:rPr>
          <w:rFonts w:ascii="Gellix" w:hAnsi="Gellix"/>
          <w:sz w:val="24"/>
          <w:szCs w:val="36"/>
        </w:rPr>
        <w:t>indirect</w:t>
      </w:r>
      <w:r>
        <w:rPr>
          <w:rFonts w:ascii="Gellix" w:hAnsi="Gellix"/>
          <w:sz w:val="24"/>
          <w:szCs w:val="36"/>
        </w:rPr>
        <w:t xml:space="preserve"> </w:t>
      </w:r>
      <w:r w:rsidRPr="00832879">
        <w:rPr>
          <w:rFonts w:ascii="Gellix" w:hAnsi="Gellix"/>
          <w:sz w:val="24"/>
          <w:szCs w:val="36"/>
        </w:rPr>
        <w:t xml:space="preserve">taxes, VAT, and carbon pricing. </w:t>
      </w:r>
      <w:r w:rsidR="00377FC7">
        <w:rPr>
          <w:rFonts w:ascii="Gellix" w:hAnsi="Gellix"/>
          <w:sz w:val="24"/>
          <w:szCs w:val="36"/>
        </w:rPr>
        <w:t xml:space="preserve">It is also central to ensure that investments in sustainability are always considered </w:t>
      </w:r>
      <w:proofErr w:type="spellStart"/>
      <w:r w:rsidR="00377FC7">
        <w:rPr>
          <w:rFonts w:ascii="Gellix" w:hAnsi="Gellix"/>
          <w:sz w:val="24"/>
          <w:szCs w:val="36"/>
        </w:rPr>
        <w:t>deductable</w:t>
      </w:r>
      <w:proofErr w:type="spellEnd"/>
      <w:r w:rsidR="00377FC7">
        <w:rPr>
          <w:rFonts w:ascii="Gellix" w:hAnsi="Gellix"/>
          <w:sz w:val="24"/>
          <w:szCs w:val="36"/>
        </w:rPr>
        <w:t xml:space="preserve"> business expenses. </w:t>
      </w:r>
      <w:r w:rsidR="00992222">
        <w:rPr>
          <w:rFonts w:ascii="Gellix" w:hAnsi="Gellix"/>
          <w:sz w:val="24"/>
          <w:szCs w:val="36"/>
        </w:rPr>
        <w:t xml:space="preserve">Governments must also </w:t>
      </w:r>
      <w:r w:rsidR="007E315F">
        <w:rPr>
          <w:rFonts w:ascii="Gellix" w:hAnsi="Gellix"/>
          <w:sz w:val="24"/>
          <w:szCs w:val="36"/>
        </w:rPr>
        <w:t>e</w:t>
      </w:r>
      <w:r w:rsidR="00992222">
        <w:rPr>
          <w:rFonts w:ascii="Gellix" w:hAnsi="Gellix"/>
          <w:sz w:val="24"/>
          <w:szCs w:val="36"/>
        </w:rPr>
        <w:t>nsure that tax systems</w:t>
      </w:r>
      <w:r w:rsidR="007E315F">
        <w:rPr>
          <w:rFonts w:ascii="Gellix" w:hAnsi="Gellix"/>
          <w:sz w:val="24"/>
          <w:szCs w:val="36"/>
        </w:rPr>
        <w:t xml:space="preserve"> are robust, transparent, well-functioning and not open for misuse. </w:t>
      </w:r>
    </w:p>
    <w:p w14:paraId="40A5739C" w14:textId="77777777" w:rsidR="00A0678F" w:rsidRDefault="00A0678F" w:rsidP="00832879">
      <w:pPr>
        <w:spacing w:line="276" w:lineRule="auto"/>
        <w:rPr>
          <w:rFonts w:ascii="Gellix" w:hAnsi="Gellix"/>
          <w:sz w:val="24"/>
          <w:szCs w:val="36"/>
        </w:rPr>
      </w:pPr>
    </w:p>
    <w:p w14:paraId="2A1F372A" w14:textId="73CDFE66" w:rsidR="00832879" w:rsidRPr="00832879" w:rsidRDefault="00832879" w:rsidP="00832879">
      <w:pPr>
        <w:spacing w:line="276" w:lineRule="auto"/>
        <w:rPr>
          <w:rFonts w:ascii="Gellix" w:hAnsi="Gellix"/>
          <w:sz w:val="24"/>
          <w:szCs w:val="36"/>
        </w:rPr>
      </w:pPr>
      <w:r w:rsidRPr="00832879">
        <w:rPr>
          <w:rFonts w:ascii="Gellix" w:hAnsi="Gellix"/>
          <w:sz w:val="24"/>
          <w:szCs w:val="36"/>
        </w:rPr>
        <w:t>These measures are more likely to promote business investments in sustainable initiatives.</w:t>
      </w:r>
      <w:r w:rsidR="00134F92">
        <w:rPr>
          <w:rFonts w:ascii="Gellix" w:hAnsi="Gellix"/>
          <w:sz w:val="24"/>
          <w:szCs w:val="36"/>
        </w:rPr>
        <w:t xml:space="preserve"> </w:t>
      </w:r>
      <w:r w:rsidR="00401761">
        <w:rPr>
          <w:rFonts w:ascii="Gellix" w:hAnsi="Gellix"/>
          <w:sz w:val="24"/>
          <w:szCs w:val="36"/>
        </w:rPr>
        <w:t>Government spending</w:t>
      </w:r>
      <w:r w:rsidR="00134F92">
        <w:rPr>
          <w:rFonts w:ascii="Gellix" w:hAnsi="Gellix"/>
          <w:sz w:val="24"/>
          <w:szCs w:val="36"/>
        </w:rPr>
        <w:t xml:space="preserve"> </w:t>
      </w:r>
      <w:r w:rsidR="00CC41F6">
        <w:rPr>
          <w:rFonts w:ascii="Gellix" w:hAnsi="Gellix"/>
          <w:sz w:val="24"/>
          <w:szCs w:val="36"/>
        </w:rPr>
        <w:t>will not be enough to achieve the SDGs</w:t>
      </w:r>
      <w:r w:rsidR="00F247CB">
        <w:rPr>
          <w:rFonts w:ascii="Gellix" w:hAnsi="Gellix"/>
          <w:sz w:val="24"/>
          <w:szCs w:val="36"/>
        </w:rPr>
        <w:t>.</w:t>
      </w:r>
      <w:r w:rsidR="00CC41F6">
        <w:rPr>
          <w:rFonts w:ascii="Gellix" w:hAnsi="Gellix"/>
          <w:sz w:val="24"/>
          <w:szCs w:val="36"/>
        </w:rPr>
        <w:t xml:space="preserve"> </w:t>
      </w:r>
      <w:r w:rsidR="00F247CB">
        <w:rPr>
          <w:rFonts w:ascii="Gellix" w:hAnsi="Gellix"/>
          <w:sz w:val="24"/>
          <w:szCs w:val="36"/>
        </w:rPr>
        <w:t>Recognizing this, t</w:t>
      </w:r>
      <w:r w:rsidRPr="00832879">
        <w:rPr>
          <w:rFonts w:ascii="Gellix" w:hAnsi="Gellix"/>
          <w:sz w:val="24"/>
          <w:szCs w:val="36"/>
        </w:rPr>
        <w:t xml:space="preserve">ax policies should serve as tools to promote investment and spur economic development, rather than as an end in themselves. Thus, we recommend that the </w:t>
      </w:r>
      <w:r w:rsidR="005946D0">
        <w:rPr>
          <w:rFonts w:ascii="Gellix" w:hAnsi="Gellix"/>
          <w:sz w:val="24"/>
          <w:szCs w:val="36"/>
        </w:rPr>
        <w:t>approach of the paper and the key considerations</w:t>
      </w:r>
      <w:r w:rsidRPr="00832879">
        <w:rPr>
          <w:rFonts w:ascii="Gellix" w:hAnsi="Gellix"/>
          <w:sz w:val="24"/>
          <w:szCs w:val="36"/>
        </w:rPr>
        <w:t xml:space="preserve"> </w:t>
      </w:r>
      <w:r w:rsidR="005946D0">
        <w:rPr>
          <w:rFonts w:ascii="Gellix" w:hAnsi="Gellix"/>
          <w:sz w:val="24"/>
          <w:szCs w:val="36"/>
        </w:rPr>
        <w:t>are</w:t>
      </w:r>
      <w:r w:rsidRPr="00832879">
        <w:rPr>
          <w:rFonts w:ascii="Gellix" w:hAnsi="Gellix"/>
          <w:sz w:val="24"/>
          <w:szCs w:val="36"/>
        </w:rPr>
        <w:t xml:space="preserve"> to be aligned with the above ideas and revised as such. </w:t>
      </w:r>
    </w:p>
    <w:p w14:paraId="7103A169" w14:textId="77777777" w:rsidR="00BF2472" w:rsidRPr="00832879" w:rsidRDefault="00BF2472" w:rsidP="00832879">
      <w:pPr>
        <w:spacing w:line="276" w:lineRule="auto"/>
        <w:rPr>
          <w:rFonts w:ascii="Gellix" w:hAnsi="Gellix"/>
          <w:sz w:val="24"/>
          <w:szCs w:val="36"/>
        </w:rPr>
      </w:pPr>
    </w:p>
    <w:p w14:paraId="6DF10426" w14:textId="6765379E" w:rsidR="00832879" w:rsidRPr="00832879" w:rsidRDefault="00E65B4B" w:rsidP="00832879">
      <w:pPr>
        <w:spacing w:line="276" w:lineRule="auto"/>
        <w:rPr>
          <w:rFonts w:ascii="Gellix" w:hAnsi="Gellix"/>
          <w:b/>
          <w:bCs/>
          <w:sz w:val="24"/>
          <w:szCs w:val="36"/>
        </w:rPr>
      </w:pPr>
      <w:r>
        <w:rPr>
          <w:rFonts w:ascii="Gellix" w:hAnsi="Gellix"/>
          <w:b/>
          <w:bCs/>
          <w:sz w:val="24"/>
          <w:szCs w:val="36"/>
        </w:rPr>
        <w:t>Relevant SDGs</w:t>
      </w:r>
    </w:p>
    <w:p w14:paraId="76BD00A4" w14:textId="38D2F3FC" w:rsidR="00283C8C" w:rsidRDefault="00832879" w:rsidP="00832879">
      <w:pPr>
        <w:spacing w:line="276" w:lineRule="auto"/>
        <w:rPr>
          <w:rFonts w:ascii="Gellix" w:hAnsi="Gellix"/>
          <w:sz w:val="24"/>
          <w:szCs w:val="36"/>
        </w:rPr>
      </w:pPr>
      <w:r w:rsidRPr="00832879">
        <w:rPr>
          <w:rFonts w:ascii="Gellix" w:hAnsi="Gellix"/>
          <w:sz w:val="24"/>
          <w:szCs w:val="36"/>
        </w:rPr>
        <w:t xml:space="preserve">We acknowledge the relevance of </w:t>
      </w:r>
      <w:r w:rsidR="005B0960">
        <w:rPr>
          <w:rFonts w:ascii="Gellix" w:hAnsi="Gellix"/>
          <w:sz w:val="24"/>
          <w:szCs w:val="36"/>
        </w:rPr>
        <w:t>continuing to use the SDGs as reference in the paper</w:t>
      </w:r>
      <w:r w:rsidR="002340C1">
        <w:rPr>
          <w:rFonts w:ascii="Gellix" w:hAnsi="Gellix"/>
          <w:sz w:val="24"/>
          <w:szCs w:val="36"/>
        </w:rPr>
        <w:t xml:space="preserve">, </w:t>
      </w:r>
      <w:r w:rsidRPr="00832879">
        <w:rPr>
          <w:rFonts w:ascii="Gellix" w:hAnsi="Gellix"/>
          <w:sz w:val="24"/>
          <w:szCs w:val="36"/>
        </w:rPr>
        <w:t xml:space="preserve">and it does well to promote our stance </w:t>
      </w:r>
      <w:r w:rsidR="002340C1">
        <w:rPr>
          <w:rFonts w:ascii="Gellix" w:hAnsi="Gellix"/>
          <w:sz w:val="24"/>
          <w:szCs w:val="36"/>
        </w:rPr>
        <w:t>on</w:t>
      </w:r>
      <w:r w:rsidRPr="00832879">
        <w:rPr>
          <w:rFonts w:ascii="Gellix" w:hAnsi="Gellix"/>
          <w:sz w:val="24"/>
          <w:szCs w:val="36"/>
        </w:rPr>
        <w:t xml:space="preserve"> the linkage between tax and sustainability. However, to enhance the relevance of the section, we </w:t>
      </w:r>
      <w:r w:rsidR="002340C1">
        <w:rPr>
          <w:rFonts w:ascii="Gellix" w:hAnsi="Gellix"/>
          <w:sz w:val="24"/>
          <w:szCs w:val="36"/>
        </w:rPr>
        <w:t>should</w:t>
      </w:r>
      <w:r w:rsidRPr="00832879">
        <w:rPr>
          <w:rFonts w:ascii="Gellix" w:hAnsi="Gellix"/>
          <w:sz w:val="24"/>
          <w:szCs w:val="36"/>
        </w:rPr>
        <w:t xml:space="preserve"> further explore how tax policies can empower the private sector to invest in sustainable </w:t>
      </w:r>
      <w:r w:rsidRPr="00832879">
        <w:rPr>
          <w:rFonts w:ascii="Gellix" w:hAnsi="Gellix"/>
          <w:sz w:val="24"/>
          <w:szCs w:val="36"/>
        </w:rPr>
        <w:lastRenderedPageBreak/>
        <w:t>initiatives and incentivize such investments. In line with this objective,</w:t>
      </w:r>
      <w:r w:rsidR="006E2CD7">
        <w:rPr>
          <w:rFonts w:ascii="Gellix" w:hAnsi="Gellix"/>
          <w:sz w:val="24"/>
          <w:szCs w:val="36"/>
        </w:rPr>
        <w:t xml:space="preserve"> apart from revisiting our perspective on the currently listed SDGs,</w:t>
      </w:r>
      <w:r w:rsidRPr="00832879">
        <w:rPr>
          <w:rFonts w:ascii="Gellix" w:hAnsi="Gellix"/>
          <w:sz w:val="24"/>
          <w:szCs w:val="36"/>
        </w:rPr>
        <w:t xml:space="preserve"> </w:t>
      </w:r>
      <w:r w:rsidR="00283C8C">
        <w:rPr>
          <w:rFonts w:ascii="Gellix" w:hAnsi="Gellix"/>
          <w:sz w:val="24"/>
          <w:szCs w:val="36"/>
        </w:rPr>
        <w:t xml:space="preserve">we recommend the following </w:t>
      </w:r>
      <w:r w:rsidR="00EA48C3">
        <w:rPr>
          <w:rFonts w:ascii="Gellix" w:hAnsi="Gellix"/>
          <w:sz w:val="24"/>
          <w:szCs w:val="36"/>
        </w:rPr>
        <w:t>additions</w:t>
      </w:r>
      <w:r w:rsidR="00283C8C">
        <w:rPr>
          <w:rFonts w:ascii="Gellix" w:hAnsi="Gellix"/>
          <w:sz w:val="24"/>
          <w:szCs w:val="36"/>
        </w:rPr>
        <w:t xml:space="preserve"> in </w:t>
      </w:r>
      <w:r w:rsidR="00C87492">
        <w:rPr>
          <w:rFonts w:ascii="Gellix" w:hAnsi="Gellix"/>
          <w:sz w:val="24"/>
          <w:szCs w:val="36"/>
        </w:rPr>
        <w:t xml:space="preserve">this </w:t>
      </w:r>
      <w:r w:rsidR="000B3896">
        <w:rPr>
          <w:rFonts w:ascii="Gellix" w:hAnsi="Gellix"/>
          <w:sz w:val="24"/>
          <w:szCs w:val="36"/>
        </w:rPr>
        <w:t>chapter</w:t>
      </w:r>
      <w:r w:rsidR="00283C8C">
        <w:rPr>
          <w:rFonts w:ascii="Gellix" w:hAnsi="Gellix"/>
          <w:sz w:val="24"/>
          <w:szCs w:val="36"/>
        </w:rPr>
        <w:t xml:space="preserve">: </w:t>
      </w:r>
    </w:p>
    <w:p w14:paraId="03F25418" w14:textId="28A5C28B" w:rsidR="00434F79" w:rsidRPr="00434F79" w:rsidRDefault="00434F79" w:rsidP="00283C8C">
      <w:pPr>
        <w:pStyle w:val="Liststycke"/>
        <w:numPr>
          <w:ilvl w:val="0"/>
          <w:numId w:val="17"/>
        </w:numPr>
        <w:spacing w:line="276" w:lineRule="auto"/>
        <w:rPr>
          <w:rFonts w:ascii="Gellix" w:hAnsi="Gellix"/>
          <w:sz w:val="24"/>
          <w:szCs w:val="36"/>
        </w:rPr>
      </w:pPr>
      <w:r w:rsidRPr="00CA37CA">
        <w:rPr>
          <w:rFonts w:ascii="Gellix" w:hAnsi="Gellix"/>
          <w:b/>
          <w:bCs/>
          <w:sz w:val="24"/>
          <w:szCs w:val="36"/>
        </w:rPr>
        <w:t>Add</w:t>
      </w:r>
      <w:r>
        <w:rPr>
          <w:rFonts w:ascii="Gellix" w:hAnsi="Gellix"/>
          <w:sz w:val="24"/>
          <w:szCs w:val="36"/>
        </w:rPr>
        <w:t xml:space="preserve"> Goal 5: </w:t>
      </w:r>
      <w:r w:rsidR="00CA37CA">
        <w:rPr>
          <w:rFonts w:ascii="Gellix" w:hAnsi="Gellix"/>
          <w:sz w:val="24"/>
          <w:szCs w:val="36"/>
        </w:rPr>
        <w:t xml:space="preserve">Gender Equality. Research shows that foreign direct investments have a positive effect on </w:t>
      </w:r>
      <w:r w:rsidR="00303A46">
        <w:rPr>
          <w:rFonts w:ascii="Gellix" w:hAnsi="Gellix"/>
          <w:sz w:val="24"/>
          <w:szCs w:val="36"/>
        </w:rPr>
        <w:t xml:space="preserve">gender equality and reducing the wage gap. </w:t>
      </w:r>
      <w:r w:rsidR="00687D3A">
        <w:rPr>
          <w:rFonts w:ascii="Gellix" w:hAnsi="Gellix"/>
          <w:sz w:val="24"/>
          <w:szCs w:val="36"/>
        </w:rPr>
        <w:t xml:space="preserve">Effective tax policies that promote investments can therefore have a positive effect on this goal. </w:t>
      </w:r>
      <w:r w:rsidR="0073434C">
        <w:rPr>
          <w:rFonts w:ascii="Gellix" w:hAnsi="Gellix"/>
          <w:sz w:val="24"/>
          <w:szCs w:val="36"/>
        </w:rPr>
        <w:t xml:space="preserve">We should highlight the </w:t>
      </w:r>
      <w:r w:rsidR="0073434C" w:rsidRPr="0073434C">
        <w:rPr>
          <w:rFonts w:ascii="Gellix" w:hAnsi="Gellix"/>
          <w:sz w:val="24"/>
          <w:szCs w:val="36"/>
        </w:rPr>
        <w:t xml:space="preserve">importance of business investments and how </w:t>
      </w:r>
      <w:r w:rsidR="00132638">
        <w:rPr>
          <w:rFonts w:ascii="Gellix" w:hAnsi="Gellix"/>
          <w:sz w:val="24"/>
          <w:szCs w:val="36"/>
        </w:rPr>
        <w:t>they</w:t>
      </w:r>
      <w:r w:rsidR="0073434C" w:rsidRPr="0073434C">
        <w:rPr>
          <w:rFonts w:ascii="Gellix" w:hAnsi="Gellix"/>
          <w:sz w:val="24"/>
          <w:szCs w:val="36"/>
        </w:rPr>
        <w:t xml:space="preserve"> can improve sustainable economic development, reduce </w:t>
      </w:r>
      <w:proofErr w:type="gramStart"/>
      <w:r w:rsidR="0073434C" w:rsidRPr="0073434C">
        <w:rPr>
          <w:rFonts w:ascii="Gellix" w:hAnsi="Gellix"/>
          <w:sz w:val="24"/>
          <w:szCs w:val="36"/>
        </w:rPr>
        <w:t>inequality</w:t>
      </w:r>
      <w:proofErr w:type="gramEnd"/>
      <w:r w:rsidR="0073434C" w:rsidRPr="0073434C">
        <w:rPr>
          <w:rFonts w:ascii="Gellix" w:hAnsi="Gellix"/>
          <w:sz w:val="24"/>
          <w:szCs w:val="36"/>
        </w:rPr>
        <w:t xml:space="preserve"> and promote inclusive growth</w:t>
      </w:r>
      <w:r w:rsidR="006E2CD7">
        <w:rPr>
          <w:rFonts w:ascii="Gellix" w:hAnsi="Gellix"/>
          <w:sz w:val="24"/>
          <w:szCs w:val="36"/>
        </w:rPr>
        <w:t>.</w:t>
      </w:r>
      <w:r w:rsidR="006D279C">
        <w:rPr>
          <w:rFonts w:ascii="Gellix" w:hAnsi="Gellix"/>
          <w:sz w:val="24"/>
          <w:szCs w:val="36"/>
        </w:rPr>
        <w:t xml:space="preserve"> Making this type of argument could also be relevant to </w:t>
      </w:r>
      <w:r w:rsidR="00F2035B">
        <w:rPr>
          <w:rFonts w:ascii="Gellix" w:hAnsi="Gellix"/>
          <w:sz w:val="24"/>
          <w:szCs w:val="36"/>
        </w:rPr>
        <w:t xml:space="preserve">other SDGs addressing social issues. </w:t>
      </w:r>
    </w:p>
    <w:p w14:paraId="560F8843" w14:textId="3B084F67" w:rsidR="00962CF3" w:rsidRDefault="00E32483" w:rsidP="00283C8C">
      <w:pPr>
        <w:pStyle w:val="Liststycke"/>
        <w:numPr>
          <w:ilvl w:val="0"/>
          <w:numId w:val="17"/>
        </w:numPr>
        <w:spacing w:line="276" w:lineRule="auto"/>
        <w:rPr>
          <w:rFonts w:ascii="Gellix" w:hAnsi="Gellix"/>
          <w:sz w:val="24"/>
          <w:szCs w:val="36"/>
        </w:rPr>
      </w:pPr>
      <w:r w:rsidRPr="00826CA3">
        <w:rPr>
          <w:rFonts w:ascii="Gellix" w:hAnsi="Gellix"/>
          <w:b/>
          <w:bCs/>
          <w:sz w:val="24"/>
          <w:szCs w:val="36"/>
        </w:rPr>
        <w:t>Add</w:t>
      </w:r>
      <w:r>
        <w:rPr>
          <w:rFonts w:ascii="Gellix" w:hAnsi="Gellix"/>
          <w:sz w:val="24"/>
          <w:szCs w:val="36"/>
        </w:rPr>
        <w:t xml:space="preserve"> </w:t>
      </w:r>
      <w:r w:rsidR="00962CF3" w:rsidRPr="00826CA3">
        <w:rPr>
          <w:rFonts w:ascii="Gellix" w:hAnsi="Gellix"/>
          <w:sz w:val="24"/>
          <w:szCs w:val="36"/>
        </w:rPr>
        <w:t xml:space="preserve">Goal 7: Ensure access to affordable, reliable, </w:t>
      </w:r>
      <w:proofErr w:type="gramStart"/>
      <w:r w:rsidR="00962CF3" w:rsidRPr="00826CA3">
        <w:rPr>
          <w:rFonts w:ascii="Gellix" w:hAnsi="Gellix"/>
          <w:sz w:val="24"/>
          <w:szCs w:val="36"/>
        </w:rPr>
        <w:t>sustainable</w:t>
      </w:r>
      <w:proofErr w:type="gramEnd"/>
      <w:r w:rsidR="00962CF3" w:rsidRPr="00826CA3">
        <w:rPr>
          <w:rFonts w:ascii="Gellix" w:hAnsi="Gellix"/>
          <w:sz w:val="24"/>
          <w:szCs w:val="36"/>
        </w:rPr>
        <w:t xml:space="preserve"> and modern energy for all</w:t>
      </w:r>
      <w:r w:rsidR="00962CF3">
        <w:rPr>
          <w:rFonts w:ascii="Gellix" w:hAnsi="Gellix"/>
          <w:sz w:val="24"/>
          <w:szCs w:val="36"/>
        </w:rPr>
        <w:t xml:space="preserve">. </w:t>
      </w:r>
      <w:r w:rsidR="009F48CD">
        <w:rPr>
          <w:rFonts w:ascii="Gellix" w:hAnsi="Gellix"/>
          <w:sz w:val="24"/>
          <w:szCs w:val="36"/>
        </w:rPr>
        <w:t xml:space="preserve">Business investments in this sector </w:t>
      </w:r>
      <w:r w:rsidR="00132638">
        <w:rPr>
          <w:rFonts w:ascii="Gellix" w:hAnsi="Gellix"/>
          <w:sz w:val="24"/>
          <w:szCs w:val="36"/>
        </w:rPr>
        <w:t>are</w:t>
      </w:r>
      <w:r w:rsidR="009F48CD">
        <w:rPr>
          <w:rFonts w:ascii="Gellix" w:hAnsi="Gellix"/>
          <w:sz w:val="24"/>
          <w:szCs w:val="36"/>
        </w:rPr>
        <w:t xml:space="preserve"> </w:t>
      </w:r>
      <w:r w:rsidR="0076269A">
        <w:rPr>
          <w:rFonts w:ascii="Gellix" w:hAnsi="Gellix"/>
          <w:sz w:val="24"/>
          <w:szCs w:val="36"/>
        </w:rPr>
        <w:t xml:space="preserve">key </w:t>
      </w:r>
      <w:proofErr w:type="gramStart"/>
      <w:r w:rsidR="0076269A">
        <w:rPr>
          <w:rFonts w:ascii="Gellix" w:hAnsi="Gellix"/>
          <w:sz w:val="24"/>
          <w:szCs w:val="36"/>
        </w:rPr>
        <w:t>in order to</w:t>
      </w:r>
      <w:proofErr w:type="gramEnd"/>
      <w:r w:rsidR="0076269A">
        <w:rPr>
          <w:rFonts w:ascii="Gellix" w:hAnsi="Gellix"/>
          <w:sz w:val="24"/>
          <w:szCs w:val="36"/>
        </w:rPr>
        <w:t xml:space="preserve"> increase the share of renewable energy and improve </w:t>
      </w:r>
      <w:r w:rsidR="004453A8">
        <w:rPr>
          <w:rFonts w:ascii="Gellix" w:hAnsi="Gellix"/>
          <w:sz w:val="24"/>
          <w:szCs w:val="36"/>
        </w:rPr>
        <w:t xml:space="preserve">energy </w:t>
      </w:r>
      <w:r w:rsidR="0076269A">
        <w:rPr>
          <w:rFonts w:ascii="Gellix" w:hAnsi="Gellix"/>
          <w:sz w:val="24"/>
          <w:szCs w:val="36"/>
        </w:rPr>
        <w:t xml:space="preserve">efficiency. </w:t>
      </w:r>
      <w:r w:rsidR="00945EDA">
        <w:rPr>
          <w:rFonts w:ascii="Gellix" w:hAnsi="Gellix"/>
          <w:sz w:val="24"/>
          <w:szCs w:val="36"/>
        </w:rPr>
        <w:t xml:space="preserve">What tax measures can incentivize these </w:t>
      </w:r>
      <w:r w:rsidR="001A4E01">
        <w:rPr>
          <w:rFonts w:ascii="Gellix" w:hAnsi="Gellix"/>
          <w:sz w:val="24"/>
          <w:szCs w:val="36"/>
        </w:rPr>
        <w:t xml:space="preserve">investments? </w:t>
      </w:r>
    </w:p>
    <w:p w14:paraId="7A88AA19" w14:textId="13E12397" w:rsidR="00793BF6" w:rsidRPr="006A650F" w:rsidRDefault="00E32483" w:rsidP="006A650F">
      <w:pPr>
        <w:pStyle w:val="Liststycke"/>
        <w:numPr>
          <w:ilvl w:val="0"/>
          <w:numId w:val="17"/>
        </w:numPr>
        <w:spacing w:line="276" w:lineRule="auto"/>
        <w:rPr>
          <w:rFonts w:ascii="Gellix" w:hAnsi="Gellix"/>
          <w:sz w:val="24"/>
          <w:szCs w:val="36"/>
        </w:rPr>
      </w:pPr>
      <w:r w:rsidRPr="00826CA3">
        <w:rPr>
          <w:rFonts w:ascii="Gellix" w:hAnsi="Gellix"/>
          <w:b/>
          <w:bCs/>
          <w:sz w:val="24"/>
          <w:szCs w:val="36"/>
        </w:rPr>
        <w:t>Add</w:t>
      </w:r>
      <w:r>
        <w:rPr>
          <w:rFonts w:ascii="Gellix" w:hAnsi="Gellix"/>
          <w:sz w:val="24"/>
          <w:szCs w:val="36"/>
        </w:rPr>
        <w:t xml:space="preserve"> </w:t>
      </w:r>
      <w:r w:rsidR="003F0669" w:rsidRPr="00826CA3">
        <w:rPr>
          <w:rFonts w:ascii="Gellix" w:hAnsi="Gellix"/>
          <w:sz w:val="24"/>
          <w:szCs w:val="36"/>
        </w:rPr>
        <w:t>Goal 9: Build resilient infrastructure, promote inclusive and sustainable industrialization and foster innovation</w:t>
      </w:r>
      <w:r w:rsidR="003F0669" w:rsidRPr="00313E41">
        <w:rPr>
          <w:rFonts w:ascii="Gellix" w:hAnsi="Gellix"/>
          <w:sz w:val="24"/>
          <w:szCs w:val="36"/>
        </w:rPr>
        <w:t xml:space="preserve">. </w:t>
      </w:r>
      <w:r w:rsidR="00FD484B">
        <w:rPr>
          <w:rFonts w:ascii="Gellix" w:hAnsi="Gellix"/>
          <w:sz w:val="24"/>
          <w:szCs w:val="36"/>
        </w:rPr>
        <w:t xml:space="preserve">There are many different aspects of how tax policy influences this goal, one is in relation to R&amp;D. </w:t>
      </w:r>
      <w:r w:rsidR="00450903" w:rsidRPr="006A650F">
        <w:rPr>
          <w:rFonts w:ascii="Gellix" w:hAnsi="Gellix"/>
          <w:sz w:val="24"/>
          <w:szCs w:val="36"/>
        </w:rPr>
        <w:t xml:space="preserve">There are currently numerous obstacles that </w:t>
      </w:r>
      <w:r w:rsidR="0036042E" w:rsidRPr="006A650F">
        <w:rPr>
          <w:rFonts w:ascii="Gellix" w:hAnsi="Gellix"/>
          <w:sz w:val="24"/>
          <w:szCs w:val="36"/>
        </w:rPr>
        <w:t>disincentivize</w:t>
      </w:r>
      <w:r w:rsidR="00450903" w:rsidRPr="006A650F">
        <w:rPr>
          <w:rFonts w:ascii="Gellix" w:hAnsi="Gellix"/>
          <w:sz w:val="24"/>
          <w:szCs w:val="36"/>
        </w:rPr>
        <w:t xml:space="preserve"> businesses from </w:t>
      </w:r>
      <w:r w:rsidR="00CF6E60" w:rsidRPr="006A650F">
        <w:rPr>
          <w:rFonts w:ascii="Gellix" w:hAnsi="Gellix"/>
          <w:sz w:val="24"/>
          <w:szCs w:val="36"/>
        </w:rPr>
        <w:t>increasing their</w:t>
      </w:r>
      <w:r w:rsidR="00450903" w:rsidRPr="006A650F">
        <w:rPr>
          <w:rFonts w:ascii="Gellix" w:hAnsi="Gellix"/>
          <w:sz w:val="24"/>
          <w:szCs w:val="36"/>
        </w:rPr>
        <w:t xml:space="preserve"> investments in R&amp;D. These challenges range from the inability to deduct expenses </w:t>
      </w:r>
      <w:r w:rsidR="00664D0E" w:rsidRPr="006A650F">
        <w:rPr>
          <w:rFonts w:ascii="Gellix" w:hAnsi="Gellix"/>
          <w:sz w:val="24"/>
          <w:szCs w:val="36"/>
        </w:rPr>
        <w:t>when collaborating with academia on research projects</w:t>
      </w:r>
      <w:r w:rsidR="0098353C" w:rsidRPr="006A650F">
        <w:rPr>
          <w:rFonts w:ascii="Gellix" w:hAnsi="Gellix"/>
          <w:sz w:val="24"/>
          <w:szCs w:val="36"/>
        </w:rPr>
        <w:t xml:space="preserve"> to </w:t>
      </w:r>
      <w:r w:rsidR="00450903" w:rsidRPr="006A650F">
        <w:rPr>
          <w:rFonts w:ascii="Gellix" w:hAnsi="Gellix"/>
          <w:sz w:val="24"/>
          <w:szCs w:val="36"/>
        </w:rPr>
        <w:t xml:space="preserve">difficulties in attracting international talent from abroad due to high social security contributions for companies. R&amp;D </w:t>
      </w:r>
      <w:r w:rsidR="00603B5D" w:rsidRPr="006A650F">
        <w:rPr>
          <w:rFonts w:ascii="Gellix" w:hAnsi="Gellix"/>
          <w:sz w:val="24"/>
          <w:szCs w:val="36"/>
        </w:rPr>
        <w:t>is central to fulfil the SDGs</w:t>
      </w:r>
      <w:r w:rsidR="008B4B0F" w:rsidRPr="006A650F">
        <w:rPr>
          <w:rFonts w:ascii="Gellix" w:hAnsi="Gellix"/>
          <w:sz w:val="24"/>
          <w:szCs w:val="36"/>
        </w:rPr>
        <w:t>,</w:t>
      </w:r>
      <w:r w:rsidR="00603B5D" w:rsidRPr="006A650F">
        <w:rPr>
          <w:rFonts w:ascii="Gellix" w:hAnsi="Gellix"/>
          <w:sz w:val="24"/>
          <w:szCs w:val="36"/>
        </w:rPr>
        <w:t xml:space="preserve"> and governments should provide efficient in</w:t>
      </w:r>
      <w:r w:rsidR="004453A8">
        <w:rPr>
          <w:rFonts w:ascii="Gellix" w:hAnsi="Gellix"/>
          <w:sz w:val="24"/>
          <w:szCs w:val="36"/>
        </w:rPr>
        <w:t>c</w:t>
      </w:r>
      <w:r w:rsidR="00603B5D" w:rsidRPr="006A650F">
        <w:rPr>
          <w:rFonts w:ascii="Gellix" w:hAnsi="Gellix"/>
          <w:sz w:val="24"/>
          <w:szCs w:val="36"/>
        </w:rPr>
        <w:t xml:space="preserve">entives for businesses to increase their investments. </w:t>
      </w:r>
    </w:p>
    <w:p w14:paraId="4667BACB" w14:textId="0402A86A" w:rsidR="00621D0F" w:rsidRPr="00313E41" w:rsidRDefault="00E32483" w:rsidP="00283C8C">
      <w:pPr>
        <w:pStyle w:val="Liststycke"/>
        <w:numPr>
          <w:ilvl w:val="0"/>
          <w:numId w:val="17"/>
        </w:numPr>
        <w:spacing w:line="276" w:lineRule="auto"/>
        <w:rPr>
          <w:rFonts w:ascii="Gellix" w:hAnsi="Gellix"/>
          <w:sz w:val="24"/>
          <w:szCs w:val="36"/>
        </w:rPr>
      </w:pPr>
      <w:r w:rsidRPr="00826CA3">
        <w:rPr>
          <w:rFonts w:ascii="Gellix" w:hAnsi="Gellix"/>
          <w:b/>
          <w:bCs/>
          <w:sz w:val="24"/>
          <w:szCs w:val="36"/>
        </w:rPr>
        <w:t>Add</w:t>
      </w:r>
      <w:r w:rsidRPr="00313E41">
        <w:rPr>
          <w:rFonts w:ascii="Gellix" w:hAnsi="Gellix"/>
          <w:sz w:val="24"/>
          <w:szCs w:val="36"/>
        </w:rPr>
        <w:t xml:space="preserve"> </w:t>
      </w:r>
      <w:r w:rsidRPr="00826CA3">
        <w:rPr>
          <w:rFonts w:ascii="Gellix" w:hAnsi="Gellix"/>
          <w:sz w:val="24"/>
          <w:szCs w:val="36"/>
        </w:rPr>
        <w:t xml:space="preserve">Goal </w:t>
      </w:r>
      <w:r w:rsidR="00DA4A06" w:rsidRPr="00826CA3">
        <w:rPr>
          <w:rFonts w:ascii="Gellix" w:hAnsi="Gellix"/>
          <w:sz w:val="24"/>
          <w:szCs w:val="36"/>
        </w:rPr>
        <w:t>12: Ensure sustainable consumption and production patterns</w:t>
      </w:r>
      <w:r w:rsidR="00DA4A06" w:rsidRPr="00313E41">
        <w:rPr>
          <w:rFonts w:ascii="Gellix" w:hAnsi="Gellix"/>
          <w:sz w:val="24"/>
          <w:szCs w:val="36"/>
        </w:rPr>
        <w:t xml:space="preserve">. </w:t>
      </w:r>
      <w:r w:rsidR="008E47E4">
        <w:rPr>
          <w:rFonts w:ascii="Gellix" w:hAnsi="Gellix"/>
          <w:sz w:val="24"/>
          <w:szCs w:val="36"/>
        </w:rPr>
        <w:t xml:space="preserve">We should emphasize </w:t>
      </w:r>
      <w:r w:rsidR="00940D45">
        <w:rPr>
          <w:rFonts w:ascii="Gellix" w:hAnsi="Gellix"/>
          <w:sz w:val="24"/>
          <w:szCs w:val="36"/>
        </w:rPr>
        <w:t>that there is a growing interest in the circular economy among businesses across all sectors</w:t>
      </w:r>
      <w:r w:rsidR="007D48C2">
        <w:rPr>
          <w:rFonts w:ascii="Gellix" w:hAnsi="Gellix"/>
          <w:sz w:val="24"/>
          <w:szCs w:val="36"/>
        </w:rPr>
        <w:t xml:space="preserve">, but the shift is being impeded by many barriers. </w:t>
      </w:r>
      <w:r w:rsidR="00A314FE">
        <w:rPr>
          <w:rFonts w:ascii="Gellix" w:hAnsi="Gellix"/>
          <w:sz w:val="24"/>
          <w:szCs w:val="36"/>
        </w:rPr>
        <w:t xml:space="preserve">What role can tax policy play in promoting the circular transition? </w:t>
      </w:r>
    </w:p>
    <w:p w14:paraId="4BC53903" w14:textId="17832029" w:rsidR="00F86075" w:rsidRPr="00F86075" w:rsidRDefault="00B62387" w:rsidP="00F86075">
      <w:pPr>
        <w:pStyle w:val="Liststycke"/>
        <w:numPr>
          <w:ilvl w:val="0"/>
          <w:numId w:val="17"/>
        </w:numPr>
        <w:spacing w:line="276" w:lineRule="auto"/>
        <w:rPr>
          <w:rFonts w:ascii="Gellix" w:hAnsi="Gellix"/>
          <w:sz w:val="24"/>
          <w:szCs w:val="36"/>
        </w:rPr>
      </w:pPr>
      <w:r w:rsidRPr="00826CA3">
        <w:rPr>
          <w:rFonts w:ascii="Gellix" w:hAnsi="Gellix"/>
          <w:b/>
          <w:bCs/>
          <w:sz w:val="24"/>
          <w:szCs w:val="36"/>
        </w:rPr>
        <w:t>Add</w:t>
      </w:r>
      <w:r w:rsidRPr="00313E41">
        <w:rPr>
          <w:rFonts w:ascii="Gellix" w:hAnsi="Gellix"/>
          <w:sz w:val="24"/>
          <w:szCs w:val="36"/>
        </w:rPr>
        <w:t xml:space="preserve"> </w:t>
      </w:r>
      <w:r w:rsidRPr="00826CA3">
        <w:rPr>
          <w:rFonts w:ascii="Gellix" w:hAnsi="Gellix"/>
          <w:sz w:val="24"/>
          <w:szCs w:val="36"/>
        </w:rPr>
        <w:t>Goal 13: Take urgent action to combat climate change and its impacts</w:t>
      </w:r>
      <w:r>
        <w:rPr>
          <w:rFonts w:ascii="Gellix" w:hAnsi="Gellix"/>
          <w:sz w:val="24"/>
          <w:szCs w:val="36"/>
        </w:rPr>
        <w:t xml:space="preserve">. </w:t>
      </w:r>
      <w:r w:rsidR="00962799">
        <w:rPr>
          <w:rFonts w:ascii="Gellix" w:hAnsi="Gellix"/>
          <w:sz w:val="24"/>
          <w:szCs w:val="36"/>
        </w:rPr>
        <w:t xml:space="preserve">The </w:t>
      </w:r>
      <w:r w:rsidR="0081174A">
        <w:rPr>
          <w:rFonts w:ascii="Gellix" w:hAnsi="Gellix"/>
          <w:sz w:val="24"/>
          <w:szCs w:val="36"/>
        </w:rPr>
        <w:t>global business community is working hard to take climate action,</w:t>
      </w:r>
      <w:r w:rsidR="00AD2E31">
        <w:rPr>
          <w:rFonts w:ascii="Gellix" w:hAnsi="Gellix"/>
          <w:sz w:val="24"/>
          <w:szCs w:val="36"/>
        </w:rPr>
        <w:t xml:space="preserve"> and this should be emphasized in this report</w:t>
      </w:r>
      <w:r w:rsidR="002810DC">
        <w:rPr>
          <w:rFonts w:ascii="Gellix" w:hAnsi="Gellix"/>
          <w:sz w:val="24"/>
          <w:szCs w:val="36"/>
        </w:rPr>
        <w:t xml:space="preserve"> b</w:t>
      </w:r>
      <w:r w:rsidR="00F86075">
        <w:rPr>
          <w:rFonts w:ascii="Gellix" w:hAnsi="Gellix"/>
          <w:sz w:val="24"/>
          <w:szCs w:val="36"/>
        </w:rPr>
        <w:t xml:space="preserve">y referring to </w:t>
      </w:r>
      <w:r w:rsidR="002810DC">
        <w:rPr>
          <w:rFonts w:ascii="Gellix" w:hAnsi="Gellix"/>
          <w:sz w:val="24"/>
          <w:szCs w:val="36"/>
        </w:rPr>
        <w:t>our work on carbon pricing</w:t>
      </w:r>
      <w:r w:rsidR="00500053">
        <w:rPr>
          <w:rFonts w:ascii="Gellix" w:hAnsi="Gellix"/>
          <w:sz w:val="24"/>
          <w:szCs w:val="36"/>
        </w:rPr>
        <w:t>.</w:t>
      </w:r>
      <w:r w:rsidR="00594F1B">
        <w:rPr>
          <w:rFonts w:ascii="Gellix" w:hAnsi="Gellix"/>
          <w:sz w:val="24"/>
          <w:szCs w:val="36"/>
        </w:rPr>
        <w:t xml:space="preserve"> </w:t>
      </w:r>
    </w:p>
    <w:p w14:paraId="1810D0DC" w14:textId="77777777" w:rsidR="0076269A" w:rsidRDefault="0076269A" w:rsidP="0076269A">
      <w:pPr>
        <w:spacing w:line="276" w:lineRule="auto"/>
        <w:rPr>
          <w:rFonts w:ascii="Gellix" w:hAnsi="Gellix"/>
          <w:sz w:val="24"/>
          <w:szCs w:val="36"/>
        </w:rPr>
      </w:pPr>
    </w:p>
    <w:p w14:paraId="6112B42A" w14:textId="77777777" w:rsidR="00500053" w:rsidRPr="0076269A" w:rsidRDefault="00500053" w:rsidP="0076269A">
      <w:pPr>
        <w:spacing w:line="276" w:lineRule="auto"/>
        <w:rPr>
          <w:rFonts w:ascii="Gellix" w:hAnsi="Gellix"/>
          <w:sz w:val="24"/>
          <w:szCs w:val="36"/>
        </w:rPr>
      </w:pPr>
    </w:p>
    <w:p w14:paraId="21B18747" w14:textId="77777777" w:rsidR="00832879" w:rsidRPr="00832879" w:rsidRDefault="00832879" w:rsidP="00832879">
      <w:pPr>
        <w:spacing w:line="276" w:lineRule="auto"/>
        <w:rPr>
          <w:rFonts w:ascii="Gellix" w:hAnsi="Gellix"/>
          <w:sz w:val="24"/>
          <w:szCs w:val="36"/>
        </w:rPr>
      </w:pPr>
      <w:r w:rsidRPr="00832879">
        <w:rPr>
          <w:rFonts w:ascii="Gellix" w:hAnsi="Gellix"/>
          <w:sz w:val="24"/>
          <w:szCs w:val="36"/>
        </w:rPr>
        <w:tab/>
      </w:r>
    </w:p>
    <w:p w14:paraId="7AB43AFC" w14:textId="77777777" w:rsidR="00832879" w:rsidRPr="00832879" w:rsidRDefault="00832879" w:rsidP="00832879">
      <w:pPr>
        <w:spacing w:line="276" w:lineRule="auto"/>
        <w:rPr>
          <w:rFonts w:ascii="Gellix" w:hAnsi="Gellix"/>
          <w:sz w:val="24"/>
          <w:szCs w:val="36"/>
        </w:rPr>
      </w:pPr>
    </w:p>
    <w:p w14:paraId="3AE62FA8" w14:textId="77777777" w:rsidR="006B7D26" w:rsidRPr="00832879" w:rsidRDefault="006B7D26" w:rsidP="00832879">
      <w:pPr>
        <w:spacing w:after="0" w:line="276" w:lineRule="auto"/>
        <w:ind w:right="-8"/>
        <w:rPr>
          <w:rFonts w:ascii="Gellix" w:hAnsi="Gellix"/>
          <w:b/>
          <w:bCs/>
          <w:noProof/>
          <w:color w:val="auto"/>
          <w:sz w:val="24"/>
          <w:szCs w:val="36"/>
        </w:rPr>
      </w:pPr>
    </w:p>
    <w:p w14:paraId="2BBF021F" w14:textId="77777777" w:rsidR="008B0979" w:rsidRPr="00832879" w:rsidRDefault="008B0979" w:rsidP="00E93387">
      <w:pPr>
        <w:spacing w:after="0"/>
        <w:rPr>
          <w:rFonts w:ascii="Gellix" w:hAnsi="Gellix"/>
          <w:b/>
          <w:bCs/>
          <w:noProof/>
          <w:color w:val="auto"/>
          <w:sz w:val="24"/>
          <w:szCs w:val="36"/>
        </w:rPr>
      </w:pPr>
    </w:p>
    <w:sectPr w:rsidR="008B0979" w:rsidRPr="00832879" w:rsidSect="00CD1B96">
      <w:headerReference w:type="even" r:id="rId11"/>
      <w:footerReference w:type="even" r:id="rId12"/>
      <w:headerReference w:type="first" r:id="rId13"/>
      <w:footerReference w:type="first" r:id="rId14"/>
      <w:pgSz w:w="11900" w:h="16840"/>
      <w:pgMar w:top="1598" w:right="1418" w:bottom="1230" w:left="1418" w:header="309" w:footer="5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A6CF9" w14:textId="77777777" w:rsidR="00CD1B96" w:rsidRDefault="00CD1B96" w:rsidP="000222B2">
      <w:r>
        <w:separator/>
      </w:r>
    </w:p>
    <w:p w14:paraId="59D37881" w14:textId="77777777" w:rsidR="00CD1B96" w:rsidRDefault="00CD1B96" w:rsidP="000222B2"/>
    <w:p w14:paraId="20C2C3DB" w14:textId="77777777" w:rsidR="00CD1B96" w:rsidRDefault="00CD1B96" w:rsidP="000222B2"/>
    <w:p w14:paraId="6AE07DF9" w14:textId="77777777" w:rsidR="00CD1B96" w:rsidRDefault="00CD1B96" w:rsidP="000222B2"/>
    <w:p w14:paraId="414DBC5B" w14:textId="77777777" w:rsidR="00CD1B96" w:rsidRDefault="00CD1B96" w:rsidP="000222B2"/>
    <w:p w14:paraId="5E3FD57C" w14:textId="77777777" w:rsidR="00CD1B96" w:rsidRDefault="00CD1B96" w:rsidP="000222B2"/>
  </w:endnote>
  <w:endnote w:type="continuationSeparator" w:id="0">
    <w:p w14:paraId="2D0A9518" w14:textId="77777777" w:rsidR="00CD1B96" w:rsidRDefault="00CD1B96" w:rsidP="000222B2">
      <w:r>
        <w:continuationSeparator/>
      </w:r>
    </w:p>
    <w:p w14:paraId="0A067A29" w14:textId="77777777" w:rsidR="00CD1B96" w:rsidRDefault="00CD1B96" w:rsidP="000222B2"/>
    <w:p w14:paraId="35893277" w14:textId="77777777" w:rsidR="00CD1B96" w:rsidRDefault="00CD1B96" w:rsidP="000222B2"/>
    <w:p w14:paraId="6B61C237" w14:textId="77777777" w:rsidR="00CD1B96" w:rsidRDefault="00CD1B96" w:rsidP="000222B2"/>
    <w:p w14:paraId="2064A0A8" w14:textId="77777777" w:rsidR="00CD1B96" w:rsidRDefault="00CD1B96" w:rsidP="000222B2"/>
    <w:p w14:paraId="4F741D6E" w14:textId="77777777" w:rsidR="00CD1B96" w:rsidRDefault="00CD1B96" w:rsidP="00022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llix">
    <w:panose1 w:val="020B0604020202020204"/>
    <w:charset w:val="4D"/>
    <w:family w:val="auto"/>
    <w:notTrueType/>
    <w:pitch w:val="variable"/>
    <w:sig w:usb0="A10000EF" w:usb1="0000207A" w:usb2="00000000" w:usb3="00000000" w:csb0="00000093" w:csb1="00000000"/>
  </w:font>
  <w:font w:name="ヒラギノ角ゴ Pro W3">
    <w:altName w:val="Yu Gothic"/>
    <w:panose1 w:val="020B0604020202020204"/>
    <w:charset w:val="80"/>
    <w:family w:val="swiss"/>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otham-Book">
    <w:altName w:val="Cambria"/>
    <w:panose1 w:val="020B0604020202020204"/>
    <w:charset w:val="00"/>
    <w:family w:val="auto"/>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regular">
    <w:altName w:val="Arial"/>
    <w:panose1 w:val="00000000000000000000"/>
    <w:charset w:val="00"/>
    <w:family w:val="roman"/>
    <w:notTrueType/>
    <w:pitch w:val="default"/>
  </w:font>
  <w:font w:name="Gotham Medium">
    <w:altName w:val="Calibri"/>
    <w:panose1 w:val="020B0604020202020204"/>
    <w:charset w:val="00"/>
    <w:family w:val="auto"/>
    <w:notTrueType/>
    <w:pitch w:val="variable"/>
    <w:sig w:usb0="A00002FF" w:usb1="4000005B" w:usb2="00000000" w:usb3="00000000" w:csb0="000000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2033719789"/>
      <w:docPartObj>
        <w:docPartGallery w:val="Page Numbers (Bottom of Page)"/>
        <w:docPartUnique/>
      </w:docPartObj>
    </w:sdtPr>
    <w:sdtEndPr>
      <w:rPr>
        <w:rStyle w:val="Sidnummer"/>
      </w:rPr>
    </w:sdtEndPr>
    <w:sdtContent>
      <w:p w14:paraId="441881B7" w14:textId="77777777" w:rsidR="00A83441" w:rsidRDefault="00A83441" w:rsidP="000222B2">
        <w:pPr>
          <w:rPr>
            <w:rStyle w:val="Sidnummer"/>
          </w:rPr>
        </w:pPr>
        <w:r>
          <w:rPr>
            <w:rStyle w:val="Sidnummer"/>
          </w:rPr>
          <w:fldChar w:fldCharType="begin"/>
        </w:r>
        <w:r>
          <w:rPr>
            <w:rStyle w:val="Sidnummer"/>
          </w:rPr>
          <w:instrText xml:space="preserve"> PAGE </w:instrText>
        </w:r>
        <w:r>
          <w:rPr>
            <w:rStyle w:val="Sidnummer"/>
          </w:rPr>
          <w:fldChar w:fldCharType="separate"/>
        </w:r>
        <w:r w:rsidR="00DF7189">
          <w:rPr>
            <w:rStyle w:val="Sidnummer"/>
            <w:noProof/>
          </w:rPr>
          <w:t>2</w:t>
        </w:r>
        <w:r>
          <w:rPr>
            <w:rStyle w:val="Sidnummer"/>
          </w:rPr>
          <w:fldChar w:fldCharType="end"/>
        </w:r>
      </w:p>
    </w:sdtContent>
  </w:sdt>
  <w:sdt>
    <w:sdtPr>
      <w:rPr>
        <w:rStyle w:val="Sidnummer"/>
      </w:rPr>
      <w:id w:val="1308442505"/>
      <w:docPartObj>
        <w:docPartGallery w:val="Page Numbers (Bottom of Page)"/>
        <w:docPartUnique/>
      </w:docPartObj>
    </w:sdtPr>
    <w:sdtEndPr>
      <w:rPr>
        <w:rStyle w:val="Sidnummer"/>
      </w:rPr>
    </w:sdtEndPr>
    <w:sdtContent>
      <w:p w14:paraId="7B3516CE" w14:textId="77777777" w:rsidR="00A83441" w:rsidRDefault="00A83441" w:rsidP="000222B2">
        <w:pPr>
          <w:rPr>
            <w:rStyle w:val="Sidnummer"/>
          </w:rPr>
        </w:pPr>
        <w:r>
          <w:rPr>
            <w:rStyle w:val="Sidnummer"/>
          </w:rPr>
          <w:fldChar w:fldCharType="begin"/>
        </w:r>
        <w:r>
          <w:rPr>
            <w:rStyle w:val="Sidnummer"/>
          </w:rPr>
          <w:instrText xml:space="preserve"> PAGE </w:instrText>
        </w:r>
        <w:r>
          <w:rPr>
            <w:rStyle w:val="Sidnummer"/>
          </w:rPr>
          <w:fldChar w:fldCharType="separate"/>
        </w:r>
        <w:r w:rsidR="00DF7189">
          <w:rPr>
            <w:rStyle w:val="Sidnummer"/>
            <w:noProof/>
          </w:rPr>
          <w:t>2</w:t>
        </w:r>
        <w:r>
          <w:rPr>
            <w:rStyle w:val="Sidnummer"/>
          </w:rPr>
          <w:fldChar w:fldCharType="end"/>
        </w:r>
      </w:p>
    </w:sdtContent>
  </w:sdt>
  <w:p w14:paraId="3EB8C80F" w14:textId="77777777" w:rsidR="00A83441" w:rsidRDefault="00A83441" w:rsidP="000222B2"/>
  <w:p w14:paraId="51DFBE97" w14:textId="77777777" w:rsidR="00713BED" w:rsidRDefault="00713BED" w:rsidP="000222B2"/>
  <w:p w14:paraId="0F9F8A37" w14:textId="77777777" w:rsidR="00713BED" w:rsidRDefault="00713BED" w:rsidP="000222B2"/>
  <w:p w14:paraId="76860DE9" w14:textId="77777777" w:rsidR="004D071C" w:rsidRDefault="004D071C" w:rsidP="000222B2"/>
  <w:p w14:paraId="0FD08AC0" w14:textId="77777777" w:rsidR="004D071C" w:rsidRDefault="004D071C" w:rsidP="000222B2"/>
  <w:p w14:paraId="4E6798D4" w14:textId="77777777" w:rsidR="004D071C" w:rsidRDefault="004D071C" w:rsidP="000222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4751" w14:textId="77777777" w:rsidR="00854E38" w:rsidRDefault="00854E38" w:rsidP="00854E38">
    <w:pPr>
      <w:spacing w:after="60" w:line="276" w:lineRule="auto"/>
      <w:rPr>
        <w:sz w:val="16"/>
        <w:szCs w:val="16"/>
      </w:rPr>
    </w:pPr>
    <w:r>
      <w:rPr>
        <w:sz w:val="16"/>
        <w:szCs w:val="16"/>
      </w:rPr>
      <w:t>International Chamber of Commerce Sweden</w:t>
    </w:r>
    <w:r w:rsidRPr="009C63BD">
      <w:rPr>
        <w:sz w:val="16"/>
        <w:szCs w:val="16"/>
      </w:rPr>
      <w:br/>
    </w:r>
    <w:proofErr w:type="spellStart"/>
    <w:r>
      <w:rPr>
        <w:sz w:val="16"/>
        <w:szCs w:val="16"/>
      </w:rPr>
      <w:t>Storgatan</w:t>
    </w:r>
    <w:proofErr w:type="spellEnd"/>
    <w:r>
      <w:rPr>
        <w:sz w:val="16"/>
        <w:szCs w:val="16"/>
      </w:rPr>
      <w:t xml:space="preserve"> 19, 114 51 Stockholm</w:t>
    </w:r>
  </w:p>
  <w:p w14:paraId="7ECAD0E1" w14:textId="77777777" w:rsidR="00854E38" w:rsidRPr="009C63BD" w:rsidRDefault="00854E38" w:rsidP="00854E38">
    <w:pPr>
      <w:spacing w:line="276" w:lineRule="auto"/>
      <w:rPr>
        <w:sz w:val="16"/>
        <w:szCs w:val="16"/>
      </w:rPr>
    </w:pPr>
    <w:r>
      <w:rPr>
        <w:sz w:val="16"/>
        <w:szCs w:val="16"/>
      </w:rPr>
      <w:t>+46 (0)8 </w:t>
    </w:r>
    <w:proofErr w:type="gramStart"/>
    <w:r>
      <w:rPr>
        <w:sz w:val="16"/>
        <w:szCs w:val="16"/>
      </w:rPr>
      <w:t>440  89</w:t>
    </w:r>
    <w:proofErr w:type="gramEnd"/>
    <w:r>
      <w:rPr>
        <w:sz w:val="16"/>
        <w:szCs w:val="16"/>
      </w:rPr>
      <w:t xml:space="preserve"> 20</w:t>
    </w:r>
    <w:r w:rsidRPr="00854E38">
      <w:rPr>
        <w:color w:val="auto"/>
        <w:sz w:val="16"/>
        <w:szCs w:val="16"/>
      </w:rPr>
      <w:t xml:space="preserve"> </w:t>
    </w:r>
    <w:r w:rsidRPr="00854E38">
      <w:rPr>
        <w:b/>
        <w:bCs/>
        <w:color w:val="auto"/>
        <w:sz w:val="16"/>
        <w:szCs w:val="16"/>
      </w:rPr>
      <w:t xml:space="preserve">| </w:t>
    </w:r>
    <w:r>
      <w:rPr>
        <w:b/>
        <w:bCs/>
        <w:color w:val="006DA9"/>
        <w:sz w:val="16"/>
        <w:szCs w:val="16"/>
      </w:rPr>
      <w:t>icc.se</w:t>
    </w:r>
  </w:p>
  <w:p w14:paraId="45BC3B81" w14:textId="77777777" w:rsidR="00713BED" w:rsidRPr="003A4365" w:rsidRDefault="00713BED" w:rsidP="003A4365">
    <w:pPr>
      <w:tabs>
        <w:tab w:val="left" w:pos="5361"/>
      </w:tabs>
      <w:rPr>
        <w:color w:val="FF5769" w:themeColor="accent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578AB" w14:textId="77777777" w:rsidR="00CD1B96" w:rsidRDefault="00CD1B96" w:rsidP="000222B2">
      <w:r>
        <w:separator/>
      </w:r>
    </w:p>
    <w:p w14:paraId="54330200" w14:textId="77777777" w:rsidR="00CD1B96" w:rsidRDefault="00CD1B96" w:rsidP="000222B2"/>
    <w:p w14:paraId="43E09796" w14:textId="77777777" w:rsidR="00CD1B96" w:rsidRDefault="00CD1B96" w:rsidP="000222B2"/>
    <w:p w14:paraId="1A242A50" w14:textId="77777777" w:rsidR="00CD1B96" w:rsidRDefault="00CD1B96" w:rsidP="000222B2"/>
    <w:p w14:paraId="78780A36" w14:textId="77777777" w:rsidR="00CD1B96" w:rsidRDefault="00CD1B96" w:rsidP="000222B2"/>
    <w:p w14:paraId="302CC0F0" w14:textId="77777777" w:rsidR="00CD1B96" w:rsidRDefault="00CD1B96" w:rsidP="000222B2"/>
  </w:footnote>
  <w:footnote w:type="continuationSeparator" w:id="0">
    <w:p w14:paraId="57F7881C" w14:textId="77777777" w:rsidR="00CD1B96" w:rsidRDefault="00CD1B96" w:rsidP="000222B2">
      <w:r>
        <w:continuationSeparator/>
      </w:r>
    </w:p>
    <w:p w14:paraId="4E2D83BF" w14:textId="77777777" w:rsidR="00CD1B96" w:rsidRDefault="00CD1B96" w:rsidP="000222B2"/>
    <w:p w14:paraId="43240D9A" w14:textId="77777777" w:rsidR="00CD1B96" w:rsidRDefault="00CD1B96" w:rsidP="000222B2"/>
    <w:p w14:paraId="592AB744" w14:textId="77777777" w:rsidR="00CD1B96" w:rsidRDefault="00CD1B96" w:rsidP="000222B2"/>
    <w:p w14:paraId="56C5A23D" w14:textId="77777777" w:rsidR="00CD1B96" w:rsidRDefault="00CD1B96" w:rsidP="000222B2"/>
    <w:p w14:paraId="76EDE5A2" w14:textId="77777777" w:rsidR="00CD1B96" w:rsidRDefault="00CD1B96" w:rsidP="000222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89D9" w14:textId="77777777" w:rsidR="00155E25" w:rsidRDefault="00155E25" w:rsidP="000222B2">
    <w:pPr>
      <w:pStyle w:val="Sidhuvud"/>
    </w:pPr>
  </w:p>
  <w:p w14:paraId="2AC7259F" w14:textId="77777777" w:rsidR="004D071C" w:rsidRDefault="004D071C" w:rsidP="000222B2"/>
  <w:p w14:paraId="34FB0BCB" w14:textId="77777777" w:rsidR="004D071C" w:rsidRDefault="004D071C" w:rsidP="000222B2"/>
  <w:p w14:paraId="1E004C15" w14:textId="77777777" w:rsidR="004D071C" w:rsidRDefault="004D071C" w:rsidP="000222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6531C" w14:textId="77777777" w:rsidR="00713BED" w:rsidRDefault="00713BED" w:rsidP="00833DE3"/>
  <w:p w14:paraId="262F4E96" w14:textId="77777777" w:rsidR="00240027" w:rsidRDefault="00240027" w:rsidP="00833DE3">
    <w:r>
      <w:br/>
    </w:r>
  </w:p>
  <w:p w14:paraId="7FE69C3E" w14:textId="77777777" w:rsidR="005A3059" w:rsidRDefault="0082383A" w:rsidP="00E869D4">
    <w:pPr>
      <w:ind w:right="-575"/>
      <w:jc w:val="right"/>
    </w:pPr>
    <w:r>
      <w:t xml:space="preserve">      </w:t>
    </w:r>
    <w:r w:rsidR="00DF7189">
      <w:t xml:space="preserve">  </w:t>
    </w:r>
    <w:r>
      <w:t xml:space="preserve">  </w:t>
    </w:r>
    <w:r w:rsidR="00DF7189">
      <w:t xml:space="preserve">   </w:t>
    </w:r>
    <w:r w:rsidR="00E36B83">
      <w:rPr>
        <w:noProof/>
      </w:rPr>
      <w:t xml:space="preserve"> </w:t>
    </w:r>
    <w:r w:rsidR="006D1CCD">
      <w:rPr>
        <w:noProof/>
      </w:rPr>
      <w:drawing>
        <wp:inline distT="0" distB="0" distL="0" distR="0" wp14:anchorId="5CA1DFE3" wp14:editId="4916F1F0">
          <wp:extent cx="1099454" cy="795600"/>
          <wp:effectExtent l="0" t="0" r="5715"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1099454" cy="79560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269"/>
    <w:multiLevelType w:val="hybridMultilevel"/>
    <w:tmpl w:val="DFDA4444"/>
    <w:lvl w:ilvl="0" w:tplc="849E0BB2">
      <w:start w:val="1"/>
      <w:numFmt w:val="bullet"/>
      <w:lvlText w:val="—"/>
      <w:lvlJc w:val="left"/>
      <w:pPr>
        <w:ind w:left="720" w:hanging="360"/>
      </w:pPr>
      <w:rPr>
        <w:rFonts w:ascii="Arial Black" w:hAnsi="Arial Black" w:hint="default"/>
        <w:color w:val="FF5769" w:themeColor="accent4"/>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DC4DCC"/>
    <w:multiLevelType w:val="hybridMultilevel"/>
    <w:tmpl w:val="53AA139E"/>
    <w:lvl w:ilvl="0" w:tplc="5CD4938C">
      <w:start w:val="1"/>
      <w:numFmt w:val="bullet"/>
      <w:pStyle w:val="Bullet2"/>
      <w:lvlText w:val=""/>
      <w:lvlJc w:val="left"/>
      <w:pPr>
        <w:ind w:left="720" w:hanging="360"/>
      </w:pPr>
      <w:rPr>
        <w:rFonts w:ascii="Symbol" w:hAnsi="Symbol" w:hint="default"/>
        <w:color w:val="auto"/>
        <w:sz w:val="22"/>
        <w:u w:color="000000"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F80BEF"/>
    <w:multiLevelType w:val="hybridMultilevel"/>
    <w:tmpl w:val="74A0BE3A"/>
    <w:lvl w:ilvl="0" w:tplc="F5FEA89A">
      <w:start w:val="1"/>
      <w:numFmt w:val="lowerLetter"/>
      <w:lvlText w:val="%1."/>
      <w:lvlJc w:val="left"/>
      <w:pPr>
        <w:ind w:left="1440" w:hanging="360"/>
      </w:pPr>
      <w:rPr>
        <w:rFonts w:ascii="Arial" w:hAnsi="Arial" w:hint="default"/>
        <w:b/>
        <w:i w:val="0"/>
        <w:color w:val="86BBE6"/>
        <w:sz w:val="22"/>
      </w:rPr>
    </w:lvl>
    <w:lvl w:ilvl="1" w:tplc="6EAE70CC">
      <w:start w:val="1"/>
      <w:numFmt w:val="bullet"/>
      <w:pStyle w:val="bullet3"/>
      <w:lvlText w:val=""/>
      <w:lvlJc w:val="left"/>
      <w:pPr>
        <w:ind w:left="2160" w:hanging="360"/>
      </w:pPr>
      <w:rPr>
        <w:rFonts w:ascii="Symbol" w:hAnsi="Symbol" w:hint="default"/>
        <w:b/>
        <w:i w:val="0"/>
        <w:color w:val="853DE5" w:themeColor="accent3"/>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D5C3A85"/>
    <w:multiLevelType w:val="multilevel"/>
    <w:tmpl w:val="9C1C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8554BE"/>
    <w:multiLevelType w:val="hybridMultilevel"/>
    <w:tmpl w:val="6EE261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5F10AE"/>
    <w:multiLevelType w:val="hybridMultilevel"/>
    <w:tmpl w:val="CE287332"/>
    <w:lvl w:ilvl="0" w:tplc="9AECC14C">
      <w:start w:val="1"/>
      <w:numFmt w:val="bullet"/>
      <w:pStyle w:val="1BulletTitle"/>
      <w:lvlText w:val=""/>
      <w:lvlJc w:val="left"/>
      <w:pPr>
        <w:ind w:left="360" w:hanging="360"/>
      </w:pPr>
      <w:rPr>
        <w:rFonts w:ascii="Symbol" w:hAnsi="Symbol" w:hint="default"/>
        <w:b/>
        <w:i w:val="0"/>
        <w:color w:val="auto"/>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360" w:hanging="360"/>
      </w:pPr>
      <w:rPr>
        <w:rFonts w:ascii="Wingdings" w:hAnsi="Wingdings" w:hint="default"/>
      </w:rPr>
    </w:lvl>
    <w:lvl w:ilvl="3" w:tplc="040C0001" w:tentative="1">
      <w:start w:val="1"/>
      <w:numFmt w:val="bullet"/>
      <w:lvlText w:val=""/>
      <w:lvlJc w:val="left"/>
      <w:pPr>
        <w:ind w:left="1080" w:hanging="360"/>
      </w:pPr>
      <w:rPr>
        <w:rFonts w:ascii="Symbol" w:hAnsi="Symbol" w:hint="default"/>
      </w:rPr>
    </w:lvl>
    <w:lvl w:ilvl="4" w:tplc="040C0003" w:tentative="1">
      <w:start w:val="1"/>
      <w:numFmt w:val="bullet"/>
      <w:lvlText w:val="o"/>
      <w:lvlJc w:val="left"/>
      <w:pPr>
        <w:ind w:left="1800" w:hanging="360"/>
      </w:pPr>
      <w:rPr>
        <w:rFonts w:ascii="Courier New" w:hAnsi="Courier New" w:cs="Courier New" w:hint="default"/>
      </w:rPr>
    </w:lvl>
    <w:lvl w:ilvl="5" w:tplc="040C0005" w:tentative="1">
      <w:start w:val="1"/>
      <w:numFmt w:val="bullet"/>
      <w:lvlText w:val=""/>
      <w:lvlJc w:val="left"/>
      <w:pPr>
        <w:ind w:left="2520" w:hanging="360"/>
      </w:pPr>
      <w:rPr>
        <w:rFonts w:ascii="Wingdings" w:hAnsi="Wingdings" w:hint="default"/>
      </w:rPr>
    </w:lvl>
    <w:lvl w:ilvl="6" w:tplc="040C0001" w:tentative="1">
      <w:start w:val="1"/>
      <w:numFmt w:val="bullet"/>
      <w:lvlText w:val=""/>
      <w:lvlJc w:val="left"/>
      <w:pPr>
        <w:ind w:left="3240" w:hanging="360"/>
      </w:pPr>
      <w:rPr>
        <w:rFonts w:ascii="Symbol" w:hAnsi="Symbol" w:hint="default"/>
      </w:rPr>
    </w:lvl>
    <w:lvl w:ilvl="7" w:tplc="040C0003" w:tentative="1">
      <w:start w:val="1"/>
      <w:numFmt w:val="bullet"/>
      <w:lvlText w:val="o"/>
      <w:lvlJc w:val="left"/>
      <w:pPr>
        <w:ind w:left="3960" w:hanging="360"/>
      </w:pPr>
      <w:rPr>
        <w:rFonts w:ascii="Courier New" w:hAnsi="Courier New" w:cs="Courier New" w:hint="default"/>
      </w:rPr>
    </w:lvl>
    <w:lvl w:ilvl="8" w:tplc="040C0005" w:tentative="1">
      <w:start w:val="1"/>
      <w:numFmt w:val="bullet"/>
      <w:lvlText w:val=""/>
      <w:lvlJc w:val="left"/>
      <w:pPr>
        <w:ind w:left="4680" w:hanging="360"/>
      </w:pPr>
      <w:rPr>
        <w:rFonts w:ascii="Wingdings" w:hAnsi="Wingdings" w:hint="default"/>
      </w:rPr>
    </w:lvl>
  </w:abstractNum>
  <w:abstractNum w:abstractNumId="6" w15:restartNumberingAfterBreak="0">
    <w:nsid w:val="1D8702F1"/>
    <w:multiLevelType w:val="multilevel"/>
    <w:tmpl w:val="1194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191A2A"/>
    <w:multiLevelType w:val="hybridMultilevel"/>
    <w:tmpl w:val="4DFC1D18"/>
    <w:lvl w:ilvl="0" w:tplc="993AE094">
      <w:start w:val="1"/>
      <w:numFmt w:val="bullet"/>
      <w:pStyle w:val="Bullet1"/>
      <w:lvlText w:val="—"/>
      <w:lvlJc w:val="left"/>
      <w:pPr>
        <w:ind w:left="720" w:hanging="360"/>
      </w:pPr>
      <w:rPr>
        <w:rFonts w:ascii="Arial Black" w:hAnsi="Arial Black" w:hint="default"/>
        <w:color w:val="000000" w:themeColor="background1"/>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6A62A2"/>
    <w:multiLevelType w:val="hybridMultilevel"/>
    <w:tmpl w:val="EE9EA5CC"/>
    <w:lvl w:ilvl="0" w:tplc="FB48B046">
      <w:start w:val="1"/>
      <w:numFmt w:val="decimal"/>
      <w:pStyle w:val="Bullet123title"/>
      <w:lvlText w:val="%1."/>
      <w:lvlJc w:val="left"/>
      <w:pPr>
        <w:ind w:left="2062" w:hanging="360"/>
      </w:pPr>
      <w:rPr>
        <w:rFonts w:ascii="Arial" w:hAnsi="Arial" w:hint="default"/>
        <w:b/>
        <w:i w:val="0"/>
        <w:color w:val="007BFF" w:themeColor="text1"/>
      </w:rPr>
    </w:lvl>
    <w:lvl w:ilvl="1" w:tplc="040C0019">
      <w:start w:val="1"/>
      <w:numFmt w:val="lowerLetter"/>
      <w:lvlText w:val="%2."/>
      <w:lvlJc w:val="left"/>
      <w:pPr>
        <w:ind w:left="4058" w:hanging="360"/>
      </w:pPr>
    </w:lvl>
    <w:lvl w:ilvl="2" w:tplc="040C001B" w:tentative="1">
      <w:start w:val="1"/>
      <w:numFmt w:val="lowerRoman"/>
      <w:lvlText w:val="%3."/>
      <w:lvlJc w:val="right"/>
      <w:pPr>
        <w:ind w:left="4778" w:hanging="180"/>
      </w:pPr>
    </w:lvl>
    <w:lvl w:ilvl="3" w:tplc="040C000F" w:tentative="1">
      <w:start w:val="1"/>
      <w:numFmt w:val="decimal"/>
      <w:lvlText w:val="%4."/>
      <w:lvlJc w:val="left"/>
      <w:pPr>
        <w:ind w:left="5498" w:hanging="360"/>
      </w:pPr>
    </w:lvl>
    <w:lvl w:ilvl="4" w:tplc="040C0019" w:tentative="1">
      <w:start w:val="1"/>
      <w:numFmt w:val="lowerLetter"/>
      <w:lvlText w:val="%5."/>
      <w:lvlJc w:val="left"/>
      <w:pPr>
        <w:ind w:left="6218" w:hanging="360"/>
      </w:pPr>
    </w:lvl>
    <w:lvl w:ilvl="5" w:tplc="040C001B" w:tentative="1">
      <w:start w:val="1"/>
      <w:numFmt w:val="lowerRoman"/>
      <w:lvlText w:val="%6."/>
      <w:lvlJc w:val="right"/>
      <w:pPr>
        <w:ind w:left="6938" w:hanging="180"/>
      </w:pPr>
    </w:lvl>
    <w:lvl w:ilvl="6" w:tplc="040C000F" w:tentative="1">
      <w:start w:val="1"/>
      <w:numFmt w:val="decimal"/>
      <w:lvlText w:val="%7."/>
      <w:lvlJc w:val="left"/>
      <w:pPr>
        <w:ind w:left="7658" w:hanging="360"/>
      </w:pPr>
    </w:lvl>
    <w:lvl w:ilvl="7" w:tplc="040C0019" w:tentative="1">
      <w:start w:val="1"/>
      <w:numFmt w:val="lowerLetter"/>
      <w:lvlText w:val="%8."/>
      <w:lvlJc w:val="left"/>
      <w:pPr>
        <w:ind w:left="8378" w:hanging="360"/>
      </w:pPr>
    </w:lvl>
    <w:lvl w:ilvl="8" w:tplc="040C001B" w:tentative="1">
      <w:start w:val="1"/>
      <w:numFmt w:val="lowerRoman"/>
      <w:lvlText w:val="%9."/>
      <w:lvlJc w:val="right"/>
      <w:pPr>
        <w:ind w:left="9098" w:hanging="180"/>
      </w:pPr>
    </w:lvl>
  </w:abstractNum>
  <w:abstractNum w:abstractNumId="9" w15:restartNumberingAfterBreak="0">
    <w:nsid w:val="46980831"/>
    <w:multiLevelType w:val="hybridMultilevel"/>
    <w:tmpl w:val="19BA6E9A"/>
    <w:lvl w:ilvl="0" w:tplc="7CAA1384">
      <w:start w:val="1"/>
      <w:numFmt w:val="bullet"/>
      <w:lvlText w:val="-"/>
      <w:lvlJc w:val="left"/>
      <w:pPr>
        <w:ind w:left="720" w:hanging="360"/>
      </w:pPr>
      <w:rPr>
        <w:rFonts w:ascii="Gellix" w:eastAsia="ヒラギノ角ゴ Pro W3" w:hAnsi="Gellix"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B5C4E50"/>
    <w:multiLevelType w:val="hybridMultilevel"/>
    <w:tmpl w:val="40D226B8"/>
    <w:lvl w:ilvl="0" w:tplc="EE8045C0">
      <w:start w:val="1"/>
      <w:numFmt w:val="bullet"/>
      <w:lvlText w:val="&gt;"/>
      <w:lvlJc w:val="left"/>
      <w:pPr>
        <w:ind w:left="720" w:hanging="360"/>
      </w:pPr>
      <w:rPr>
        <w:rFonts w:ascii="Arial Black" w:hAnsi="Arial Black" w:hint="default"/>
        <w:color w:val="0064A8"/>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5F6582"/>
    <w:multiLevelType w:val="hybridMultilevel"/>
    <w:tmpl w:val="9F26FCAC"/>
    <w:lvl w:ilvl="0" w:tplc="C9B23B60">
      <w:start w:val="1"/>
      <w:numFmt w:val="lowerLetter"/>
      <w:pStyle w:val="Bulletabc"/>
      <w:lvlText w:val="%1."/>
      <w:lvlJc w:val="left"/>
      <w:pPr>
        <w:ind w:left="994" w:hanging="360"/>
      </w:pPr>
      <w:rPr>
        <w:rFonts w:ascii="Helvetica" w:hAnsi="Helvetica" w:hint="default"/>
        <w:b/>
        <w:i w:val="0"/>
        <w:color w:val="000000" w:themeColor="background1"/>
        <w:sz w:val="20"/>
      </w:rPr>
    </w:lvl>
    <w:lvl w:ilvl="1" w:tplc="67FA7586">
      <w:start w:val="1"/>
      <w:numFmt w:val="bullet"/>
      <w:lvlText w:val=""/>
      <w:lvlJc w:val="left"/>
      <w:pPr>
        <w:ind w:left="1714" w:hanging="360"/>
      </w:pPr>
      <w:rPr>
        <w:rFonts w:ascii="Symbol" w:hAnsi="Symbol" w:hint="default"/>
        <w:b/>
        <w:i w:val="0"/>
        <w:color w:val="007DFF" w:themeColor="accent1"/>
      </w:rPr>
    </w:lvl>
    <w:lvl w:ilvl="2" w:tplc="040C0005" w:tentative="1">
      <w:start w:val="1"/>
      <w:numFmt w:val="bullet"/>
      <w:lvlText w:val=""/>
      <w:lvlJc w:val="left"/>
      <w:pPr>
        <w:ind w:left="2434" w:hanging="360"/>
      </w:pPr>
      <w:rPr>
        <w:rFonts w:ascii="Wingdings" w:hAnsi="Wingdings" w:hint="default"/>
      </w:rPr>
    </w:lvl>
    <w:lvl w:ilvl="3" w:tplc="040C0001" w:tentative="1">
      <w:start w:val="1"/>
      <w:numFmt w:val="bullet"/>
      <w:lvlText w:val=""/>
      <w:lvlJc w:val="left"/>
      <w:pPr>
        <w:ind w:left="3154" w:hanging="360"/>
      </w:pPr>
      <w:rPr>
        <w:rFonts w:ascii="Symbol" w:hAnsi="Symbol" w:hint="default"/>
      </w:rPr>
    </w:lvl>
    <w:lvl w:ilvl="4" w:tplc="040C0003" w:tentative="1">
      <w:start w:val="1"/>
      <w:numFmt w:val="bullet"/>
      <w:lvlText w:val="o"/>
      <w:lvlJc w:val="left"/>
      <w:pPr>
        <w:ind w:left="3874" w:hanging="360"/>
      </w:pPr>
      <w:rPr>
        <w:rFonts w:ascii="Courier New" w:hAnsi="Courier New" w:cs="Courier New" w:hint="default"/>
      </w:rPr>
    </w:lvl>
    <w:lvl w:ilvl="5" w:tplc="040C0005" w:tentative="1">
      <w:start w:val="1"/>
      <w:numFmt w:val="bullet"/>
      <w:lvlText w:val=""/>
      <w:lvlJc w:val="left"/>
      <w:pPr>
        <w:ind w:left="4594" w:hanging="360"/>
      </w:pPr>
      <w:rPr>
        <w:rFonts w:ascii="Wingdings" w:hAnsi="Wingdings" w:hint="default"/>
      </w:rPr>
    </w:lvl>
    <w:lvl w:ilvl="6" w:tplc="040C0001" w:tentative="1">
      <w:start w:val="1"/>
      <w:numFmt w:val="bullet"/>
      <w:lvlText w:val=""/>
      <w:lvlJc w:val="left"/>
      <w:pPr>
        <w:ind w:left="5314" w:hanging="360"/>
      </w:pPr>
      <w:rPr>
        <w:rFonts w:ascii="Symbol" w:hAnsi="Symbol" w:hint="default"/>
      </w:rPr>
    </w:lvl>
    <w:lvl w:ilvl="7" w:tplc="040C0003" w:tentative="1">
      <w:start w:val="1"/>
      <w:numFmt w:val="bullet"/>
      <w:lvlText w:val="o"/>
      <w:lvlJc w:val="left"/>
      <w:pPr>
        <w:ind w:left="6034" w:hanging="360"/>
      </w:pPr>
      <w:rPr>
        <w:rFonts w:ascii="Courier New" w:hAnsi="Courier New" w:cs="Courier New" w:hint="default"/>
      </w:rPr>
    </w:lvl>
    <w:lvl w:ilvl="8" w:tplc="040C0005" w:tentative="1">
      <w:start w:val="1"/>
      <w:numFmt w:val="bullet"/>
      <w:lvlText w:val=""/>
      <w:lvlJc w:val="left"/>
      <w:pPr>
        <w:ind w:left="6754" w:hanging="360"/>
      </w:pPr>
      <w:rPr>
        <w:rFonts w:ascii="Wingdings" w:hAnsi="Wingdings" w:hint="default"/>
      </w:rPr>
    </w:lvl>
  </w:abstractNum>
  <w:abstractNum w:abstractNumId="12" w15:restartNumberingAfterBreak="0">
    <w:nsid w:val="5BCB4DC1"/>
    <w:multiLevelType w:val="hybridMultilevel"/>
    <w:tmpl w:val="5B7E60DE"/>
    <w:lvl w:ilvl="0" w:tplc="F826508E">
      <w:start w:val="1"/>
      <w:numFmt w:val="bullet"/>
      <w:lvlText w:val="&gt;"/>
      <w:lvlJc w:val="left"/>
      <w:pPr>
        <w:ind w:left="720" w:hanging="360"/>
      </w:pPr>
      <w:rPr>
        <w:rFonts w:ascii="Arial Black" w:hAnsi="Arial Black" w:hint="default"/>
        <w:color w:val="0064A8"/>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712815"/>
    <w:multiLevelType w:val="hybridMultilevel"/>
    <w:tmpl w:val="158AC724"/>
    <w:lvl w:ilvl="0" w:tplc="FA8A0930">
      <w:start w:val="1"/>
      <w:numFmt w:val="bullet"/>
      <w:lvlText w:val="&gt;"/>
      <w:lvlJc w:val="left"/>
      <w:pPr>
        <w:ind w:left="720" w:hanging="360"/>
      </w:pPr>
      <w:rPr>
        <w:rFonts w:ascii="Arial" w:hAnsi="Arial" w:hint="default"/>
        <w:color w:val="86BBE6"/>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6E6A8A"/>
    <w:multiLevelType w:val="hybridMultilevel"/>
    <w:tmpl w:val="1EC0202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76561DC1"/>
    <w:multiLevelType w:val="hybridMultilevel"/>
    <w:tmpl w:val="5598F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995493">
    <w:abstractNumId w:val="13"/>
  </w:num>
  <w:num w:numId="2" w16cid:durableId="635992341">
    <w:abstractNumId w:val="12"/>
  </w:num>
  <w:num w:numId="3" w16cid:durableId="2048794710">
    <w:abstractNumId w:val="10"/>
  </w:num>
  <w:num w:numId="4" w16cid:durableId="1829708508">
    <w:abstractNumId w:val="8"/>
  </w:num>
  <w:num w:numId="5" w16cid:durableId="435175558">
    <w:abstractNumId w:val="11"/>
  </w:num>
  <w:num w:numId="6" w16cid:durableId="1439636879">
    <w:abstractNumId w:val="6"/>
  </w:num>
  <w:num w:numId="7" w16cid:durableId="1797213110">
    <w:abstractNumId w:val="2"/>
  </w:num>
  <w:num w:numId="8" w16cid:durableId="2114587002">
    <w:abstractNumId w:val="5"/>
  </w:num>
  <w:num w:numId="9" w16cid:durableId="968777797">
    <w:abstractNumId w:val="8"/>
    <w:lvlOverride w:ilvl="0">
      <w:startOverride w:val="1"/>
    </w:lvlOverride>
  </w:num>
  <w:num w:numId="10" w16cid:durableId="603415736">
    <w:abstractNumId w:val="15"/>
  </w:num>
  <w:num w:numId="11" w16cid:durableId="783114883">
    <w:abstractNumId w:val="3"/>
  </w:num>
  <w:num w:numId="12" w16cid:durableId="68625500">
    <w:abstractNumId w:val="4"/>
  </w:num>
  <w:num w:numId="13" w16cid:durableId="758218543">
    <w:abstractNumId w:val="0"/>
  </w:num>
  <w:num w:numId="14" w16cid:durableId="418672943">
    <w:abstractNumId w:val="7"/>
  </w:num>
  <w:num w:numId="15" w16cid:durableId="357968599">
    <w:abstractNumId w:val="14"/>
  </w:num>
  <w:num w:numId="16" w16cid:durableId="1632710449">
    <w:abstractNumId w:val="1"/>
  </w:num>
  <w:num w:numId="17" w16cid:durableId="1544709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79"/>
    <w:rsid w:val="00001396"/>
    <w:rsid w:val="00005B26"/>
    <w:rsid w:val="00005FE1"/>
    <w:rsid w:val="00015B9A"/>
    <w:rsid w:val="00020BE4"/>
    <w:rsid w:val="000222B2"/>
    <w:rsid w:val="00025D1F"/>
    <w:rsid w:val="00025E29"/>
    <w:rsid w:val="00027564"/>
    <w:rsid w:val="00031842"/>
    <w:rsid w:val="00031E2C"/>
    <w:rsid w:val="00033B5D"/>
    <w:rsid w:val="0003494A"/>
    <w:rsid w:val="00066E2E"/>
    <w:rsid w:val="00066FB3"/>
    <w:rsid w:val="00073C9B"/>
    <w:rsid w:val="00076260"/>
    <w:rsid w:val="000804A3"/>
    <w:rsid w:val="00081CF0"/>
    <w:rsid w:val="00090CD6"/>
    <w:rsid w:val="0009104F"/>
    <w:rsid w:val="0009106C"/>
    <w:rsid w:val="000A3105"/>
    <w:rsid w:val="000B3896"/>
    <w:rsid w:val="000B46FC"/>
    <w:rsid w:val="000C2AE0"/>
    <w:rsid w:val="000D14D9"/>
    <w:rsid w:val="000D49B7"/>
    <w:rsid w:val="000E2DBE"/>
    <w:rsid w:val="000E33A2"/>
    <w:rsid w:val="000E3EFB"/>
    <w:rsid w:val="000E6F97"/>
    <w:rsid w:val="000F4B12"/>
    <w:rsid w:val="00100A48"/>
    <w:rsid w:val="00105633"/>
    <w:rsid w:val="001068A9"/>
    <w:rsid w:val="001111BB"/>
    <w:rsid w:val="00112A3E"/>
    <w:rsid w:val="0011614F"/>
    <w:rsid w:val="001167E2"/>
    <w:rsid w:val="0012295E"/>
    <w:rsid w:val="00125129"/>
    <w:rsid w:val="00132638"/>
    <w:rsid w:val="00134F92"/>
    <w:rsid w:val="00135A76"/>
    <w:rsid w:val="00135CA4"/>
    <w:rsid w:val="00136F6B"/>
    <w:rsid w:val="001432B7"/>
    <w:rsid w:val="00150573"/>
    <w:rsid w:val="00155E25"/>
    <w:rsid w:val="00162B26"/>
    <w:rsid w:val="00167A50"/>
    <w:rsid w:val="00170E8D"/>
    <w:rsid w:val="00185D6E"/>
    <w:rsid w:val="00186FE9"/>
    <w:rsid w:val="001934A3"/>
    <w:rsid w:val="00194940"/>
    <w:rsid w:val="0019639E"/>
    <w:rsid w:val="001A4E01"/>
    <w:rsid w:val="001C3083"/>
    <w:rsid w:val="001C30D7"/>
    <w:rsid w:val="001C54C5"/>
    <w:rsid w:val="001D001D"/>
    <w:rsid w:val="001D13F7"/>
    <w:rsid w:val="001D1BCA"/>
    <w:rsid w:val="001D373D"/>
    <w:rsid w:val="001E0D4A"/>
    <w:rsid w:val="001E7B2A"/>
    <w:rsid w:val="001F1DBB"/>
    <w:rsid w:val="001F387D"/>
    <w:rsid w:val="00200339"/>
    <w:rsid w:val="00200C54"/>
    <w:rsid w:val="00202AF6"/>
    <w:rsid w:val="00203D45"/>
    <w:rsid w:val="00210280"/>
    <w:rsid w:val="00210D94"/>
    <w:rsid w:val="0021386A"/>
    <w:rsid w:val="0021453F"/>
    <w:rsid w:val="002169CB"/>
    <w:rsid w:val="00220931"/>
    <w:rsid w:val="0022417C"/>
    <w:rsid w:val="00233F14"/>
    <w:rsid w:val="002340C1"/>
    <w:rsid w:val="00240027"/>
    <w:rsid w:val="002400A4"/>
    <w:rsid w:val="00263B1F"/>
    <w:rsid w:val="00265BAB"/>
    <w:rsid w:val="0026785D"/>
    <w:rsid w:val="00270284"/>
    <w:rsid w:val="00274109"/>
    <w:rsid w:val="0027423C"/>
    <w:rsid w:val="00276BA1"/>
    <w:rsid w:val="00280347"/>
    <w:rsid w:val="002810DC"/>
    <w:rsid w:val="00281207"/>
    <w:rsid w:val="00283C8C"/>
    <w:rsid w:val="00284831"/>
    <w:rsid w:val="00285613"/>
    <w:rsid w:val="00294CAA"/>
    <w:rsid w:val="00297294"/>
    <w:rsid w:val="002A64A3"/>
    <w:rsid w:val="002A70D9"/>
    <w:rsid w:val="002B413F"/>
    <w:rsid w:val="002B5995"/>
    <w:rsid w:val="002C70CF"/>
    <w:rsid w:val="002E0FAE"/>
    <w:rsid w:val="002E230A"/>
    <w:rsid w:val="002E31D7"/>
    <w:rsid w:val="002E5309"/>
    <w:rsid w:val="002F59F1"/>
    <w:rsid w:val="002F5AA4"/>
    <w:rsid w:val="002F79EA"/>
    <w:rsid w:val="00300E8C"/>
    <w:rsid w:val="00303A46"/>
    <w:rsid w:val="00313E41"/>
    <w:rsid w:val="00324CEE"/>
    <w:rsid w:val="00324DD6"/>
    <w:rsid w:val="00325812"/>
    <w:rsid w:val="00325F18"/>
    <w:rsid w:val="00331899"/>
    <w:rsid w:val="00334FE0"/>
    <w:rsid w:val="00340A8F"/>
    <w:rsid w:val="00345BBA"/>
    <w:rsid w:val="0035342B"/>
    <w:rsid w:val="00356A86"/>
    <w:rsid w:val="0036042E"/>
    <w:rsid w:val="003637FD"/>
    <w:rsid w:val="00367115"/>
    <w:rsid w:val="00372ED9"/>
    <w:rsid w:val="00377FC7"/>
    <w:rsid w:val="003813D0"/>
    <w:rsid w:val="00385D56"/>
    <w:rsid w:val="00385FC7"/>
    <w:rsid w:val="003A2696"/>
    <w:rsid w:val="003A2D6C"/>
    <w:rsid w:val="003A4365"/>
    <w:rsid w:val="003A4AFA"/>
    <w:rsid w:val="003B39D1"/>
    <w:rsid w:val="003B49DA"/>
    <w:rsid w:val="003C43E7"/>
    <w:rsid w:val="003C4D6B"/>
    <w:rsid w:val="003C5FE2"/>
    <w:rsid w:val="003C7D63"/>
    <w:rsid w:val="003D1B0C"/>
    <w:rsid w:val="003E4C3E"/>
    <w:rsid w:val="003E659C"/>
    <w:rsid w:val="003F0669"/>
    <w:rsid w:val="003F5625"/>
    <w:rsid w:val="00401761"/>
    <w:rsid w:val="00411DCE"/>
    <w:rsid w:val="004139C4"/>
    <w:rsid w:val="0042225E"/>
    <w:rsid w:val="00424223"/>
    <w:rsid w:val="00425558"/>
    <w:rsid w:val="00434D68"/>
    <w:rsid w:val="00434F79"/>
    <w:rsid w:val="004358DE"/>
    <w:rsid w:val="004421DD"/>
    <w:rsid w:val="0044286F"/>
    <w:rsid w:val="00443AD5"/>
    <w:rsid w:val="004453A8"/>
    <w:rsid w:val="00447E8F"/>
    <w:rsid w:val="00450903"/>
    <w:rsid w:val="00451115"/>
    <w:rsid w:val="00453863"/>
    <w:rsid w:val="0045547F"/>
    <w:rsid w:val="00457BDE"/>
    <w:rsid w:val="00460DD1"/>
    <w:rsid w:val="00464C9A"/>
    <w:rsid w:val="004733A1"/>
    <w:rsid w:val="0048226B"/>
    <w:rsid w:val="004900AE"/>
    <w:rsid w:val="004923C4"/>
    <w:rsid w:val="004B06ED"/>
    <w:rsid w:val="004B2579"/>
    <w:rsid w:val="004B280F"/>
    <w:rsid w:val="004B2CB5"/>
    <w:rsid w:val="004B7677"/>
    <w:rsid w:val="004C135E"/>
    <w:rsid w:val="004C556C"/>
    <w:rsid w:val="004C5696"/>
    <w:rsid w:val="004D071C"/>
    <w:rsid w:val="004D3B05"/>
    <w:rsid w:val="004E3C5C"/>
    <w:rsid w:val="004F5470"/>
    <w:rsid w:val="00500053"/>
    <w:rsid w:val="005016DA"/>
    <w:rsid w:val="00502E89"/>
    <w:rsid w:val="00504E87"/>
    <w:rsid w:val="00506A06"/>
    <w:rsid w:val="00516255"/>
    <w:rsid w:val="005212F2"/>
    <w:rsid w:val="00527A46"/>
    <w:rsid w:val="005428D3"/>
    <w:rsid w:val="00551F5A"/>
    <w:rsid w:val="0055363F"/>
    <w:rsid w:val="00556DA0"/>
    <w:rsid w:val="0056385B"/>
    <w:rsid w:val="005707B6"/>
    <w:rsid w:val="00571AD1"/>
    <w:rsid w:val="00580B5B"/>
    <w:rsid w:val="00587F9C"/>
    <w:rsid w:val="005946D0"/>
    <w:rsid w:val="00594F1B"/>
    <w:rsid w:val="005A3059"/>
    <w:rsid w:val="005A419B"/>
    <w:rsid w:val="005A644E"/>
    <w:rsid w:val="005B0960"/>
    <w:rsid w:val="005B2476"/>
    <w:rsid w:val="005B6593"/>
    <w:rsid w:val="005D4128"/>
    <w:rsid w:val="005E0323"/>
    <w:rsid w:val="005E5255"/>
    <w:rsid w:val="00601A18"/>
    <w:rsid w:val="00603B5D"/>
    <w:rsid w:val="00617BDC"/>
    <w:rsid w:val="00621D0F"/>
    <w:rsid w:val="00622006"/>
    <w:rsid w:val="00636AA9"/>
    <w:rsid w:val="0064672D"/>
    <w:rsid w:val="00664D0E"/>
    <w:rsid w:val="00687D3A"/>
    <w:rsid w:val="00691AF1"/>
    <w:rsid w:val="006A03A1"/>
    <w:rsid w:val="006A5618"/>
    <w:rsid w:val="006A650F"/>
    <w:rsid w:val="006A680B"/>
    <w:rsid w:val="006A7F96"/>
    <w:rsid w:val="006B2ADE"/>
    <w:rsid w:val="006B4096"/>
    <w:rsid w:val="006B6CBB"/>
    <w:rsid w:val="006B7D26"/>
    <w:rsid w:val="006C75E4"/>
    <w:rsid w:val="006D1CCD"/>
    <w:rsid w:val="006D279C"/>
    <w:rsid w:val="006D376A"/>
    <w:rsid w:val="006E08EE"/>
    <w:rsid w:val="006E2CD7"/>
    <w:rsid w:val="006E7C8A"/>
    <w:rsid w:val="006F5BB4"/>
    <w:rsid w:val="006F6E99"/>
    <w:rsid w:val="00701973"/>
    <w:rsid w:val="00713BED"/>
    <w:rsid w:val="0073434C"/>
    <w:rsid w:val="007353CC"/>
    <w:rsid w:val="007407A2"/>
    <w:rsid w:val="00747C4A"/>
    <w:rsid w:val="00751B80"/>
    <w:rsid w:val="00756101"/>
    <w:rsid w:val="0076269A"/>
    <w:rsid w:val="007753BF"/>
    <w:rsid w:val="00781468"/>
    <w:rsid w:val="0078704E"/>
    <w:rsid w:val="00790FC7"/>
    <w:rsid w:val="00793BF6"/>
    <w:rsid w:val="007A6F0E"/>
    <w:rsid w:val="007A7755"/>
    <w:rsid w:val="007B1058"/>
    <w:rsid w:val="007B152B"/>
    <w:rsid w:val="007B5B65"/>
    <w:rsid w:val="007B7E6C"/>
    <w:rsid w:val="007C741C"/>
    <w:rsid w:val="007D0530"/>
    <w:rsid w:val="007D0BCB"/>
    <w:rsid w:val="007D1F1D"/>
    <w:rsid w:val="007D2D44"/>
    <w:rsid w:val="007D48C2"/>
    <w:rsid w:val="007D4EF0"/>
    <w:rsid w:val="007E0093"/>
    <w:rsid w:val="007E315F"/>
    <w:rsid w:val="007E3EEE"/>
    <w:rsid w:val="007E730C"/>
    <w:rsid w:val="007E762B"/>
    <w:rsid w:val="007F041C"/>
    <w:rsid w:val="007F120F"/>
    <w:rsid w:val="007F7060"/>
    <w:rsid w:val="00804A1D"/>
    <w:rsid w:val="008070AD"/>
    <w:rsid w:val="008073B5"/>
    <w:rsid w:val="0081173F"/>
    <w:rsid w:val="0081174A"/>
    <w:rsid w:val="0082383A"/>
    <w:rsid w:val="00826CA3"/>
    <w:rsid w:val="00832879"/>
    <w:rsid w:val="00833DE3"/>
    <w:rsid w:val="00840B04"/>
    <w:rsid w:val="00841BC9"/>
    <w:rsid w:val="008449DA"/>
    <w:rsid w:val="00847619"/>
    <w:rsid w:val="00854E38"/>
    <w:rsid w:val="00855839"/>
    <w:rsid w:val="00867D39"/>
    <w:rsid w:val="00870D09"/>
    <w:rsid w:val="00875AD8"/>
    <w:rsid w:val="00880752"/>
    <w:rsid w:val="0088125A"/>
    <w:rsid w:val="00885DF1"/>
    <w:rsid w:val="00887849"/>
    <w:rsid w:val="008933FA"/>
    <w:rsid w:val="00894761"/>
    <w:rsid w:val="00897133"/>
    <w:rsid w:val="00897AFC"/>
    <w:rsid w:val="008A7253"/>
    <w:rsid w:val="008B0979"/>
    <w:rsid w:val="008B4B0F"/>
    <w:rsid w:val="008B6DA3"/>
    <w:rsid w:val="008B6F92"/>
    <w:rsid w:val="008C7234"/>
    <w:rsid w:val="008D0750"/>
    <w:rsid w:val="008D0A62"/>
    <w:rsid w:val="008E2972"/>
    <w:rsid w:val="008E47E4"/>
    <w:rsid w:val="008F4CA6"/>
    <w:rsid w:val="008F7BB2"/>
    <w:rsid w:val="0090626B"/>
    <w:rsid w:val="00907CAC"/>
    <w:rsid w:val="0092130C"/>
    <w:rsid w:val="0092267A"/>
    <w:rsid w:val="00926781"/>
    <w:rsid w:val="00934723"/>
    <w:rsid w:val="00940D45"/>
    <w:rsid w:val="009429AB"/>
    <w:rsid w:val="00945EDA"/>
    <w:rsid w:val="00945FD7"/>
    <w:rsid w:val="00955361"/>
    <w:rsid w:val="00962799"/>
    <w:rsid w:val="00962CF3"/>
    <w:rsid w:val="00973404"/>
    <w:rsid w:val="00981D39"/>
    <w:rsid w:val="0098353C"/>
    <w:rsid w:val="00992222"/>
    <w:rsid w:val="00997DC0"/>
    <w:rsid w:val="009A14A7"/>
    <w:rsid w:val="009A1B4C"/>
    <w:rsid w:val="009A7998"/>
    <w:rsid w:val="009B0E91"/>
    <w:rsid w:val="009B39E8"/>
    <w:rsid w:val="009B5038"/>
    <w:rsid w:val="009C4882"/>
    <w:rsid w:val="009C6328"/>
    <w:rsid w:val="009C63BD"/>
    <w:rsid w:val="009C6478"/>
    <w:rsid w:val="009D4641"/>
    <w:rsid w:val="009F007E"/>
    <w:rsid w:val="009F0E22"/>
    <w:rsid w:val="009F431B"/>
    <w:rsid w:val="009F48CD"/>
    <w:rsid w:val="009F5411"/>
    <w:rsid w:val="009F6830"/>
    <w:rsid w:val="00A026B8"/>
    <w:rsid w:val="00A03AFF"/>
    <w:rsid w:val="00A0678F"/>
    <w:rsid w:val="00A06FD3"/>
    <w:rsid w:val="00A1594F"/>
    <w:rsid w:val="00A16BA3"/>
    <w:rsid w:val="00A2334C"/>
    <w:rsid w:val="00A314FE"/>
    <w:rsid w:val="00A35953"/>
    <w:rsid w:val="00A37FE6"/>
    <w:rsid w:val="00A40B69"/>
    <w:rsid w:val="00A425CA"/>
    <w:rsid w:val="00A42897"/>
    <w:rsid w:val="00A44A18"/>
    <w:rsid w:val="00A456A2"/>
    <w:rsid w:val="00A47BC3"/>
    <w:rsid w:val="00A577BC"/>
    <w:rsid w:val="00A66786"/>
    <w:rsid w:val="00A7469C"/>
    <w:rsid w:val="00A75CAF"/>
    <w:rsid w:val="00A77A05"/>
    <w:rsid w:val="00A80C77"/>
    <w:rsid w:val="00A83441"/>
    <w:rsid w:val="00A83B5C"/>
    <w:rsid w:val="00A91346"/>
    <w:rsid w:val="00AB1A1B"/>
    <w:rsid w:val="00AC528A"/>
    <w:rsid w:val="00AC7BC8"/>
    <w:rsid w:val="00AD2825"/>
    <w:rsid w:val="00AD2E31"/>
    <w:rsid w:val="00AD48FC"/>
    <w:rsid w:val="00AE006D"/>
    <w:rsid w:val="00AF3B5A"/>
    <w:rsid w:val="00AF3CD4"/>
    <w:rsid w:val="00AF46DF"/>
    <w:rsid w:val="00B00DB2"/>
    <w:rsid w:val="00B01B4A"/>
    <w:rsid w:val="00B07E52"/>
    <w:rsid w:val="00B10E6B"/>
    <w:rsid w:val="00B12EEC"/>
    <w:rsid w:val="00B20144"/>
    <w:rsid w:val="00B20248"/>
    <w:rsid w:val="00B260C8"/>
    <w:rsid w:val="00B4143F"/>
    <w:rsid w:val="00B43A02"/>
    <w:rsid w:val="00B46DF9"/>
    <w:rsid w:val="00B51302"/>
    <w:rsid w:val="00B62387"/>
    <w:rsid w:val="00B67FBC"/>
    <w:rsid w:val="00B766E8"/>
    <w:rsid w:val="00B81017"/>
    <w:rsid w:val="00B832C0"/>
    <w:rsid w:val="00B83FF6"/>
    <w:rsid w:val="00B96148"/>
    <w:rsid w:val="00B961BC"/>
    <w:rsid w:val="00B96A95"/>
    <w:rsid w:val="00BB5B44"/>
    <w:rsid w:val="00BC4006"/>
    <w:rsid w:val="00BC54FF"/>
    <w:rsid w:val="00BD77B9"/>
    <w:rsid w:val="00BF2472"/>
    <w:rsid w:val="00C0070A"/>
    <w:rsid w:val="00C05A6F"/>
    <w:rsid w:val="00C126F0"/>
    <w:rsid w:val="00C14130"/>
    <w:rsid w:val="00C15EBB"/>
    <w:rsid w:val="00C22A9D"/>
    <w:rsid w:val="00C2349C"/>
    <w:rsid w:val="00C24BAB"/>
    <w:rsid w:val="00C357EF"/>
    <w:rsid w:val="00C462CB"/>
    <w:rsid w:val="00C5185E"/>
    <w:rsid w:val="00C51B83"/>
    <w:rsid w:val="00C575F3"/>
    <w:rsid w:val="00C63312"/>
    <w:rsid w:val="00C63EFA"/>
    <w:rsid w:val="00C659D6"/>
    <w:rsid w:val="00C703F5"/>
    <w:rsid w:val="00C80D2E"/>
    <w:rsid w:val="00C85B95"/>
    <w:rsid w:val="00C87492"/>
    <w:rsid w:val="00C94CA5"/>
    <w:rsid w:val="00C97655"/>
    <w:rsid w:val="00C97896"/>
    <w:rsid w:val="00CA37CA"/>
    <w:rsid w:val="00CA387E"/>
    <w:rsid w:val="00CB0683"/>
    <w:rsid w:val="00CB0C14"/>
    <w:rsid w:val="00CB7647"/>
    <w:rsid w:val="00CC41F6"/>
    <w:rsid w:val="00CD1B96"/>
    <w:rsid w:val="00CD1F12"/>
    <w:rsid w:val="00CD2A09"/>
    <w:rsid w:val="00CE44C9"/>
    <w:rsid w:val="00CE5B75"/>
    <w:rsid w:val="00CE5F2A"/>
    <w:rsid w:val="00CF07B8"/>
    <w:rsid w:val="00CF1362"/>
    <w:rsid w:val="00CF60B3"/>
    <w:rsid w:val="00CF6E60"/>
    <w:rsid w:val="00CF7630"/>
    <w:rsid w:val="00D021FE"/>
    <w:rsid w:val="00D026C0"/>
    <w:rsid w:val="00D041FD"/>
    <w:rsid w:val="00D05131"/>
    <w:rsid w:val="00D15AE3"/>
    <w:rsid w:val="00D24CE9"/>
    <w:rsid w:val="00D40D4D"/>
    <w:rsid w:val="00D41609"/>
    <w:rsid w:val="00D43092"/>
    <w:rsid w:val="00D45547"/>
    <w:rsid w:val="00D51377"/>
    <w:rsid w:val="00D631F7"/>
    <w:rsid w:val="00D65DA0"/>
    <w:rsid w:val="00D74067"/>
    <w:rsid w:val="00D74EED"/>
    <w:rsid w:val="00D77933"/>
    <w:rsid w:val="00D80AB5"/>
    <w:rsid w:val="00D829D4"/>
    <w:rsid w:val="00D838E7"/>
    <w:rsid w:val="00D84D27"/>
    <w:rsid w:val="00D87E79"/>
    <w:rsid w:val="00D92FDD"/>
    <w:rsid w:val="00DA4A06"/>
    <w:rsid w:val="00DA5588"/>
    <w:rsid w:val="00DB01DD"/>
    <w:rsid w:val="00DB0B93"/>
    <w:rsid w:val="00DB1EDB"/>
    <w:rsid w:val="00DB5365"/>
    <w:rsid w:val="00DD3E1E"/>
    <w:rsid w:val="00DD4EEF"/>
    <w:rsid w:val="00DD550F"/>
    <w:rsid w:val="00DE18C0"/>
    <w:rsid w:val="00DF0377"/>
    <w:rsid w:val="00DF3E96"/>
    <w:rsid w:val="00DF5996"/>
    <w:rsid w:val="00DF6FD1"/>
    <w:rsid w:val="00DF7189"/>
    <w:rsid w:val="00E00CF6"/>
    <w:rsid w:val="00E10836"/>
    <w:rsid w:val="00E16C71"/>
    <w:rsid w:val="00E2096D"/>
    <w:rsid w:val="00E2271A"/>
    <w:rsid w:val="00E32483"/>
    <w:rsid w:val="00E36B83"/>
    <w:rsid w:val="00E41CA7"/>
    <w:rsid w:val="00E430BE"/>
    <w:rsid w:val="00E47557"/>
    <w:rsid w:val="00E476CC"/>
    <w:rsid w:val="00E50730"/>
    <w:rsid w:val="00E52DEE"/>
    <w:rsid w:val="00E61EC6"/>
    <w:rsid w:val="00E65B4B"/>
    <w:rsid w:val="00E77BA3"/>
    <w:rsid w:val="00E84C3A"/>
    <w:rsid w:val="00E84F04"/>
    <w:rsid w:val="00E860D5"/>
    <w:rsid w:val="00E869D4"/>
    <w:rsid w:val="00E92D99"/>
    <w:rsid w:val="00E93387"/>
    <w:rsid w:val="00E960BF"/>
    <w:rsid w:val="00EA3B6A"/>
    <w:rsid w:val="00EA48C3"/>
    <w:rsid w:val="00EA61BB"/>
    <w:rsid w:val="00EB073A"/>
    <w:rsid w:val="00EB0D42"/>
    <w:rsid w:val="00EB1359"/>
    <w:rsid w:val="00EB254E"/>
    <w:rsid w:val="00EC3BD2"/>
    <w:rsid w:val="00EC5A72"/>
    <w:rsid w:val="00ED4726"/>
    <w:rsid w:val="00EF188C"/>
    <w:rsid w:val="00EF661F"/>
    <w:rsid w:val="00F07FC9"/>
    <w:rsid w:val="00F10F71"/>
    <w:rsid w:val="00F1445A"/>
    <w:rsid w:val="00F165C1"/>
    <w:rsid w:val="00F2035B"/>
    <w:rsid w:val="00F2385E"/>
    <w:rsid w:val="00F247CB"/>
    <w:rsid w:val="00F32FC1"/>
    <w:rsid w:val="00F400C4"/>
    <w:rsid w:val="00F41813"/>
    <w:rsid w:val="00F43989"/>
    <w:rsid w:val="00F53B6B"/>
    <w:rsid w:val="00F86075"/>
    <w:rsid w:val="00F87027"/>
    <w:rsid w:val="00F9420D"/>
    <w:rsid w:val="00FA3985"/>
    <w:rsid w:val="00FA7338"/>
    <w:rsid w:val="00FA7600"/>
    <w:rsid w:val="00FB3CBF"/>
    <w:rsid w:val="00FB5622"/>
    <w:rsid w:val="00FB78E7"/>
    <w:rsid w:val="00FC5252"/>
    <w:rsid w:val="00FC6C61"/>
    <w:rsid w:val="00FD484B"/>
    <w:rsid w:val="00FE0A90"/>
    <w:rsid w:val="00FF6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4EFAFBC"/>
  <w14:defaultImageDpi w14:val="300"/>
  <w15:docId w15:val="{89C9867E-ECE2-7646-A635-3A3A3725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semiHidden="1" w:unhideWhenUsed="1" w:qFormat="1"/>
    <w:lsdException w:name="heading 3" w:locked="1" w:semiHidden="1" w:unhideWhenUsed="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lsdException w:name="List Bullet 3" w:locked="1" w:semiHidden="1" w:unhideWhenUsed="1"/>
    <w:lsdException w:name="List Bullet 4" w:locked="1" w:semiHidden="1" w:unhideWhenUsed="1"/>
    <w:lsdException w:name="List Bullet 5" w:locked="1"/>
    <w:lsdException w:name="List Number 2" w:lock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lsdException w:name="Body Text 2" w:locked="1"/>
    <w:lsdException w:name="Body Text 3" w:locked="1"/>
    <w:lsdException w:name="Body Text Indent 2" w:lock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aliases w:val="Body text"/>
    <w:qFormat/>
    <w:rsid w:val="00372ED9"/>
    <w:pPr>
      <w:spacing w:after="120"/>
    </w:pPr>
    <w:rPr>
      <w:rFonts w:ascii="Helvetica" w:eastAsia="ヒラギノ角ゴ Pro W3" w:hAnsi="Helvetica"/>
      <w:color w:val="000000"/>
      <w:szCs w:val="24"/>
    </w:rPr>
  </w:style>
  <w:style w:type="paragraph" w:styleId="Rubrik1">
    <w:name w:val="heading 1"/>
    <w:aliases w:val="Subtitle"/>
    <w:basedOn w:val="Normal"/>
    <w:next w:val="Normal"/>
    <w:link w:val="Rubrik1Char"/>
    <w:locked/>
    <w:rsid w:val="00AF3CD4"/>
    <w:pPr>
      <w:keepNext/>
      <w:keepLines/>
      <w:outlineLvl w:val="0"/>
    </w:pPr>
    <w:rPr>
      <w:rFonts w:eastAsiaTheme="majorEastAsia" w:cstheme="majorBidi"/>
      <w:color w:val="86BBE6"/>
      <w:sz w:val="28"/>
      <w:szCs w:val="32"/>
    </w:rPr>
  </w:style>
  <w:style w:type="paragraph" w:styleId="Rubrik2">
    <w:name w:val="heading 2"/>
    <w:basedOn w:val="Rubrik3"/>
    <w:next w:val="Normal"/>
    <w:link w:val="Rubrik2Char"/>
    <w:unhideWhenUsed/>
    <w:qFormat/>
    <w:locked/>
    <w:rsid w:val="009F007E"/>
    <w:pPr>
      <w:spacing w:before="360"/>
      <w:outlineLvl w:val="1"/>
    </w:pPr>
    <w:rPr>
      <w:b/>
      <w:color w:val="000000" w:themeColor="background1"/>
      <w:sz w:val="26"/>
      <w:szCs w:val="26"/>
    </w:rPr>
  </w:style>
  <w:style w:type="paragraph" w:styleId="Rubrik3">
    <w:name w:val="heading 3"/>
    <w:basedOn w:val="Normal"/>
    <w:next w:val="Normal"/>
    <w:link w:val="Rubrik3Char"/>
    <w:unhideWhenUsed/>
    <w:locked/>
    <w:rsid w:val="00185D6E"/>
    <w:pPr>
      <w:keepNext/>
      <w:keepLines/>
      <w:spacing w:before="40"/>
      <w:outlineLvl w:val="2"/>
    </w:pPr>
    <w:rPr>
      <w:rFonts w:eastAsiaTheme="majorEastAsia" w:cstheme="majorBidi"/>
      <w:color w:val="007BFF" w:themeColor="text1"/>
    </w:rPr>
  </w:style>
  <w:style w:type="paragraph" w:styleId="Rubrik4">
    <w:name w:val="heading 4"/>
    <w:aliases w:val="bullet"/>
    <w:basedOn w:val="Normal"/>
    <w:next w:val="Normal"/>
    <w:link w:val="Rubrik4Char"/>
    <w:unhideWhenUsed/>
    <w:qFormat/>
    <w:locked/>
    <w:rsid w:val="009F007E"/>
    <w:pPr>
      <w:spacing w:before="280" w:after="60"/>
      <w:ind w:left="714" w:hanging="357"/>
      <w:outlineLvl w:val="3"/>
    </w:pPr>
    <w:rPr>
      <w:b/>
      <w:color w:val="000000" w:themeColor="background1"/>
    </w:rPr>
  </w:style>
  <w:style w:type="paragraph" w:styleId="Rubrik5">
    <w:name w:val="heading 5"/>
    <w:basedOn w:val="Normal"/>
    <w:next w:val="Normal"/>
    <w:link w:val="Rubrik5Char"/>
    <w:unhideWhenUsed/>
    <w:locked/>
    <w:rsid w:val="00185D6E"/>
    <w:pPr>
      <w:keepNext/>
      <w:keepLines/>
      <w:spacing w:before="40"/>
      <w:outlineLvl w:val="4"/>
    </w:pPr>
    <w:rPr>
      <w:rFonts w:eastAsiaTheme="majorEastAsia" w:cstheme="majorBidi"/>
      <w:color w:val="FF5769" w:themeColor="accent4"/>
      <w:u w:val="single"/>
    </w:rPr>
  </w:style>
  <w:style w:type="paragraph" w:styleId="Rubrik6">
    <w:name w:val="heading 6"/>
    <w:basedOn w:val="Normal"/>
    <w:next w:val="Normal"/>
    <w:link w:val="Rubrik6Char"/>
    <w:semiHidden/>
    <w:unhideWhenUsed/>
    <w:locked/>
    <w:rsid w:val="00B832C0"/>
    <w:pPr>
      <w:keepNext/>
      <w:keepLines/>
      <w:spacing w:before="40"/>
      <w:outlineLvl w:val="5"/>
    </w:pPr>
    <w:rPr>
      <w:rFonts w:eastAsiaTheme="majorEastAsia" w:cstheme="majorBidi"/>
      <w:i/>
      <w:color w:val="FF5769" w:themeColor="accent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zFooter">
    <w:name w:val="z Footer"/>
    <w:basedOn w:val="Normal"/>
    <w:qFormat/>
    <w:rsid w:val="00BC4006"/>
    <w:pPr>
      <w:spacing w:after="0"/>
      <w:jc w:val="center"/>
    </w:pPr>
    <w:rPr>
      <w:color w:val="999998" w:themeColor="accent5"/>
      <w:sz w:val="16"/>
      <w:szCs w:val="16"/>
    </w:rPr>
  </w:style>
  <w:style w:type="paragraph" w:customStyle="1" w:styleId="Bullet1">
    <w:name w:val="Bullet 1"/>
    <w:basedOn w:val="Normal"/>
    <w:qFormat/>
    <w:rsid w:val="008B6F92"/>
    <w:pPr>
      <w:numPr>
        <w:numId w:val="14"/>
      </w:numPr>
    </w:pPr>
    <w:rPr>
      <w:color w:val="auto"/>
    </w:rPr>
  </w:style>
  <w:style w:type="paragraph" w:customStyle="1" w:styleId="Bullet123title">
    <w:name w:val="Bullet 123 title"/>
    <w:basedOn w:val="Normal"/>
    <w:qFormat/>
    <w:rsid w:val="009F007E"/>
    <w:pPr>
      <w:numPr>
        <w:numId w:val="4"/>
      </w:numPr>
      <w:spacing w:before="120" w:after="60"/>
      <w:ind w:left="714" w:hanging="357"/>
    </w:pPr>
    <w:rPr>
      <w:color w:val="auto"/>
    </w:rPr>
  </w:style>
  <w:style w:type="character" w:customStyle="1" w:styleId="Rubrik6Char">
    <w:name w:val="Rubrik 6 Char"/>
    <w:basedOn w:val="Standardstycketeckensnitt"/>
    <w:link w:val="Rubrik6"/>
    <w:semiHidden/>
    <w:rsid w:val="00B832C0"/>
    <w:rPr>
      <w:rFonts w:ascii="Arial" w:eastAsiaTheme="majorEastAsia" w:hAnsi="Arial" w:cstheme="majorBidi"/>
      <w:i/>
      <w:color w:val="FF5769" w:themeColor="accent4"/>
      <w:sz w:val="22"/>
      <w:szCs w:val="24"/>
    </w:rPr>
  </w:style>
  <w:style w:type="paragraph" w:customStyle="1" w:styleId="Address">
    <w:name w:val="Address"/>
    <w:basedOn w:val="Normal"/>
    <w:uiPriority w:val="99"/>
    <w:rsid w:val="002F59F1"/>
    <w:pPr>
      <w:tabs>
        <w:tab w:val="left" w:pos="1680"/>
      </w:tabs>
      <w:autoSpaceDE w:val="0"/>
      <w:autoSpaceDN w:val="0"/>
      <w:adjustRightInd w:val="0"/>
      <w:spacing w:line="220" w:lineRule="exact"/>
      <w:textAlignment w:val="center"/>
    </w:pPr>
    <w:rPr>
      <w:rFonts w:eastAsia="Times New Roman" w:cs="Gotham-Book"/>
      <w:spacing w:val="5"/>
      <w:sz w:val="17"/>
      <w:szCs w:val="17"/>
      <w:lang w:val="en-GB"/>
    </w:rPr>
  </w:style>
  <w:style w:type="paragraph" w:customStyle="1" w:styleId="Bulletabc">
    <w:name w:val="Bullet a b c"/>
    <w:basedOn w:val="Normal"/>
    <w:qFormat/>
    <w:rsid w:val="00EB254E"/>
    <w:pPr>
      <w:numPr>
        <w:numId w:val="5"/>
      </w:numPr>
      <w:spacing w:before="120"/>
    </w:pPr>
  </w:style>
  <w:style w:type="character" w:styleId="Sidnummer">
    <w:name w:val="page number"/>
    <w:basedOn w:val="Standardstycketeckensnitt"/>
    <w:semiHidden/>
    <w:unhideWhenUsed/>
    <w:locked/>
    <w:rsid w:val="00A83441"/>
  </w:style>
  <w:style w:type="paragraph" w:styleId="Liststycke">
    <w:name w:val="List Paragraph"/>
    <w:basedOn w:val="Normal"/>
    <w:uiPriority w:val="34"/>
    <w:qFormat/>
    <w:rsid w:val="000E33A2"/>
    <w:pPr>
      <w:ind w:left="720"/>
      <w:contextualSpacing/>
    </w:pPr>
  </w:style>
  <w:style w:type="character" w:styleId="Stark">
    <w:name w:val="Strong"/>
    <w:aliases w:val="Bold"/>
    <w:basedOn w:val="Standardstycketeckensnitt"/>
    <w:qFormat/>
    <w:locked/>
    <w:rsid w:val="0021453F"/>
    <w:rPr>
      <w:rFonts w:ascii="Helvetica" w:hAnsi="Helvetica"/>
      <w:b/>
      <w:bCs/>
      <w:color w:val="auto"/>
    </w:rPr>
  </w:style>
  <w:style w:type="character" w:customStyle="1" w:styleId="Rubrik5Char">
    <w:name w:val="Rubrik 5 Char"/>
    <w:basedOn w:val="Standardstycketeckensnitt"/>
    <w:link w:val="Rubrik5"/>
    <w:rsid w:val="00185D6E"/>
    <w:rPr>
      <w:rFonts w:ascii="Arial" w:eastAsiaTheme="majorEastAsia" w:hAnsi="Arial" w:cstheme="majorBidi"/>
      <w:color w:val="FF5769" w:themeColor="accent4"/>
      <w:sz w:val="22"/>
      <w:szCs w:val="24"/>
      <w:u w:val="single"/>
    </w:rPr>
  </w:style>
  <w:style w:type="paragraph" w:styleId="Rubrik">
    <w:name w:val="Title"/>
    <w:basedOn w:val="zBandoTITLE"/>
    <w:next w:val="Normal"/>
    <w:link w:val="RubrikChar"/>
    <w:qFormat/>
    <w:locked/>
    <w:rsid w:val="003637FD"/>
    <w:pPr>
      <w:spacing w:before="240" w:after="0" w:line="264" w:lineRule="auto"/>
    </w:pPr>
    <w:rPr>
      <w:b w:val="0"/>
      <w:bCs w:val="0"/>
      <w:color w:val="000000" w:themeColor="background1"/>
      <w:sz w:val="80"/>
      <w:szCs w:val="80"/>
    </w:rPr>
  </w:style>
  <w:style w:type="character" w:customStyle="1" w:styleId="RubrikChar">
    <w:name w:val="Rubrik Char"/>
    <w:basedOn w:val="Standardstycketeckensnitt"/>
    <w:link w:val="Rubrik"/>
    <w:rsid w:val="003637FD"/>
    <w:rPr>
      <w:rFonts w:ascii="Helvetica" w:eastAsia="ヒラギノ角ゴ Pro W3" w:hAnsi="Helvetica"/>
      <w:color w:val="000000" w:themeColor="background1"/>
      <w:sz w:val="80"/>
      <w:szCs w:val="80"/>
    </w:rPr>
  </w:style>
  <w:style w:type="character" w:customStyle="1" w:styleId="Rubrik1Char">
    <w:name w:val="Rubrik 1 Char"/>
    <w:aliases w:val="Subtitle Char"/>
    <w:basedOn w:val="Standardstycketeckensnitt"/>
    <w:link w:val="Rubrik1"/>
    <w:rsid w:val="00AF3CD4"/>
    <w:rPr>
      <w:rFonts w:ascii="Arial" w:eastAsiaTheme="majorEastAsia" w:hAnsi="Arial" w:cstheme="majorBidi"/>
      <w:color w:val="86BBE6"/>
      <w:sz w:val="28"/>
      <w:szCs w:val="32"/>
    </w:rPr>
  </w:style>
  <w:style w:type="character" w:customStyle="1" w:styleId="Rubrik2Char">
    <w:name w:val="Rubrik 2 Char"/>
    <w:basedOn w:val="Standardstycketeckensnitt"/>
    <w:link w:val="Rubrik2"/>
    <w:rsid w:val="009F007E"/>
    <w:rPr>
      <w:rFonts w:ascii="Helvetica" w:eastAsiaTheme="majorEastAsia" w:hAnsi="Helvetica" w:cstheme="majorBidi"/>
      <w:b/>
      <w:color w:val="000000" w:themeColor="background1"/>
      <w:sz w:val="26"/>
      <w:szCs w:val="26"/>
    </w:rPr>
  </w:style>
  <w:style w:type="character" w:customStyle="1" w:styleId="Rubrik3Char">
    <w:name w:val="Rubrik 3 Char"/>
    <w:basedOn w:val="Standardstycketeckensnitt"/>
    <w:link w:val="Rubrik3"/>
    <w:rsid w:val="00185D6E"/>
    <w:rPr>
      <w:rFonts w:ascii="Arial" w:eastAsiaTheme="majorEastAsia" w:hAnsi="Arial" w:cstheme="majorBidi"/>
      <w:color w:val="007BFF" w:themeColor="text1"/>
      <w:sz w:val="22"/>
      <w:szCs w:val="24"/>
    </w:rPr>
  </w:style>
  <w:style w:type="character" w:customStyle="1" w:styleId="Rubrik4Char">
    <w:name w:val="Rubrik 4 Char"/>
    <w:aliases w:val="bullet Char"/>
    <w:basedOn w:val="Standardstycketeckensnitt"/>
    <w:link w:val="Rubrik4"/>
    <w:rsid w:val="009F007E"/>
    <w:rPr>
      <w:rFonts w:ascii="Helvetica" w:eastAsia="ヒラギノ角ゴ Pro W3" w:hAnsi="Helvetica"/>
      <w:b/>
      <w:color w:val="000000" w:themeColor="background1"/>
      <w:sz w:val="22"/>
      <w:szCs w:val="24"/>
    </w:rPr>
  </w:style>
  <w:style w:type="paragraph" w:styleId="Citat">
    <w:name w:val="Quote"/>
    <w:aliases w:val="&quot;Citation&quot;"/>
    <w:basedOn w:val="Normal"/>
    <w:next w:val="Normal"/>
    <w:link w:val="CitatChar"/>
    <w:uiPriority w:val="29"/>
    <w:qFormat/>
    <w:rsid w:val="009F007E"/>
    <w:pPr>
      <w:spacing w:before="200" w:after="160"/>
      <w:ind w:left="864" w:right="864"/>
      <w:jc w:val="center"/>
    </w:pPr>
    <w:rPr>
      <w:i/>
      <w:iCs/>
      <w:color w:val="000000" w:themeColor="background1"/>
    </w:rPr>
  </w:style>
  <w:style w:type="character" w:customStyle="1" w:styleId="CitatChar">
    <w:name w:val="Citat Char"/>
    <w:aliases w:val="&quot;Citation&quot; Char"/>
    <w:basedOn w:val="Standardstycketeckensnitt"/>
    <w:link w:val="Citat"/>
    <w:uiPriority w:val="29"/>
    <w:rsid w:val="009F007E"/>
    <w:rPr>
      <w:rFonts w:ascii="Helvetica" w:eastAsia="ヒラギノ角ゴ Pro W3" w:hAnsi="Helvetica"/>
      <w:i/>
      <w:iCs/>
      <w:color w:val="000000" w:themeColor="background1"/>
      <w:sz w:val="22"/>
      <w:szCs w:val="24"/>
    </w:rPr>
  </w:style>
  <w:style w:type="paragraph" w:customStyle="1" w:styleId="Bullet2">
    <w:name w:val="Bullet 2"/>
    <w:basedOn w:val="Normal"/>
    <w:qFormat/>
    <w:rsid w:val="000E33A2"/>
    <w:pPr>
      <w:numPr>
        <w:numId w:val="16"/>
      </w:numPr>
    </w:pPr>
  </w:style>
  <w:style w:type="paragraph" w:styleId="Sidhuvud">
    <w:name w:val="header"/>
    <w:basedOn w:val="Normal"/>
    <w:link w:val="SidhuvudChar"/>
    <w:unhideWhenUsed/>
    <w:locked/>
    <w:rsid w:val="00D40D4D"/>
    <w:pPr>
      <w:tabs>
        <w:tab w:val="center" w:pos="4536"/>
        <w:tab w:val="right" w:pos="9072"/>
      </w:tabs>
    </w:pPr>
  </w:style>
  <w:style w:type="character" w:customStyle="1" w:styleId="SidhuvudChar">
    <w:name w:val="Sidhuvud Char"/>
    <w:basedOn w:val="Standardstycketeckensnitt"/>
    <w:link w:val="Sidhuvud"/>
    <w:rsid w:val="00D40D4D"/>
    <w:rPr>
      <w:rFonts w:ascii="Arial" w:eastAsia="ヒラギノ角ゴ Pro W3" w:hAnsi="Arial"/>
      <w:color w:val="000000"/>
      <w:sz w:val="22"/>
      <w:szCs w:val="24"/>
    </w:rPr>
  </w:style>
  <w:style w:type="paragraph" w:customStyle="1" w:styleId="xmsolistparagraph">
    <w:name w:val="x_msolistparagraph"/>
    <w:basedOn w:val="Normal"/>
    <w:rsid w:val="00A06FD3"/>
    <w:pPr>
      <w:spacing w:before="100" w:beforeAutospacing="1" w:after="100" w:afterAutospacing="1"/>
    </w:pPr>
    <w:rPr>
      <w:rFonts w:ascii="Times New Roman" w:eastAsia="Times New Roman" w:hAnsi="Times New Roman"/>
      <w:color w:val="auto"/>
      <w:sz w:val="24"/>
      <w:lang w:val="fr-FR" w:eastAsia="fr-FR"/>
    </w:rPr>
  </w:style>
  <w:style w:type="paragraph" w:customStyle="1" w:styleId="1BulletTitle">
    <w:name w:val="1 Bullet Title"/>
    <w:qFormat/>
    <w:rsid w:val="009F007E"/>
    <w:pPr>
      <w:numPr>
        <w:numId w:val="8"/>
      </w:numPr>
      <w:spacing w:before="360" w:after="120"/>
    </w:pPr>
    <w:rPr>
      <w:rFonts w:ascii="Helvetica" w:eastAsia="ヒラギノ角ゴ Pro W3" w:hAnsi="Helvetica"/>
      <w:b/>
      <w:color w:val="000000" w:themeColor="background1"/>
      <w:sz w:val="24"/>
      <w:szCs w:val="24"/>
    </w:rPr>
  </w:style>
  <w:style w:type="paragraph" w:customStyle="1" w:styleId="bullet3">
    <w:name w:val="bullet 3"/>
    <w:basedOn w:val="Normal"/>
    <w:qFormat/>
    <w:rsid w:val="00DF3E96"/>
    <w:pPr>
      <w:numPr>
        <w:ilvl w:val="1"/>
        <w:numId w:val="7"/>
      </w:numPr>
      <w:ind w:left="1494"/>
    </w:pPr>
  </w:style>
  <w:style w:type="paragraph" w:customStyle="1" w:styleId="zBandoTalkingPoints">
    <w:name w:val="zBando Talking Points"/>
    <w:qFormat/>
    <w:rsid w:val="005B2476"/>
    <w:pPr>
      <w:spacing w:line="288" w:lineRule="auto"/>
    </w:pPr>
    <w:rPr>
      <w:rFonts w:ascii="Arial" w:eastAsia="ヒラギノ角ゴ Pro W3" w:hAnsi="Arial"/>
      <w:color w:val="000000" w:themeColor="background1"/>
      <w:sz w:val="24"/>
      <w:szCs w:val="24"/>
    </w:rPr>
  </w:style>
  <w:style w:type="paragraph" w:customStyle="1" w:styleId="zBandoTITLE">
    <w:name w:val="zBando TITLE"/>
    <w:basedOn w:val="Normal"/>
    <w:qFormat/>
    <w:rsid w:val="006E7C8A"/>
    <w:pPr>
      <w:spacing w:line="288" w:lineRule="auto"/>
    </w:pPr>
    <w:rPr>
      <w:b/>
      <w:bCs/>
      <w:color w:val="FFFFFF"/>
      <w:sz w:val="24"/>
    </w:rPr>
  </w:style>
  <w:style w:type="paragraph" w:customStyle="1" w:styleId="zBandoDateandPlace">
    <w:name w:val="zBando Date and Place"/>
    <w:basedOn w:val="Normal"/>
    <w:qFormat/>
    <w:rsid w:val="006E7C8A"/>
    <w:pPr>
      <w:spacing w:line="288" w:lineRule="auto"/>
    </w:pPr>
    <w:rPr>
      <w:color w:val="FFFFFF"/>
      <w:szCs w:val="20"/>
    </w:rPr>
  </w:style>
  <w:style w:type="paragraph" w:customStyle="1" w:styleId="SubTitle">
    <w:name w:val="Sub Title"/>
    <w:basedOn w:val="Rubrik2"/>
    <w:link w:val="SubTitleCar"/>
    <w:qFormat/>
    <w:rsid w:val="00453863"/>
    <w:pPr>
      <w:spacing w:before="0"/>
    </w:pPr>
    <w:rPr>
      <w:sz w:val="36"/>
      <w:szCs w:val="36"/>
    </w:rPr>
  </w:style>
  <w:style w:type="character" w:customStyle="1" w:styleId="SubTitleCar">
    <w:name w:val="Sub Title Car"/>
    <w:basedOn w:val="Rubrik2Char"/>
    <w:link w:val="SubTitle"/>
    <w:rsid w:val="00453863"/>
    <w:rPr>
      <w:rFonts w:ascii="Helvetica" w:eastAsiaTheme="majorEastAsia" w:hAnsi="Helvetica" w:cstheme="majorBidi"/>
      <w:b/>
      <w:color w:val="000000" w:themeColor="background1"/>
      <w:sz w:val="36"/>
      <w:szCs w:val="36"/>
    </w:rPr>
  </w:style>
  <w:style w:type="paragraph" w:customStyle="1" w:styleId="Default">
    <w:name w:val="Default"/>
    <w:rsid w:val="004358DE"/>
    <w:pPr>
      <w:autoSpaceDE w:val="0"/>
      <w:autoSpaceDN w:val="0"/>
      <w:adjustRightInd w:val="0"/>
    </w:pPr>
    <w:rPr>
      <w:rFonts w:ascii="Calibri" w:eastAsiaTheme="minorHAnsi" w:hAnsi="Calibri" w:cs="Calibri"/>
      <w:color w:val="000000"/>
      <w:sz w:val="24"/>
      <w:szCs w:val="24"/>
    </w:rPr>
  </w:style>
  <w:style w:type="paragraph" w:customStyle="1" w:styleId="paragraph">
    <w:name w:val="paragraph"/>
    <w:basedOn w:val="Normal"/>
    <w:rsid w:val="004358DE"/>
    <w:pPr>
      <w:spacing w:before="100" w:beforeAutospacing="1" w:after="100" w:afterAutospacing="1"/>
    </w:pPr>
    <w:rPr>
      <w:rFonts w:ascii="Times New Roman" w:eastAsia="Times New Roman" w:hAnsi="Times New Roman"/>
      <w:color w:val="auto"/>
      <w:sz w:val="24"/>
    </w:rPr>
  </w:style>
  <w:style w:type="character" w:customStyle="1" w:styleId="normaltextrun">
    <w:name w:val="normaltextrun"/>
    <w:basedOn w:val="Standardstycketeckensnitt"/>
    <w:rsid w:val="004358DE"/>
  </w:style>
  <w:style w:type="character" w:customStyle="1" w:styleId="eop">
    <w:name w:val="eop"/>
    <w:basedOn w:val="Standardstycketeckensnitt"/>
    <w:rsid w:val="004358DE"/>
  </w:style>
  <w:style w:type="paragraph" w:customStyle="1" w:styleId="Subbullet">
    <w:name w:val="Sub bullet"/>
    <w:basedOn w:val="1BulletTitle"/>
    <w:qFormat/>
    <w:rsid w:val="001934A3"/>
    <w:pPr>
      <w:spacing w:before="120" w:after="115"/>
    </w:pPr>
    <w:rPr>
      <w:b w:val="0"/>
      <w:bCs/>
    </w:rPr>
  </w:style>
  <w:style w:type="table" w:styleId="Tabellrutnt">
    <w:name w:val="Table Grid"/>
    <w:basedOn w:val="Normaltabell"/>
    <w:locked/>
    <w:rsid w:val="009A1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ssiontitle">
    <w:name w:val="Session title"/>
    <w:basedOn w:val="Normal"/>
    <w:qFormat/>
    <w:rsid w:val="009F007E"/>
    <w:pPr>
      <w:spacing w:after="200" w:line="276" w:lineRule="auto"/>
      <w:ind w:left="2130" w:hanging="2130"/>
    </w:pPr>
    <w:rPr>
      <w:rFonts w:ascii="Gotham Medium" w:eastAsia="Calibri" w:hAnsi="Gotham Medium" w:cs="Arial"/>
      <w:color w:val="000000" w:themeColor="background1"/>
      <w:sz w:val="24"/>
      <w:lang w:val="en-GB"/>
    </w:rPr>
  </w:style>
  <w:style w:type="paragraph" w:customStyle="1" w:styleId="Aucunstyle">
    <w:name w:val="[Aucun style]"/>
    <w:rsid w:val="006B7D26"/>
    <w:pPr>
      <w:autoSpaceDE w:val="0"/>
      <w:autoSpaceDN w:val="0"/>
      <w:adjustRightInd w:val="0"/>
      <w:spacing w:line="288" w:lineRule="auto"/>
      <w:textAlignment w:val="center"/>
    </w:pPr>
    <w:rPr>
      <w:rFonts w:ascii="MinionPro-Regular" w:hAnsi="MinionPro-Regular" w:cs="MinionPro-Regular"/>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285501">
      <w:bodyDiv w:val="1"/>
      <w:marLeft w:val="0"/>
      <w:marRight w:val="0"/>
      <w:marTop w:val="0"/>
      <w:marBottom w:val="0"/>
      <w:divBdr>
        <w:top w:val="none" w:sz="0" w:space="0" w:color="auto"/>
        <w:left w:val="none" w:sz="0" w:space="0" w:color="auto"/>
        <w:bottom w:val="none" w:sz="0" w:space="0" w:color="auto"/>
        <w:right w:val="none" w:sz="0" w:space="0" w:color="auto"/>
      </w:divBdr>
    </w:div>
    <w:div w:id="1222252993">
      <w:bodyDiv w:val="1"/>
      <w:marLeft w:val="0"/>
      <w:marRight w:val="0"/>
      <w:marTop w:val="0"/>
      <w:marBottom w:val="0"/>
      <w:divBdr>
        <w:top w:val="none" w:sz="0" w:space="0" w:color="auto"/>
        <w:left w:val="none" w:sz="0" w:space="0" w:color="auto"/>
        <w:bottom w:val="none" w:sz="0" w:space="0" w:color="auto"/>
        <w:right w:val="none" w:sz="0" w:space="0" w:color="auto"/>
      </w:divBdr>
    </w:div>
    <w:div w:id="1420104426">
      <w:bodyDiv w:val="1"/>
      <w:marLeft w:val="0"/>
      <w:marRight w:val="0"/>
      <w:marTop w:val="0"/>
      <w:marBottom w:val="0"/>
      <w:divBdr>
        <w:top w:val="none" w:sz="0" w:space="0" w:color="auto"/>
        <w:left w:val="none" w:sz="0" w:space="0" w:color="auto"/>
        <w:bottom w:val="none" w:sz="0" w:space="0" w:color="auto"/>
        <w:right w:val="none" w:sz="0" w:space="0" w:color="auto"/>
      </w:divBdr>
    </w:div>
    <w:div w:id="1597706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sperlabardi/Library/Group%20Containers/UBF8T346G9.Office/User%20Content.localized/Templates.localized/2023_ICC_SE_Letterhead.dotx" TargetMode="External"/></Relationships>
</file>

<file path=word/theme/theme1.xml><?xml version="1.0" encoding="utf-8"?>
<a:theme xmlns:a="http://schemas.openxmlformats.org/drawingml/2006/main" name="Office Theme">
  <a:themeElements>
    <a:clrScheme name="WE ARE ICC">
      <a:dk1>
        <a:srgbClr val="007BFF"/>
      </a:dk1>
      <a:lt1>
        <a:srgbClr val="000000"/>
      </a:lt1>
      <a:dk2>
        <a:srgbClr val="FFFFFF"/>
      </a:dk2>
      <a:lt2>
        <a:srgbClr val="007BFF"/>
      </a:lt2>
      <a:accent1>
        <a:srgbClr val="007DFF"/>
      </a:accent1>
      <a:accent2>
        <a:srgbClr val="00BC00"/>
      </a:accent2>
      <a:accent3>
        <a:srgbClr val="853DE5"/>
      </a:accent3>
      <a:accent4>
        <a:srgbClr val="FF5769"/>
      </a:accent4>
      <a:accent5>
        <a:srgbClr val="999998"/>
      </a:accent5>
      <a:accent6>
        <a:srgbClr val="382F2C"/>
      </a:accent6>
      <a:hlink>
        <a:srgbClr val="007DFF"/>
      </a:hlink>
      <a:folHlink>
        <a:srgbClr val="003493"/>
      </a:folHlink>
    </a:clrScheme>
    <a:fontScheme name="HELVETICA">
      <a:majorFont>
        <a:latin typeface="Helvetica regular"/>
        <a:ea typeface=""/>
        <a:cs typeface=""/>
      </a:majorFont>
      <a:minorFont>
        <a:latin typeface="Helvetica regula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cf3299-9573-4a58-beeb-36e55a0a02b7" xsi:nil="true"/>
    <lcf76f155ced4ddcb4097134ff3c332f xmlns="e9a30325-01dc-4e64-904f-dd305adc3a7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D2341D3B770684C9B99310890623167" ma:contentTypeVersion="16" ma:contentTypeDescription="Skapa ett nytt dokument." ma:contentTypeScope="" ma:versionID="a74e42d08ef9b51b536055cba88653f9">
  <xsd:schema xmlns:xsd="http://www.w3.org/2001/XMLSchema" xmlns:xs="http://www.w3.org/2001/XMLSchema" xmlns:p="http://schemas.microsoft.com/office/2006/metadata/properties" xmlns:ns2="e9a30325-01dc-4e64-904f-dd305adc3a7a" xmlns:ns3="accf3299-9573-4a58-beeb-36e55a0a02b7" targetNamespace="http://schemas.microsoft.com/office/2006/metadata/properties" ma:root="true" ma:fieldsID="58c1c52478524969e60932fc0b96958c" ns2:_="" ns3:_="">
    <xsd:import namespace="e9a30325-01dc-4e64-904f-dd305adc3a7a"/>
    <xsd:import namespace="accf3299-9573-4a58-beeb-36e55a0a02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30325-01dc-4e64-904f-dd305adc3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05e4c55e-88cb-4eed-b3cd-b87cde6875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cf3299-9573-4a58-beeb-36e55a0a02b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c39796-daf0-44f0-9bdc-1b952d1d5c8a}" ma:internalName="TaxCatchAll" ma:showField="CatchAllData" ma:web="accf3299-9573-4a58-beeb-36e55a0a02b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A8D1F5-1C0F-476E-B981-7C7E10CED06E}">
  <ds:schemaRefs>
    <ds:schemaRef ds:uri="http://schemas.microsoft.com/office/2006/metadata/properties"/>
    <ds:schemaRef ds:uri="http://schemas.microsoft.com/office/infopath/2007/PartnerControls"/>
    <ds:schemaRef ds:uri="accf3299-9573-4a58-beeb-36e55a0a02b7"/>
    <ds:schemaRef ds:uri="e9a30325-01dc-4e64-904f-dd305adc3a7a"/>
  </ds:schemaRefs>
</ds:datastoreItem>
</file>

<file path=customXml/itemProps2.xml><?xml version="1.0" encoding="utf-8"?>
<ds:datastoreItem xmlns:ds="http://schemas.openxmlformats.org/officeDocument/2006/customXml" ds:itemID="{106F968E-0C07-334B-A439-662D834A6718}">
  <ds:schemaRefs>
    <ds:schemaRef ds:uri="http://schemas.openxmlformats.org/officeDocument/2006/bibliography"/>
  </ds:schemaRefs>
</ds:datastoreItem>
</file>

<file path=customXml/itemProps3.xml><?xml version="1.0" encoding="utf-8"?>
<ds:datastoreItem xmlns:ds="http://schemas.openxmlformats.org/officeDocument/2006/customXml" ds:itemID="{AD9E6B1B-9DD7-458C-9A9E-C7A023B42C9D}">
  <ds:schemaRefs>
    <ds:schemaRef ds:uri="http://schemas.microsoft.com/sharepoint/v3/contenttype/forms"/>
  </ds:schemaRefs>
</ds:datastoreItem>
</file>

<file path=customXml/itemProps4.xml><?xml version="1.0" encoding="utf-8"?>
<ds:datastoreItem xmlns:ds="http://schemas.openxmlformats.org/officeDocument/2006/customXml" ds:itemID="{5639CF55-6C87-4A8A-9C30-1F4615D06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30325-01dc-4e64-904f-dd305adc3a7a"/>
    <ds:schemaRef ds:uri="accf3299-9573-4a58-beeb-36e55a0a0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2023_ICC_SE_Letterhead.dotx</Template>
  <TotalTime>112</TotalTime>
  <Pages>2</Pages>
  <Words>692</Words>
  <Characters>3808</Characters>
  <Application>Microsoft Office Word</Application>
  <DocSecurity>0</DocSecurity>
  <Lines>90</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ICC Letterhead</vt:lpstr>
      <vt:lpstr>ICC Letterhead</vt:lpstr>
    </vt:vector>
  </TitlesOfParts>
  <Company/>
  <LinksUpToDate>false</LinksUpToDate>
  <CharactersWithSpaces>4460</CharactersWithSpaces>
  <SharedDoc>false</SharedDoc>
  <HLinks>
    <vt:vector size="18" baseType="variant">
      <vt:variant>
        <vt:i4>4390976</vt:i4>
      </vt:variant>
      <vt:variant>
        <vt:i4>-1</vt:i4>
      </vt:variant>
      <vt:variant>
        <vt:i4>2054</vt:i4>
      </vt:variant>
      <vt:variant>
        <vt:i4>1</vt:i4>
      </vt:variant>
      <vt:variant>
        <vt:lpwstr>ICC WCF logo_horz_CMYK</vt:lpwstr>
      </vt:variant>
      <vt:variant>
        <vt:lpwstr/>
      </vt:variant>
      <vt:variant>
        <vt:i4>6160411</vt:i4>
      </vt:variant>
      <vt:variant>
        <vt:i4>-1</vt:i4>
      </vt:variant>
      <vt:variant>
        <vt:i4>2055</vt:i4>
      </vt:variant>
      <vt:variant>
        <vt:i4>1</vt:i4>
      </vt:variant>
      <vt:variant>
        <vt:lpwstr>ICC ATA Address Line</vt:lpwstr>
      </vt:variant>
      <vt:variant>
        <vt:lpwstr/>
      </vt:variant>
      <vt:variant>
        <vt:i4>5046319</vt:i4>
      </vt:variant>
      <vt:variant>
        <vt:i4>-1</vt:i4>
      </vt:variant>
      <vt:variant>
        <vt:i4>2056</vt:i4>
      </vt:variant>
      <vt:variant>
        <vt:i4>1</vt:i4>
      </vt:variant>
      <vt:variant>
        <vt:lpwstr>ATA logo with tagline_CMYK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 Letterhead</dc:title>
  <dc:subject/>
  <dc:creator>ICC Sweden</dc:creator>
  <cp:keywords/>
  <cp:lastModifiedBy>ICC Sweden</cp:lastModifiedBy>
  <cp:revision>101</cp:revision>
  <cp:lastPrinted>2022-06-03T16:07:00Z</cp:lastPrinted>
  <dcterms:created xsi:type="dcterms:W3CDTF">2024-02-12T14:02:00Z</dcterms:created>
  <dcterms:modified xsi:type="dcterms:W3CDTF">2024-02-14T15:00:00Z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0x010100DD2341D3B770684C9B99310890623167</vt:lpwstr>
  </property>
  <property fmtid="{D5CDD505-2E9C-101B-9397-08002B2CF9AE}" pid="3" name="Order">
    <vt:r8>100</vt:r8>
  </property>
  <property fmtid="{D5CDD505-2E9C-101B-9397-08002B2CF9AE}" pid="4" name="MediaServiceImageTags">
    <vt:lpwstr/>
  </property>
  <property fmtid="{D5CDD505-2E9C-101B-9397-08002B2CF9AE}" pid="5" name="_dlc_policyId">
    <vt:lpwstr>0x01010040BB9D21FF7C414DBAE17BB9C7DADD2E|-1315905429</vt:lpwstr>
  </property>
  <property fmtid="{D5CDD505-2E9C-101B-9397-08002B2CF9AE}" pid="6"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7" name="_dlc_DocIdItemGuid">
    <vt:lpwstr>a73a0d94-099e-48ad-b46f-4719d87c47fa</vt:lpwstr>
  </property>
</Properties>
</file>