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8" w:space="0" w:color="006AA9"/>
          <w:right w:val="none" w:sz="0" w:space="0" w:color="auto"/>
          <w:insideH w:val="none" w:sz="0" w:space="0" w:color="auto"/>
          <w:insideV w:val="none" w:sz="0" w:space="0" w:color="auto"/>
        </w:tblBorders>
        <w:tblLook w:val="04A0" w:firstRow="1" w:lastRow="0" w:firstColumn="1" w:lastColumn="0" w:noHBand="0" w:noVBand="1"/>
      </w:tblPr>
      <w:tblGrid>
        <w:gridCol w:w="9350"/>
      </w:tblGrid>
      <w:tr w:rsidR="00463E6D" w14:paraId="03399F8E" w14:textId="77777777" w:rsidTr="00C15183">
        <w:tc>
          <w:tcPr>
            <w:tcW w:w="9350" w:type="dxa"/>
          </w:tcPr>
          <w:p w14:paraId="4FF5D963" w14:textId="4993EF8C" w:rsidR="006821ED" w:rsidRPr="006821ED" w:rsidRDefault="00AE14A2" w:rsidP="006821ED">
            <w:pPr>
              <w:pStyle w:val="BodyText"/>
              <w:spacing w:after="0"/>
              <w:jc w:val="center"/>
              <w:rPr>
                <w:rFonts w:asciiTheme="majorHAnsi" w:hAnsiTheme="majorHAnsi" w:cstheme="majorHAnsi"/>
                <w:b/>
                <w:bCs/>
              </w:rPr>
            </w:pPr>
            <w:r w:rsidRPr="006821ED">
              <w:rPr>
                <w:rFonts w:asciiTheme="majorHAnsi" w:hAnsiTheme="majorHAnsi" w:cstheme="majorHAnsi"/>
                <w:b/>
                <w:bCs/>
              </w:rPr>
              <w:t>ICC Task Force on the Use of Competition Agency</w:t>
            </w:r>
            <w:r>
              <w:rPr>
                <w:rFonts w:asciiTheme="majorHAnsi" w:hAnsiTheme="majorHAnsi" w:cstheme="majorHAnsi"/>
                <w:b/>
                <w:bCs/>
              </w:rPr>
              <w:t xml:space="preserve"> </w:t>
            </w:r>
            <w:r w:rsidRPr="006821ED">
              <w:rPr>
                <w:rFonts w:asciiTheme="majorHAnsi" w:hAnsiTheme="majorHAnsi" w:cstheme="majorHAnsi"/>
                <w:b/>
                <w:bCs/>
              </w:rPr>
              <w:t>Requests for Information (RFIs)</w:t>
            </w:r>
          </w:p>
          <w:p w14:paraId="5E14D589" w14:textId="77777777" w:rsidR="006821ED" w:rsidRPr="006821ED" w:rsidRDefault="006821ED" w:rsidP="006821ED">
            <w:pPr>
              <w:pStyle w:val="BodyText"/>
              <w:spacing w:after="0"/>
              <w:jc w:val="center"/>
              <w:rPr>
                <w:rFonts w:asciiTheme="majorHAnsi" w:hAnsiTheme="majorHAnsi" w:cstheme="majorHAnsi"/>
                <w:b/>
                <w:bCs/>
              </w:rPr>
            </w:pPr>
          </w:p>
          <w:p w14:paraId="415C70E8" w14:textId="77777777" w:rsidR="006821ED" w:rsidRDefault="00AE14A2" w:rsidP="006821ED">
            <w:pPr>
              <w:pStyle w:val="BodyText"/>
              <w:spacing w:after="0"/>
              <w:jc w:val="center"/>
              <w:rPr>
                <w:b/>
                <w:bCs/>
              </w:rPr>
            </w:pPr>
            <w:r w:rsidRPr="00592094">
              <w:rPr>
                <w:i/>
                <w:iCs/>
              </w:rPr>
              <w:t>Report and Recommendations</w:t>
            </w:r>
          </w:p>
          <w:p w14:paraId="12644BF3" w14:textId="77777777" w:rsidR="006821ED" w:rsidRDefault="006821ED" w:rsidP="006821ED">
            <w:pPr>
              <w:pStyle w:val="BodyText"/>
              <w:spacing w:after="0"/>
              <w:jc w:val="center"/>
              <w:rPr>
                <w:b/>
                <w:bCs/>
              </w:rPr>
            </w:pPr>
          </w:p>
          <w:p w14:paraId="22B5146D" w14:textId="4B59A693" w:rsidR="006821ED" w:rsidRDefault="00AE14A2" w:rsidP="006821ED">
            <w:pPr>
              <w:pStyle w:val="BodyText"/>
              <w:spacing w:after="0"/>
              <w:jc w:val="center"/>
              <w:rPr>
                <w:b/>
                <w:bCs/>
              </w:rPr>
            </w:pPr>
            <w:r w:rsidRPr="006821ED">
              <w:rPr>
                <w:b/>
                <w:bCs/>
              </w:rPr>
              <w:t>The Effective and Efficient Use of RFIs in</w:t>
            </w:r>
            <w:r>
              <w:rPr>
                <w:b/>
                <w:bCs/>
              </w:rPr>
              <w:t xml:space="preserve"> </w:t>
            </w:r>
          </w:p>
          <w:p w14:paraId="0020BE85" w14:textId="13A7AD6E" w:rsidR="006821ED" w:rsidRPr="006821ED" w:rsidRDefault="00AE14A2" w:rsidP="006821ED">
            <w:pPr>
              <w:pStyle w:val="BodyText"/>
              <w:jc w:val="center"/>
              <w:rPr>
                <w:rFonts w:cs="Times New Roman"/>
                <w:b/>
                <w:bCs/>
              </w:rPr>
            </w:pPr>
            <w:r w:rsidRPr="006821ED">
              <w:rPr>
                <w:b/>
                <w:bCs/>
              </w:rPr>
              <w:t>Competition Investigations and Studies</w:t>
            </w:r>
          </w:p>
        </w:tc>
      </w:tr>
    </w:tbl>
    <w:p w14:paraId="4B5B88A9" w14:textId="124770F9" w:rsidR="00D557A5" w:rsidRPr="006821ED" w:rsidRDefault="00D557A5" w:rsidP="006821ED">
      <w:pPr>
        <w:pStyle w:val="BodyText"/>
        <w:spacing w:after="0"/>
        <w:rPr>
          <w:b/>
          <w:bCs/>
          <w:sz w:val="22"/>
          <w:szCs w:val="22"/>
        </w:rPr>
      </w:pPr>
    </w:p>
    <w:p w14:paraId="046C2AE2" w14:textId="44B5DBAB" w:rsidR="00592094" w:rsidRPr="006821ED" w:rsidRDefault="00592094" w:rsidP="006821ED">
      <w:pPr>
        <w:pStyle w:val="BodyText"/>
        <w:spacing w:after="0"/>
        <w:rPr>
          <w:b/>
          <w:bCs/>
          <w:sz w:val="22"/>
          <w:szCs w:val="22"/>
        </w:rPr>
      </w:pPr>
    </w:p>
    <w:p w14:paraId="0FB91879" w14:textId="4ACCDA9A" w:rsidR="00592094" w:rsidRPr="006821ED" w:rsidRDefault="00592094" w:rsidP="006821ED">
      <w:pPr>
        <w:pStyle w:val="BodyText"/>
        <w:spacing w:after="0"/>
        <w:rPr>
          <w:b/>
          <w:bCs/>
          <w:sz w:val="22"/>
          <w:szCs w:val="22"/>
        </w:rPr>
      </w:pPr>
    </w:p>
    <w:p w14:paraId="1F9AD27C" w14:textId="0A0DB45C" w:rsidR="00592094" w:rsidRPr="00C15183" w:rsidRDefault="00AE14A2" w:rsidP="00F322E4">
      <w:pPr>
        <w:pStyle w:val="Heading1"/>
        <w:rPr>
          <w:b/>
          <w:bCs w:val="0"/>
          <w:color w:val="006AA9"/>
        </w:rPr>
      </w:pPr>
      <w:r w:rsidRPr="00C15183">
        <w:rPr>
          <w:b/>
          <w:bCs w:val="0"/>
          <w:color w:val="006AA9"/>
        </w:rPr>
        <w:t>Executive Summary</w:t>
      </w:r>
    </w:p>
    <w:p w14:paraId="11A77150" w14:textId="7476027C" w:rsidR="00AC010F" w:rsidRPr="00592094" w:rsidRDefault="00AE14A2" w:rsidP="00AC010F">
      <w:pPr>
        <w:pStyle w:val="BodyText"/>
        <w:ind w:firstLine="720"/>
        <w:rPr>
          <w:sz w:val="22"/>
          <w:szCs w:val="22"/>
        </w:rPr>
      </w:pPr>
      <w:r w:rsidRPr="00592094">
        <w:rPr>
          <w:sz w:val="22"/>
          <w:szCs w:val="22"/>
        </w:rPr>
        <w:t xml:space="preserve">A material increase in the use of Requests for Information (RFIs) has resulted from increased merger enforcement, coupled with an expansion in the use of market studies and investigations by competition authorities. </w:t>
      </w:r>
      <w:r w:rsidR="004D70EF" w:rsidRPr="00592094">
        <w:rPr>
          <w:sz w:val="22"/>
          <w:szCs w:val="22"/>
        </w:rPr>
        <w:t>In response to this trend, t</w:t>
      </w:r>
      <w:r w:rsidRPr="00592094">
        <w:rPr>
          <w:sz w:val="22"/>
          <w:szCs w:val="22"/>
        </w:rPr>
        <w:t>he ICC has d</w:t>
      </w:r>
      <w:r w:rsidRPr="00592094">
        <w:rPr>
          <w:sz w:val="22"/>
          <w:szCs w:val="22"/>
        </w:rPr>
        <w:t>eveloped enhanced guidance for competition authorities and parties regarding the issuance and response to RFIs, particularly “non-target” RFIs (</w:t>
      </w:r>
      <w:r w:rsidRPr="00C15183">
        <w:rPr>
          <w:sz w:val="22"/>
          <w:szCs w:val="22"/>
        </w:rPr>
        <w:t>i.e.,</w:t>
      </w:r>
      <w:r w:rsidRPr="00592094">
        <w:rPr>
          <w:sz w:val="22"/>
          <w:szCs w:val="22"/>
        </w:rPr>
        <w:t xml:space="preserve"> where the recipient of the RFI is not the subject of the investigation).</w:t>
      </w:r>
    </w:p>
    <w:p w14:paraId="21D67C2F" w14:textId="7C609A70" w:rsidR="00AC010F" w:rsidRPr="00592094" w:rsidRDefault="00AE14A2" w:rsidP="00AC010F">
      <w:pPr>
        <w:pStyle w:val="BodyText"/>
        <w:ind w:firstLine="720"/>
        <w:rPr>
          <w:sz w:val="22"/>
          <w:szCs w:val="22"/>
        </w:rPr>
      </w:pPr>
      <w:r w:rsidRPr="00592094">
        <w:rPr>
          <w:sz w:val="22"/>
          <w:szCs w:val="22"/>
        </w:rPr>
        <w:t xml:space="preserve">Feedback from task force members </w:t>
      </w:r>
      <w:r w:rsidRPr="00592094">
        <w:rPr>
          <w:sz w:val="22"/>
          <w:szCs w:val="22"/>
        </w:rPr>
        <w:t>– based on their own extensive experience responding to RFIs</w:t>
      </w:r>
      <w:r w:rsidR="00C15183">
        <w:t> </w:t>
      </w:r>
      <w:r w:rsidRPr="00592094">
        <w:rPr>
          <w:sz w:val="22"/>
          <w:szCs w:val="22"/>
        </w:rPr>
        <w:t>–</w:t>
      </w:r>
      <w:r w:rsidR="00C15183">
        <w:rPr>
          <w:sz w:val="22"/>
          <w:szCs w:val="22"/>
        </w:rPr>
        <w:t> </w:t>
      </w:r>
      <w:r w:rsidRPr="00592094">
        <w:rPr>
          <w:sz w:val="22"/>
          <w:szCs w:val="22"/>
        </w:rPr>
        <w:t>was combined with the results of a survey circulated to the broader ICC membership to develop the following recommendations for more effective and efficient RFIs:</w:t>
      </w:r>
    </w:p>
    <w:p w14:paraId="0F9C0BCF" w14:textId="4F706841" w:rsidR="00AC010F" w:rsidRPr="00F73462" w:rsidRDefault="00AE14A2" w:rsidP="00592094">
      <w:pPr>
        <w:pStyle w:val="BodyText"/>
        <w:numPr>
          <w:ilvl w:val="0"/>
          <w:numId w:val="17"/>
        </w:numPr>
        <w:spacing w:after="120"/>
        <w:rPr>
          <w:sz w:val="20"/>
          <w:szCs w:val="20"/>
        </w:rPr>
      </w:pPr>
      <w:r w:rsidRPr="00F73462">
        <w:rPr>
          <w:sz w:val="20"/>
          <w:szCs w:val="20"/>
        </w:rPr>
        <w:t>Agencies should engage in subs</w:t>
      </w:r>
      <w:r w:rsidRPr="00F73462">
        <w:rPr>
          <w:sz w:val="20"/>
          <w:szCs w:val="20"/>
        </w:rPr>
        <w:t>tantial discussions with industry participants to understand the market before issuing RFIs.</w:t>
      </w:r>
    </w:p>
    <w:p w14:paraId="265C6B5E" w14:textId="61D76CAA" w:rsidR="00AC010F" w:rsidRPr="00F73462" w:rsidRDefault="00AE14A2" w:rsidP="00592094">
      <w:pPr>
        <w:pStyle w:val="BodyText"/>
        <w:numPr>
          <w:ilvl w:val="0"/>
          <w:numId w:val="17"/>
        </w:numPr>
        <w:spacing w:after="120"/>
        <w:rPr>
          <w:sz w:val="20"/>
          <w:szCs w:val="20"/>
        </w:rPr>
      </w:pPr>
      <w:r w:rsidRPr="00F73462">
        <w:rPr>
          <w:sz w:val="20"/>
          <w:szCs w:val="20"/>
        </w:rPr>
        <w:t>Agencies should clearly convey the purpose of the inquiry in the initial RFI request.</w:t>
      </w:r>
    </w:p>
    <w:p w14:paraId="2070A1A8" w14:textId="4A8F9AB8" w:rsidR="00AC010F" w:rsidRPr="00F73462" w:rsidRDefault="00AE14A2" w:rsidP="00592094">
      <w:pPr>
        <w:pStyle w:val="BodyText"/>
        <w:numPr>
          <w:ilvl w:val="0"/>
          <w:numId w:val="17"/>
        </w:numPr>
        <w:spacing w:after="120"/>
        <w:rPr>
          <w:sz w:val="20"/>
          <w:szCs w:val="20"/>
        </w:rPr>
      </w:pPr>
      <w:r w:rsidRPr="00F73462">
        <w:rPr>
          <w:sz w:val="20"/>
          <w:szCs w:val="20"/>
        </w:rPr>
        <w:t xml:space="preserve">Agencies and Respondents should have the opportunity to discuss the RFI </w:t>
      </w:r>
      <w:r w:rsidRPr="00F73462">
        <w:rPr>
          <w:sz w:val="20"/>
          <w:szCs w:val="20"/>
        </w:rPr>
        <w:t>with the agency after issuance to ensure effective and efficient responses.</w:t>
      </w:r>
    </w:p>
    <w:p w14:paraId="38C663F7" w14:textId="418A899A" w:rsidR="00AC010F" w:rsidRPr="00F73462" w:rsidRDefault="00AE14A2" w:rsidP="00592094">
      <w:pPr>
        <w:pStyle w:val="BodyText"/>
        <w:numPr>
          <w:ilvl w:val="0"/>
          <w:numId w:val="17"/>
        </w:numPr>
        <w:spacing w:after="120"/>
        <w:rPr>
          <w:sz w:val="20"/>
          <w:szCs w:val="20"/>
        </w:rPr>
      </w:pPr>
      <w:r w:rsidRPr="00F73462">
        <w:rPr>
          <w:sz w:val="20"/>
          <w:szCs w:val="20"/>
        </w:rPr>
        <w:t>Respondents should respond to reasonable RFI requests in good faith.</w:t>
      </w:r>
    </w:p>
    <w:p w14:paraId="7ACDAFA2" w14:textId="220BF29F" w:rsidR="00AC010F" w:rsidRPr="00F73462" w:rsidRDefault="00AE14A2" w:rsidP="00592094">
      <w:pPr>
        <w:pStyle w:val="BodyText"/>
        <w:numPr>
          <w:ilvl w:val="0"/>
          <w:numId w:val="17"/>
        </w:numPr>
        <w:spacing w:after="120"/>
        <w:rPr>
          <w:sz w:val="20"/>
          <w:szCs w:val="20"/>
        </w:rPr>
      </w:pPr>
      <w:r w:rsidRPr="00F73462">
        <w:rPr>
          <w:sz w:val="20"/>
          <w:szCs w:val="20"/>
        </w:rPr>
        <w:t xml:space="preserve">Agencies should be flexible on format and structure of responses </w:t>
      </w:r>
      <w:r w:rsidR="00C86F7C" w:rsidRPr="00F73462">
        <w:rPr>
          <w:sz w:val="20"/>
          <w:szCs w:val="20"/>
        </w:rPr>
        <w:t>to the greatest extent possible</w:t>
      </w:r>
      <w:r w:rsidRPr="00F73462">
        <w:rPr>
          <w:sz w:val="20"/>
          <w:szCs w:val="20"/>
        </w:rPr>
        <w:t>.</w:t>
      </w:r>
    </w:p>
    <w:p w14:paraId="100FD9A4" w14:textId="38C2D008" w:rsidR="00AC010F" w:rsidRPr="00F73462" w:rsidRDefault="00AE14A2" w:rsidP="00592094">
      <w:pPr>
        <w:pStyle w:val="BodyText"/>
        <w:numPr>
          <w:ilvl w:val="0"/>
          <w:numId w:val="17"/>
        </w:numPr>
        <w:spacing w:after="120"/>
        <w:rPr>
          <w:sz w:val="20"/>
          <w:szCs w:val="20"/>
        </w:rPr>
      </w:pPr>
      <w:r w:rsidRPr="00F73462">
        <w:rPr>
          <w:sz w:val="20"/>
          <w:szCs w:val="20"/>
        </w:rPr>
        <w:t>Agencies shou</w:t>
      </w:r>
      <w:r w:rsidRPr="00F73462">
        <w:rPr>
          <w:sz w:val="20"/>
          <w:szCs w:val="20"/>
        </w:rPr>
        <w:t xml:space="preserve">ld seek to cooperate with other competition authorities where objectives for market studies may align, and Respondents should be willing to provide waivers </w:t>
      </w:r>
      <w:r w:rsidR="00AA3038">
        <w:rPr>
          <w:sz w:val="20"/>
          <w:szCs w:val="20"/>
        </w:rPr>
        <w:t xml:space="preserve">(where reasonably requested) </w:t>
      </w:r>
      <w:r w:rsidRPr="00F73462">
        <w:rPr>
          <w:sz w:val="20"/>
          <w:szCs w:val="20"/>
        </w:rPr>
        <w:t>to facilitate such cooperation.</w:t>
      </w:r>
    </w:p>
    <w:p w14:paraId="69B2D2A9" w14:textId="4FDD2213" w:rsidR="00AC010F" w:rsidRPr="00F73462" w:rsidRDefault="00AE14A2" w:rsidP="00592094">
      <w:pPr>
        <w:pStyle w:val="BodyText"/>
        <w:numPr>
          <w:ilvl w:val="0"/>
          <w:numId w:val="17"/>
        </w:numPr>
        <w:spacing w:after="120"/>
        <w:rPr>
          <w:sz w:val="20"/>
          <w:szCs w:val="20"/>
        </w:rPr>
      </w:pPr>
      <w:r w:rsidRPr="00F73462">
        <w:rPr>
          <w:sz w:val="20"/>
          <w:szCs w:val="20"/>
        </w:rPr>
        <w:t>Agencies should ensure that the scope a</w:t>
      </w:r>
      <w:r w:rsidRPr="00F73462">
        <w:rPr>
          <w:sz w:val="20"/>
          <w:szCs w:val="20"/>
        </w:rPr>
        <w:t>nd burden of RFI requests is proportionate to the role of the recipient in the investigation.</w:t>
      </w:r>
    </w:p>
    <w:p w14:paraId="7171180E" w14:textId="08C2C8BF" w:rsidR="00AC010F" w:rsidRPr="00F73462" w:rsidRDefault="00AE14A2" w:rsidP="00592094">
      <w:pPr>
        <w:pStyle w:val="BodyText"/>
        <w:numPr>
          <w:ilvl w:val="0"/>
          <w:numId w:val="17"/>
        </w:numPr>
        <w:spacing w:after="120"/>
        <w:rPr>
          <w:sz w:val="20"/>
          <w:szCs w:val="20"/>
        </w:rPr>
      </w:pPr>
      <w:r w:rsidRPr="00F73462">
        <w:rPr>
          <w:sz w:val="20"/>
          <w:szCs w:val="20"/>
        </w:rPr>
        <w:t>Agencies should, where feasible, provide feedback to RFI recipients on the status and outcome of the investigations or market study.</w:t>
      </w:r>
    </w:p>
    <w:p w14:paraId="47D58B2B" w14:textId="0F1CC18B" w:rsidR="00F41C27" w:rsidRPr="00F41C27" w:rsidRDefault="00AE14A2" w:rsidP="00F41C27">
      <w:pPr>
        <w:pStyle w:val="BodyText"/>
        <w:numPr>
          <w:ilvl w:val="0"/>
          <w:numId w:val="17"/>
        </w:numPr>
        <w:rPr>
          <w:sz w:val="20"/>
          <w:szCs w:val="20"/>
        </w:rPr>
      </w:pPr>
      <w:r>
        <w:rPr>
          <w:sz w:val="20"/>
          <w:szCs w:val="20"/>
        </w:rPr>
        <w:t>Agencies should provide clear</w:t>
      </w:r>
      <w:r>
        <w:rPr>
          <w:sz w:val="20"/>
          <w:szCs w:val="20"/>
        </w:rPr>
        <w:t xml:space="preserve"> and transparent information about the treatment of confidential information. </w:t>
      </w:r>
    </w:p>
    <w:p w14:paraId="339C08F3" w14:textId="41CF46A2" w:rsidR="00AC010F" w:rsidRDefault="00AE14A2" w:rsidP="00AC010F">
      <w:pPr>
        <w:pStyle w:val="BodyText"/>
        <w:numPr>
          <w:ilvl w:val="0"/>
          <w:numId w:val="17"/>
        </w:numPr>
        <w:rPr>
          <w:sz w:val="20"/>
          <w:szCs w:val="20"/>
        </w:rPr>
      </w:pPr>
      <w:r w:rsidRPr="00F73462">
        <w:rPr>
          <w:sz w:val="20"/>
          <w:szCs w:val="20"/>
        </w:rPr>
        <w:t xml:space="preserve">Respondents should provide supplemental responses if material and relevant </w:t>
      </w:r>
      <w:r w:rsidR="00C86F7C" w:rsidRPr="00F73462">
        <w:rPr>
          <w:sz w:val="20"/>
          <w:szCs w:val="20"/>
        </w:rPr>
        <w:t xml:space="preserve">new </w:t>
      </w:r>
      <w:r w:rsidRPr="00F73462">
        <w:rPr>
          <w:sz w:val="20"/>
          <w:szCs w:val="20"/>
        </w:rPr>
        <w:t>information comes to light</w:t>
      </w:r>
      <w:r w:rsidR="00AA3038">
        <w:rPr>
          <w:sz w:val="20"/>
          <w:szCs w:val="20"/>
        </w:rPr>
        <w:t xml:space="preserve"> within a reasonable timeframe</w:t>
      </w:r>
      <w:r w:rsidRPr="00F73462">
        <w:rPr>
          <w:sz w:val="20"/>
          <w:szCs w:val="20"/>
        </w:rPr>
        <w:t xml:space="preserve"> after their initial response. </w:t>
      </w:r>
    </w:p>
    <w:p w14:paraId="53587932" w14:textId="52460769" w:rsidR="00710B40" w:rsidRPr="00C15183" w:rsidRDefault="00AE14A2" w:rsidP="00F322E4">
      <w:pPr>
        <w:pStyle w:val="Heading1"/>
        <w:rPr>
          <w:b/>
          <w:bCs w:val="0"/>
          <w:color w:val="006AA9"/>
        </w:rPr>
      </w:pPr>
      <w:r w:rsidRPr="00C15183">
        <w:rPr>
          <w:b/>
          <w:bCs w:val="0"/>
          <w:color w:val="006AA9"/>
        </w:rPr>
        <w:t>Introducti</w:t>
      </w:r>
      <w:r w:rsidRPr="00C15183">
        <w:rPr>
          <w:b/>
          <w:bCs w:val="0"/>
          <w:color w:val="006AA9"/>
        </w:rPr>
        <w:t>on</w:t>
      </w:r>
    </w:p>
    <w:p w14:paraId="3B8E33D6" w14:textId="00C0AFE4" w:rsidR="00B86C53" w:rsidRPr="00F73462" w:rsidRDefault="00AE14A2" w:rsidP="00B86C53">
      <w:pPr>
        <w:pStyle w:val="BodyText"/>
        <w:ind w:firstLine="720"/>
        <w:rPr>
          <w:sz w:val="22"/>
          <w:szCs w:val="22"/>
        </w:rPr>
      </w:pPr>
      <w:r w:rsidRPr="00F73462">
        <w:rPr>
          <w:sz w:val="22"/>
          <w:szCs w:val="22"/>
        </w:rPr>
        <w:t>These recommendations have two objectives: (1) to assist competition authorities in more effectively obtaining information through RFIs used to conduct investigations or market studies; and (2) to make the process of information collection through RFIs mor</w:t>
      </w:r>
      <w:r w:rsidRPr="00F73462">
        <w:rPr>
          <w:sz w:val="22"/>
          <w:szCs w:val="22"/>
        </w:rPr>
        <w:t xml:space="preserve">e efficient for both competition authorities and the recipients (typically companies) of those RFIs. The recommendations are supported by a report and </w:t>
      </w:r>
      <w:r w:rsidRPr="00F73462">
        <w:rPr>
          <w:sz w:val="22"/>
          <w:szCs w:val="22"/>
        </w:rPr>
        <w:lastRenderedPageBreak/>
        <w:t>analysis of past practices and procedures used by various competition authorities and by an assessment of</w:t>
      </w:r>
      <w:r w:rsidRPr="00F73462">
        <w:rPr>
          <w:sz w:val="22"/>
          <w:szCs w:val="22"/>
        </w:rPr>
        <w:t xml:space="preserve"> those practices that worked well and</w:t>
      </w:r>
      <w:r w:rsidR="00AA3038">
        <w:rPr>
          <w:sz w:val="22"/>
          <w:szCs w:val="22"/>
        </w:rPr>
        <w:t xml:space="preserve"> those that</w:t>
      </w:r>
      <w:r w:rsidRPr="00F73462">
        <w:rPr>
          <w:sz w:val="22"/>
          <w:szCs w:val="22"/>
        </w:rPr>
        <w:t xml:space="preserve"> worked poorly.</w:t>
      </w:r>
    </w:p>
    <w:p w14:paraId="4B9A312A" w14:textId="1D0DFFE2" w:rsidR="00B86C53" w:rsidRPr="00F73462" w:rsidRDefault="00AE14A2" w:rsidP="00B86C53">
      <w:pPr>
        <w:pStyle w:val="BodyText"/>
        <w:ind w:firstLine="720"/>
        <w:rPr>
          <w:sz w:val="22"/>
          <w:szCs w:val="22"/>
        </w:rPr>
      </w:pPr>
      <w:r w:rsidRPr="00F73462">
        <w:rPr>
          <w:sz w:val="22"/>
          <w:szCs w:val="22"/>
        </w:rPr>
        <w:t>The ICC recognizes the legitimate interest of competition authorities to gather relevant information necessary to ensure that they can prevent and remedy competition violations through appropr</w:t>
      </w:r>
      <w:r w:rsidRPr="00F73462">
        <w:rPr>
          <w:sz w:val="22"/>
          <w:szCs w:val="22"/>
        </w:rPr>
        <w:t>iate enforcement action, but equally encourages competition authorities to undertake that effort in a responsible way that eliminates unnecessary burdens imposed upon RFI recipients, and in particular third party (</w:t>
      </w:r>
      <w:r w:rsidRPr="00C15183">
        <w:rPr>
          <w:sz w:val="22"/>
          <w:szCs w:val="22"/>
        </w:rPr>
        <w:t>i.e.,</w:t>
      </w:r>
      <w:r w:rsidRPr="00F73462">
        <w:rPr>
          <w:sz w:val="22"/>
          <w:szCs w:val="22"/>
        </w:rPr>
        <w:t xml:space="preserve"> non-target) RFI recipients, which ca</w:t>
      </w:r>
      <w:r w:rsidRPr="00F73462">
        <w:rPr>
          <w:sz w:val="22"/>
          <w:szCs w:val="22"/>
        </w:rPr>
        <w:t>n unnecessarily increase costs to companies and consumers.</w:t>
      </w:r>
    </w:p>
    <w:p w14:paraId="3D1E3A1F" w14:textId="52CC2A90" w:rsidR="004238B4" w:rsidRPr="00F73462" w:rsidRDefault="00AE14A2" w:rsidP="00B86C53">
      <w:pPr>
        <w:pStyle w:val="BodyText"/>
        <w:ind w:firstLine="720"/>
        <w:rPr>
          <w:sz w:val="22"/>
          <w:szCs w:val="22"/>
        </w:rPr>
      </w:pPr>
      <w:r w:rsidRPr="00F73462">
        <w:rPr>
          <w:sz w:val="22"/>
          <w:szCs w:val="22"/>
        </w:rPr>
        <w:t>ICC members have witnessed a significant uptick in the use of RFIs in recent years, stemming not only from a robust merger and acquisition environment, but also from an expansion in the use of mark</w:t>
      </w:r>
      <w:r w:rsidRPr="00F73462">
        <w:rPr>
          <w:sz w:val="22"/>
          <w:szCs w:val="22"/>
        </w:rPr>
        <w:t>et studies and investigation by competition authorities, driven by a host of developments including the COVID-19 pandemic, energy supply constraints, sustainability initiatives, and the digital economy, among others.</w:t>
      </w:r>
    </w:p>
    <w:p w14:paraId="6B8034EB" w14:textId="65077D13" w:rsidR="00ED74C5" w:rsidRPr="00F73462" w:rsidRDefault="00AE14A2" w:rsidP="00B86C53">
      <w:pPr>
        <w:pStyle w:val="BodyText"/>
        <w:ind w:firstLine="720"/>
        <w:rPr>
          <w:sz w:val="22"/>
          <w:szCs w:val="22"/>
        </w:rPr>
      </w:pPr>
      <w:r w:rsidRPr="00F73462">
        <w:rPr>
          <w:sz w:val="22"/>
          <w:szCs w:val="22"/>
        </w:rPr>
        <w:t>RFIs are increasingly being used as a m</w:t>
      </w:r>
      <w:r w:rsidRPr="00F73462">
        <w:rPr>
          <w:sz w:val="22"/>
          <w:szCs w:val="22"/>
        </w:rPr>
        <w:t>eans to gather information from non-target companies (</w:t>
      </w:r>
      <w:r w:rsidRPr="00C15183">
        <w:rPr>
          <w:sz w:val="22"/>
          <w:szCs w:val="22"/>
        </w:rPr>
        <w:t>i.e.,</w:t>
      </w:r>
      <w:r w:rsidRPr="00F73462">
        <w:rPr>
          <w:sz w:val="22"/>
          <w:szCs w:val="22"/>
        </w:rPr>
        <w:t xml:space="preserve"> third parties in investigations or recipients to a broad market study). Recent broad market studies, which saw RFIs issued to numerous companies not directly under investigation, include the UK Co</w:t>
      </w:r>
      <w:r w:rsidRPr="00F73462">
        <w:rPr>
          <w:sz w:val="22"/>
          <w:szCs w:val="22"/>
        </w:rPr>
        <w:t>mpetition and Market Authority’s mobile ecosystems market study,</w:t>
      </w:r>
      <w:r>
        <w:rPr>
          <w:rStyle w:val="FootnoteReference"/>
          <w:rFonts w:asciiTheme="majorHAnsi" w:hAnsiTheme="majorHAnsi" w:cstheme="majorHAnsi"/>
          <w:sz w:val="22"/>
          <w:szCs w:val="22"/>
        </w:rPr>
        <w:footnoteReference w:id="1"/>
      </w:r>
      <w:r w:rsidRPr="00F73462">
        <w:rPr>
          <w:sz w:val="22"/>
          <w:szCs w:val="22"/>
        </w:rPr>
        <w:t xml:space="preserve"> the U.S. Federal Trade Commission’s inquiry into supply chain disruptions,</w:t>
      </w:r>
      <w:r>
        <w:rPr>
          <w:rStyle w:val="FootnoteReference"/>
          <w:rFonts w:asciiTheme="majorHAnsi" w:hAnsiTheme="majorHAnsi" w:cstheme="majorHAnsi"/>
          <w:sz w:val="22"/>
          <w:szCs w:val="22"/>
        </w:rPr>
        <w:footnoteReference w:id="2"/>
      </w:r>
      <w:r w:rsidRPr="00F73462">
        <w:rPr>
          <w:sz w:val="22"/>
          <w:szCs w:val="22"/>
        </w:rPr>
        <w:t xml:space="preserve"> and the French Competition Authority’s study of the online advertising sector.</w:t>
      </w:r>
      <w:r>
        <w:rPr>
          <w:rStyle w:val="FootnoteReference"/>
          <w:rFonts w:asciiTheme="majorHAnsi" w:hAnsiTheme="majorHAnsi" w:cstheme="majorHAnsi"/>
          <w:sz w:val="22"/>
          <w:szCs w:val="22"/>
        </w:rPr>
        <w:footnoteReference w:id="3"/>
      </w:r>
      <w:r w:rsidRPr="00F73462">
        <w:rPr>
          <w:sz w:val="22"/>
          <w:szCs w:val="22"/>
        </w:rPr>
        <w:t xml:space="preserve"> The rash of merger activity lik</w:t>
      </w:r>
      <w:r w:rsidRPr="00F73462">
        <w:rPr>
          <w:sz w:val="22"/>
          <w:szCs w:val="22"/>
        </w:rPr>
        <w:t>ewise resulted in a large number of broad-scope RFIs being issued to customers, competitors, and suppliers of merging parties</w:t>
      </w:r>
      <w:r w:rsidR="00543295">
        <w:rPr>
          <w:sz w:val="22"/>
          <w:szCs w:val="22"/>
        </w:rPr>
        <w:t xml:space="preserve"> (and even in some cases companies in adjacent segments)</w:t>
      </w:r>
      <w:r w:rsidRPr="00F73462">
        <w:rPr>
          <w:sz w:val="22"/>
          <w:szCs w:val="22"/>
        </w:rPr>
        <w:t>.</w:t>
      </w:r>
    </w:p>
    <w:p w14:paraId="0307FAFF" w14:textId="3C5F2DA0" w:rsidR="00ED74C5" w:rsidRPr="00F73462" w:rsidRDefault="00AE14A2" w:rsidP="00B86C53">
      <w:pPr>
        <w:pStyle w:val="BodyText"/>
        <w:ind w:firstLine="720"/>
        <w:rPr>
          <w:sz w:val="22"/>
          <w:szCs w:val="22"/>
        </w:rPr>
      </w:pPr>
      <w:r w:rsidRPr="00F73462">
        <w:rPr>
          <w:sz w:val="22"/>
          <w:szCs w:val="22"/>
        </w:rPr>
        <w:t>RFIs are often issued with a broad, standardized set of queries that refl</w:t>
      </w:r>
      <w:r w:rsidRPr="00F73462">
        <w:rPr>
          <w:sz w:val="22"/>
          <w:szCs w:val="22"/>
        </w:rPr>
        <w:t xml:space="preserve">ect little concern for the burden placed on recipients, who in many instances receive </w:t>
      </w:r>
      <w:r w:rsidR="000E74D1" w:rsidRPr="00F73462">
        <w:rPr>
          <w:sz w:val="22"/>
          <w:szCs w:val="22"/>
        </w:rPr>
        <w:t xml:space="preserve">numerous </w:t>
      </w:r>
      <w:r w:rsidRPr="00F73462">
        <w:rPr>
          <w:sz w:val="22"/>
          <w:szCs w:val="22"/>
        </w:rPr>
        <w:t>RFIs from multiple competition authorities</w:t>
      </w:r>
      <w:r w:rsidR="00543295">
        <w:rPr>
          <w:sz w:val="22"/>
          <w:szCs w:val="22"/>
        </w:rPr>
        <w:t xml:space="preserve"> sometimes conducting similar or parallel investigations</w:t>
      </w:r>
      <w:r w:rsidRPr="00F73462">
        <w:rPr>
          <w:sz w:val="22"/>
          <w:szCs w:val="22"/>
        </w:rPr>
        <w:t xml:space="preserve">. The result is that even well-intentioned recipients may find </w:t>
      </w:r>
      <w:r w:rsidRPr="00F73462">
        <w:rPr>
          <w:sz w:val="22"/>
          <w:szCs w:val="22"/>
        </w:rPr>
        <w:t>themselves overwhelmed and unable to offer a complete response within the (often short) deadline.</w:t>
      </w:r>
    </w:p>
    <w:p w14:paraId="6959EE53" w14:textId="0B258CC1" w:rsidR="00ED74C5" w:rsidRPr="00F73462" w:rsidRDefault="00AE14A2" w:rsidP="00B86C53">
      <w:pPr>
        <w:pStyle w:val="BodyText"/>
        <w:ind w:firstLine="720"/>
        <w:rPr>
          <w:sz w:val="22"/>
          <w:szCs w:val="22"/>
        </w:rPr>
      </w:pPr>
      <w:r w:rsidRPr="00F73462">
        <w:rPr>
          <w:sz w:val="22"/>
          <w:szCs w:val="22"/>
        </w:rPr>
        <w:t xml:space="preserve">This can lead to inadequate information being supplied to competition authorities, risking sub-optimal competition outcomes. It can require follow-up efforts </w:t>
      </w:r>
      <w:r w:rsidRPr="00F73462">
        <w:rPr>
          <w:sz w:val="22"/>
          <w:szCs w:val="22"/>
        </w:rPr>
        <w:t xml:space="preserve">or subsequent rounds of RFIs, wasting valuable agency resources. </w:t>
      </w:r>
      <w:r w:rsidR="000E74D1" w:rsidRPr="00F73462">
        <w:rPr>
          <w:sz w:val="22"/>
          <w:szCs w:val="22"/>
        </w:rPr>
        <w:t xml:space="preserve">It can also lead to significant expense for companies. </w:t>
      </w:r>
      <w:r w:rsidR="00C15183" w:rsidRPr="00F73462">
        <w:rPr>
          <w:sz w:val="22"/>
          <w:szCs w:val="22"/>
        </w:rPr>
        <w:t>Overly broad</w:t>
      </w:r>
      <w:r w:rsidRPr="00F73462">
        <w:rPr>
          <w:sz w:val="22"/>
          <w:szCs w:val="22"/>
        </w:rPr>
        <w:t xml:space="preserve"> RFIs may also undermine the credibility of issuing authorities by creating the impression that unnecessary information is b</w:t>
      </w:r>
      <w:r w:rsidRPr="00F73462">
        <w:rPr>
          <w:sz w:val="22"/>
          <w:szCs w:val="22"/>
        </w:rPr>
        <w:t xml:space="preserve">eing requested or that </w:t>
      </w:r>
      <w:r w:rsidR="00543295">
        <w:rPr>
          <w:sz w:val="22"/>
          <w:szCs w:val="22"/>
        </w:rPr>
        <w:t xml:space="preserve">resources spent on these efforts mean that </w:t>
      </w:r>
      <w:r w:rsidRPr="00F73462">
        <w:rPr>
          <w:sz w:val="22"/>
          <w:szCs w:val="22"/>
        </w:rPr>
        <w:t>broader enforcement objectives are</w:t>
      </w:r>
      <w:r w:rsidR="0028358B" w:rsidRPr="00F73462">
        <w:rPr>
          <w:sz w:val="22"/>
          <w:szCs w:val="22"/>
        </w:rPr>
        <w:t xml:space="preserve"> being</w:t>
      </w:r>
      <w:r w:rsidRPr="00F73462">
        <w:rPr>
          <w:sz w:val="22"/>
          <w:szCs w:val="22"/>
        </w:rPr>
        <w:t xml:space="preserve"> left unfulfilled.</w:t>
      </w:r>
    </w:p>
    <w:p w14:paraId="6F3A3CC2" w14:textId="0B0C8367" w:rsidR="00710B40" w:rsidRPr="00C15183" w:rsidRDefault="00AE14A2" w:rsidP="00F322E4">
      <w:pPr>
        <w:pStyle w:val="Heading1"/>
        <w:rPr>
          <w:b/>
          <w:bCs w:val="0"/>
          <w:color w:val="006AA9"/>
        </w:rPr>
      </w:pPr>
      <w:r w:rsidRPr="00C15183">
        <w:rPr>
          <w:b/>
          <w:bCs w:val="0"/>
          <w:color w:val="006AA9"/>
        </w:rPr>
        <w:t xml:space="preserve">Creation of the </w:t>
      </w:r>
      <w:r w:rsidR="00B35145" w:rsidRPr="00C15183">
        <w:rPr>
          <w:b/>
          <w:bCs w:val="0"/>
          <w:color w:val="006AA9"/>
        </w:rPr>
        <w:t xml:space="preserve">ICC </w:t>
      </w:r>
      <w:r w:rsidRPr="00C15183">
        <w:rPr>
          <w:b/>
          <w:bCs w:val="0"/>
          <w:color w:val="006AA9"/>
        </w:rPr>
        <w:t>Task Force</w:t>
      </w:r>
    </w:p>
    <w:p w14:paraId="2691210B" w14:textId="0FF1117E" w:rsidR="00B41170" w:rsidRPr="00F73462" w:rsidRDefault="00AE14A2" w:rsidP="00B41170">
      <w:pPr>
        <w:pStyle w:val="BodyText"/>
        <w:ind w:firstLine="720"/>
        <w:rPr>
          <w:sz w:val="22"/>
          <w:szCs w:val="22"/>
        </w:rPr>
      </w:pPr>
      <w:r w:rsidRPr="00F73462">
        <w:rPr>
          <w:sz w:val="22"/>
          <w:szCs w:val="22"/>
        </w:rPr>
        <w:t xml:space="preserve">In an effort to bridge the gap between issuing agencies and recipients – between the goals of a </w:t>
      </w:r>
      <w:r w:rsidRPr="00F73462">
        <w:rPr>
          <w:sz w:val="22"/>
          <w:szCs w:val="22"/>
        </w:rPr>
        <w:t>competition authority’s inquiry and the reality of a company’s documentary practices, capabilities, and expertise – the ICC authorized the creation of a task force to establish clear, practical guidance for authorities considering the issuance of non-targe</w:t>
      </w:r>
      <w:r w:rsidRPr="00F73462">
        <w:rPr>
          <w:sz w:val="22"/>
          <w:szCs w:val="22"/>
        </w:rPr>
        <w:t>t RFIs and companies responding to the same.</w:t>
      </w:r>
    </w:p>
    <w:p w14:paraId="6CAD4768" w14:textId="3A663726" w:rsidR="000625D5" w:rsidRPr="00F73462" w:rsidRDefault="00AE14A2" w:rsidP="00B41170">
      <w:pPr>
        <w:pStyle w:val="BodyText"/>
        <w:ind w:firstLine="720"/>
        <w:rPr>
          <w:sz w:val="22"/>
          <w:szCs w:val="22"/>
        </w:rPr>
      </w:pPr>
      <w:r w:rsidRPr="00F73462">
        <w:rPr>
          <w:sz w:val="22"/>
          <w:szCs w:val="22"/>
        </w:rPr>
        <w:t xml:space="preserve">In creating these recommendations, the task force notes that certain RFI issues </w:t>
      </w:r>
      <w:r w:rsidR="008950B8" w:rsidRPr="00F73462">
        <w:rPr>
          <w:sz w:val="22"/>
          <w:szCs w:val="22"/>
        </w:rPr>
        <w:t>(</w:t>
      </w:r>
      <w:r w:rsidRPr="00F73462">
        <w:rPr>
          <w:sz w:val="22"/>
          <w:szCs w:val="22"/>
        </w:rPr>
        <w:t>notably compliance costs and burden</w:t>
      </w:r>
      <w:r w:rsidR="008950B8" w:rsidRPr="00F73462">
        <w:rPr>
          <w:sz w:val="22"/>
          <w:szCs w:val="22"/>
        </w:rPr>
        <w:t>)</w:t>
      </w:r>
      <w:r w:rsidRPr="00F73462">
        <w:rPr>
          <w:sz w:val="22"/>
          <w:szCs w:val="22"/>
        </w:rPr>
        <w:t xml:space="preserve"> have been recognized by competition authorities around the world. RFI issues have also </w:t>
      </w:r>
      <w:r w:rsidRPr="00F73462">
        <w:rPr>
          <w:sz w:val="22"/>
          <w:szCs w:val="22"/>
        </w:rPr>
        <w:lastRenderedPageBreak/>
        <w:t>been a</w:t>
      </w:r>
      <w:r w:rsidRPr="00F73462">
        <w:rPr>
          <w:sz w:val="22"/>
          <w:szCs w:val="22"/>
        </w:rPr>
        <w:t xml:space="preserve">ddressed by the International Competition Network and </w:t>
      </w:r>
      <w:proofErr w:type="spellStart"/>
      <w:r w:rsidRPr="00F73462">
        <w:rPr>
          <w:sz w:val="22"/>
          <w:szCs w:val="22"/>
        </w:rPr>
        <w:t>Organisation</w:t>
      </w:r>
      <w:proofErr w:type="spellEnd"/>
      <w:r w:rsidRPr="00F73462">
        <w:rPr>
          <w:sz w:val="22"/>
          <w:szCs w:val="22"/>
        </w:rPr>
        <w:t xml:space="preserve"> for Economic Cooperation and Development, which have both proposed guidance for agencies conducting market studies.</w:t>
      </w:r>
      <w:r>
        <w:rPr>
          <w:rStyle w:val="FootnoteReference"/>
          <w:sz w:val="22"/>
          <w:szCs w:val="22"/>
        </w:rPr>
        <w:footnoteReference w:id="4"/>
      </w:r>
      <w:r w:rsidRPr="00F73462">
        <w:rPr>
          <w:sz w:val="22"/>
          <w:szCs w:val="22"/>
        </w:rPr>
        <w:t xml:space="preserve"> Th</w:t>
      </w:r>
      <w:r w:rsidR="008C166B" w:rsidRPr="00F73462">
        <w:rPr>
          <w:sz w:val="22"/>
          <w:szCs w:val="22"/>
        </w:rPr>
        <w:t xml:space="preserve">is undertaking is </w:t>
      </w:r>
      <w:r w:rsidRPr="00F73462">
        <w:rPr>
          <w:sz w:val="22"/>
          <w:szCs w:val="22"/>
        </w:rPr>
        <w:t>not intended to replace those efforts but rather to</w:t>
      </w:r>
      <w:r w:rsidRPr="00F73462">
        <w:rPr>
          <w:sz w:val="22"/>
          <w:szCs w:val="22"/>
        </w:rPr>
        <w:t xml:space="preserve"> </w:t>
      </w:r>
      <w:r w:rsidR="000E74D1" w:rsidRPr="00F73462">
        <w:rPr>
          <w:sz w:val="22"/>
          <w:szCs w:val="22"/>
        </w:rPr>
        <w:t xml:space="preserve">complement </w:t>
      </w:r>
      <w:r w:rsidRPr="00F73462">
        <w:rPr>
          <w:sz w:val="22"/>
          <w:szCs w:val="22"/>
        </w:rPr>
        <w:t xml:space="preserve">them with practical guidance derived from </w:t>
      </w:r>
      <w:r w:rsidR="00543295">
        <w:rPr>
          <w:sz w:val="22"/>
          <w:szCs w:val="22"/>
        </w:rPr>
        <w:t xml:space="preserve">recent </w:t>
      </w:r>
      <w:r w:rsidRPr="00F73462">
        <w:rPr>
          <w:sz w:val="22"/>
          <w:szCs w:val="22"/>
        </w:rPr>
        <w:t>real-world experience</w:t>
      </w:r>
      <w:r w:rsidR="000E74D1" w:rsidRPr="00F73462">
        <w:rPr>
          <w:sz w:val="22"/>
          <w:szCs w:val="22"/>
        </w:rPr>
        <w:t xml:space="preserve"> from RFI recipients</w:t>
      </w:r>
      <w:r w:rsidRPr="00F73462">
        <w:rPr>
          <w:sz w:val="22"/>
          <w:szCs w:val="22"/>
        </w:rPr>
        <w:t>.</w:t>
      </w:r>
    </w:p>
    <w:p w14:paraId="187F8B35" w14:textId="7DBB203B" w:rsidR="00B41170" w:rsidRPr="00F73462" w:rsidRDefault="00AE14A2" w:rsidP="00B41170">
      <w:pPr>
        <w:pStyle w:val="BodyText"/>
        <w:ind w:firstLine="720"/>
        <w:rPr>
          <w:sz w:val="22"/>
          <w:szCs w:val="22"/>
        </w:rPr>
      </w:pPr>
      <w:r w:rsidRPr="00F73462">
        <w:rPr>
          <w:sz w:val="22"/>
          <w:szCs w:val="22"/>
        </w:rPr>
        <w:t xml:space="preserve">The goal of this project is not to prescribe a uniform process or bright line limit on the use of RFIs or to make any comment on the propriety of their </w:t>
      </w:r>
      <w:r w:rsidRPr="00F73462">
        <w:rPr>
          <w:sz w:val="22"/>
          <w:szCs w:val="22"/>
        </w:rPr>
        <w:t xml:space="preserve">use. Instead, this effort targets the point where the rubber meets the road to </w:t>
      </w:r>
      <w:r w:rsidRPr="005560D2">
        <w:rPr>
          <w:sz w:val="22"/>
          <w:szCs w:val="22"/>
        </w:rPr>
        <w:t>identify workable principles</w:t>
      </w:r>
      <w:r w:rsidRPr="00F73462">
        <w:rPr>
          <w:sz w:val="22"/>
          <w:szCs w:val="22"/>
        </w:rPr>
        <w:t xml:space="preserve"> for all parties engaged in the RFI process. The hope is that this effort will </w:t>
      </w:r>
      <w:r w:rsidR="000E74D1" w:rsidRPr="00F73462">
        <w:rPr>
          <w:sz w:val="22"/>
          <w:szCs w:val="22"/>
        </w:rPr>
        <w:t xml:space="preserve">improve the quality of responses, increase efficiency of all parties, </w:t>
      </w:r>
      <w:r w:rsidRPr="00F73462">
        <w:rPr>
          <w:sz w:val="22"/>
          <w:szCs w:val="22"/>
        </w:rPr>
        <w:t xml:space="preserve">reduce costs – both by promoting proportionality and reducing time spent drafting and responding to overbroad </w:t>
      </w:r>
      <w:r w:rsidR="00543295">
        <w:rPr>
          <w:sz w:val="22"/>
          <w:szCs w:val="22"/>
        </w:rPr>
        <w:t xml:space="preserve">or overlapping </w:t>
      </w:r>
      <w:r w:rsidRPr="00F73462">
        <w:rPr>
          <w:sz w:val="22"/>
          <w:szCs w:val="22"/>
        </w:rPr>
        <w:t>requests that require further refinement – and encourag</w:t>
      </w:r>
      <w:r w:rsidR="008950B8" w:rsidRPr="00F73462">
        <w:rPr>
          <w:sz w:val="22"/>
          <w:szCs w:val="22"/>
        </w:rPr>
        <w:t>e</w:t>
      </w:r>
      <w:r w:rsidRPr="00F73462">
        <w:rPr>
          <w:sz w:val="22"/>
          <w:szCs w:val="22"/>
        </w:rPr>
        <w:t xml:space="preserve"> continued dialogue and trust between companies and competition authorities</w:t>
      </w:r>
      <w:r w:rsidRPr="00F73462">
        <w:rPr>
          <w:sz w:val="22"/>
          <w:szCs w:val="22"/>
        </w:rPr>
        <w:t>.</w:t>
      </w:r>
    </w:p>
    <w:p w14:paraId="26B374DC" w14:textId="4B108150" w:rsidR="00697A33" w:rsidRPr="005560D2" w:rsidRDefault="00AE14A2" w:rsidP="00F322E4">
      <w:pPr>
        <w:pStyle w:val="Heading1"/>
        <w:rPr>
          <w:b/>
          <w:bCs w:val="0"/>
          <w:color w:val="006AA9"/>
        </w:rPr>
      </w:pPr>
      <w:r w:rsidRPr="005560D2">
        <w:rPr>
          <w:b/>
          <w:bCs w:val="0"/>
          <w:color w:val="006AA9"/>
        </w:rPr>
        <w:t>Methodology</w:t>
      </w:r>
    </w:p>
    <w:p w14:paraId="7A66CB28" w14:textId="32D96622" w:rsidR="00697A33" w:rsidRPr="00F73462" w:rsidRDefault="00AE14A2" w:rsidP="00F73462">
      <w:pPr>
        <w:pStyle w:val="BodyText"/>
        <w:ind w:firstLine="720"/>
        <w:rPr>
          <w:sz w:val="22"/>
          <w:szCs w:val="22"/>
        </w:rPr>
      </w:pPr>
      <w:r w:rsidRPr="00F73462">
        <w:rPr>
          <w:sz w:val="22"/>
          <w:szCs w:val="22"/>
        </w:rPr>
        <w:t>The task force is comprised of in-house counsel and private practitioners across a diverse array of industries who have extensive experience receiving, responding to, and engaging with competition authorities about RFIs. Members provided salient examples f</w:t>
      </w:r>
      <w:r w:rsidRPr="00F73462">
        <w:rPr>
          <w:sz w:val="22"/>
          <w:szCs w:val="22"/>
        </w:rPr>
        <w:t xml:space="preserve">rom their own experiences with RFIs. The project also solicited input from the broader legal community via a survey that aimed to identify </w:t>
      </w:r>
      <w:r w:rsidR="000C351D" w:rsidRPr="00F73462">
        <w:rPr>
          <w:sz w:val="22"/>
          <w:szCs w:val="22"/>
        </w:rPr>
        <w:t>common experiences and concerns from both in-house and outside counsel</w:t>
      </w:r>
      <w:r w:rsidR="0066122F" w:rsidRPr="00F73462">
        <w:rPr>
          <w:sz w:val="22"/>
          <w:szCs w:val="22"/>
        </w:rPr>
        <w:t>. The survey also provided respondents with the opportunity to propose changes to the RFI process and relay specific experiences</w:t>
      </w:r>
      <w:r w:rsidR="00860BD9" w:rsidRPr="00F73462">
        <w:rPr>
          <w:sz w:val="22"/>
          <w:szCs w:val="22"/>
        </w:rPr>
        <w:t xml:space="preserve"> (similar to the input solicited from task force members).</w:t>
      </w:r>
    </w:p>
    <w:p w14:paraId="533DB759" w14:textId="5E98866C" w:rsidR="00697A33" w:rsidRPr="00F73462" w:rsidRDefault="00AE14A2" w:rsidP="00F73462">
      <w:pPr>
        <w:pStyle w:val="BodyText"/>
        <w:ind w:firstLine="720"/>
        <w:rPr>
          <w:b/>
          <w:bCs/>
          <w:i/>
          <w:iCs/>
          <w:sz w:val="22"/>
          <w:szCs w:val="22"/>
        </w:rPr>
      </w:pPr>
      <w:r w:rsidRPr="00F73462">
        <w:rPr>
          <w:sz w:val="22"/>
          <w:szCs w:val="22"/>
        </w:rPr>
        <w:t xml:space="preserve">Results from this survey, along with the thoughtful insights provided by task force members, were examined </w:t>
      </w:r>
      <w:r w:rsidRPr="00F73462">
        <w:rPr>
          <w:sz w:val="22"/>
          <w:szCs w:val="22"/>
        </w:rPr>
        <w:t>alongside guidance from international organizations and competition authorities to create a set of “best practices.”</w:t>
      </w:r>
      <w:r>
        <w:rPr>
          <w:rStyle w:val="FootnoteReference"/>
          <w:sz w:val="22"/>
          <w:szCs w:val="22"/>
        </w:rPr>
        <w:footnoteReference w:id="5"/>
      </w:r>
    </w:p>
    <w:p w14:paraId="3CBD632F" w14:textId="533EAE59" w:rsidR="00710B40" w:rsidRPr="005560D2" w:rsidRDefault="00AE14A2" w:rsidP="00F322E4">
      <w:pPr>
        <w:pStyle w:val="Heading1"/>
        <w:rPr>
          <w:b/>
          <w:bCs w:val="0"/>
          <w:color w:val="006AA9"/>
        </w:rPr>
      </w:pPr>
      <w:r w:rsidRPr="005560D2">
        <w:rPr>
          <w:b/>
          <w:bCs w:val="0"/>
          <w:color w:val="006AA9"/>
        </w:rPr>
        <w:t>Report on ICC Member Challenges with RFIs</w:t>
      </w:r>
    </w:p>
    <w:p w14:paraId="57E434C3" w14:textId="219B2871" w:rsidR="00CE4BE1" w:rsidRPr="00F73462" w:rsidRDefault="00AE14A2" w:rsidP="00F73462">
      <w:pPr>
        <w:pStyle w:val="BodyText"/>
        <w:ind w:firstLine="720"/>
        <w:rPr>
          <w:sz w:val="22"/>
          <w:szCs w:val="22"/>
        </w:rPr>
      </w:pPr>
      <w:r w:rsidRPr="00F73462">
        <w:rPr>
          <w:sz w:val="22"/>
          <w:szCs w:val="22"/>
        </w:rPr>
        <w:t xml:space="preserve">The majority of survey respondents reported an increase in the frequency of non-target RFIs in </w:t>
      </w:r>
      <w:r w:rsidRPr="00F73462">
        <w:rPr>
          <w:sz w:val="22"/>
          <w:szCs w:val="22"/>
        </w:rPr>
        <w:t>the past five years.</w:t>
      </w:r>
      <w:r>
        <w:rPr>
          <w:rStyle w:val="FootnoteReference"/>
          <w:sz w:val="22"/>
          <w:szCs w:val="22"/>
        </w:rPr>
        <w:footnoteReference w:id="6"/>
      </w:r>
      <w:r w:rsidRPr="00F73462">
        <w:rPr>
          <w:sz w:val="22"/>
          <w:szCs w:val="22"/>
        </w:rPr>
        <w:t xml:space="preserve"> </w:t>
      </w:r>
      <w:r w:rsidR="00F64A0F" w:rsidRPr="00F73462">
        <w:rPr>
          <w:sz w:val="22"/>
          <w:szCs w:val="22"/>
        </w:rPr>
        <w:t xml:space="preserve">Both task </w:t>
      </w:r>
      <w:r w:rsidR="00397985" w:rsidRPr="00F73462">
        <w:rPr>
          <w:sz w:val="22"/>
          <w:szCs w:val="22"/>
        </w:rPr>
        <w:t>force members</w:t>
      </w:r>
      <w:r w:rsidR="00697A33" w:rsidRPr="00F73462">
        <w:rPr>
          <w:sz w:val="22"/>
          <w:szCs w:val="22"/>
        </w:rPr>
        <w:t xml:space="preserve"> and survey respondents</w:t>
      </w:r>
      <w:r w:rsidR="00397985" w:rsidRPr="00F73462">
        <w:rPr>
          <w:sz w:val="22"/>
          <w:szCs w:val="22"/>
        </w:rPr>
        <w:t xml:space="preserve"> reported challenges – and in many instances, helpful practices – in </w:t>
      </w:r>
      <w:r w:rsidRPr="00F73462">
        <w:rPr>
          <w:sz w:val="22"/>
          <w:szCs w:val="22"/>
        </w:rPr>
        <w:t xml:space="preserve">five </w:t>
      </w:r>
      <w:r w:rsidR="00397985" w:rsidRPr="00F73462">
        <w:rPr>
          <w:sz w:val="22"/>
          <w:szCs w:val="22"/>
        </w:rPr>
        <w:t>primary</w:t>
      </w:r>
      <w:r w:rsidR="00E7667C" w:rsidRPr="00F73462">
        <w:rPr>
          <w:sz w:val="22"/>
          <w:szCs w:val="22"/>
        </w:rPr>
        <w:t xml:space="preserve"> areas</w:t>
      </w:r>
      <w:r w:rsidR="00397985" w:rsidRPr="00F73462">
        <w:rPr>
          <w:sz w:val="22"/>
          <w:szCs w:val="22"/>
        </w:rPr>
        <w:t xml:space="preserve">: scope, </w:t>
      </w:r>
      <w:r w:rsidRPr="00F73462">
        <w:rPr>
          <w:sz w:val="22"/>
          <w:szCs w:val="22"/>
        </w:rPr>
        <w:t xml:space="preserve">cost, </w:t>
      </w:r>
      <w:r w:rsidR="00397985" w:rsidRPr="00F73462">
        <w:rPr>
          <w:sz w:val="22"/>
          <w:szCs w:val="22"/>
        </w:rPr>
        <w:t>timing, objectives, and coordination.</w:t>
      </w:r>
    </w:p>
    <w:p w14:paraId="5B5EA820" w14:textId="12F2BB0D" w:rsidR="00CE4BE1" w:rsidRPr="00F73462" w:rsidRDefault="00CE4BE1" w:rsidP="00CE4BE1">
      <w:pPr>
        <w:pStyle w:val="BodyText"/>
        <w:jc w:val="center"/>
        <w:rPr>
          <w:sz w:val="22"/>
          <w:szCs w:val="22"/>
        </w:rPr>
      </w:pPr>
    </w:p>
    <w:p w14:paraId="2DB6E6AF" w14:textId="18697133" w:rsidR="00397985" w:rsidRPr="00F73462" w:rsidRDefault="00AE14A2" w:rsidP="00397985">
      <w:pPr>
        <w:pStyle w:val="BodyText"/>
        <w:ind w:firstLine="720"/>
        <w:rPr>
          <w:sz w:val="22"/>
          <w:szCs w:val="22"/>
        </w:rPr>
      </w:pPr>
      <w:r w:rsidRPr="00F73462">
        <w:rPr>
          <w:sz w:val="22"/>
          <w:szCs w:val="22"/>
        </w:rPr>
        <w:t xml:space="preserve">In order to encourage </w:t>
      </w:r>
      <w:r w:rsidR="00697A33" w:rsidRPr="00F73462">
        <w:rPr>
          <w:sz w:val="22"/>
          <w:szCs w:val="22"/>
        </w:rPr>
        <w:t>contributors</w:t>
      </w:r>
      <w:r w:rsidRPr="00F73462">
        <w:rPr>
          <w:sz w:val="22"/>
          <w:szCs w:val="22"/>
        </w:rPr>
        <w:t xml:space="preserve"> to speak op</w:t>
      </w:r>
      <w:r w:rsidRPr="00F73462">
        <w:rPr>
          <w:sz w:val="22"/>
          <w:szCs w:val="22"/>
        </w:rPr>
        <w:t>enly about their experiences, all examples have been anonymized.</w:t>
      </w:r>
    </w:p>
    <w:p w14:paraId="10A3EA9F" w14:textId="60A2EEAE" w:rsidR="00710B40" w:rsidRPr="00435FE1" w:rsidRDefault="00AE14A2" w:rsidP="00F322E4">
      <w:pPr>
        <w:pStyle w:val="BodyText"/>
        <w:ind w:left="720"/>
        <w:rPr>
          <w:b/>
          <w:bCs/>
          <w:i/>
          <w:iCs/>
          <w:color w:val="006AA9"/>
        </w:rPr>
      </w:pPr>
      <w:r w:rsidRPr="00435FE1">
        <w:rPr>
          <w:b/>
          <w:bCs/>
          <w:i/>
          <w:iCs/>
          <w:color w:val="006AA9"/>
        </w:rPr>
        <w:t>Scope</w:t>
      </w:r>
      <w:r w:rsidR="00B35145" w:rsidRPr="00435FE1">
        <w:rPr>
          <w:b/>
          <w:bCs/>
          <w:i/>
          <w:iCs/>
          <w:color w:val="006AA9"/>
        </w:rPr>
        <w:t xml:space="preserve"> of RFIs</w:t>
      </w:r>
    </w:p>
    <w:p w14:paraId="074B979F" w14:textId="20286EF9" w:rsidR="001F7B46" w:rsidRPr="00F73462" w:rsidRDefault="00AE14A2" w:rsidP="001F7B46">
      <w:pPr>
        <w:pStyle w:val="BodyText"/>
        <w:ind w:firstLine="720"/>
        <w:rPr>
          <w:sz w:val="22"/>
          <w:szCs w:val="22"/>
        </w:rPr>
      </w:pPr>
      <w:r w:rsidRPr="00F73462">
        <w:rPr>
          <w:sz w:val="22"/>
          <w:szCs w:val="22"/>
        </w:rPr>
        <w:t>When asked about the challenges faced in responding to non-target RFIs, more than 80% of survey respondents cited scope as a significant concern.</w:t>
      </w:r>
      <w:r w:rsidR="0066122F" w:rsidRPr="00F73462">
        <w:rPr>
          <w:sz w:val="22"/>
          <w:szCs w:val="22"/>
        </w:rPr>
        <w:t xml:space="preserve"> </w:t>
      </w:r>
      <w:r w:rsidR="00FC1A9B" w:rsidRPr="00F73462">
        <w:rPr>
          <w:sz w:val="22"/>
          <w:szCs w:val="22"/>
        </w:rPr>
        <w:t>Both s</w:t>
      </w:r>
      <w:r w:rsidRPr="00F73462">
        <w:rPr>
          <w:sz w:val="22"/>
          <w:szCs w:val="22"/>
        </w:rPr>
        <w:t xml:space="preserve">urvey respondents and task force members reported </w:t>
      </w:r>
      <w:r w:rsidRPr="00F73462">
        <w:rPr>
          <w:sz w:val="22"/>
          <w:szCs w:val="22"/>
        </w:rPr>
        <w:lastRenderedPageBreak/>
        <w:t xml:space="preserve">receiving lengthy, broad questionnaires that did not always line up with </w:t>
      </w:r>
      <w:r w:rsidR="003B02A4" w:rsidRPr="00F73462">
        <w:rPr>
          <w:sz w:val="22"/>
          <w:szCs w:val="22"/>
        </w:rPr>
        <w:t>a company’s structure or the way it keeps its records.</w:t>
      </w:r>
    </w:p>
    <w:p w14:paraId="24A2A368" w14:textId="059BC1CC" w:rsidR="001F7B46" w:rsidRPr="00F73462" w:rsidRDefault="00AE14A2" w:rsidP="001F7B46">
      <w:pPr>
        <w:pStyle w:val="BodyText"/>
        <w:ind w:left="720" w:right="720"/>
        <w:rPr>
          <w:i/>
          <w:iCs/>
          <w:sz w:val="20"/>
          <w:szCs w:val="20"/>
        </w:rPr>
      </w:pPr>
      <w:r w:rsidRPr="00F73462">
        <w:rPr>
          <w:i/>
          <w:iCs/>
          <w:sz w:val="20"/>
          <w:szCs w:val="20"/>
        </w:rPr>
        <w:t>“A relatively recent example had us receive three questionnaires on the same d</w:t>
      </w:r>
      <w:r w:rsidRPr="00F73462">
        <w:rPr>
          <w:i/>
          <w:iCs/>
          <w:sz w:val="20"/>
          <w:szCs w:val="20"/>
        </w:rPr>
        <w:t>eal, with over 200 pages of questions containing 400+ questions (often divided into various sub-questions) and requiring a detailed breakdown of spend in various niche segments for various years. Another questionnaire had 110 questions (but more like 250 i</w:t>
      </w:r>
      <w:r w:rsidRPr="00F73462">
        <w:rPr>
          <w:i/>
          <w:iCs/>
          <w:sz w:val="20"/>
          <w:szCs w:val="20"/>
        </w:rPr>
        <w:t>n sub-questions). [These questionnaires failed to consider that] our group is a multinational with hundreds of legal entities with corporate separateness – this information is not held centrally.”</w:t>
      </w:r>
    </w:p>
    <w:p w14:paraId="627D57D9" w14:textId="77777777" w:rsidR="00161A2D" w:rsidRPr="00F73462" w:rsidRDefault="00AE14A2" w:rsidP="002F0DAD">
      <w:pPr>
        <w:pStyle w:val="BodyText"/>
        <w:ind w:left="720" w:right="720"/>
        <w:rPr>
          <w:i/>
          <w:iCs/>
          <w:sz w:val="20"/>
          <w:szCs w:val="20"/>
        </w:rPr>
      </w:pPr>
      <w:r w:rsidRPr="00F73462">
        <w:rPr>
          <w:i/>
          <w:iCs/>
          <w:sz w:val="20"/>
          <w:szCs w:val="20"/>
        </w:rPr>
        <w:t xml:space="preserve">From a global, Fortune 50 company: </w:t>
      </w:r>
      <w:r w:rsidR="001F7B46" w:rsidRPr="00F73462">
        <w:rPr>
          <w:i/>
          <w:iCs/>
          <w:sz w:val="20"/>
          <w:szCs w:val="20"/>
        </w:rPr>
        <w:t>“We once received a scattergun 58-page RFI that wanted every long-term contract</w:t>
      </w:r>
      <w:r w:rsidRPr="00F73462">
        <w:rPr>
          <w:i/>
          <w:iCs/>
          <w:sz w:val="20"/>
          <w:szCs w:val="20"/>
        </w:rPr>
        <w:t xml:space="preserve"> [company-wide]</w:t>
      </w:r>
      <w:r w:rsidR="001F7B46" w:rsidRPr="00F73462">
        <w:rPr>
          <w:i/>
          <w:iCs/>
          <w:sz w:val="20"/>
          <w:szCs w:val="20"/>
        </w:rPr>
        <w:t>, which was defined broadly as ‘every contract over one year.’”</w:t>
      </w:r>
    </w:p>
    <w:p w14:paraId="4C220F97" w14:textId="1770B9DA" w:rsidR="0055033B" w:rsidRPr="00F73462" w:rsidRDefault="00AE14A2" w:rsidP="002F0DAD">
      <w:pPr>
        <w:pStyle w:val="BodyText"/>
        <w:ind w:firstLine="720"/>
        <w:rPr>
          <w:sz w:val="22"/>
          <w:szCs w:val="22"/>
        </w:rPr>
      </w:pPr>
      <w:r w:rsidRPr="00F73462">
        <w:rPr>
          <w:sz w:val="22"/>
          <w:szCs w:val="22"/>
        </w:rPr>
        <w:t xml:space="preserve">Broad RFIs are likely to </w:t>
      </w:r>
      <w:r w:rsidR="0005047C" w:rsidRPr="00F73462">
        <w:rPr>
          <w:sz w:val="22"/>
          <w:szCs w:val="22"/>
        </w:rPr>
        <w:t>encounter even more friction</w:t>
      </w:r>
      <w:r w:rsidRPr="00F73462">
        <w:rPr>
          <w:sz w:val="22"/>
          <w:szCs w:val="22"/>
        </w:rPr>
        <w:t xml:space="preserve"> as companies keep information in a variety of formats and locations.</w:t>
      </w:r>
      <w:r w:rsidRPr="00F73462">
        <w:rPr>
          <w:sz w:val="22"/>
          <w:szCs w:val="22"/>
        </w:rPr>
        <w:t xml:space="preserve"> For example, geographic borders are becoming less relevant to companies </w:t>
      </w:r>
      <w:r w:rsidR="00756513" w:rsidRPr="00F73462">
        <w:rPr>
          <w:sz w:val="22"/>
          <w:szCs w:val="22"/>
        </w:rPr>
        <w:t xml:space="preserve">that keep their data and documents on servers in one country but can quickly call up information from thousands of miles away. </w:t>
      </w:r>
      <w:r w:rsidR="00E7667C" w:rsidRPr="00F73462">
        <w:rPr>
          <w:sz w:val="22"/>
          <w:szCs w:val="22"/>
        </w:rPr>
        <w:t xml:space="preserve">But at the same time, companies (especially conglomerates) may have numerous data systems that makes it extremely difficult to collect or centralize the collection of data. </w:t>
      </w:r>
      <w:r w:rsidR="00756513" w:rsidRPr="00F73462">
        <w:rPr>
          <w:sz w:val="22"/>
          <w:szCs w:val="22"/>
        </w:rPr>
        <w:t>And the definition of a “document” – once a physical item, then updated to include emails and text messages – must now consider whether to further expand to include algorithms</w:t>
      </w:r>
      <w:r w:rsidR="00E7667C" w:rsidRPr="00F73462">
        <w:rPr>
          <w:sz w:val="22"/>
          <w:szCs w:val="22"/>
        </w:rPr>
        <w:t>,</w:t>
      </w:r>
      <w:r w:rsidR="00756513" w:rsidRPr="00F73462">
        <w:rPr>
          <w:sz w:val="22"/>
          <w:szCs w:val="22"/>
        </w:rPr>
        <w:t xml:space="preserve"> computer code</w:t>
      </w:r>
      <w:r w:rsidR="00E7667C" w:rsidRPr="00F73462">
        <w:rPr>
          <w:sz w:val="22"/>
          <w:szCs w:val="22"/>
        </w:rPr>
        <w:t>, apps, etc</w:t>
      </w:r>
      <w:r w:rsidR="00756513" w:rsidRPr="00F73462">
        <w:rPr>
          <w:sz w:val="22"/>
          <w:szCs w:val="22"/>
        </w:rPr>
        <w:t>.</w:t>
      </w:r>
    </w:p>
    <w:p w14:paraId="09627A83" w14:textId="5A969698" w:rsidR="001E5899" w:rsidRPr="00F73462" w:rsidRDefault="00AE14A2" w:rsidP="002F0DAD">
      <w:pPr>
        <w:pStyle w:val="BodyText"/>
        <w:ind w:firstLine="720"/>
        <w:rPr>
          <w:sz w:val="22"/>
          <w:szCs w:val="22"/>
        </w:rPr>
      </w:pPr>
      <w:r w:rsidRPr="00F73462">
        <w:rPr>
          <w:sz w:val="22"/>
          <w:szCs w:val="22"/>
        </w:rPr>
        <w:t xml:space="preserve">Survey respondents and task force members were nearly unanimous in their suggestions of how to nip potential RFI scope issues in the bud: an initial </w:t>
      </w:r>
      <w:r w:rsidR="0028358B" w:rsidRPr="00F73462">
        <w:rPr>
          <w:sz w:val="22"/>
          <w:szCs w:val="22"/>
        </w:rPr>
        <w:t>discussion</w:t>
      </w:r>
      <w:r w:rsidRPr="00F73462">
        <w:rPr>
          <w:sz w:val="22"/>
          <w:szCs w:val="22"/>
        </w:rPr>
        <w:t xml:space="preserve"> with the issuing agency, which was widely viewed as an efficient way to bridge any gaps between an authority’s requests and a company’s reality</w:t>
      </w:r>
      <w:r w:rsidR="003B02A4" w:rsidRPr="00F73462">
        <w:rPr>
          <w:sz w:val="22"/>
          <w:szCs w:val="22"/>
        </w:rPr>
        <w:t>.</w:t>
      </w:r>
    </w:p>
    <w:p w14:paraId="1C2DBA9F" w14:textId="18ADE197" w:rsidR="0044335E" w:rsidRPr="00F73462" w:rsidRDefault="00AE14A2" w:rsidP="00601981">
      <w:pPr>
        <w:pStyle w:val="BodyText"/>
        <w:ind w:left="720" w:right="720"/>
        <w:rPr>
          <w:i/>
          <w:iCs/>
          <w:sz w:val="20"/>
          <w:szCs w:val="20"/>
        </w:rPr>
      </w:pPr>
      <w:r w:rsidRPr="00F73462">
        <w:rPr>
          <w:i/>
          <w:iCs/>
          <w:sz w:val="20"/>
          <w:szCs w:val="20"/>
        </w:rPr>
        <w:t>“</w:t>
      </w:r>
      <w:r w:rsidR="0028358B" w:rsidRPr="00F73462">
        <w:rPr>
          <w:i/>
          <w:iCs/>
          <w:sz w:val="20"/>
          <w:szCs w:val="20"/>
        </w:rPr>
        <w:t>An</w:t>
      </w:r>
      <w:r w:rsidRPr="00F73462">
        <w:rPr>
          <w:i/>
          <w:iCs/>
          <w:sz w:val="20"/>
          <w:szCs w:val="20"/>
        </w:rPr>
        <w:t xml:space="preserve"> initial phone interview is a more efficient process in terms of using our internal resource. I would ventu</w:t>
      </w:r>
      <w:r w:rsidRPr="00F73462">
        <w:rPr>
          <w:i/>
          <w:iCs/>
          <w:sz w:val="20"/>
          <w:szCs w:val="20"/>
        </w:rPr>
        <w:t>re to say it is also more useful for the agencies as we can provide more substantive answers to their questions. The phone interview permits our side to understand the agency’s concerns, and to provide some color/context on what type of information we have</w:t>
      </w:r>
      <w:r w:rsidRPr="00F73462">
        <w:rPr>
          <w:i/>
          <w:iCs/>
          <w:sz w:val="20"/>
          <w:szCs w:val="20"/>
        </w:rPr>
        <w:t xml:space="preserve"> and what our role in the market is. Both of these items would permit any follow-up requests from an agency to be narrowly tailored to limit our burden in responding – but also narrowly-tailored for their benefit, to confirm they are getting information th</w:t>
      </w:r>
      <w:r w:rsidRPr="00F73462">
        <w:rPr>
          <w:i/>
          <w:iCs/>
          <w:sz w:val="20"/>
          <w:szCs w:val="20"/>
        </w:rPr>
        <w:t>at is truly relevant.”</w:t>
      </w:r>
    </w:p>
    <w:p w14:paraId="22B3DA29" w14:textId="61B40C76" w:rsidR="00161A2D" w:rsidRPr="00F73462" w:rsidRDefault="00AE14A2" w:rsidP="00601981">
      <w:pPr>
        <w:pStyle w:val="BodyText"/>
        <w:ind w:left="720" w:right="720"/>
        <w:rPr>
          <w:i/>
          <w:iCs/>
          <w:sz w:val="20"/>
          <w:szCs w:val="20"/>
        </w:rPr>
      </w:pPr>
      <w:r w:rsidRPr="00F73462">
        <w:rPr>
          <w:i/>
          <w:iCs/>
          <w:sz w:val="20"/>
          <w:szCs w:val="20"/>
        </w:rPr>
        <w:t>“If authorities reached out to have calls to gain more insight into (1) what actually matters and (2) what companies can actually produce, this would allow them to send far more targeted follow-on RFIs, reducing workload on all sides</w:t>
      </w:r>
      <w:r w:rsidRPr="00F73462">
        <w:rPr>
          <w:i/>
          <w:iCs/>
          <w:sz w:val="20"/>
          <w:szCs w:val="20"/>
        </w:rPr>
        <w:t>.”</w:t>
      </w:r>
    </w:p>
    <w:p w14:paraId="0FF9D323" w14:textId="12ABC969" w:rsidR="00C02963" w:rsidRDefault="00AE14A2" w:rsidP="009F332A">
      <w:pPr>
        <w:pStyle w:val="BodyText"/>
        <w:keepNext/>
        <w:ind w:firstLine="720"/>
      </w:pPr>
      <w:r w:rsidRPr="00F73462">
        <w:rPr>
          <w:sz w:val="22"/>
          <w:szCs w:val="22"/>
        </w:rPr>
        <w:t>Discussions about scope are not a novel concept</w:t>
      </w:r>
      <w:r w:rsidR="000F2020">
        <w:rPr>
          <w:sz w:val="22"/>
          <w:szCs w:val="22"/>
        </w:rPr>
        <w:t>.</w:t>
      </w:r>
      <w:r w:rsidRPr="00F73462">
        <w:rPr>
          <w:sz w:val="22"/>
          <w:szCs w:val="22"/>
        </w:rPr>
        <w:t xml:space="preserve"> </w:t>
      </w:r>
      <w:r w:rsidR="000F2020">
        <w:rPr>
          <w:sz w:val="22"/>
          <w:szCs w:val="22"/>
        </w:rPr>
        <w:t>M</w:t>
      </w:r>
      <w:r w:rsidRPr="00F73462">
        <w:rPr>
          <w:sz w:val="22"/>
          <w:szCs w:val="22"/>
        </w:rPr>
        <w:t>ost survey respondents have participated in these types of exchanges</w:t>
      </w:r>
      <w:r w:rsidR="000F2020">
        <w:rPr>
          <w:sz w:val="22"/>
          <w:szCs w:val="22"/>
        </w:rPr>
        <w:t>.</w:t>
      </w:r>
      <w:r>
        <w:rPr>
          <w:rStyle w:val="FootnoteReference"/>
          <w:sz w:val="22"/>
          <w:szCs w:val="22"/>
        </w:rPr>
        <w:footnoteReference w:id="7"/>
      </w:r>
    </w:p>
    <w:p w14:paraId="58A7EBB9" w14:textId="0FE0A8C2" w:rsidR="00F25332" w:rsidRPr="00F73462" w:rsidRDefault="00AE14A2" w:rsidP="00F73462">
      <w:pPr>
        <w:pStyle w:val="BodyText"/>
        <w:ind w:firstLine="720"/>
        <w:rPr>
          <w:sz w:val="22"/>
          <w:szCs w:val="22"/>
        </w:rPr>
      </w:pPr>
      <w:r w:rsidRPr="00F73462">
        <w:rPr>
          <w:sz w:val="22"/>
          <w:szCs w:val="22"/>
        </w:rPr>
        <w:t xml:space="preserve">By making these </w:t>
      </w:r>
      <w:r w:rsidR="0028358B" w:rsidRPr="00F73462">
        <w:rPr>
          <w:sz w:val="22"/>
          <w:szCs w:val="22"/>
        </w:rPr>
        <w:t>discussions</w:t>
      </w:r>
      <w:r w:rsidRPr="00F73462">
        <w:rPr>
          <w:sz w:val="22"/>
          <w:szCs w:val="22"/>
        </w:rPr>
        <w:t xml:space="preserve"> standard practice, all recipients would be afforded the opportunity</w:t>
      </w:r>
      <w:r w:rsidRPr="00F73462">
        <w:rPr>
          <w:sz w:val="22"/>
          <w:szCs w:val="22"/>
        </w:rPr>
        <w:t xml:space="preserve"> to understand the intended goals of the overall inquiry and share insight into the factors that may impact their response. The potential benefit for the recipient is a more </w:t>
      </w:r>
      <w:r w:rsidR="000F2020" w:rsidRPr="00F73462">
        <w:rPr>
          <w:sz w:val="22"/>
          <w:szCs w:val="22"/>
        </w:rPr>
        <w:t>narrowly tailored</w:t>
      </w:r>
      <w:r w:rsidRPr="00F73462">
        <w:rPr>
          <w:sz w:val="22"/>
          <w:szCs w:val="22"/>
        </w:rPr>
        <w:t xml:space="preserve"> RFI, or at least one that better accommodates the reality of the</w:t>
      </w:r>
      <w:r w:rsidRPr="00F73462">
        <w:rPr>
          <w:sz w:val="22"/>
          <w:szCs w:val="22"/>
        </w:rPr>
        <w:t xml:space="preserve"> company’s structure and document retention practices. As one task force member put it succinctly, </w:t>
      </w:r>
      <w:r w:rsidRPr="00F73462">
        <w:rPr>
          <w:i/>
          <w:iCs/>
          <w:sz w:val="22"/>
          <w:szCs w:val="22"/>
        </w:rPr>
        <w:t>“</w:t>
      </w:r>
      <w:r w:rsidR="000F2020" w:rsidRPr="00F73462">
        <w:rPr>
          <w:i/>
          <w:iCs/>
          <w:sz w:val="22"/>
          <w:szCs w:val="22"/>
        </w:rPr>
        <w:t xml:space="preserve">It’s </w:t>
      </w:r>
      <w:r w:rsidRPr="00F73462">
        <w:rPr>
          <w:i/>
          <w:iCs/>
          <w:sz w:val="22"/>
          <w:szCs w:val="22"/>
        </w:rPr>
        <w:t xml:space="preserve">not a lot of work to help an agency </w:t>
      </w:r>
      <w:r w:rsidR="00E7667C" w:rsidRPr="00F73462">
        <w:rPr>
          <w:i/>
          <w:iCs/>
          <w:sz w:val="22"/>
          <w:szCs w:val="22"/>
        </w:rPr>
        <w:t xml:space="preserve">prepare </w:t>
      </w:r>
      <w:r w:rsidRPr="00F73462">
        <w:rPr>
          <w:i/>
          <w:iCs/>
          <w:sz w:val="22"/>
          <w:szCs w:val="22"/>
        </w:rPr>
        <w:t>a well-drafted questionnaire.”</w:t>
      </w:r>
    </w:p>
    <w:p w14:paraId="24EE73A3" w14:textId="5472D7A2" w:rsidR="0044335E" w:rsidRPr="00F73462" w:rsidRDefault="00AE14A2" w:rsidP="00F25332">
      <w:pPr>
        <w:pStyle w:val="BodyText"/>
        <w:ind w:firstLine="720"/>
        <w:rPr>
          <w:sz w:val="22"/>
          <w:szCs w:val="22"/>
        </w:rPr>
      </w:pPr>
      <w:r w:rsidRPr="00F73462">
        <w:rPr>
          <w:sz w:val="22"/>
          <w:szCs w:val="22"/>
        </w:rPr>
        <w:t xml:space="preserve">For competition authorities, the benefits can be twofold: a </w:t>
      </w:r>
      <w:r w:rsidR="000F2020" w:rsidRPr="00F73462">
        <w:rPr>
          <w:sz w:val="22"/>
          <w:szCs w:val="22"/>
        </w:rPr>
        <w:t>narrowly tailored</w:t>
      </w:r>
      <w:r w:rsidRPr="00F73462">
        <w:rPr>
          <w:sz w:val="22"/>
          <w:szCs w:val="22"/>
        </w:rPr>
        <w:t xml:space="preserve"> RFI increases the possibility that information received in response will be relevant and useful to its overall investigation. And, </w:t>
      </w:r>
      <w:r w:rsidRPr="00F73462">
        <w:rPr>
          <w:sz w:val="22"/>
          <w:szCs w:val="22"/>
        </w:rPr>
        <w:lastRenderedPageBreak/>
        <w:t xml:space="preserve">particularly for competition authorities conducting market studies in new or rapidly developing markets, </w:t>
      </w:r>
      <w:r w:rsidR="0028358B" w:rsidRPr="00F73462">
        <w:rPr>
          <w:sz w:val="22"/>
          <w:szCs w:val="22"/>
        </w:rPr>
        <w:t>initial discussions</w:t>
      </w:r>
      <w:r w:rsidRPr="00F73462">
        <w:rPr>
          <w:sz w:val="22"/>
          <w:szCs w:val="22"/>
        </w:rPr>
        <w:t xml:space="preserve"> also offer an opportunity to learn more about the industry under study.</w:t>
      </w:r>
    </w:p>
    <w:p w14:paraId="6BB12933" w14:textId="3887C6EC" w:rsidR="001F7B46" w:rsidRPr="00F73462" w:rsidRDefault="00AE14A2" w:rsidP="003B02A4">
      <w:pPr>
        <w:pStyle w:val="BodyText"/>
        <w:ind w:left="720" w:right="720"/>
        <w:rPr>
          <w:i/>
          <w:iCs/>
          <w:sz w:val="20"/>
          <w:szCs w:val="20"/>
        </w:rPr>
      </w:pPr>
      <w:r w:rsidRPr="00F73462">
        <w:rPr>
          <w:i/>
          <w:iCs/>
          <w:sz w:val="20"/>
          <w:szCs w:val="20"/>
        </w:rPr>
        <w:t xml:space="preserve">“These initial </w:t>
      </w:r>
      <w:r w:rsidR="003B02A4" w:rsidRPr="00F73462">
        <w:rPr>
          <w:i/>
          <w:iCs/>
          <w:sz w:val="20"/>
          <w:szCs w:val="20"/>
        </w:rPr>
        <w:t>meeting</w:t>
      </w:r>
      <w:r w:rsidRPr="00F73462">
        <w:rPr>
          <w:i/>
          <w:iCs/>
          <w:sz w:val="20"/>
          <w:szCs w:val="20"/>
        </w:rPr>
        <w:t>s allow our business to talk through the agency’s questions and seek clarification where needed, or even provide guidance on how we or the industry lo</w:t>
      </w:r>
      <w:r w:rsidRPr="00F73462">
        <w:rPr>
          <w:i/>
          <w:iCs/>
          <w:sz w:val="20"/>
          <w:szCs w:val="20"/>
        </w:rPr>
        <w:t>ok at an issue that their question might imply they don’t understand.”</w:t>
      </w:r>
    </w:p>
    <w:p w14:paraId="10EBFF5A" w14:textId="18E35DAA" w:rsidR="008B39CB" w:rsidRPr="00F73462" w:rsidRDefault="00AE14A2" w:rsidP="00E356EE">
      <w:pPr>
        <w:pStyle w:val="BodyText"/>
        <w:ind w:firstLine="720"/>
        <w:rPr>
          <w:sz w:val="22"/>
          <w:szCs w:val="22"/>
        </w:rPr>
      </w:pPr>
      <w:r w:rsidRPr="00F73462">
        <w:rPr>
          <w:sz w:val="22"/>
          <w:szCs w:val="22"/>
        </w:rPr>
        <w:t xml:space="preserve">In addition, it is useful for competition authorities to speak to multiple businesses within an industry. Companies noted that enforcers often base RFIs on one company’s perspective or </w:t>
      </w:r>
      <w:r w:rsidRPr="00F73462">
        <w:rPr>
          <w:sz w:val="22"/>
          <w:szCs w:val="22"/>
        </w:rPr>
        <w:t>approach to the market that does not apply to others.</w:t>
      </w:r>
    </w:p>
    <w:p w14:paraId="4774378A" w14:textId="6B33F473" w:rsidR="00790CB9" w:rsidRPr="00F73462" w:rsidRDefault="00AE14A2" w:rsidP="00E356EE">
      <w:pPr>
        <w:pStyle w:val="BodyText"/>
        <w:ind w:firstLine="720"/>
        <w:rPr>
          <w:sz w:val="22"/>
          <w:szCs w:val="22"/>
        </w:rPr>
      </w:pPr>
      <w:r w:rsidRPr="00F73462">
        <w:rPr>
          <w:sz w:val="22"/>
          <w:szCs w:val="22"/>
        </w:rPr>
        <w:t>Contributors cautioned that the goal of these initial calls should be to appropriately tailor the scope of an RFI and that authorities should act on the information they learn</w:t>
      </w:r>
      <w:r w:rsidR="000F2020">
        <w:rPr>
          <w:sz w:val="22"/>
          <w:szCs w:val="22"/>
        </w:rPr>
        <w:t>.</w:t>
      </w:r>
    </w:p>
    <w:p w14:paraId="07020F23" w14:textId="4335D7E3" w:rsidR="00790CB9" w:rsidRPr="00F73462" w:rsidRDefault="00AE14A2" w:rsidP="00F64A0F">
      <w:pPr>
        <w:pStyle w:val="BodyText"/>
        <w:ind w:left="720" w:right="720"/>
        <w:rPr>
          <w:i/>
          <w:iCs/>
          <w:sz w:val="20"/>
          <w:szCs w:val="20"/>
        </w:rPr>
      </w:pPr>
      <w:r w:rsidRPr="00F73462">
        <w:rPr>
          <w:i/>
          <w:iCs/>
          <w:sz w:val="20"/>
          <w:szCs w:val="20"/>
        </w:rPr>
        <w:t xml:space="preserve">“[It would be beneficial </w:t>
      </w:r>
      <w:r w:rsidRPr="00F73462">
        <w:rPr>
          <w:i/>
          <w:iCs/>
          <w:sz w:val="20"/>
          <w:szCs w:val="20"/>
        </w:rPr>
        <w:t>to have] an informal call but only if this replaces the RFI. Unfortunately, we have experienced increasingly that we first receive an RFI, then have a call, then receive a follow-on RFI.”</w:t>
      </w:r>
    </w:p>
    <w:p w14:paraId="09D85527" w14:textId="5C70AC08" w:rsidR="00790CB9" w:rsidRPr="00F73462" w:rsidRDefault="00AE14A2" w:rsidP="00F64A0F">
      <w:pPr>
        <w:pStyle w:val="BodyText"/>
        <w:ind w:left="720" w:right="720"/>
        <w:rPr>
          <w:i/>
          <w:iCs/>
          <w:sz w:val="20"/>
          <w:szCs w:val="20"/>
        </w:rPr>
      </w:pPr>
      <w:r w:rsidRPr="00F73462">
        <w:rPr>
          <w:i/>
          <w:iCs/>
          <w:sz w:val="20"/>
          <w:szCs w:val="20"/>
        </w:rPr>
        <w:t>“The concept of having a call is good practice and could enable comp</w:t>
      </w:r>
      <w:r w:rsidRPr="00F73462">
        <w:rPr>
          <w:i/>
          <w:iCs/>
          <w:sz w:val="20"/>
          <w:szCs w:val="20"/>
        </w:rPr>
        <w:t>etition authorities to improve their non-target RFI processes, however, it requires that authorities use the output of these conversations to tailor the RFIs to the issues, areas, products/services, or geographic markets that are relevant to the recipient.</w:t>
      </w:r>
      <w:r w:rsidRPr="00F73462">
        <w:rPr>
          <w:i/>
          <w:iCs/>
          <w:sz w:val="20"/>
          <w:szCs w:val="20"/>
        </w:rPr>
        <w:t xml:space="preserve"> For example, [in a merger investigation] if an organization has flagged that it is not a customer of the merging parties with respect to specific products, services, or geographies, then the RFI </w:t>
      </w:r>
      <w:r w:rsidR="001B396B" w:rsidRPr="00F73462">
        <w:rPr>
          <w:i/>
          <w:iCs/>
          <w:sz w:val="20"/>
          <w:szCs w:val="20"/>
        </w:rPr>
        <w:t>it receives</w:t>
      </w:r>
      <w:r w:rsidRPr="00F73462">
        <w:rPr>
          <w:i/>
          <w:iCs/>
          <w:sz w:val="20"/>
          <w:szCs w:val="20"/>
        </w:rPr>
        <w:t xml:space="preserve"> should not include questions which relate to suc</w:t>
      </w:r>
      <w:r w:rsidRPr="00F73462">
        <w:rPr>
          <w:i/>
          <w:iCs/>
          <w:sz w:val="20"/>
          <w:szCs w:val="20"/>
        </w:rPr>
        <w:t>h products, services, or geographies.”</w:t>
      </w:r>
    </w:p>
    <w:p w14:paraId="02F169CC" w14:textId="4246878E" w:rsidR="00143797" w:rsidRPr="00F73462" w:rsidRDefault="00AE14A2" w:rsidP="00143797">
      <w:pPr>
        <w:pStyle w:val="BodyText"/>
        <w:ind w:firstLine="720"/>
        <w:rPr>
          <w:sz w:val="22"/>
          <w:szCs w:val="22"/>
        </w:rPr>
      </w:pPr>
      <w:r w:rsidRPr="00F73462">
        <w:rPr>
          <w:sz w:val="22"/>
          <w:szCs w:val="22"/>
        </w:rPr>
        <w:t xml:space="preserve">Notably, there was no expectation from </w:t>
      </w:r>
      <w:r w:rsidR="009D4BA3" w:rsidRPr="00F73462">
        <w:rPr>
          <w:sz w:val="22"/>
          <w:szCs w:val="22"/>
        </w:rPr>
        <w:t>contributors</w:t>
      </w:r>
      <w:r w:rsidRPr="00F73462">
        <w:rPr>
          <w:sz w:val="22"/>
          <w:szCs w:val="22"/>
        </w:rPr>
        <w:t xml:space="preserve"> that a competition authority fully map out its overall </w:t>
      </w:r>
      <w:r w:rsidR="008B39CB" w:rsidRPr="00F73462">
        <w:rPr>
          <w:sz w:val="22"/>
          <w:szCs w:val="22"/>
        </w:rPr>
        <w:t xml:space="preserve">investigation </w:t>
      </w:r>
      <w:r w:rsidRPr="00F73462">
        <w:rPr>
          <w:sz w:val="22"/>
          <w:szCs w:val="22"/>
        </w:rPr>
        <w:t>plan</w:t>
      </w:r>
      <w:r w:rsidR="008B39CB" w:rsidRPr="00F73462">
        <w:rPr>
          <w:sz w:val="22"/>
          <w:szCs w:val="22"/>
        </w:rPr>
        <w:t>,</w:t>
      </w:r>
      <w:r w:rsidRPr="00F73462">
        <w:rPr>
          <w:sz w:val="22"/>
          <w:szCs w:val="22"/>
        </w:rPr>
        <w:t xml:space="preserve"> or the parameters of its investigation</w:t>
      </w:r>
      <w:r w:rsidR="008B39CB" w:rsidRPr="00F73462">
        <w:rPr>
          <w:sz w:val="22"/>
          <w:szCs w:val="22"/>
        </w:rPr>
        <w:t>,</w:t>
      </w:r>
      <w:r w:rsidRPr="00F73462">
        <w:rPr>
          <w:sz w:val="22"/>
          <w:szCs w:val="22"/>
        </w:rPr>
        <w:t xml:space="preserve"> </w:t>
      </w:r>
      <w:r w:rsidR="008B39CB" w:rsidRPr="00F73462">
        <w:rPr>
          <w:sz w:val="22"/>
          <w:szCs w:val="22"/>
        </w:rPr>
        <w:t>in such discussions</w:t>
      </w:r>
      <w:r w:rsidRPr="00F73462">
        <w:rPr>
          <w:sz w:val="22"/>
          <w:szCs w:val="22"/>
        </w:rPr>
        <w:t xml:space="preserve">. </w:t>
      </w:r>
      <w:r w:rsidR="008B39CB" w:rsidRPr="00F73462">
        <w:rPr>
          <w:sz w:val="22"/>
          <w:szCs w:val="22"/>
        </w:rPr>
        <w:t xml:space="preserve">Rather </w:t>
      </w:r>
      <w:r w:rsidR="00847399" w:rsidRPr="00F73462">
        <w:rPr>
          <w:sz w:val="22"/>
          <w:szCs w:val="22"/>
        </w:rPr>
        <w:t>there was an understanding that the scope of an investigation can and does change in response to market developments and other factors, including information received in RFI responses. But</w:t>
      </w:r>
      <w:r w:rsidRPr="00F73462">
        <w:rPr>
          <w:sz w:val="22"/>
          <w:szCs w:val="22"/>
        </w:rPr>
        <w:t xml:space="preserve"> </w:t>
      </w:r>
      <w:r w:rsidR="004C09E3" w:rsidRPr="00F73462">
        <w:rPr>
          <w:sz w:val="22"/>
          <w:szCs w:val="22"/>
        </w:rPr>
        <w:t>contributor</w:t>
      </w:r>
      <w:r w:rsidRPr="00F73462">
        <w:rPr>
          <w:sz w:val="22"/>
          <w:szCs w:val="22"/>
        </w:rPr>
        <w:t xml:space="preserve">s reported that </w:t>
      </w:r>
      <w:r w:rsidRPr="00F73462">
        <w:rPr>
          <w:i/>
          <w:iCs/>
          <w:sz w:val="22"/>
          <w:szCs w:val="22"/>
        </w:rPr>
        <w:t>any</w:t>
      </w:r>
      <w:r w:rsidRPr="00F73462">
        <w:rPr>
          <w:sz w:val="22"/>
          <w:szCs w:val="22"/>
        </w:rPr>
        <w:t xml:space="preserve"> guidance on scope</w:t>
      </w:r>
      <w:r w:rsidR="00847399" w:rsidRPr="00F73462">
        <w:rPr>
          <w:sz w:val="22"/>
          <w:szCs w:val="22"/>
        </w:rPr>
        <w:t xml:space="preserve"> can</w:t>
      </w:r>
      <w:r w:rsidRPr="00F73462">
        <w:rPr>
          <w:sz w:val="22"/>
          <w:szCs w:val="22"/>
        </w:rPr>
        <w:t xml:space="preserve"> be helpful – including, in some cases, simply identifying the types of information that are </w:t>
      </w:r>
      <w:r w:rsidRPr="00F73462">
        <w:rPr>
          <w:i/>
          <w:iCs/>
          <w:sz w:val="22"/>
          <w:szCs w:val="22"/>
        </w:rPr>
        <w:t>not</w:t>
      </w:r>
      <w:r w:rsidRPr="00F73462">
        <w:rPr>
          <w:sz w:val="22"/>
          <w:szCs w:val="22"/>
        </w:rPr>
        <w:t xml:space="preserve"> relevant to an investigation. </w:t>
      </w:r>
      <w:r w:rsidR="008B39CB" w:rsidRPr="00F73462">
        <w:rPr>
          <w:sz w:val="22"/>
          <w:szCs w:val="22"/>
        </w:rPr>
        <w:t>This permits the companies to share feedback that can optimize the efficiency of the RFI inquiry for all parties.</w:t>
      </w:r>
      <w:r w:rsidR="00F41C27">
        <w:rPr>
          <w:sz w:val="22"/>
          <w:szCs w:val="22"/>
        </w:rPr>
        <w:t xml:space="preserve"> </w:t>
      </w:r>
      <w:r>
        <w:rPr>
          <w:sz w:val="22"/>
          <w:szCs w:val="22"/>
        </w:rPr>
        <w:t>Initiating a di</w:t>
      </w:r>
      <w:r>
        <w:rPr>
          <w:sz w:val="22"/>
          <w:szCs w:val="22"/>
        </w:rPr>
        <w:t xml:space="preserve">alogue early in the process can also pay dividends down the road. Many of the </w:t>
      </w:r>
      <w:r w:rsidR="00727A24">
        <w:rPr>
          <w:sz w:val="22"/>
          <w:szCs w:val="22"/>
        </w:rPr>
        <w:t xml:space="preserve">experiences shared by survey respondents and Task Force members reflect the benefits of engagement between competition authorities and companies. Cooperation in this respect can yield benefits when dealing with confidentiality concerns, the identification of new relevant information, and other issues that may arise during an investigation. </w:t>
      </w:r>
    </w:p>
    <w:p w14:paraId="54B4E118" w14:textId="739BE5C1" w:rsidR="00CE4BE1" w:rsidRPr="000F2020" w:rsidRDefault="00AE14A2" w:rsidP="00F322E4">
      <w:pPr>
        <w:pStyle w:val="BodyText"/>
        <w:ind w:left="720"/>
        <w:rPr>
          <w:b/>
          <w:bCs/>
          <w:i/>
          <w:iCs/>
          <w:color w:val="006AA9"/>
        </w:rPr>
      </w:pPr>
      <w:r w:rsidRPr="000F2020">
        <w:rPr>
          <w:b/>
          <w:bCs/>
          <w:i/>
          <w:iCs/>
          <w:color w:val="006AA9"/>
        </w:rPr>
        <w:t>Cost</w:t>
      </w:r>
    </w:p>
    <w:p w14:paraId="6B941595" w14:textId="49E7B2E1" w:rsidR="00CE4BE1" w:rsidRPr="00F73462" w:rsidRDefault="00AE14A2" w:rsidP="004C09E3">
      <w:pPr>
        <w:pStyle w:val="BodyText"/>
        <w:ind w:firstLine="720"/>
        <w:rPr>
          <w:sz w:val="22"/>
          <w:szCs w:val="22"/>
        </w:rPr>
      </w:pPr>
      <w:r w:rsidRPr="00F73462">
        <w:rPr>
          <w:sz w:val="22"/>
          <w:szCs w:val="22"/>
        </w:rPr>
        <w:t>The focus on scope as a primary concern is perhaps no surprise given its correlation t</w:t>
      </w:r>
      <w:r w:rsidRPr="00F73462">
        <w:rPr>
          <w:sz w:val="22"/>
          <w:szCs w:val="22"/>
        </w:rPr>
        <w:t>o cost: broader RFIs require a greater expenditure of both funds and manpower. The majority of survey respondents reported an increase in the cost to respond to non-target RFIs</w:t>
      </w:r>
      <w:r w:rsidR="000F2020">
        <w:rPr>
          <w:sz w:val="22"/>
          <w:szCs w:val="22"/>
        </w:rPr>
        <w:t>.</w:t>
      </w:r>
    </w:p>
    <w:p w14:paraId="2B0CD4E4" w14:textId="77777777" w:rsidR="00CE4BE1" w:rsidRDefault="00CE4BE1" w:rsidP="009D4BA3">
      <w:pPr>
        <w:pStyle w:val="BodyText"/>
        <w:jc w:val="center"/>
      </w:pPr>
    </w:p>
    <w:p w14:paraId="46A09A3E" w14:textId="77223B26" w:rsidR="00CE4BE1" w:rsidRPr="00F73462" w:rsidRDefault="00AE14A2" w:rsidP="00F73462">
      <w:pPr>
        <w:pStyle w:val="BodyText"/>
        <w:tabs>
          <w:tab w:val="left" w:pos="720"/>
        </w:tabs>
        <w:ind w:firstLine="720"/>
        <w:rPr>
          <w:sz w:val="22"/>
          <w:szCs w:val="22"/>
        </w:rPr>
      </w:pPr>
      <w:r w:rsidRPr="00F73462">
        <w:rPr>
          <w:sz w:val="22"/>
          <w:szCs w:val="22"/>
        </w:rPr>
        <w:t>Many survey respondents also engage outside resources (most commonly law firm</w:t>
      </w:r>
      <w:r w:rsidRPr="00F73462">
        <w:rPr>
          <w:sz w:val="22"/>
          <w:szCs w:val="22"/>
        </w:rPr>
        <w:t xml:space="preserve">s, but also economic consultants and e-discovery vendors) to assist with RFI responses, which can also add to the </w:t>
      </w:r>
      <w:r w:rsidR="00FC7728" w:rsidRPr="00F73462">
        <w:rPr>
          <w:sz w:val="22"/>
          <w:szCs w:val="22"/>
        </w:rPr>
        <w:t xml:space="preserve">financial </w:t>
      </w:r>
      <w:r w:rsidRPr="00F73462">
        <w:rPr>
          <w:sz w:val="22"/>
          <w:szCs w:val="22"/>
        </w:rPr>
        <w:t xml:space="preserve">cost required to respond. </w:t>
      </w:r>
    </w:p>
    <w:p w14:paraId="0EED541D" w14:textId="5E54D25D" w:rsidR="00CE4BE1" w:rsidRDefault="00CE4BE1" w:rsidP="000F2020">
      <w:pPr>
        <w:pStyle w:val="BodyText"/>
        <w:jc w:val="center"/>
      </w:pPr>
    </w:p>
    <w:p w14:paraId="27609C15" w14:textId="1697DC12" w:rsidR="00524A22" w:rsidRPr="00F73462" w:rsidRDefault="00AE14A2" w:rsidP="00E53C7D">
      <w:pPr>
        <w:pStyle w:val="BodyText"/>
        <w:ind w:firstLine="720"/>
        <w:rPr>
          <w:sz w:val="22"/>
          <w:szCs w:val="22"/>
        </w:rPr>
      </w:pPr>
      <w:r w:rsidRPr="00F73462">
        <w:rPr>
          <w:sz w:val="22"/>
          <w:szCs w:val="22"/>
        </w:rPr>
        <w:lastRenderedPageBreak/>
        <w:t xml:space="preserve">The most substantial source of potential cost savings identified by respondents is narrowly </w:t>
      </w:r>
      <w:r w:rsidRPr="00F73462">
        <w:rPr>
          <w:sz w:val="22"/>
          <w:szCs w:val="22"/>
        </w:rPr>
        <w:t>tailoring RFIs. This can</w:t>
      </w:r>
      <w:r w:rsidR="007F4378" w:rsidRPr="00F73462">
        <w:rPr>
          <w:sz w:val="22"/>
          <w:szCs w:val="22"/>
        </w:rPr>
        <w:t xml:space="preserve"> be as simple as ensuring that questions are </w:t>
      </w:r>
      <w:r w:rsidRPr="00F73462">
        <w:rPr>
          <w:sz w:val="22"/>
          <w:szCs w:val="22"/>
        </w:rPr>
        <w:t>designed to extract only the relevant information. For example, one survey respondent reported receiving an RFI that “</w:t>
      </w:r>
      <w:r w:rsidRPr="00F73462">
        <w:rPr>
          <w:i/>
          <w:iCs/>
          <w:sz w:val="22"/>
          <w:szCs w:val="22"/>
        </w:rPr>
        <w:t xml:space="preserve">asked for detailed </w:t>
      </w:r>
      <w:r w:rsidR="00614A9E" w:rsidRPr="00F73462">
        <w:rPr>
          <w:i/>
          <w:iCs/>
          <w:sz w:val="22"/>
          <w:szCs w:val="22"/>
        </w:rPr>
        <w:t>information</w:t>
      </w:r>
      <w:r w:rsidRPr="00F73462">
        <w:rPr>
          <w:i/>
          <w:iCs/>
          <w:sz w:val="22"/>
          <w:szCs w:val="22"/>
        </w:rPr>
        <w:t xml:space="preserve"> on </w:t>
      </w:r>
      <w:r w:rsidR="00614A9E" w:rsidRPr="00F73462">
        <w:rPr>
          <w:i/>
          <w:iCs/>
          <w:sz w:val="22"/>
          <w:szCs w:val="22"/>
        </w:rPr>
        <w:t>‘</w:t>
      </w:r>
      <w:r w:rsidRPr="00F73462">
        <w:rPr>
          <w:i/>
          <w:iCs/>
          <w:sz w:val="22"/>
          <w:szCs w:val="22"/>
        </w:rPr>
        <w:t>all customers</w:t>
      </w:r>
      <w:r w:rsidR="00614A9E" w:rsidRPr="00F73462">
        <w:rPr>
          <w:i/>
          <w:iCs/>
          <w:sz w:val="22"/>
          <w:szCs w:val="22"/>
        </w:rPr>
        <w:t>’</w:t>
      </w:r>
      <w:r w:rsidRPr="00F73462">
        <w:rPr>
          <w:i/>
          <w:iCs/>
          <w:sz w:val="22"/>
          <w:szCs w:val="22"/>
        </w:rPr>
        <w:t xml:space="preserve"> </w:t>
      </w:r>
      <w:r w:rsidR="00614A9E" w:rsidRPr="00F73462">
        <w:rPr>
          <w:i/>
          <w:iCs/>
          <w:sz w:val="22"/>
          <w:szCs w:val="22"/>
        </w:rPr>
        <w:t xml:space="preserve">of the </w:t>
      </w:r>
      <w:r w:rsidRPr="00F73462">
        <w:rPr>
          <w:i/>
          <w:iCs/>
          <w:sz w:val="22"/>
          <w:szCs w:val="22"/>
        </w:rPr>
        <w:t>company</w:t>
      </w:r>
      <w:r w:rsidR="00614A9E" w:rsidRPr="00F73462">
        <w:rPr>
          <w:i/>
          <w:iCs/>
          <w:sz w:val="22"/>
          <w:szCs w:val="22"/>
        </w:rPr>
        <w:t xml:space="preserve"> where we had</w:t>
      </w:r>
      <w:r w:rsidRPr="00F73462">
        <w:rPr>
          <w:i/>
          <w:iCs/>
          <w:sz w:val="22"/>
          <w:szCs w:val="22"/>
        </w:rPr>
        <w:t xml:space="preserve"> more than one million customers</w:t>
      </w:r>
      <w:r w:rsidRPr="00F73462">
        <w:rPr>
          <w:sz w:val="22"/>
          <w:szCs w:val="22"/>
        </w:rPr>
        <w:t xml:space="preserve">.” </w:t>
      </w:r>
      <w:r w:rsidR="00614A9E" w:rsidRPr="00F73462">
        <w:rPr>
          <w:sz w:val="22"/>
          <w:szCs w:val="22"/>
        </w:rPr>
        <w:t xml:space="preserve">There may well be </w:t>
      </w:r>
      <w:r w:rsidRPr="00F73462">
        <w:rPr>
          <w:sz w:val="22"/>
          <w:szCs w:val="22"/>
        </w:rPr>
        <w:t>less costly</w:t>
      </w:r>
      <w:r w:rsidR="00614A9E" w:rsidRPr="00F73462">
        <w:rPr>
          <w:sz w:val="22"/>
          <w:szCs w:val="22"/>
        </w:rPr>
        <w:t>, but equally effective</w:t>
      </w:r>
      <w:r w:rsidRPr="00F73462">
        <w:rPr>
          <w:sz w:val="22"/>
          <w:szCs w:val="22"/>
        </w:rPr>
        <w:t xml:space="preserve"> question</w:t>
      </w:r>
      <w:r w:rsidR="00614A9E" w:rsidRPr="00F73462">
        <w:rPr>
          <w:sz w:val="22"/>
          <w:szCs w:val="22"/>
        </w:rPr>
        <w:t xml:space="preserve">s that could be posed.  For example, </w:t>
      </w:r>
      <w:r w:rsidR="00D808A5" w:rsidRPr="00F73462">
        <w:rPr>
          <w:sz w:val="22"/>
          <w:szCs w:val="22"/>
        </w:rPr>
        <w:t xml:space="preserve">in the instance reported above, </w:t>
      </w:r>
      <w:r w:rsidRPr="00F73462">
        <w:rPr>
          <w:sz w:val="22"/>
          <w:szCs w:val="22"/>
        </w:rPr>
        <w:t xml:space="preserve">a few less burdensome iterations </w:t>
      </w:r>
      <w:r w:rsidR="00614A9E" w:rsidRPr="00F73462">
        <w:rPr>
          <w:sz w:val="22"/>
          <w:szCs w:val="22"/>
        </w:rPr>
        <w:t xml:space="preserve">may be </w:t>
      </w:r>
      <w:r w:rsidRPr="00F73462">
        <w:rPr>
          <w:sz w:val="22"/>
          <w:szCs w:val="22"/>
        </w:rPr>
        <w:t>possible, including:</w:t>
      </w:r>
    </w:p>
    <w:p w14:paraId="0CD95736" w14:textId="5AE255FC" w:rsidR="00524A22" w:rsidRPr="00F73462" w:rsidRDefault="00AE14A2" w:rsidP="00F73462">
      <w:pPr>
        <w:pStyle w:val="BodyText"/>
        <w:numPr>
          <w:ilvl w:val="0"/>
          <w:numId w:val="19"/>
        </w:numPr>
        <w:spacing w:after="120"/>
        <w:rPr>
          <w:sz w:val="20"/>
          <w:szCs w:val="20"/>
        </w:rPr>
      </w:pPr>
      <w:r w:rsidRPr="00F73462">
        <w:rPr>
          <w:sz w:val="20"/>
          <w:szCs w:val="20"/>
        </w:rPr>
        <w:t>An open-en</w:t>
      </w:r>
      <w:r w:rsidRPr="00F73462">
        <w:rPr>
          <w:sz w:val="20"/>
          <w:szCs w:val="20"/>
        </w:rPr>
        <w:t xml:space="preserve">ded narrative question: “What </w:t>
      </w:r>
      <w:r w:rsidR="00614A9E" w:rsidRPr="00F73462">
        <w:rPr>
          <w:sz w:val="20"/>
          <w:szCs w:val="20"/>
        </w:rPr>
        <w:t xml:space="preserve">categories </w:t>
      </w:r>
      <w:r w:rsidRPr="00F73462">
        <w:rPr>
          <w:sz w:val="20"/>
          <w:szCs w:val="20"/>
        </w:rPr>
        <w:t>of customers does your company serve?”</w:t>
      </w:r>
    </w:p>
    <w:p w14:paraId="28C6BF01" w14:textId="42E8031C" w:rsidR="00524A22" w:rsidRPr="00F73462" w:rsidRDefault="00AE14A2" w:rsidP="00F73462">
      <w:pPr>
        <w:pStyle w:val="BodyText"/>
        <w:numPr>
          <w:ilvl w:val="0"/>
          <w:numId w:val="19"/>
        </w:numPr>
        <w:spacing w:after="120"/>
        <w:rPr>
          <w:sz w:val="20"/>
          <w:szCs w:val="20"/>
        </w:rPr>
      </w:pPr>
      <w:r w:rsidRPr="00F73462">
        <w:rPr>
          <w:sz w:val="20"/>
          <w:szCs w:val="20"/>
        </w:rPr>
        <w:t>A specific, targeted request: “Please list your top 10 customers for the past three years,” or “please list the top three end uses for your products</w:t>
      </w:r>
      <w:r w:rsidR="00614A9E" w:rsidRPr="00F73462">
        <w:rPr>
          <w:sz w:val="20"/>
          <w:szCs w:val="20"/>
        </w:rPr>
        <w:t xml:space="preserve"> and the top 10 customers for each end use</w:t>
      </w:r>
      <w:r w:rsidRPr="00F73462">
        <w:rPr>
          <w:sz w:val="20"/>
          <w:szCs w:val="20"/>
        </w:rPr>
        <w:t>.”</w:t>
      </w:r>
    </w:p>
    <w:p w14:paraId="791091A7" w14:textId="1A720353" w:rsidR="00614A9E" w:rsidRPr="00F73462" w:rsidRDefault="00AE14A2" w:rsidP="00614A9E">
      <w:pPr>
        <w:pStyle w:val="BodyText"/>
        <w:numPr>
          <w:ilvl w:val="0"/>
          <w:numId w:val="19"/>
        </w:numPr>
        <w:rPr>
          <w:sz w:val="20"/>
          <w:szCs w:val="20"/>
        </w:rPr>
      </w:pPr>
      <w:r w:rsidRPr="00F73462">
        <w:rPr>
          <w:sz w:val="20"/>
          <w:szCs w:val="20"/>
        </w:rPr>
        <w:t>A multiple-choice option: “What types of customers does your company serve? Please check all that apply.”</w:t>
      </w:r>
    </w:p>
    <w:p w14:paraId="3ECA2256" w14:textId="3603B4EA" w:rsidR="00CE4BE1" w:rsidRPr="00F73462" w:rsidRDefault="00AE14A2" w:rsidP="00E53C7D">
      <w:pPr>
        <w:pStyle w:val="BodyText"/>
        <w:ind w:firstLine="720"/>
        <w:rPr>
          <w:sz w:val="22"/>
          <w:szCs w:val="22"/>
        </w:rPr>
      </w:pPr>
      <w:r w:rsidRPr="00F73462">
        <w:rPr>
          <w:sz w:val="22"/>
          <w:szCs w:val="22"/>
        </w:rPr>
        <w:t>M</w:t>
      </w:r>
      <w:r w:rsidR="00E53C7D" w:rsidRPr="00F73462">
        <w:rPr>
          <w:sz w:val="22"/>
          <w:szCs w:val="22"/>
        </w:rPr>
        <w:t xml:space="preserve">ultiple </w:t>
      </w:r>
      <w:r w:rsidR="009D4BA3" w:rsidRPr="00F73462">
        <w:rPr>
          <w:sz w:val="22"/>
          <w:szCs w:val="22"/>
        </w:rPr>
        <w:t xml:space="preserve">survey </w:t>
      </w:r>
      <w:r w:rsidR="00E53C7D" w:rsidRPr="00F73462">
        <w:rPr>
          <w:sz w:val="22"/>
          <w:szCs w:val="22"/>
        </w:rPr>
        <w:t>respondents also proposed a</w:t>
      </w:r>
      <w:r w:rsidRPr="00F73462">
        <w:rPr>
          <w:sz w:val="22"/>
          <w:szCs w:val="22"/>
        </w:rPr>
        <w:t>nother</w:t>
      </w:r>
      <w:r w:rsidR="00E53C7D" w:rsidRPr="00F73462">
        <w:rPr>
          <w:sz w:val="22"/>
          <w:szCs w:val="22"/>
        </w:rPr>
        <w:t xml:space="preserve"> s</w:t>
      </w:r>
      <w:r w:rsidR="007F4378" w:rsidRPr="00F73462">
        <w:rPr>
          <w:sz w:val="22"/>
          <w:szCs w:val="22"/>
        </w:rPr>
        <w:t>traightforward</w:t>
      </w:r>
      <w:r w:rsidR="00E53C7D" w:rsidRPr="00F73462">
        <w:rPr>
          <w:sz w:val="22"/>
          <w:szCs w:val="22"/>
        </w:rPr>
        <w:t xml:space="preserve"> way to reduce costs: providing RFIs in a more “user-friendly” format that can be easily edited.</w:t>
      </w:r>
    </w:p>
    <w:p w14:paraId="5F1FD4CB" w14:textId="5A0E9F9A" w:rsidR="00E53C7D" w:rsidRPr="00F73462" w:rsidRDefault="00AE14A2" w:rsidP="00E53C7D">
      <w:pPr>
        <w:pStyle w:val="BodyText"/>
        <w:ind w:left="720" w:right="720"/>
        <w:rPr>
          <w:i/>
          <w:iCs/>
          <w:sz w:val="20"/>
          <w:szCs w:val="20"/>
        </w:rPr>
      </w:pPr>
      <w:r w:rsidRPr="00F73462">
        <w:rPr>
          <w:i/>
          <w:iCs/>
          <w:sz w:val="20"/>
          <w:szCs w:val="20"/>
        </w:rPr>
        <w:t>“We lose a lot of time reformatting or copy/pasting the document to be able to split tasks between various teams.”</w:t>
      </w:r>
    </w:p>
    <w:p w14:paraId="46249018" w14:textId="77777777" w:rsidR="00E53C7D" w:rsidRPr="00F73462" w:rsidRDefault="00AE14A2" w:rsidP="00E53C7D">
      <w:pPr>
        <w:pStyle w:val="BodyText"/>
        <w:ind w:left="720" w:right="720"/>
        <w:rPr>
          <w:i/>
          <w:iCs/>
          <w:sz w:val="20"/>
          <w:szCs w:val="20"/>
        </w:rPr>
      </w:pPr>
      <w:r w:rsidRPr="00F73462">
        <w:rPr>
          <w:i/>
          <w:iCs/>
          <w:sz w:val="20"/>
          <w:szCs w:val="20"/>
        </w:rPr>
        <w:t>“One authority’s new digital form does not allow the questions to be downloaded in an editable form. This result</w:t>
      </w:r>
      <w:r w:rsidRPr="00F73462">
        <w:rPr>
          <w:i/>
          <w:iCs/>
          <w:sz w:val="20"/>
          <w:szCs w:val="20"/>
        </w:rPr>
        <w:t>s in significant time spent manually re-creating the RFI so we can work on it internally.”</w:t>
      </w:r>
    </w:p>
    <w:p w14:paraId="314BE8D7" w14:textId="47405092" w:rsidR="00E53C7D" w:rsidRPr="00F73462" w:rsidRDefault="00AE14A2" w:rsidP="00E53C7D">
      <w:pPr>
        <w:pStyle w:val="BodyText"/>
        <w:ind w:firstLine="720"/>
        <w:rPr>
          <w:i/>
          <w:iCs/>
          <w:sz w:val="22"/>
          <w:szCs w:val="22"/>
        </w:rPr>
      </w:pPr>
      <w:r w:rsidRPr="00F73462">
        <w:rPr>
          <w:sz w:val="22"/>
          <w:szCs w:val="22"/>
        </w:rPr>
        <w:t xml:space="preserve">While seemingly minor, these types of changes can </w:t>
      </w:r>
      <w:r w:rsidR="00D808A5" w:rsidRPr="00F73462">
        <w:rPr>
          <w:sz w:val="22"/>
          <w:szCs w:val="22"/>
        </w:rPr>
        <w:t>significantly reduce the time and financial impact for companies facing</w:t>
      </w:r>
      <w:r w:rsidRPr="00F73462">
        <w:rPr>
          <w:sz w:val="22"/>
          <w:szCs w:val="22"/>
        </w:rPr>
        <w:t xml:space="preserve"> multiple RFIs.</w:t>
      </w:r>
    </w:p>
    <w:p w14:paraId="0C204EC2" w14:textId="27B137C2" w:rsidR="00710B40" w:rsidRPr="004D384D" w:rsidRDefault="00AE14A2" w:rsidP="00F322E4">
      <w:pPr>
        <w:pStyle w:val="BodyText"/>
        <w:ind w:left="720"/>
        <w:rPr>
          <w:b/>
          <w:bCs/>
          <w:i/>
          <w:iCs/>
          <w:color w:val="006AA9"/>
        </w:rPr>
      </w:pPr>
      <w:r w:rsidRPr="004D384D">
        <w:rPr>
          <w:b/>
          <w:bCs/>
          <w:i/>
          <w:iCs/>
          <w:color w:val="006AA9"/>
        </w:rPr>
        <w:t>Timing</w:t>
      </w:r>
      <w:r w:rsidR="000515E8" w:rsidRPr="004D384D">
        <w:rPr>
          <w:b/>
          <w:bCs/>
          <w:i/>
          <w:iCs/>
          <w:color w:val="006AA9"/>
        </w:rPr>
        <w:t xml:space="preserve"> of RFI Response</w:t>
      </w:r>
    </w:p>
    <w:p w14:paraId="41CD9270" w14:textId="6CBE8280" w:rsidR="008A3EF3" w:rsidRPr="00F73462" w:rsidRDefault="00AE14A2" w:rsidP="008A3EF3">
      <w:pPr>
        <w:pStyle w:val="BodyText"/>
        <w:ind w:firstLine="720"/>
        <w:rPr>
          <w:sz w:val="22"/>
          <w:szCs w:val="22"/>
        </w:rPr>
      </w:pPr>
      <w:r w:rsidRPr="00F73462">
        <w:rPr>
          <w:sz w:val="22"/>
          <w:szCs w:val="22"/>
        </w:rPr>
        <w:t>The time allotted to respond to RFIs was cited as a concern by 85% of survey respondents. Similarly, task force members from larger companies shared that even RFI deadlines that were “reasonable” on first glance often failed to account for</w:t>
      </w:r>
      <w:r w:rsidRPr="00F73462">
        <w:rPr>
          <w:sz w:val="22"/>
          <w:szCs w:val="22"/>
        </w:rPr>
        <w:t xml:space="preserve"> the considerable time needed to identify the relevant sources of information and experts within a large organization. Larger companies also often have more layers of review before a response can be finalized and submitted to an authority.</w:t>
      </w:r>
    </w:p>
    <w:p w14:paraId="6ADCF9AE" w14:textId="78DD8EF9" w:rsidR="008A3EF3" w:rsidRPr="00F73462" w:rsidRDefault="00AE14A2" w:rsidP="008A3EF3">
      <w:pPr>
        <w:pStyle w:val="BodyText"/>
        <w:ind w:left="720" w:right="720"/>
        <w:rPr>
          <w:i/>
          <w:iCs/>
          <w:sz w:val="20"/>
          <w:szCs w:val="20"/>
        </w:rPr>
      </w:pPr>
      <w:r w:rsidRPr="00F73462">
        <w:rPr>
          <w:i/>
          <w:iCs/>
          <w:sz w:val="20"/>
          <w:szCs w:val="20"/>
        </w:rPr>
        <w:t>“In our experien</w:t>
      </w:r>
      <w:r w:rsidRPr="00F73462">
        <w:rPr>
          <w:i/>
          <w:iCs/>
          <w:sz w:val="20"/>
          <w:szCs w:val="20"/>
        </w:rPr>
        <w:t>ce, the RFIs we receive are often sent to a number of different companies and associations – but the related deadlines do not consider the different positions these organizations may be in.”</w:t>
      </w:r>
    </w:p>
    <w:p w14:paraId="01ABCCBD" w14:textId="52CB0EBB" w:rsidR="007A79D5" w:rsidRPr="00F73462" w:rsidRDefault="00AE14A2" w:rsidP="008A3EF3">
      <w:pPr>
        <w:pStyle w:val="BodyText"/>
        <w:ind w:firstLine="720"/>
        <w:rPr>
          <w:sz w:val="22"/>
          <w:szCs w:val="22"/>
        </w:rPr>
      </w:pPr>
      <w:r w:rsidRPr="00F73462">
        <w:rPr>
          <w:sz w:val="22"/>
          <w:szCs w:val="22"/>
        </w:rPr>
        <w:t>Task force members reported a number of different strategies that</w:t>
      </w:r>
      <w:r w:rsidRPr="00F73462">
        <w:rPr>
          <w:sz w:val="22"/>
          <w:szCs w:val="22"/>
        </w:rPr>
        <w:t xml:space="preserve"> were useful in alleviating timing burdens. In many cases, competition authorities were willing to identify a subset of “priority” questions or agreed to a “rolling” production of responsive materials, which allowed better allocation of internal resources.</w:t>
      </w:r>
    </w:p>
    <w:p w14:paraId="03F2558C" w14:textId="5300F938" w:rsidR="000515E8" w:rsidRPr="00F73462" w:rsidRDefault="00AE14A2" w:rsidP="00096AAA">
      <w:pPr>
        <w:pStyle w:val="BodyText"/>
        <w:ind w:left="720" w:right="720"/>
        <w:rPr>
          <w:sz w:val="20"/>
          <w:szCs w:val="20"/>
        </w:rPr>
      </w:pPr>
      <w:r w:rsidRPr="00F73462">
        <w:rPr>
          <w:i/>
          <w:iCs/>
          <w:sz w:val="20"/>
          <w:szCs w:val="20"/>
        </w:rPr>
        <w:t xml:space="preserve">“In one recent market study, the agency sent us the entire RFI but highlighted a subset of ‘priority’ response with an earlier deadline. This helped us manage our response plan by </w:t>
      </w:r>
      <w:r w:rsidR="00C07373" w:rsidRPr="00F73462">
        <w:rPr>
          <w:i/>
          <w:iCs/>
          <w:sz w:val="20"/>
          <w:szCs w:val="20"/>
        </w:rPr>
        <w:t>focusing our initial efforts on the priority questions but letting us preview to the business tea</w:t>
      </w:r>
      <w:r w:rsidR="00991313" w:rsidRPr="00F73462">
        <w:rPr>
          <w:i/>
          <w:iCs/>
          <w:sz w:val="20"/>
          <w:szCs w:val="20"/>
        </w:rPr>
        <w:t>m</w:t>
      </w:r>
      <w:r w:rsidR="00C07373" w:rsidRPr="00F73462">
        <w:rPr>
          <w:i/>
          <w:iCs/>
          <w:sz w:val="20"/>
          <w:szCs w:val="20"/>
        </w:rPr>
        <w:t xml:space="preserve"> what subsequent questions would be coming down the pip</w:t>
      </w:r>
      <w:r w:rsidR="00D36060" w:rsidRPr="00F73462">
        <w:rPr>
          <w:i/>
          <w:iCs/>
          <w:sz w:val="20"/>
          <w:szCs w:val="20"/>
        </w:rPr>
        <w:t>e and which individuals would be needed to provide input.</w:t>
      </w:r>
      <w:r w:rsidR="00991313" w:rsidRPr="00F73462">
        <w:rPr>
          <w:i/>
          <w:iCs/>
          <w:sz w:val="20"/>
          <w:szCs w:val="20"/>
        </w:rPr>
        <w:t>”</w:t>
      </w:r>
    </w:p>
    <w:p w14:paraId="76EE8B47" w14:textId="6765B8A7" w:rsidR="00157E28" w:rsidRPr="00F73462" w:rsidRDefault="00AE14A2" w:rsidP="008A3EF3">
      <w:pPr>
        <w:pStyle w:val="BodyText"/>
        <w:ind w:firstLine="720"/>
        <w:rPr>
          <w:sz w:val="22"/>
          <w:szCs w:val="22"/>
        </w:rPr>
      </w:pPr>
      <w:r w:rsidRPr="00F73462">
        <w:rPr>
          <w:sz w:val="22"/>
          <w:szCs w:val="22"/>
        </w:rPr>
        <w:t>As discussed in more detail in the “Coordination” section below, in some instances competition authorities were recepti</w:t>
      </w:r>
      <w:r w:rsidRPr="00F73462">
        <w:rPr>
          <w:sz w:val="22"/>
          <w:szCs w:val="22"/>
        </w:rPr>
        <w:t xml:space="preserve">ve to first receiving and reviewing materials prepared for a similar RFI in another jurisdiction or for a similar matter, and then providing a narrower set of follow-up questions if additional </w:t>
      </w:r>
      <w:r w:rsidRPr="00F73462">
        <w:rPr>
          <w:sz w:val="22"/>
          <w:szCs w:val="22"/>
        </w:rPr>
        <w:lastRenderedPageBreak/>
        <w:t>information was required. Similarly, an agency’s willingness to</w:t>
      </w:r>
      <w:r w:rsidRPr="00F73462">
        <w:rPr>
          <w:sz w:val="22"/>
          <w:szCs w:val="22"/>
        </w:rPr>
        <w:t xml:space="preserve"> “defer” the response to certain sections of the RFI until they determine whether such information is really needed can be extremely helpful.</w:t>
      </w:r>
    </w:p>
    <w:p w14:paraId="533EE1EA" w14:textId="3EB0EB02" w:rsidR="008A3EF3" w:rsidRPr="00F73462" w:rsidRDefault="00AE14A2" w:rsidP="004D384D">
      <w:pPr>
        <w:pStyle w:val="BodyText"/>
        <w:ind w:right="720" w:firstLine="720"/>
        <w:rPr>
          <w:sz w:val="22"/>
          <w:szCs w:val="22"/>
        </w:rPr>
      </w:pPr>
      <w:r w:rsidRPr="00F73462">
        <w:rPr>
          <w:sz w:val="22"/>
          <w:szCs w:val="22"/>
        </w:rPr>
        <w:t>One task force member shared that it was useful when a competition authority issuing an</w:t>
      </w:r>
      <w:r w:rsidR="004D384D">
        <w:rPr>
          <w:sz w:val="22"/>
          <w:szCs w:val="22"/>
        </w:rPr>
        <w:t xml:space="preserve"> </w:t>
      </w:r>
      <w:r w:rsidRPr="00F73462">
        <w:rPr>
          <w:sz w:val="22"/>
          <w:szCs w:val="22"/>
        </w:rPr>
        <w:t xml:space="preserve">RFI for a market </w:t>
      </w:r>
      <w:r w:rsidRPr="00F73462">
        <w:rPr>
          <w:sz w:val="22"/>
          <w:szCs w:val="22"/>
        </w:rPr>
        <w:t>study also published its planned timeline for the study.</w:t>
      </w:r>
    </w:p>
    <w:p w14:paraId="60D97918" w14:textId="24346FB0" w:rsidR="00605DE5" w:rsidRPr="00F73462" w:rsidRDefault="00AE14A2" w:rsidP="00F73462">
      <w:pPr>
        <w:pStyle w:val="BodyText"/>
        <w:ind w:left="720" w:right="720"/>
        <w:rPr>
          <w:sz w:val="20"/>
          <w:szCs w:val="20"/>
        </w:rPr>
      </w:pPr>
      <w:r w:rsidRPr="00F73462">
        <w:rPr>
          <w:i/>
          <w:iCs/>
          <w:sz w:val="20"/>
          <w:szCs w:val="20"/>
        </w:rPr>
        <w:t>“It is helpful to see an authority’s timeline for a market study beyond just the deadline on our RFI – as an initial matter, it can help us determine whether it might be appropriate to seek an extens</w:t>
      </w:r>
      <w:r w:rsidRPr="00F73462">
        <w:rPr>
          <w:i/>
          <w:iCs/>
          <w:sz w:val="20"/>
          <w:szCs w:val="20"/>
        </w:rPr>
        <w:t xml:space="preserve">ion or propose a rolling response. And </w:t>
      </w:r>
      <w:r w:rsidR="004C6025" w:rsidRPr="00F73462">
        <w:rPr>
          <w:i/>
          <w:iCs/>
          <w:sz w:val="20"/>
          <w:szCs w:val="20"/>
        </w:rPr>
        <w:t xml:space="preserve">it can be helpful to ‘motivate’ business teams that may need convincing that their efforts to respond will bear </w:t>
      </w:r>
      <w:r w:rsidRPr="00F73462">
        <w:rPr>
          <w:i/>
          <w:iCs/>
          <w:sz w:val="20"/>
          <w:szCs w:val="20"/>
        </w:rPr>
        <w:t>fruit.”</w:t>
      </w:r>
    </w:p>
    <w:p w14:paraId="4CA00F96" w14:textId="7A16BBEF" w:rsidR="00710B40" w:rsidRPr="004D384D" w:rsidRDefault="00AE14A2" w:rsidP="00F322E4">
      <w:pPr>
        <w:pStyle w:val="BodyText"/>
        <w:ind w:left="720"/>
        <w:rPr>
          <w:b/>
          <w:bCs/>
          <w:i/>
          <w:iCs/>
          <w:color w:val="006AA9"/>
        </w:rPr>
      </w:pPr>
      <w:r w:rsidRPr="004D384D">
        <w:rPr>
          <w:b/>
          <w:bCs/>
          <w:i/>
          <w:iCs/>
          <w:color w:val="006AA9"/>
        </w:rPr>
        <w:t>Objectives</w:t>
      </w:r>
      <w:r w:rsidR="000515E8" w:rsidRPr="004D384D">
        <w:rPr>
          <w:b/>
          <w:bCs/>
          <w:i/>
          <w:iCs/>
          <w:color w:val="006AA9"/>
        </w:rPr>
        <w:t xml:space="preserve"> of RFI</w:t>
      </w:r>
    </w:p>
    <w:p w14:paraId="1A47DAAF" w14:textId="0AAD831D" w:rsidR="00273C6B" w:rsidRPr="00F73462" w:rsidRDefault="00AE14A2" w:rsidP="00273C6B">
      <w:pPr>
        <w:pStyle w:val="BodyText"/>
        <w:ind w:firstLine="720"/>
        <w:rPr>
          <w:sz w:val="22"/>
          <w:szCs w:val="22"/>
        </w:rPr>
      </w:pPr>
      <w:r w:rsidRPr="00F73462">
        <w:rPr>
          <w:sz w:val="22"/>
          <w:szCs w:val="22"/>
        </w:rPr>
        <w:t xml:space="preserve">The value of understanding a competition authority’s </w:t>
      </w:r>
      <w:r w:rsidR="009E3BE1" w:rsidRPr="00F73462">
        <w:rPr>
          <w:sz w:val="22"/>
          <w:szCs w:val="22"/>
        </w:rPr>
        <w:t xml:space="preserve">basic </w:t>
      </w:r>
      <w:r w:rsidRPr="00F73462">
        <w:rPr>
          <w:sz w:val="22"/>
          <w:szCs w:val="22"/>
        </w:rPr>
        <w:t>objectives in issuing an RFI was easily the most agreed-upon topic in the task force’s discussions.</w:t>
      </w:r>
    </w:p>
    <w:p w14:paraId="2EA9B328" w14:textId="3D8BB0A6" w:rsidR="00273C6B" w:rsidRPr="00F73462" w:rsidRDefault="00AE14A2" w:rsidP="00273C6B">
      <w:pPr>
        <w:pStyle w:val="BodyText"/>
        <w:ind w:left="720" w:right="720"/>
        <w:rPr>
          <w:i/>
          <w:iCs/>
          <w:sz w:val="20"/>
          <w:szCs w:val="20"/>
        </w:rPr>
      </w:pPr>
      <w:r w:rsidRPr="00F73462">
        <w:rPr>
          <w:i/>
          <w:iCs/>
          <w:sz w:val="20"/>
          <w:szCs w:val="20"/>
        </w:rPr>
        <w:t>“We receive a lot of questions from business teams when we receive an RFI: why is the competition</w:t>
      </w:r>
      <w:r w:rsidRPr="00F73462">
        <w:rPr>
          <w:i/>
          <w:iCs/>
          <w:sz w:val="20"/>
          <w:szCs w:val="20"/>
        </w:rPr>
        <w:t xml:space="preserve"> authority sending this questionnaire? What is the purpose? What is the theory of harm they are considering? [One agency] often puts its theory of harm in the cover email when they send us an RFI – this is helpful in answering these questions and framing o</w:t>
      </w:r>
      <w:r w:rsidRPr="00F73462">
        <w:rPr>
          <w:i/>
          <w:iCs/>
          <w:sz w:val="20"/>
          <w:szCs w:val="20"/>
        </w:rPr>
        <w:t>ur response.”</w:t>
      </w:r>
    </w:p>
    <w:p w14:paraId="22292F07" w14:textId="3B5FB22A" w:rsidR="00A67548" w:rsidRPr="00F73462" w:rsidRDefault="00AE14A2" w:rsidP="00273C6B">
      <w:pPr>
        <w:pStyle w:val="BodyText"/>
        <w:ind w:left="720" w:right="720"/>
        <w:rPr>
          <w:i/>
          <w:iCs/>
          <w:sz w:val="20"/>
          <w:szCs w:val="20"/>
        </w:rPr>
      </w:pPr>
      <w:r w:rsidRPr="00F73462">
        <w:rPr>
          <w:i/>
          <w:iCs/>
          <w:sz w:val="20"/>
          <w:szCs w:val="20"/>
        </w:rPr>
        <w:t>“We can often guess what the basic objective might be in a market study, as agencies sometimes issue press releases or other announcements before they are launched.  But hearing it directly from the competition authority helps to frame our th</w:t>
      </w:r>
      <w:r w:rsidRPr="00F73462">
        <w:rPr>
          <w:i/>
          <w:iCs/>
          <w:sz w:val="20"/>
          <w:szCs w:val="20"/>
        </w:rPr>
        <w:t>inking and suggests that our input is valuable to helping them achieve their objectives.”</w:t>
      </w:r>
    </w:p>
    <w:p w14:paraId="4BC9487A" w14:textId="6B15A3D4" w:rsidR="00273C6B" w:rsidRPr="00F73462" w:rsidRDefault="00AE14A2" w:rsidP="00273C6B">
      <w:pPr>
        <w:pStyle w:val="BodyText"/>
        <w:ind w:firstLine="720"/>
        <w:rPr>
          <w:sz w:val="22"/>
          <w:szCs w:val="22"/>
        </w:rPr>
      </w:pPr>
      <w:r w:rsidRPr="00F73462">
        <w:rPr>
          <w:sz w:val="22"/>
          <w:szCs w:val="22"/>
        </w:rPr>
        <w:t>By contrast, a number of task force members expressed frustration when the issuing authority’s objectives were muddled – or an RFI was being used as a procedural cudg</w:t>
      </w:r>
      <w:r w:rsidRPr="00F73462">
        <w:rPr>
          <w:sz w:val="22"/>
          <w:szCs w:val="22"/>
        </w:rPr>
        <w:t>el rather than a means to an investigative end</w:t>
      </w:r>
      <w:r w:rsidR="004D384D">
        <w:rPr>
          <w:sz w:val="22"/>
          <w:szCs w:val="22"/>
        </w:rPr>
        <w:t>.</w:t>
      </w:r>
    </w:p>
    <w:p w14:paraId="627C0CBD" w14:textId="78FBC78F" w:rsidR="00C055E4" w:rsidRPr="00F73462" w:rsidRDefault="00AE14A2" w:rsidP="00C055E4">
      <w:pPr>
        <w:pStyle w:val="BodyText"/>
        <w:ind w:left="720" w:right="720"/>
        <w:rPr>
          <w:i/>
          <w:iCs/>
          <w:sz w:val="20"/>
          <w:szCs w:val="20"/>
        </w:rPr>
      </w:pPr>
      <w:r w:rsidRPr="00F73462">
        <w:rPr>
          <w:i/>
          <w:iCs/>
          <w:sz w:val="20"/>
          <w:szCs w:val="20"/>
        </w:rPr>
        <w:t>“RFIs often do not highlight the perimeter of the investigation</w:t>
      </w:r>
      <w:r w:rsidR="004D384D">
        <w:rPr>
          <w:i/>
          <w:iCs/>
          <w:sz w:val="20"/>
          <w:szCs w:val="20"/>
        </w:rPr>
        <w:t>.</w:t>
      </w:r>
      <w:r w:rsidRPr="00F73462">
        <w:rPr>
          <w:i/>
          <w:iCs/>
          <w:sz w:val="20"/>
          <w:szCs w:val="20"/>
        </w:rPr>
        <w:t xml:space="preserve"> In some cases, for the company, it is impossible to understand the facts based on which the [agency] is acting. In a specific case, the legal c</w:t>
      </w:r>
      <w:r w:rsidRPr="00F73462">
        <w:rPr>
          <w:i/>
          <w:iCs/>
          <w:sz w:val="20"/>
          <w:szCs w:val="20"/>
        </w:rPr>
        <w:t>ounsel could not understand the basis of the RFIs and [whether the agency was seeking information based on its] competition or consumer law jurisdiction.”</w:t>
      </w:r>
    </w:p>
    <w:p w14:paraId="179608C6" w14:textId="7E00E8D5" w:rsidR="0065686B" w:rsidRPr="00F73462" w:rsidRDefault="00AE14A2" w:rsidP="00C055E4">
      <w:pPr>
        <w:pStyle w:val="BodyText"/>
        <w:ind w:left="720" w:right="720"/>
        <w:rPr>
          <w:i/>
          <w:iCs/>
          <w:sz w:val="20"/>
          <w:szCs w:val="20"/>
        </w:rPr>
      </w:pPr>
      <w:r w:rsidRPr="00F73462">
        <w:rPr>
          <w:i/>
          <w:iCs/>
          <w:sz w:val="20"/>
          <w:szCs w:val="20"/>
        </w:rPr>
        <w:t xml:space="preserve">One authority “regularly issues RFIs to buy more time since RFIs stop their review clock, which only </w:t>
      </w:r>
      <w:r w:rsidRPr="00F73462">
        <w:rPr>
          <w:i/>
          <w:iCs/>
          <w:sz w:val="20"/>
          <w:szCs w:val="20"/>
        </w:rPr>
        <w:t>starts again once the response has been submitted.”</w:t>
      </w:r>
    </w:p>
    <w:p w14:paraId="259F9460" w14:textId="45A0B37E" w:rsidR="00C055E4" w:rsidRPr="00F73462" w:rsidRDefault="00AE14A2" w:rsidP="00273C6B">
      <w:pPr>
        <w:pStyle w:val="BodyText"/>
        <w:ind w:firstLine="720"/>
        <w:rPr>
          <w:sz w:val="22"/>
          <w:szCs w:val="22"/>
        </w:rPr>
      </w:pPr>
      <w:r w:rsidRPr="00F73462">
        <w:rPr>
          <w:sz w:val="22"/>
          <w:szCs w:val="22"/>
        </w:rPr>
        <w:t xml:space="preserve">While no task force members reported any expectation of follow-up after submitting a response, several noted that they appreciated when an authority was willing to provide detail on next steps or the </w:t>
      </w:r>
      <w:r w:rsidRPr="00F73462">
        <w:rPr>
          <w:sz w:val="22"/>
          <w:szCs w:val="22"/>
        </w:rPr>
        <w:t>progress of a market study after their submission was made</w:t>
      </w:r>
      <w:r w:rsidR="0065686B" w:rsidRPr="00F73462">
        <w:rPr>
          <w:sz w:val="22"/>
          <w:szCs w:val="22"/>
        </w:rPr>
        <w:t>, or expressed frustration when their response efforts seemed to go nowhere</w:t>
      </w:r>
      <w:r w:rsidR="004D384D">
        <w:rPr>
          <w:sz w:val="22"/>
          <w:szCs w:val="22"/>
        </w:rPr>
        <w:t>.</w:t>
      </w:r>
    </w:p>
    <w:p w14:paraId="5C94928E" w14:textId="04934B11" w:rsidR="00273C6B" w:rsidRPr="00F73462" w:rsidRDefault="00AE14A2" w:rsidP="00C055E4">
      <w:pPr>
        <w:pStyle w:val="BodyText"/>
        <w:ind w:left="720" w:right="720"/>
        <w:rPr>
          <w:i/>
          <w:iCs/>
          <w:sz w:val="20"/>
          <w:szCs w:val="20"/>
        </w:rPr>
      </w:pPr>
      <w:r w:rsidRPr="00F73462">
        <w:rPr>
          <w:i/>
          <w:iCs/>
          <w:sz w:val="20"/>
          <w:szCs w:val="20"/>
        </w:rPr>
        <w:t>“In a recent case of alleged abuse, before launching the investigation, [we received] a very detailed RFI, which required</w:t>
      </w:r>
      <w:r w:rsidRPr="00F73462">
        <w:rPr>
          <w:i/>
          <w:iCs/>
          <w:sz w:val="20"/>
          <w:szCs w:val="20"/>
        </w:rPr>
        <w:t xml:space="preserve"> [us] to dedicate a lot of time to managing it (about 45 days).</w:t>
      </w:r>
      <w:r w:rsidR="00C055E4" w:rsidRPr="00F73462">
        <w:rPr>
          <w:i/>
          <w:iCs/>
          <w:sz w:val="20"/>
          <w:szCs w:val="20"/>
        </w:rPr>
        <w:t xml:space="preserve">  The RFI </w:t>
      </w:r>
      <w:r w:rsidR="000515E8" w:rsidRPr="00F73462">
        <w:rPr>
          <w:i/>
          <w:iCs/>
          <w:sz w:val="20"/>
          <w:szCs w:val="20"/>
        </w:rPr>
        <w:t xml:space="preserve">basically </w:t>
      </w:r>
      <w:r w:rsidR="00C055E4" w:rsidRPr="00F73462">
        <w:rPr>
          <w:i/>
          <w:iCs/>
          <w:sz w:val="20"/>
          <w:szCs w:val="20"/>
        </w:rPr>
        <w:t xml:space="preserve">requested [us] to investigate on [the agency’s] behalf.  [The agency] then decided to archive its claim without specific arguments despite this </w:t>
      </w:r>
      <w:r w:rsidR="000515E8" w:rsidRPr="00F73462">
        <w:rPr>
          <w:i/>
          <w:iCs/>
          <w:sz w:val="20"/>
          <w:szCs w:val="20"/>
        </w:rPr>
        <w:t xml:space="preserve">significant </w:t>
      </w:r>
      <w:r w:rsidR="00C055E4" w:rsidRPr="00F73462">
        <w:rPr>
          <w:i/>
          <w:iCs/>
          <w:sz w:val="20"/>
          <w:szCs w:val="20"/>
        </w:rPr>
        <w:t>work.”</w:t>
      </w:r>
    </w:p>
    <w:p w14:paraId="097CEE97" w14:textId="38C07C52" w:rsidR="002F0517" w:rsidRPr="00F73462" w:rsidRDefault="00AE14A2" w:rsidP="00C055E4">
      <w:pPr>
        <w:pStyle w:val="BodyText"/>
        <w:ind w:left="720" w:right="720"/>
        <w:rPr>
          <w:i/>
          <w:iCs/>
          <w:sz w:val="20"/>
          <w:szCs w:val="20"/>
        </w:rPr>
      </w:pPr>
      <w:r w:rsidRPr="00F73462">
        <w:rPr>
          <w:i/>
          <w:iCs/>
          <w:sz w:val="20"/>
          <w:szCs w:val="20"/>
        </w:rPr>
        <w:t>“In one ma</w:t>
      </w:r>
      <w:r w:rsidRPr="00F73462">
        <w:rPr>
          <w:i/>
          <w:iCs/>
          <w:sz w:val="20"/>
          <w:szCs w:val="20"/>
        </w:rPr>
        <w:t>rket study, we received a follow-up question from the agency related to confidentiality designations before the information we provided was published in a market study.  This was fairly standard procedure for the agency, but it was useful to get this tidbi</w:t>
      </w:r>
      <w:r w:rsidRPr="00F73462">
        <w:rPr>
          <w:i/>
          <w:iCs/>
          <w:sz w:val="20"/>
          <w:szCs w:val="20"/>
        </w:rPr>
        <w:t xml:space="preserve">t that the market study did have a publication date, so we could follow up internally and let our executives know that it was forthcoming.” </w:t>
      </w:r>
    </w:p>
    <w:p w14:paraId="06789C53" w14:textId="08EEA522" w:rsidR="007663BD" w:rsidRPr="00F73462" w:rsidRDefault="00AE14A2" w:rsidP="0065686B">
      <w:pPr>
        <w:pStyle w:val="BodyText"/>
        <w:ind w:firstLine="720"/>
        <w:rPr>
          <w:sz w:val="22"/>
          <w:szCs w:val="22"/>
        </w:rPr>
      </w:pPr>
      <w:r w:rsidRPr="00F73462">
        <w:rPr>
          <w:sz w:val="22"/>
          <w:szCs w:val="22"/>
        </w:rPr>
        <w:lastRenderedPageBreak/>
        <w:t>When asked about follow-up reports from issuing authorities following submission of an RFI response, half of survey</w:t>
      </w:r>
      <w:r w:rsidRPr="00F73462">
        <w:rPr>
          <w:sz w:val="22"/>
          <w:szCs w:val="22"/>
        </w:rPr>
        <w:t xml:space="preserve"> respondents reported that they “never” receive updates</w:t>
      </w:r>
      <w:r w:rsidR="004D384D">
        <w:rPr>
          <w:sz w:val="22"/>
          <w:szCs w:val="22"/>
        </w:rPr>
        <w:t>.</w:t>
      </w:r>
    </w:p>
    <w:p w14:paraId="62253954" w14:textId="0C6B69DB" w:rsidR="007663BD" w:rsidRDefault="007663BD" w:rsidP="007663BD">
      <w:pPr>
        <w:pStyle w:val="BodyText"/>
        <w:jc w:val="center"/>
      </w:pPr>
    </w:p>
    <w:p w14:paraId="3638C9F0" w14:textId="035BF6FC" w:rsidR="00F64A0F" w:rsidRPr="00F73462" w:rsidRDefault="00AE14A2" w:rsidP="0065686B">
      <w:pPr>
        <w:pStyle w:val="BodyText"/>
        <w:ind w:firstLine="720"/>
        <w:rPr>
          <w:sz w:val="22"/>
          <w:szCs w:val="22"/>
        </w:rPr>
      </w:pPr>
      <w:r w:rsidRPr="00F73462">
        <w:rPr>
          <w:sz w:val="22"/>
          <w:szCs w:val="22"/>
        </w:rPr>
        <w:t>One response noted that feedback from competition authorities can be a useful “carrot</w:t>
      </w:r>
      <w:r w:rsidR="004D384D">
        <w:rPr>
          <w:sz w:val="22"/>
          <w:szCs w:val="22"/>
        </w:rPr>
        <w:t>.</w:t>
      </w:r>
      <w:r w:rsidRPr="00F73462">
        <w:rPr>
          <w:sz w:val="22"/>
          <w:szCs w:val="22"/>
        </w:rPr>
        <w:t>”</w:t>
      </w:r>
    </w:p>
    <w:p w14:paraId="6BF08EB1" w14:textId="121B8784" w:rsidR="00F64A0F" w:rsidRPr="00F73462" w:rsidRDefault="00AE14A2" w:rsidP="00B72BEC">
      <w:pPr>
        <w:pStyle w:val="BodyText"/>
        <w:ind w:left="720" w:right="720"/>
        <w:rPr>
          <w:i/>
          <w:iCs/>
          <w:sz w:val="20"/>
          <w:szCs w:val="20"/>
        </w:rPr>
      </w:pPr>
      <w:r w:rsidRPr="00F73462">
        <w:rPr>
          <w:i/>
          <w:iCs/>
          <w:sz w:val="20"/>
          <w:szCs w:val="20"/>
        </w:rPr>
        <w:t>“[Non-target RFIs] are often complex and time consuming. It is sometimes difficult to motivate the business to</w:t>
      </w:r>
      <w:r w:rsidRPr="00F73462">
        <w:rPr>
          <w:i/>
          <w:iCs/>
          <w:sz w:val="20"/>
          <w:szCs w:val="20"/>
        </w:rPr>
        <w:t xml:space="preserve"> invest the significant time it takes to respond to these questionnaires, considering the lack of feedback of competition authorities after the submission of the response.”</w:t>
      </w:r>
    </w:p>
    <w:p w14:paraId="35A29BDF" w14:textId="1E21FDEE" w:rsidR="0065686B" w:rsidRPr="00F73462" w:rsidRDefault="00AE14A2" w:rsidP="0065686B">
      <w:pPr>
        <w:pStyle w:val="BodyText"/>
        <w:ind w:firstLine="720"/>
        <w:rPr>
          <w:sz w:val="22"/>
          <w:szCs w:val="22"/>
        </w:rPr>
      </w:pPr>
      <w:r w:rsidRPr="00F73462">
        <w:rPr>
          <w:sz w:val="22"/>
          <w:szCs w:val="22"/>
        </w:rPr>
        <w:t xml:space="preserve">Finally, there was some discussion about whether </w:t>
      </w:r>
      <w:r w:rsidR="000515E8" w:rsidRPr="00F73462">
        <w:rPr>
          <w:sz w:val="22"/>
          <w:szCs w:val="22"/>
        </w:rPr>
        <w:t xml:space="preserve">a company should be expected to bear </w:t>
      </w:r>
      <w:r w:rsidRPr="00F73462">
        <w:rPr>
          <w:sz w:val="22"/>
          <w:szCs w:val="22"/>
        </w:rPr>
        <w:t xml:space="preserve">the burden </w:t>
      </w:r>
      <w:r w:rsidR="000515E8" w:rsidRPr="00F73462">
        <w:rPr>
          <w:sz w:val="22"/>
          <w:szCs w:val="22"/>
        </w:rPr>
        <w:t xml:space="preserve">of </w:t>
      </w:r>
      <w:r w:rsidRPr="00F73462">
        <w:rPr>
          <w:sz w:val="22"/>
          <w:szCs w:val="22"/>
        </w:rPr>
        <w:t xml:space="preserve">responding to an RFI </w:t>
      </w:r>
      <w:r w:rsidR="000515E8" w:rsidRPr="00F73462">
        <w:rPr>
          <w:sz w:val="22"/>
          <w:szCs w:val="22"/>
        </w:rPr>
        <w:t xml:space="preserve">when the company has a limited </w:t>
      </w:r>
      <w:r w:rsidR="009E0C61" w:rsidRPr="00F73462">
        <w:rPr>
          <w:sz w:val="22"/>
          <w:szCs w:val="22"/>
        </w:rPr>
        <w:t xml:space="preserve">role </w:t>
      </w:r>
      <w:r w:rsidR="000515E8" w:rsidRPr="00F73462">
        <w:rPr>
          <w:sz w:val="22"/>
          <w:szCs w:val="22"/>
        </w:rPr>
        <w:t xml:space="preserve">as relates to </w:t>
      </w:r>
      <w:r w:rsidR="009E0C61" w:rsidRPr="00F73462">
        <w:rPr>
          <w:sz w:val="22"/>
          <w:szCs w:val="22"/>
        </w:rPr>
        <w:t>the</w:t>
      </w:r>
      <w:r w:rsidRPr="00F73462">
        <w:rPr>
          <w:sz w:val="22"/>
          <w:szCs w:val="22"/>
        </w:rPr>
        <w:t xml:space="preserve"> overall inquiry</w:t>
      </w:r>
      <w:r w:rsidR="004D384D">
        <w:rPr>
          <w:sz w:val="22"/>
          <w:szCs w:val="22"/>
        </w:rPr>
        <w:t>.</w:t>
      </w:r>
    </w:p>
    <w:p w14:paraId="5F93CBFC" w14:textId="5A53D199" w:rsidR="007E59CC" w:rsidRPr="00F73462" w:rsidRDefault="00AE14A2" w:rsidP="007E59CC">
      <w:pPr>
        <w:pStyle w:val="BodyText"/>
        <w:ind w:left="720" w:right="720"/>
        <w:rPr>
          <w:i/>
          <w:iCs/>
          <w:sz w:val="20"/>
          <w:szCs w:val="20"/>
        </w:rPr>
      </w:pPr>
      <w:r w:rsidRPr="00F73462">
        <w:rPr>
          <w:i/>
          <w:iCs/>
          <w:sz w:val="20"/>
          <w:szCs w:val="20"/>
        </w:rPr>
        <w:t xml:space="preserve">“Burdensome RFIs are not limited to third-party mergers. We have also been approached with burdensome requests in cases where alleged anticompetitive behavior of others was being investigated. Here the burden does not necessarily lie </w:t>
      </w:r>
      <w:r w:rsidR="000515E8" w:rsidRPr="00F73462">
        <w:rPr>
          <w:i/>
          <w:iCs/>
          <w:sz w:val="20"/>
          <w:szCs w:val="20"/>
        </w:rPr>
        <w:t xml:space="preserve">[only] </w:t>
      </w:r>
      <w:r w:rsidRPr="00F73462">
        <w:rPr>
          <w:i/>
          <w:iCs/>
          <w:sz w:val="20"/>
          <w:szCs w:val="20"/>
        </w:rPr>
        <w:t>in the sheer nu</w:t>
      </w:r>
      <w:r w:rsidRPr="00F73462">
        <w:rPr>
          <w:i/>
          <w:iCs/>
          <w:sz w:val="20"/>
          <w:szCs w:val="20"/>
        </w:rPr>
        <w:t xml:space="preserve">mber of questions, but mostly in requests for ‘any documents/communications related to x.’ Such requests often require us to employ specific eDiscovery expertise at significant expense. A recent example required us to review in excess of 40,000 documents. </w:t>
      </w:r>
      <w:r w:rsidRPr="00F73462">
        <w:rPr>
          <w:i/>
          <w:iCs/>
          <w:sz w:val="20"/>
          <w:szCs w:val="20"/>
        </w:rPr>
        <w:t>[All this and] we were not suspected of committing any infringement in that case.”</w:t>
      </w:r>
    </w:p>
    <w:p w14:paraId="3A53E1B6" w14:textId="5C9CCF3E" w:rsidR="009E0C61" w:rsidRPr="00F73462" w:rsidRDefault="00AE14A2" w:rsidP="007E59CC">
      <w:pPr>
        <w:pStyle w:val="BodyText"/>
        <w:ind w:left="720" w:right="720"/>
        <w:rPr>
          <w:i/>
          <w:iCs/>
          <w:sz w:val="20"/>
          <w:szCs w:val="20"/>
        </w:rPr>
      </w:pPr>
      <w:r w:rsidRPr="00F73462">
        <w:rPr>
          <w:i/>
          <w:iCs/>
          <w:sz w:val="20"/>
          <w:szCs w:val="20"/>
        </w:rPr>
        <w:t>“We once received an RFI as a ‘major customer of paper clips’</w:t>
      </w:r>
      <w:r w:rsidR="000515E8" w:rsidRPr="00F73462">
        <w:rPr>
          <w:i/>
          <w:iCs/>
          <w:sz w:val="20"/>
          <w:szCs w:val="20"/>
        </w:rPr>
        <w:t>.[!]</w:t>
      </w:r>
      <w:r w:rsidRPr="00F73462">
        <w:rPr>
          <w:i/>
          <w:iCs/>
          <w:sz w:val="20"/>
          <w:szCs w:val="20"/>
        </w:rPr>
        <w:t xml:space="preserve"> </w:t>
      </w:r>
      <w:r w:rsidR="000515E8" w:rsidRPr="00F73462">
        <w:rPr>
          <w:i/>
          <w:iCs/>
          <w:sz w:val="20"/>
          <w:szCs w:val="20"/>
        </w:rPr>
        <w:t>W</w:t>
      </w:r>
      <w:r w:rsidRPr="00F73462">
        <w:rPr>
          <w:i/>
          <w:iCs/>
          <w:sz w:val="20"/>
          <w:szCs w:val="20"/>
        </w:rPr>
        <w:t>e just couldn’t find anyone to answer the questions.”</w:t>
      </w:r>
    </w:p>
    <w:p w14:paraId="45C27652" w14:textId="32E3EDC3" w:rsidR="00361395" w:rsidRPr="00F73462" w:rsidRDefault="00AE14A2" w:rsidP="00F73462">
      <w:pPr>
        <w:pStyle w:val="BodyText"/>
        <w:ind w:firstLine="720"/>
        <w:rPr>
          <w:sz w:val="22"/>
          <w:szCs w:val="22"/>
        </w:rPr>
      </w:pPr>
      <w:r w:rsidRPr="00F73462">
        <w:rPr>
          <w:sz w:val="22"/>
          <w:szCs w:val="22"/>
        </w:rPr>
        <w:t>Contributors</w:t>
      </w:r>
      <w:r w:rsidR="009E0C61" w:rsidRPr="00F73462">
        <w:rPr>
          <w:sz w:val="22"/>
          <w:szCs w:val="22"/>
        </w:rPr>
        <w:t xml:space="preserve"> suggested that in these situations, companies should be afforded the opportunity to indicate why an RFI or investigation is not relevant to them or request more explanation on their nexus to the overall investigation.</w:t>
      </w:r>
    </w:p>
    <w:p w14:paraId="0A3F4232" w14:textId="17ED52F4" w:rsidR="00361395" w:rsidRPr="00F73462" w:rsidRDefault="00AE14A2" w:rsidP="00D16946">
      <w:pPr>
        <w:pStyle w:val="BodyText"/>
        <w:tabs>
          <w:tab w:val="left" w:pos="8640"/>
        </w:tabs>
        <w:ind w:left="720" w:right="720"/>
        <w:rPr>
          <w:i/>
          <w:iCs/>
          <w:sz w:val="20"/>
          <w:szCs w:val="20"/>
        </w:rPr>
      </w:pPr>
      <w:r w:rsidRPr="00F73462">
        <w:rPr>
          <w:i/>
          <w:iCs/>
          <w:sz w:val="20"/>
          <w:szCs w:val="20"/>
        </w:rPr>
        <w:t xml:space="preserve">“[Authorities should consider] the </w:t>
      </w:r>
      <w:r w:rsidRPr="00F73462">
        <w:rPr>
          <w:i/>
          <w:iCs/>
          <w:sz w:val="20"/>
          <w:szCs w:val="20"/>
          <w:lang w:val="en-GB"/>
        </w:rPr>
        <w:t xml:space="preserve">possibility for RFI recipients to </w:t>
      </w:r>
      <w:r w:rsidRPr="00F73462">
        <w:rPr>
          <w:i/>
          <w:iCs/>
          <w:sz w:val="20"/>
          <w:szCs w:val="20"/>
          <w:lang w:val="en-GB"/>
        </w:rPr>
        <w:t xml:space="preserve">provide high-level feedback or only answer key questions of an RFI rather than having to answer every single question, in cases where the RFI recipient has identified that a proposed transaction is likely to have a neutral and/or negligible effect on them </w:t>
      </w:r>
      <w:r w:rsidRPr="00F73462">
        <w:rPr>
          <w:i/>
          <w:iCs/>
          <w:sz w:val="20"/>
          <w:szCs w:val="20"/>
          <w:lang w:val="en-GB"/>
        </w:rPr>
        <w:t>and/or competition in the market, or that the alleged conduct being investigated has not impacted them to a material extent or is not expected to have a significant anti-competitive effect on them in the future.”</w:t>
      </w:r>
    </w:p>
    <w:p w14:paraId="6DFF9F61" w14:textId="06C7769D" w:rsidR="009E0C61" w:rsidRPr="00F73462" w:rsidRDefault="00AE14A2" w:rsidP="00F73462">
      <w:pPr>
        <w:pStyle w:val="BodyText"/>
        <w:ind w:firstLine="720"/>
        <w:rPr>
          <w:sz w:val="22"/>
          <w:szCs w:val="22"/>
        </w:rPr>
      </w:pPr>
      <w:r w:rsidRPr="00F73462">
        <w:rPr>
          <w:sz w:val="22"/>
          <w:szCs w:val="22"/>
        </w:rPr>
        <w:t>As an example, agencies could effectively u</w:t>
      </w:r>
      <w:r w:rsidRPr="00F73462">
        <w:rPr>
          <w:sz w:val="22"/>
          <w:szCs w:val="22"/>
        </w:rPr>
        <w:t xml:space="preserve">se an “If yes, then” approach, which only requires additional information from a respondent if the respondent meets the foundational criterion, e.g., </w:t>
      </w:r>
      <w:r w:rsidR="00B41902" w:rsidRPr="00F73462">
        <w:rPr>
          <w:sz w:val="22"/>
          <w:szCs w:val="22"/>
        </w:rPr>
        <w:t>of purchasing more than certain volume of product.</w:t>
      </w:r>
      <w:r w:rsidRPr="00F73462">
        <w:rPr>
          <w:sz w:val="22"/>
          <w:szCs w:val="22"/>
        </w:rPr>
        <w:t xml:space="preserve"> Several </w:t>
      </w:r>
      <w:r w:rsidR="009D4BA3" w:rsidRPr="00F73462">
        <w:rPr>
          <w:sz w:val="22"/>
          <w:szCs w:val="22"/>
        </w:rPr>
        <w:t xml:space="preserve">contributors </w:t>
      </w:r>
      <w:r w:rsidR="00361395" w:rsidRPr="00F73462">
        <w:rPr>
          <w:sz w:val="22"/>
          <w:szCs w:val="22"/>
        </w:rPr>
        <w:t xml:space="preserve">also </w:t>
      </w:r>
      <w:r w:rsidRPr="00F73462">
        <w:rPr>
          <w:sz w:val="22"/>
          <w:szCs w:val="22"/>
        </w:rPr>
        <w:t xml:space="preserve">reported </w:t>
      </w:r>
      <w:r w:rsidR="0074644B" w:rsidRPr="00F73462">
        <w:rPr>
          <w:sz w:val="22"/>
          <w:szCs w:val="22"/>
        </w:rPr>
        <w:t>rai</w:t>
      </w:r>
      <w:r w:rsidRPr="00F73462">
        <w:rPr>
          <w:sz w:val="22"/>
          <w:szCs w:val="22"/>
        </w:rPr>
        <w:t>sing these topics</w:t>
      </w:r>
      <w:r w:rsidRPr="00F73462">
        <w:rPr>
          <w:sz w:val="22"/>
          <w:szCs w:val="22"/>
        </w:rPr>
        <w:t xml:space="preserve"> at the initial post-RFI </w:t>
      </w:r>
      <w:r w:rsidR="0074644B" w:rsidRPr="00F73462">
        <w:rPr>
          <w:sz w:val="22"/>
          <w:szCs w:val="22"/>
        </w:rPr>
        <w:t>discussions</w:t>
      </w:r>
      <w:r w:rsidRPr="00F73462">
        <w:rPr>
          <w:sz w:val="22"/>
          <w:szCs w:val="22"/>
        </w:rPr>
        <w:t xml:space="preserve"> noted above.</w:t>
      </w:r>
    </w:p>
    <w:p w14:paraId="08DCF99E" w14:textId="73ED4A4C" w:rsidR="00361395" w:rsidRPr="00F73462" w:rsidRDefault="00AE14A2" w:rsidP="00361395">
      <w:pPr>
        <w:pStyle w:val="BodyText"/>
        <w:ind w:left="720" w:right="720"/>
        <w:rPr>
          <w:sz w:val="20"/>
          <w:szCs w:val="20"/>
        </w:rPr>
      </w:pPr>
      <w:r w:rsidRPr="00F73462">
        <w:rPr>
          <w:i/>
          <w:iCs/>
          <w:sz w:val="20"/>
          <w:szCs w:val="20"/>
        </w:rPr>
        <w:t xml:space="preserve">“What works well is when you get to choose to answer or not. What works poorly is if the [authority] pressures you to answer everything at a short deadline and doesn’t want to listen to initial feedback on </w:t>
      </w:r>
      <w:r w:rsidRPr="00F73462">
        <w:rPr>
          <w:i/>
          <w:iCs/>
          <w:sz w:val="20"/>
          <w:szCs w:val="20"/>
        </w:rPr>
        <w:t>the lack of relevance of questions.”</w:t>
      </w:r>
    </w:p>
    <w:p w14:paraId="06D5D1B4" w14:textId="7C74CA5C" w:rsidR="00710B40" w:rsidRPr="004D384D" w:rsidRDefault="00AE14A2" w:rsidP="00F322E4">
      <w:pPr>
        <w:pStyle w:val="BodyText"/>
        <w:ind w:left="720"/>
        <w:rPr>
          <w:b/>
          <w:bCs/>
          <w:i/>
          <w:iCs/>
          <w:color w:val="006AA9"/>
        </w:rPr>
      </w:pPr>
      <w:r w:rsidRPr="004D384D">
        <w:rPr>
          <w:b/>
          <w:bCs/>
          <w:i/>
          <w:iCs/>
          <w:color w:val="006AA9"/>
        </w:rPr>
        <w:t>Coordination</w:t>
      </w:r>
      <w:r w:rsidR="00B35145" w:rsidRPr="004D384D">
        <w:rPr>
          <w:b/>
          <w:bCs/>
          <w:i/>
          <w:iCs/>
          <w:color w:val="006AA9"/>
        </w:rPr>
        <w:t xml:space="preserve"> and Deference Among Agencies</w:t>
      </w:r>
    </w:p>
    <w:p w14:paraId="64A7E1B1" w14:textId="7B57DD91" w:rsidR="009E0C61" w:rsidRPr="00F73462" w:rsidRDefault="00AE14A2" w:rsidP="009E0C61">
      <w:pPr>
        <w:pStyle w:val="BodyText"/>
        <w:ind w:firstLine="720"/>
        <w:rPr>
          <w:sz w:val="22"/>
          <w:szCs w:val="22"/>
        </w:rPr>
      </w:pPr>
      <w:r w:rsidRPr="00F73462">
        <w:rPr>
          <w:sz w:val="22"/>
          <w:szCs w:val="22"/>
        </w:rPr>
        <w:t xml:space="preserve">Contributing to the burden noted by many task force members was the increasing frequency with which companies receive similar RFIs from different competition </w:t>
      </w:r>
      <w:r w:rsidRPr="00F73462">
        <w:rPr>
          <w:sz w:val="22"/>
          <w:szCs w:val="22"/>
        </w:rPr>
        <w:t>authorities</w:t>
      </w:r>
      <w:r w:rsidR="004D384D">
        <w:rPr>
          <w:sz w:val="22"/>
          <w:szCs w:val="22"/>
        </w:rPr>
        <w:t>.</w:t>
      </w:r>
    </w:p>
    <w:p w14:paraId="0F36C956" w14:textId="0C72C988" w:rsidR="009E0C61" w:rsidRPr="00F73462" w:rsidRDefault="00AE14A2" w:rsidP="009E0C61">
      <w:pPr>
        <w:pStyle w:val="BodyText"/>
        <w:ind w:left="720" w:right="720"/>
        <w:rPr>
          <w:i/>
          <w:iCs/>
          <w:sz w:val="20"/>
          <w:szCs w:val="20"/>
        </w:rPr>
      </w:pPr>
      <w:r w:rsidRPr="00F73462">
        <w:rPr>
          <w:i/>
          <w:iCs/>
          <w:sz w:val="20"/>
          <w:szCs w:val="20"/>
        </w:rPr>
        <w:t xml:space="preserve">“An added challenge is that post-Brexit, we can now sometimes expect extensive questionnaires from both the CMA and the European Commission – with similar questions (but not </w:t>
      </w:r>
      <w:r w:rsidR="00B35145" w:rsidRPr="00F73462">
        <w:rPr>
          <w:i/>
          <w:iCs/>
          <w:sz w:val="20"/>
          <w:szCs w:val="20"/>
        </w:rPr>
        <w:t xml:space="preserve">exactly </w:t>
      </w:r>
      <w:r w:rsidRPr="00F73462">
        <w:rPr>
          <w:i/>
          <w:iCs/>
          <w:sz w:val="20"/>
          <w:szCs w:val="20"/>
        </w:rPr>
        <w:t>the same, so cutting-and-pasting is largely ruled out).”</w:t>
      </w:r>
    </w:p>
    <w:p w14:paraId="780215A3" w14:textId="764EFCDC" w:rsidR="009E0C61" w:rsidRPr="00F73462" w:rsidRDefault="00AE14A2" w:rsidP="009E0C61">
      <w:pPr>
        <w:pStyle w:val="BodyText"/>
        <w:ind w:left="720" w:right="720"/>
        <w:rPr>
          <w:i/>
          <w:iCs/>
          <w:sz w:val="20"/>
          <w:szCs w:val="20"/>
        </w:rPr>
      </w:pPr>
      <w:r w:rsidRPr="00F73462">
        <w:rPr>
          <w:i/>
          <w:iCs/>
          <w:sz w:val="20"/>
          <w:szCs w:val="20"/>
        </w:rPr>
        <w:lastRenderedPageBreak/>
        <w:t xml:space="preserve">“At </w:t>
      </w:r>
      <w:r w:rsidRPr="00F73462">
        <w:rPr>
          <w:i/>
          <w:iCs/>
          <w:sz w:val="20"/>
          <w:szCs w:val="20"/>
        </w:rPr>
        <w:t>least when [a similar RFI comes from] the same agency you can remind them you already answered the questions, but when it’s coming from a different jurisdiction or agency it can be harder to get them to accept an already-prepared answer from a different RF</w:t>
      </w:r>
      <w:r w:rsidRPr="00F73462">
        <w:rPr>
          <w:i/>
          <w:iCs/>
          <w:sz w:val="20"/>
          <w:szCs w:val="20"/>
        </w:rPr>
        <w:t>I – even if the substance of the response is the same.”</w:t>
      </w:r>
    </w:p>
    <w:p w14:paraId="4F477224" w14:textId="468AC4D0" w:rsidR="009E0C61" w:rsidRPr="00F73462" w:rsidRDefault="00AE14A2" w:rsidP="009E0C61">
      <w:pPr>
        <w:pStyle w:val="BodyText"/>
        <w:ind w:left="720" w:right="720"/>
        <w:rPr>
          <w:i/>
          <w:iCs/>
          <w:sz w:val="20"/>
          <w:szCs w:val="20"/>
        </w:rPr>
      </w:pPr>
      <w:r w:rsidRPr="00F73462">
        <w:rPr>
          <w:i/>
          <w:iCs/>
          <w:sz w:val="20"/>
          <w:szCs w:val="20"/>
        </w:rPr>
        <w:t>“It’s really great when you can get different agencies to coordinate and work together rather than sending slightly different versions of the same RFI.”</w:t>
      </w:r>
    </w:p>
    <w:p w14:paraId="405BCD77" w14:textId="45C0DD02" w:rsidR="00CE4BE1" w:rsidRPr="00F73462" w:rsidRDefault="00AE14A2" w:rsidP="00F73462">
      <w:pPr>
        <w:pStyle w:val="BodyText"/>
        <w:ind w:firstLine="720"/>
        <w:rPr>
          <w:sz w:val="22"/>
          <w:szCs w:val="22"/>
        </w:rPr>
      </w:pPr>
      <w:r w:rsidRPr="00F73462">
        <w:rPr>
          <w:sz w:val="22"/>
          <w:szCs w:val="22"/>
        </w:rPr>
        <w:t>In some cases, task force members reported shar</w:t>
      </w:r>
      <w:r w:rsidRPr="00F73462">
        <w:rPr>
          <w:sz w:val="22"/>
          <w:szCs w:val="22"/>
        </w:rPr>
        <w:t xml:space="preserve">ing with an issuing agency that they had received a similar RFI from a different authority, often in the hopes that the agency would be receptive to using this prior response as a starting point or to modify their own RFI.  </w:t>
      </w:r>
      <w:r w:rsidR="00BD2179" w:rsidRPr="00F73462">
        <w:rPr>
          <w:sz w:val="22"/>
          <w:szCs w:val="22"/>
        </w:rPr>
        <w:t>However, this tactic was not often successful.</w:t>
      </w:r>
      <w:r w:rsidRPr="00F73462">
        <w:rPr>
          <w:sz w:val="22"/>
          <w:szCs w:val="22"/>
        </w:rPr>
        <w:t xml:space="preserve"> </w:t>
      </w:r>
    </w:p>
    <w:p w14:paraId="512F3360" w14:textId="45DD5F33" w:rsidR="000625D5" w:rsidRPr="004D384D" w:rsidRDefault="00AE14A2" w:rsidP="00F322E4">
      <w:pPr>
        <w:pStyle w:val="Heading1"/>
        <w:rPr>
          <w:b/>
          <w:bCs w:val="0"/>
          <w:color w:val="006AA9"/>
        </w:rPr>
      </w:pPr>
      <w:r w:rsidRPr="004D384D">
        <w:rPr>
          <w:b/>
          <w:bCs w:val="0"/>
          <w:color w:val="006AA9"/>
        </w:rPr>
        <w:t>Recommendations</w:t>
      </w:r>
      <w:r w:rsidR="00B35145" w:rsidRPr="004D384D">
        <w:rPr>
          <w:b/>
          <w:bCs w:val="0"/>
          <w:color w:val="006AA9"/>
        </w:rPr>
        <w:t xml:space="preserve"> for More Effective and Efficient RFIs</w:t>
      </w:r>
    </w:p>
    <w:p w14:paraId="298EE9AA" w14:textId="31347E57" w:rsidR="00B35145" w:rsidRPr="00F73462" w:rsidRDefault="00AE14A2" w:rsidP="00115CF5">
      <w:pPr>
        <w:pStyle w:val="BodyText"/>
        <w:ind w:firstLine="720"/>
        <w:rPr>
          <w:sz w:val="22"/>
          <w:szCs w:val="22"/>
        </w:rPr>
      </w:pPr>
      <w:r w:rsidRPr="00F73462">
        <w:rPr>
          <w:sz w:val="22"/>
          <w:szCs w:val="22"/>
        </w:rPr>
        <w:t>In light of the experience of ICC members as reflected, in part, in the report above, the ICC has prepared the following recommendations to advance RFI practices and procedures and to al</w:t>
      </w:r>
      <w:r w:rsidRPr="00F73462">
        <w:rPr>
          <w:sz w:val="22"/>
          <w:szCs w:val="22"/>
        </w:rPr>
        <w:t>low for more effective and efficient use of RFIs by agencies.</w:t>
      </w:r>
    </w:p>
    <w:p w14:paraId="7862312B" w14:textId="172710E7" w:rsidR="00B35145" w:rsidRPr="004D384D" w:rsidRDefault="00AE14A2" w:rsidP="00F73462">
      <w:pPr>
        <w:pStyle w:val="BodyText"/>
        <w:numPr>
          <w:ilvl w:val="0"/>
          <w:numId w:val="22"/>
        </w:numPr>
        <w:ind w:left="1440" w:hanging="720"/>
        <w:rPr>
          <w:i/>
          <w:iCs/>
          <w:color w:val="006AA9"/>
        </w:rPr>
      </w:pPr>
      <w:r w:rsidRPr="004D384D">
        <w:rPr>
          <w:i/>
          <w:iCs/>
          <w:color w:val="006AA9"/>
        </w:rPr>
        <w:t>Agencies should engage in substantial discussions with industry participants to understand the market before issuing RFIs</w:t>
      </w:r>
      <w:r w:rsidR="004D384D">
        <w:rPr>
          <w:i/>
          <w:iCs/>
          <w:color w:val="006AA9"/>
        </w:rPr>
        <w:t>.</w:t>
      </w:r>
    </w:p>
    <w:p w14:paraId="787D78DD" w14:textId="5543CAA6" w:rsidR="00B35145" w:rsidRPr="00F73462" w:rsidRDefault="00AE14A2" w:rsidP="00115CF5">
      <w:pPr>
        <w:pStyle w:val="BodyText"/>
        <w:ind w:firstLine="720"/>
        <w:rPr>
          <w:sz w:val="22"/>
          <w:szCs w:val="22"/>
        </w:rPr>
      </w:pPr>
      <w:r w:rsidRPr="00F73462">
        <w:rPr>
          <w:sz w:val="22"/>
          <w:szCs w:val="22"/>
        </w:rPr>
        <w:t xml:space="preserve">Agencies should endeavor to understand the contours of a market before issuing RFIs. While </w:t>
      </w:r>
      <w:r w:rsidR="0006657F" w:rsidRPr="00F73462">
        <w:rPr>
          <w:sz w:val="22"/>
          <w:szCs w:val="22"/>
        </w:rPr>
        <w:t xml:space="preserve">market studies and sectoral inquiries are often issued because an agency needs to better understand a particular market, </w:t>
      </w:r>
      <w:r w:rsidR="00242AD3" w:rsidRPr="00F73462">
        <w:rPr>
          <w:sz w:val="22"/>
          <w:szCs w:val="22"/>
        </w:rPr>
        <w:t xml:space="preserve">having an informed understanding of the basics </w:t>
      </w:r>
      <w:r w:rsidR="0006657F" w:rsidRPr="00F73462">
        <w:rPr>
          <w:sz w:val="22"/>
          <w:szCs w:val="22"/>
        </w:rPr>
        <w:t xml:space="preserve">of the </w:t>
      </w:r>
      <w:r w:rsidR="00242AD3" w:rsidRPr="00F73462">
        <w:rPr>
          <w:sz w:val="22"/>
          <w:szCs w:val="22"/>
        </w:rPr>
        <w:t xml:space="preserve">market </w:t>
      </w:r>
      <w:r w:rsidR="0006657F" w:rsidRPr="00F73462">
        <w:rPr>
          <w:sz w:val="22"/>
          <w:szCs w:val="22"/>
        </w:rPr>
        <w:t>can pay significant dividends down the road.</w:t>
      </w:r>
      <w:r w:rsidR="00C56E2E" w:rsidRPr="00F73462">
        <w:rPr>
          <w:sz w:val="22"/>
          <w:szCs w:val="22"/>
        </w:rPr>
        <w:t xml:space="preserve"> These efforts </w:t>
      </w:r>
      <w:r w:rsidR="00242AD3" w:rsidRPr="00F73462">
        <w:rPr>
          <w:sz w:val="22"/>
          <w:szCs w:val="22"/>
        </w:rPr>
        <w:t xml:space="preserve">are well-spent and </w:t>
      </w:r>
      <w:r w:rsidR="00C56E2E" w:rsidRPr="00F73462">
        <w:rPr>
          <w:sz w:val="22"/>
          <w:szCs w:val="22"/>
        </w:rPr>
        <w:t xml:space="preserve">will lead to better </w:t>
      </w:r>
      <w:r w:rsidR="00242AD3" w:rsidRPr="00F73462">
        <w:rPr>
          <w:sz w:val="22"/>
          <w:szCs w:val="22"/>
        </w:rPr>
        <w:t xml:space="preserve">RFI </w:t>
      </w:r>
      <w:r w:rsidR="00C56E2E" w:rsidRPr="00F73462">
        <w:rPr>
          <w:sz w:val="22"/>
          <w:szCs w:val="22"/>
        </w:rPr>
        <w:t>questions, which in turn will yield responses that are more relevant and useful to the agency’s overall objectives.</w:t>
      </w:r>
      <w:r w:rsidR="00242AD3" w:rsidRPr="00F73462">
        <w:rPr>
          <w:sz w:val="22"/>
          <w:szCs w:val="22"/>
        </w:rPr>
        <w:t xml:space="preserve"> Businesses can assist in this regard and are incentivized to assist the agency up-front to streamline the further process of the case. In addition to industry participants, other competition authorities (who may be considering similar issues or have recently completed their own studies in the same industry) also may be a useful source for these types of primers.</w:t>
      </w:r>
    </w:p>
    <w:p w14:paraId="1B843739" w14:textId="22AA3FE6" w:rsidR="006C6AC0" w:rsidRPr="004D384D" w:rsidRDefault="00AE14A2" w:rsidP="00F73462">
      <w:pPr>
        <w:pStyle w:val="BodyText"/>
        <w:keepNext/>
        <w:numPr>
          <w:ilvl w:val="0"/>
          <w:numId w:val="22"/>
        </w:numPr>
        <w:ind w:left="1440" w:hanging="720"/>
        <w:rPr>
          <w:i/>
          <w:iCs/>
          <w:color w:val="006AA9"/>
        </w:rPr>
      </w:pPr>
      <w:r w:rsidRPr="004D384D">
        <w:rPr>
          <w:i/>
          <w:iCs/>
          <w:color w:val="006AA9"/>
        </w:rPr>
        <w:t>Agencies should clearly convey the purpose of the inquiry in the initial RFI request.</w:t>
      </w:r>
    </w:p>
    <w:p w14:paraId="648CFF22" w14:textId="4B5B098C" w:rsidR="00B51940" w:rsidRPr="00F73462" w:rsidRDefault="00AE14A2" w:rsidP="00B51940">
      <w:pPr>
        <w:pStyle w:val="BodyText"/>
        <w:ind w:firstLine="720"/>
        <w:rPr>
          <w:sz w:val="22"/>
          <w:szCs w:val="22"/>
        </w:rPr>
      </w:pPr>
      <w:r w:rsidRPr="00F73462">
        <w:rPr>
          <w:sz w:val="22"/>
          <w:szCs w:val="22"/>
        </w:rPr>
        <w:t xml:space="preserve">The RFI should begin with a short statement describing the general </w:t>
      </w:r>
      <w:r w:rsidRPr="00F73462">
        <w:rPr>
          <w:sz w:val="22"/>
          <w:szCs w:val="22"/>
        </w:rPr>
        <w:t>objective of the RFI request and the purpose to which it relates</w:t>
      </w:r>
      <w:r w:rsidR="009F332A">
        <w:rPr>
          <w:sz w:val="22"/>
          <w:szCs w:val="22"/>
        </w:rPr>
        <w:t>, as well as identifying the reason the company is receiving it</w:t>
      </w:r>
      <w:r w:rsidRPr="00F73462">
        <w:rPr>
          <w:sz w:val="22"/>
          <w:szCs w:val="22"/>
        </w:rPr>
        <w:t>. This recommendation is not intended to require that agencies fully establish the parameters of an investigation or reach some t</w:t>
      </w:r>
      <w:r w:rsidRPr="00F73462">
        <w:rPr>
          <w:sz w:val="22"/>
          <w:szCs w:val="22"/>
        </w:rPr>
        <w:t xml:space="preserve">hreshold of “definability” before issuing an RFI. Input from task </w:t>
      </w:r>
      <w:r w:rsidR="00BD2179" w:rsidRPr="00F73462">
        <w:rPr>
          <w:sz w:val="22"/>
          <w:szCs w:val="22"/>
        </w:rPr>
        <w:t xml:space="preserve">force </w:t>
      </w:r>
      <w:r w:rsidRPr="00F73462">
        <w:rPr>
          <w:sz w:val="22"/>
          <w:szCs w:val="22"/>
        </w:rPr>
        <w:t>members demonstrates that companies understand that an agency may not have clearly defined all of its goals, and that both scope and objectives may shift as information is received. Bu</w:t>
      </w:r>
      <w:r w:rsidRPr="00F73462">
        <w:rPr>
          <w:sz w:val="22"/>
          <w:szCs w:val="22"/>
        </w:rPr>
        <w:t>t task</w:t>
      </w:r>
      <w:r w:rsidR="00BD2179" w:rsidRPr="00F73462">
        <w:rPr>
          <w:sz w:val="22"/>
          <w:szCs w:val="22"/>
        </w:rPr>
        <w:t xml:space="preserve"> force</w:t>
      </w:r>
      <w:r w:rsidRPr="00F73462">
        <w:rPr>
          <w:sz w:val="22"/>
          <w:szCs w:val="22"/>
        </w:rPr>
        <w:t xml:space="preserve"> members noted that where agencies do provide input on the purpose of an inquiry – even just in a cover email, as one agency is reported to</w:t>
      </w:r>
      <w:r w:rsidR="00723FC9" w:rsidRPr="00F73462">
        <w:rPr>
          <w:sz w:val="22"/>
          <w:szCs w:val="22"/>
        </w:rPr>
        <w:t xml:space="preserve"> frequently</w:t>
      </w:r>
      <w:r w:rsidRPr="00F73462">
        <w:rPr>
          <w:sz w:val="22"/>
          <w:szCs w:val="22"/>
        </w:rPr>
        <w:t xml:space="preserve"> do – it can be helpful in both responding to questions from business teams and framing a comp</w:t>
      </w:r>
      <w:r w:rsidRPr="00F73462">
        <w:rPr>
          <w:sz w:val="22"/>
          <w:szCs w:val="22"/>
        </w:rPr>
        <w:t>any’s overall response.</w:t>
      </w:r>
    </w:p>
    <w:p w14:paraId="273C1DBA" w14:textId="6EF09D31" w:rsidR="00C56E2E" w:rsidRPr="004D384D" w:rsidRDefault="00AE14A2" w:rsidP="00F73462">
      <w:pPr>
        <w:pStyle w:val="BodyText"/>
        <w:numPr>
          <w:ilvl w:val="0"/>
          <w:numId w:val="22"/>
        </w:numPr>
        <w:ind w:left="1440" w:hanging="720"/>
        <w:rPr>
          <w:i/>
          <w:iCs/>
          <w:color w:val="006AA9"/>
        </w:rPr>
      </w:pPr>
      <w:r w:rsidRPr="004D384D">
        <w:rPr>
          <w:i/>
          <w:iCs/>
          <w:color w:val="006AA9"/>
        </w:rPr>
        <w:t xml:space="preserve">Agencies and Respondents should have the opportunity to discuss the RFI </w:t>
      </w:r>
      <w:r w:rsidR="00242AD3" w:rsidRPr="004D384D">
        <w:rPr>
          <w:i/>
          <w:iCs/>
          <w:color w:val="006AA9"/>
        </w:rPr>
        <w:t xml:space="preserve">with the agency after issuance </w:t>
      </w:r>
      <w:r w:rsidRPr="004D384D">
        <w:rPr>
          <w:i/>
          <w:iCs/>
          <w:color w:val="006AA9"/>
        </w:rPr>
        <w:t>to ensure effective and efficient responses</w:t>
      </w:r>
      <w:r w:rsidR="004D384D">
        <w:rPr>
          <w:i/>
          <w:iCs/>
          <w:color w:val="006AA9"/>
        </w:rPr>
        <w:t>.</w:t>
      </w:r>
    </w:p>
    <w:p w14:paraId="484D360C" w14:textId="58217770" w:rsidR="00C56E2E" w:rsidRPr="00F73462" w:rsidRDefault="00AE14A2" w:rsidP="00C56E2E">
      <w:pPr>
        <w:pStyle w:val="BodyText"/>
        <w:ind w:firstLine="720"/>
        <w:rPr>
          <w:sz w:val="22"/>
          <w:szCs w:val="22"/>
        </w:rPr>
      </w:pPr>
      <w:r w:rsidRPr="00F73462">
        <w:rPr>
          <w:sz w:val="22"/>
          <w:szCs w:val="22"/>
        </w:rPr>
        <w:t xml:space="preserve">Once an RFI has been issued, a short </w:t>
      </w:r>
      <w:r w:rsidR="00242AD3" w:rsidRPr="00F73462">
        <w:rPr>
          <w:sz w:val="22"/>
          <w:szCs w:val="22"/>
        </w:rPr>
        <w:t xml:space="preserve">discussion </w:t>
      </w:r>
      <w:r w:rsidRPr="00F73462">
        <w:rPr>
          <w:sz w:val="22"/>
          <w:szCs w:val="22"/>
        </w:rPr>
        <w:t xml:space="preserve">between the issuing agency and </w:t>
      </w:r>
      <w:r w:rsidRPr="00F73462">
        <w:rPr>
          <w:sz w:val="22"/>
          <w:szCs w:val="22"/>
        </w:rPr>
        <w:t>the Respondents is an efficient way to open a dialogue between the parties and come to an understanding on objectives and scope. Expanding the use of these discussion will</w:t>
      </w:r>
      <w:r w:rsidR="005A07CF" w:rsidRPr="00F73462">
        <w:rPr>
          <w:sz w:val="22"/>
          <w:szCs w:val="22"/>
        </w:rPr>
        <w:t xml:space="preserve"> </w:t>
      </w:r>
      <w:r w:rsidRPr="00F73462">
        <w:rPr>
          <w:sz w:val="22"/>
          <w:szCs w:val="22"/>
        </w:rPr>
        <w:t>yield benefits for both agencies and recipient companies.</w:t>
      </w:r>
    </w:p>
    <w:p w14:paraId="551F3D27" w14:textId="0BAAAEDD" w:rsidR="00C56E2E" w:rsidRPr="00F73462" w:rsidRDefault="00AE14A2" w:rsidP="00C56E2E">
      <w:pPr>
        <w:pStyle w:val="BodyText"/>
        <w:ind w:firstLine="720"/>
        <w:rPr>
          <w:sz w:val="22"/>
          <w:szCs w:val="22"/>
        </w:rPr>
      </w:pPr>
      <w:r w:rsidRPr="00F73462">
        <w:rPr>
          <w:sz w:val="22"/>
          <w:szCs w:val="22"/>
        </w:rPr>
        <w:lastRenderedPageBreak/>
        <w:t xml:space="preserve">Of course, both </w:t>
      </w:r>
      <w:r w:rsidR="00242AD3" w:rsidRPr="00F73462">
        <w:rPr>
          <w:sz w:val="22"/>
          <w:szCs w:val="22"/>
        </w:rPr>
        <w:t xml:space="preserve">agencies and RFI recipients </w:t>
      </w:r>
      <w:r w:rsidRPr="00F73462">
        <w:rPr>
          <w:sz w:val="22"/>
          <w:szCs w:val="22"/>
        </w:rPr>
        <w:t xml:space="preserve">need to be willing to fully engage to leverage the benefits of such discussions. Issuing agencies should participate with an eye towards utilizing the information learned to narrow or refine the </w:t>
      </w:r>
      <w:r w:rsidR="00242AD3" w:rsidRPr="00F73462">
        <w:rPr>
          <w:sz w:val="22"/>
          <w:szCs w:val="22"/>
        </w:rPr>
        <w:t xml:space="preserve">required </w:t>
      </w:r>
      <w:r w:rsidRPr="00F73462">
        <w:rPr>
          <w:sz w:val="22"/>
          <w:szCs w:val="22"/>
        </w:rPr>
        <w:t>RFI</w:t>
      </w:r>
      <w:r w:rsidR="00242AD3" w:rsidRPr="00F73462">
        <w:rPr>
          <w:sz w:val="22"/>
          <w:szCs w:val="22"/>
        </w:rPr>
        <w:t xml:space="preserve"> response</w:t>
      </w:r>
      <w:r w:rsidR="00196E33" w:rsidRPr="00F73462">
        <w:rPr>
          <w:sz w:val="22"/>
          <w:szCs w:val="22"/>
        </w:rPr>
        <w:t xml:space="preserve"> – and, if such information is learned, actually narrow or refine the RFI.</w:t>
      </w:r>
      <w:r w:rsidRPr="00F73462">
        <w:rPr>
          <w:sz w:val="22"/>
          <w:szCs w:val="22"/>
        </w:rPr>
        <w:t xml:space="preserve"> </w:t>
      </w:r>
      <w:r w:rsidR="00196E33" w:rsidRPr="00F73462">
        <w:rPr>
          <w:sz w:val="22"/>
          <w:szCs w:val="22"/>
        </w:rPr>
        <w:t xml:space="preserve">At the same time, </w:t>
      </w:r>
      <w:r w:rsidRPr="00F73462">
        <w:rPr>
          <w:sz w:val="22"/>
          <w:szCs w:val="22"/>
        </w:rPr>
        <w:t xml:space="preserve">companies must be </w:t>
      </w:r>
      <w:r w:rsidR="00242AD3" w:rsidRPr="00F73462">
        <w:rPr>
          <w:sz w:val="22"/>
          <w:szCs w:val="22"/>
        </w:rPr>
        <w:t xml:space="preserve">prepared to come to the table with useful factual information </w:t>
      </w:r>
      <w:r w:rsidRPr="00F73462">
        <w:rPr>
          <w:sz w:val="22"/>
          <w:szCs w:val="22"/>
        </w:rPr>
        <w:t>to help achieve this goal.</w:t>
      </w:r>
    </w:p>
    <w:p w14:paraId="0D1B73D3" w14:textId="018C9DC3" w:rsidR="00C56E2E" w:rsidRPr="00F73462" w:rsidRDefault="00AE14A2" w:rsidP="005A07CF">
      <w:pPr>
        <w:pStyle w:val="BodyText"/>
        <w:ind w:firstLine="720"/>
        <w:rPr>
          <w:sz w:val="22"/>
          <w:szCs w:val="22"/>
        </w:rPr>
      </w:pPr>
      <w:r w:rsidRPr="00F73462">
        <w:rPr>
          <w:sz w:val="22"/>
          <w:szCs w:val="22"/>
        </w:rPr>
        <w:t>The types of discussions described by task force members do not need to be len</w:t>
      </w:r>
      <w:r w:rsidRPr="00F73462">
        <w:rPr>
          <w:sz w:val="22"/>
          <w:szCs w:val="22"/>
        </w:rPr>
        <w:t xml:space="preserve">gthy or formal to be productive. </w:t>
      </w:r>
      <w:r w:rsidR="00242AD3" w:rsidRPr="00F73462">
        <w:rPr>
          <w:sz w:val="22"/>
          <w:szCs w:val="22"/>
        </w:rPr>
        <w:t xml:space="preserve">Agencies should include </w:t>
      </w:r>
      <w:r w:rsidRPr="00F73462">
        <w:rPr>
          <w:sz w:val="22"/>
          <w:szCs w:val="22"/>
        </w:rPr>
        <w:t>contact details for an individual staff member at the competition authority</w:t>
      </w:r>
      <w:r w:rsidR="009F332A">
        <w:rPr>
          <w:sz w:val="22"/>
          <w:szCs w:val="22"/>
        </w:rPr>
        <w:t xml:space="preserve"> involved in the investigation</w:t>
      </w:r>
      <w:r w:rsidRPr="00F73462">
        <w:rPr>
          <w:sz w:val="22"/>
          <w:szCs w:val="22"/>
        </w:rPr>
        <w:t xml:space="preserve"> or send an introductory email in advance of issuing the RFI</w:t>
      </w:r>
      <w:r w:rsidR="00242AD3" w:rsidRPr="00F73462">
        <w:rPr>
          <w:sz w:val="22"/>
          <w:szCs w:val="22"/>
        </w:rPr>
        <w:t>, to</w:t>
      </w:r>
      <w:r w:rsidRPr="00F73462">
        <w:rPr>
          <w:sz w:val="22"/>
          <w:szCs w:val="22"/>
        </w:rPr>
        <w:t xml:space="preserve"> facilitate </w:t>
      </w:r>
      <w:r w:rsidR="00242AD3" w:rsidRPr="00F73462">
        <w:rPr>
          <w:sz w:val="22"/>
          <w:szCs w:val="22"/>
        </w:rPr>
        <w:t>future discussions</w:t>
      </w:r>
      <w:r w:rsidRPr="00F73462">
        <w:rPr>
          <w:sz w:val="22"/>
          <w:szCs w:val="22"/>
        </w:rPr>
        <w:t>.</w:t>
      </w:r>
    </w:p>
    <w:p w14:paraId="7DA449CD" w14:textId="57F61178" w:rsidR="006C6AC0" w:rsidRPr="004D384D" w:rsidRDefault="00AE14A2" w:rsidP="00F73462">
      <w:pPr>
        <w:pStyle w:val="BodyText"/>
        <w:numPr>
          <w:ilvl w:val="0"/>
          <w:numId w:val="22"/>
        </w:numPr>
        <w:ind w:left="1440" w:hanging="720"/>
        <w:rPr>
          <w:i/>
          <w:iCs/>
          <w:color w:val="006AA9"/>
        </w:rPr>
      </w:pPr>
      <w:r w:rsidRPr="004D384D">
        <w:rPr>
          <w:i/>
          <w:iCs/>
          <w:color w:val="006AA9"/>
        </w:rPr>
        <w:t xml:space="preserve">Respondents should respond to reasonable RFI requests </w:t>
      </w:r>
      <w:r w:rsidR="00B35145" w:rsidRPr="004D384D">
        <w:rPr>
          <w:i/>
          <w:iCs/>
          <w:color w:val="006AA9"/>
        </w:rPr>
        <w:t>in good faith</w:t>
      </w:r>
      <w:r w:rsidRPr="004D384D">
        <w:rPr>
          <w:i/>
          <w:iCs/>
          <w:color w:val="006AA9"/>
        </w:rPr>
        <w:t>.</w:t>
      </w:r>
    </w:p>
    <w:p w14:paraId="47ADA82A" w14:textId="7256DCA9" w:rsidR="002C4F7F" w:rsidRPr="00F73462" w:rsidRDefault="00AE14A2" w:rsidP="00B51940">
      <w:pPr>
        <w:pStyle w:val="BodyText"/>
        <w:ind w:firstLine="720"/>
        <w:rPr>
          <w:sz w:val="22"/>
          <w:szCs w:val="22"/>
        </w:rPr>
      </w:pPr>
      <w:r w:rsidRPr="00F73462">
        <w:rPr>
          <w:sz w:val="22"/>
          <w:szCs w:val="22"/>
        </w:rPr>
        <w:t xml:space="preserve">Just </w:t>
      </w:r>
      <w:r w:rsidR="00FF045A" w:rsidRPr="00F73462">
        <w:rPr>
          <w:sz w:val="22"/>
          <w:szCs w:val="22"/>
        </w:rPr>
        <w:t xml:space="preserve">as competition authorities should </w:t>
      </w:r>
      <w:r w:rsidRPr="00F73462">
        <w:rPr>
          <w:sz w:val="22"/>
          <w:szCs w:val="22"/>
        </w:rPr>
        <w:t>accept responsibility to tailor RFI requests</w:t>
      </w:r>
      <w:r w:rsidR="00FF045A" w:rsidRPr="00F73462">
        <w:rPr>
          <w:sz w:val="22"/>
          <w:szCs w:val="22"/>
        </w:rPr>
        <w:t xml:space="preserve">, Respondents should also accept their obligations in responding to reasonable RFIs. </w:t>
      </w:r>
      <w:r w:rsidR="00B51940" w:rsidRPr="00F73462">
        <w:rPr>
          <w:sz w:val="22"/>
          <w:szCs w:val="22"/>
        </w:rPr>
        <w:t>The</w:t>
      </w:r>
      <w:r w:rsidR="00FF045A" w:rsidRPr="00F73462">
        <w:rPr>
          <w:sz w:val="22"/>
          <w:szCs w:val="22"/>
        </w:rPr>
        <w:t xml:space="preserve"> </w:t>
      </w:r>
      <w:r w:rsidR="00B35145" w:rsidRPr="00F73462">
        <w:rPr>
          <w:sz w:val="22"/>
          <w:szCs w:val="22"/>
        </w:rPr>
        <w:t xml:space="preserve">ICC recognizes that </w:t>
      </w:r>
      <w:r w:rsidR="006653B1" w:rsidRPr="00F73462">
        <w:rPr>
          <w:sz w:val="22"/>
          <w:szCs w:val="22"/>
        </w:rPr>
        <w:t>members should respond to RFIs through good faith efforts to provide responsive information as requested. This obligation should be consistent with applicable legal principles and appropriate practices</w:t>
      </w:r>
      <w:r w:rsidR="004D384D">
        <w:rPr>
          <w:sz w:val="22"/>
          <w:szCs w:val="22"/>
        </w:rPr>
        <w:t>.</w:t>
      </w:r>
    </w:p>
    <w:p w14:paraId="192AB0E0" w14:textId="42F4C9FC" w:rsidR="00026105" w:rsidRPr="00F73462" w:rsidRDefault="00AE14A2" w:rsidP="00B51940">
      <w:pPr>
        <w:pStyle w:val="BodyText"/>
        <w:ind w:firstLine="720"/>
        <w:rPr>
          <w:sz w:val="22"/>
          <w:szCs w:val="22"/>
        </w:rPr>
      </w:pPr>
      <w:r w:rsidRPr="00F73462">
        <w:rPr>
          <w:sz w:val="22"/>
          <w:szCs w:val="22"/>
        </w:rPr>
        <w:t xml:space="preserve">This also implies that there are limitations on RFIs and situations where a company may not be obligated, </w:t>
      </w:r>
      <w:r w:rsidRPr="004D384D">
        <w:rPr>
          <w:sz w:val="22"/>
          <w:szCs w:val="22"/>
        </w:rPr>
        <w:t>e.g.,</w:t>
      </w:r>
      <w:r w:rsidRPr="00F73462">
        <w:rPr>
          <w:sz w:val="22"/>
          <w:szCs w:val="22"/>
        </w:rPr>
        <w:t xml:space="preserve"> to the extent that a particular set of RFIs is voluntary rather than compelled, the RFIs themselves are not within the authority of the requesti</w:t>
      </w:r>
      <w:r w:rsidRPr="00F73462">
        <w:rPr>
          <w:sz w:val="22"/>
          <w:szCs w:val="22"/>
        </w:rPr>
        <w:t>ng agency, or the RFIs are unduly harassing or otherwise excessive in a way that undermines their legitimacy. ICC members recognize, however, that investigations supported by RFIs play an important role in allowing competition officials to execute their du</w:t>
      </w:r>
      <w:r w:rsidRPr="00F73462">
        <w:rPr>
          <w:sz w:val="22"/>
          <w:szCs w:val="22"/>
        </w:rPr>
        <w:t>ties which benefits competition, consumers and markets. These objectives are not possible unless companies are willing to respond in good faith to reasonable RFIs and engage with competition authorities to share their knowledge.</w:t>
      </w:r>
    </w:p>
    <w:p w14:paraId="1E3BCB5E" w14:textId="61BFD8E0" w:rsidR="006C6AC0" w:rsidRPr="004D384D" w:rsidRDefault="00AE14A2" w:rsidP="00F73462">
      <w:pPr>
        <w:pStyle w:val="BodyText"/>
        <w:numPr>
          <w:ilvl w:val="0"/>
          <w:numId w:val="22"/>
        </w:numPr>
        <w:ind w:left="1440" w:hanging="720"/>
        <w:rPr>
          <w:i/>
          <w:iCs/>
          <w:color w:val="006AA9"/>
        </w:rPr>
      </w:pPr>
      <w:r w:rsidRPr="004D384D">
        <w:rPr>
          <w:i/>
          <w:iCs/>
          <w:color w:val="006AA9"/>
        </w:rPr>
        <w:t>Agencies should be flexible</w:t>
      </w:r>
      <w:r w:rsidRPr="004D384D">
        <w:rPr>
          <w:i/>
          <w:iCs/>
          <w:color w:val="006AA9"/>
        </w:rPr>
        <w:t xml:space="preserve"> on format and structure of responses</w:t>
      </w:r>
      <w:r w:rsidR="00101D63" w:rsidRPr="004D384D">
        <w:rPr>
          <w:i/>
          <w:iCs/>
          <w:color w:val="006AA9"/>
        </w:rPr>
        <w:t xml:space="preserve"> </w:t>
      </w:r>
      <w:r w:rsidR="00B41902" w:rsidRPr="004D384D">
        <w:rPr>
          <w:i/>
          <w:iCs/>
          <w:color w:val="006AA9"/>
        </w:rPr>
        <w:t>to the greatest extent possible</w:t>
      </w:r>
      <w:r w:rsidRPr="004D384D">
        <w:rPr>
          <w:i/>
          <w:iCs/>
          <w:color w:val="006AA9"/>
        </w:rPr>
        <w:t>.</w:t>
      </w:r>
    </w:p>
    <w:p w14:paraId="5EC7CF1A" w14:textId="26CB2D67" w:rsidR="00D60928" w:rsidRPr="00FC6585" w:rsidRDefault="00AE14A2" w:rsidP="00B83DB5">
      <w:pPr>
        <w:pStyle w:val="BodyText"/>
        <w:ind w:firstLine="720"/>
        <w:rPr>
          <w:sz w:val="22"/>
          <w:szCs w:val="22"/>
        </w:rPr>
      </w:pPr>
      <w:r w:rsidRPr="00FC6585">
        <w:rPr>
          <w:sz w:val="22"/>
          <w:szCs w:val="22"/>
        </w:rPr>
        <w:t>Companies often receive RFIs with very similar questions from multiple competition authorities</w:t>
      </w:r>
      <w:r w:rsidR="00B83DB5" w:rsidRPr="00FC6585">
        <w:rPr>
          <w:sz w:val="22"/>
          <w:szCs w:val="22"/>
        </w:rPr>
        <w:t>.</w:t>
      </w:r>
      <w:r w:rsidRPr="00FC6585">
        <w:rPr>
          <w:sz w:val="22"/>
          <w:szCs w:val="22"/>
        </w:rPr>
        <w:t xml:space="preserve"> A willingness by agencies to be flexible on the exact requirements for response to an RFI</w:t>
      </w:r>
      <w:r w:rsidRPr="00FC6585">
        <w:rPr>
          <w:sz w:val="22"/>
          <w:szCs w:val="22"/>
        </w:rPr>
        <w:t xml:space="preserve"> can lead to significant benefits for both agency and Respondent.</w:t>
      </w:r>
      <w:r w:rsidR="00B83DB5" w:rsidRPr="00FC6585">
        <w:rPr>
          <w:sz w:val="22"/>
          <w:szCs w:val="22"/>
        </w:rPr>
        <w:t xml:space="preserve"> While </w:t>
      </w:r>
      <w:r w:rsidRPr="00FC6585">
        <w:rPr>
          <w:sz w:val="22"/>
          <w:szCs w:val="22"/>
        </w:rPr>
        <w:t>overlapping RFIs may</w:t>
      </w:r>
      <w:r w:rsidR="00B83DB5" w:rsidRPr="00FC6585">
        <w:rPr>
          <w:sz w:val="22"/>
          <w:szCs w:val="22"/>
        </w:rPr>
        <w:t xml:space="preserve"> suggest an overall burden reduction – a company can gather information for multiple responses in one fell swoop – small differences in response requirements can easily eliminate any efficiencies</w:t>
      </w:r>
      <w:r w:rsidRPr="00FC6585">
        <w:rPr>
          <w:sz w:val="22"/>
          <w:szCs w:val="22"/>
        </w:rPr>
        <w:t xml:space="preserve"> and significant</w:t>
      </w:r>
      <w:r w:rsidR="009F332A">
        <w:rPr>
          <w:sz w:val="22"/>
          <w:szCs w:val="22"/>
        </w:rPr>
        <w:t>ly delay</w:t>
      </w:r>
      <w:r w:rsidR="003C5944">
        <w:rPr>
          <w:sz w:val="22"/>
          <w:szCs w:val="22"/>
        </w:rPr>
        <w:t xml:space="preserve"> </w:t>
      </w:r>
      <w:r w:rsidRPr="00FC6585">
        <w:rPr>
          <w:sz w:val="22"/>
          <w:szCs w:val="22"/>
        </w:rPr>
        <w:t>response times</w:t>
      </w:r>
      <w:r w:rsidR="00B83DB5" w:rsidRPr="00FC6585">
        <w:rPr>
          <w:sz w:val="22"/>
          <w:szCs w:val="22"/>
        </w:rPr>
        <w:t>.</w:t>
      </w:r>
      <w:r w:rsidR="00367790" w:rsidRPr="00FC6585">
        <w:rPr>
          <w:sz w:val="22"/>
          <w:szCs w:val="22"/>
        </w:rPr>
        <w:t xml:space="preserve"> These differences can be as small as one RFI requiring a table and another requesting a narrative response or requiring database load files instead of PDFs. By offering flexibility on response format – in other words, making clear that the authority prioritizes substance over </w:t>
      </w:r>
      <w:r w:rsidRPr="00FC6585">
        <w:rPr>
          <w:sz w:val="22"/>
          <w:szCs w:val="22"/>
        </w:rPr>
        <w:t xml:space="preserve">form </w:t>
      </w:r>
      <w:r w:rsidR="00367790" w:rsidRPr="00FC6585">
        <w:rPr>
          <w:sz w:val="22"/>
          <w:szCs w:val="22"/>
        </w:rPr>
        <w:t>– companies can often leverage other RFI efforts and significantly reduce their response time.</w:t>
      </w:r>
    </w:p>
    <w:p w14:paraId="3662B9FD" w14:textId="1771E93F" w:rsidR="00E07B9A" w:rsidRPr="00FC6585" w:rsidRDefault="00AE14A2" w:rsidP="00E07B9A">
      <w:pPr>
        <w:pStyle w:val="BodyText"/>
        <w:ind w:firstLine="720"/>
        <w:rPr>
          <w:sz w:val="22"/>
          <w:szCs w:val="22"/>
        </w:rPr>
      </w:pPr>
      <w:r w:rsidRPr="00FC6585">
        <w:rPr>
          <w:sz w:val="22"/>
          <w:szCs w:val="22"/>
        </w:rPr>
        <w:t>At the same time, companies should be receptive to reasonable f</w:t>
      </w:r>
      <w:r w:rsidRPr="00FC6585">
        <w:rPr>
          <w:sz w:val="22"/>
          <w:szCs w:val="22"/>
        </w:rPr>
        <w:t>eedback from competition authorities that an existing response does not suffice, and be willing to augment as needed. In some instances, specific requests may relate to the authority’s planned use of the information (</w:t>
      </w:r>
      <w:r w:rsidRPr="004D384D">
        <w:rPr>
          <w:sz w:val="22"/>
          <w:szCs w:val="22"/>
        </w:rPr>
        <w:t>e.g.,</w:t>
      </w:r>
      <w:r w:rsidRPr="00FC6585">
        <w:rPr>
          <w:sz w:val="22"/>
          <w:szCs w:val="22"/>
        </w:rPr>
        <w:t xml:space="preserve"> requiring data from a particular </w:t>
      </w:r>
      <w:r w:rsidRPr="00FC6585">
        <w:rPr>
          <w:sz w:val="22"/>
          <w:szCs w:val="22"/>
        </w:rPr>
        <w:t>time period in order to aggregate with other like responses) or dictated by the authority’s own legal or procedural requirements. This recommendation should be viewed as encouraging a dialogue on modifications where modifications are possible.</w:t>
      </w:r>
    </w:p>
    <w:p w14:paraId="4E16BCDC" w14:textId="1157A08A" w:rsidR="006C6AC0" w:rsidRPr="004D384D" w:rsidRDefault="00AE14A2" w:rsidP="00FC6585">
      <w:pPr>
        <w:pStyle w:val="BodyText"/>
        <w:numPr>
          <w:ilvl w:val="0"/>
          <w:numId w:val="22"/>
        </w:numPr>
        <w:ind w:left="1440" w:hanging="720"/>
        <w:rPr>
          <w:sz w:val="22"/>
          <w:szCs w:val="22"/>
        </w:rPr>
      </w:pPr>
      <w:r w:rsidRPr="004D384D">
        <w:rPr>
          <w:i/>
          <w:iCs/>
          <w:color w:val="006AA9"/>
        </w:rPr>
        <w:t>Agencies should seek to cooperate with other competition authorities where objectives for market studies may align, and Respondents should be willing to provide waivers</w:t>
      </w:r>
      <w:r w:rsidR="00AA3038">
        <w:rPr>
          <w:i/>
          <w:iCs/>
          <w:color w:val="006AA9"/>
        </w:rPr>
        <w:t xml:space="preserve"> (where reasonably requested)</w:t>
      </w:r>
      <w:r w:rsidRPr="004D384D">
        <w:rPr>
          <w:i/>
          <w:iCs/>
          <w:color w:val="006AA9"/>
        </w:rPr>
        <w:t xml:space="preserve"> to facilitate such cooperation.</w:t>
      </w:r>
    </w:p>
    <w:p w14:paraId="6559CC4C" w14:textId="1C1DB6A0" w:rsidR="00A31F79" w:rsidRPr="00FC6585" w:rsidRDefault="00AE14A2" w:rsidP="00A31F79">
      <w:pPr>
        <w:pStyle w:val="BodyText"/>
        <w:ind w:firstLine="720"/>
        <w:rPr>
          <w:sz w:val="22"/>
          <w:szCs w:val="22"/>
        </w:rPr>
      </w:pPr>
      <w:r w:rsidRPr="00FC6585">
        <w:rPr>
          <w:sz w:val="22"/>
          <w:szCs w:val="22"/>
        </w:rPr>
        <w:lastRenderedPageBreak/>
        <w:t>Competition authorities ca</w:t>
      </w:r>
      <w:r w:rsidRPr="00FC6585">
        <w:rPr>
          <w:sz w:val="22"/>
          <w:szCs w:val="22"/>
        </w:rPr>
        <w:t>n also benefit from interactions with counterpart agencies conducting similar investigations. Competition authorities have a long history of working with their counterparts in other jurisdictions on competition enforcement matters. The benefits of such coo</w:t>
      </w:r>
      <w:r w:rsidRPr="00FC6585">
        <w:rPr>
          <w:sz w:val="22"/>
          <w:szCs w:val="22"/>
        </w:rPr>
        <w:t>peration can include significantly reduced enforcement costs. Authorities have acknowledged that cooperation on competition enforcement matters reflects the reality that companies (and their conduct) have increasingly international reach.</w:t>
      </w:r>
      <w:r>
        <w:rPr>
          <w:rStyle w:val="FootnoteReference"/>
          <w:sz w:val="22"/>
          <w:szCs w:val="22"/>
        </w:rPr>
        <w:footnoteReference w:id="8"/>
      </w:r>
    </w:p>
    <w:p w14:paraId="0A4FDB85" w14:textId="3AF3E59A" w:rsidR="00A31F79" w:rsidRPr="00FC6585" w:rsidRDefault="00AE14A2" w:rsidP="00A31F79">
      <w:pPr>
        <w:pStyle w:val="BodyText"/>
        <w:ind w:firstLine="720"/>
        <w:rPr>
          <w:sz w:val="22"/>
          <w:szCs w:val="22"/>
        </w:rPr>
      </w:pPr>
      <w:r w:rsidRPr="00FC6585">
        <w:rPr>
          <w:sz w:val="22"/>
          <w:szCs w:val="22"/>
        </w:rPr>
        <w:t>Applying this s</w:t>
      </w:r>
      <w:r w:rsidRPr="00FC6585">
        <w:rPr>
          <w:sz w:val="22"/>
          <w:szCs w:val="22"/>
        </w:rPr>
        <w:t>ame approach to market studies and sectoral inquiries can provide similar benefits. For example, a competition authority considering a market study may first review the fruit of similar efforts in another country and determine that certain types of informa</w:t>
      </w:r>
      <w:r w:rsidRPr="00FC6585">
        <w:rPr>
          <w:sz w:val="22"/>
          <w:szCs w:val="22"/>
        </w:rPr>
        <w:t xml:space="preserve">tion should be prioritized (or that certain questions are unlikely to yield useful responses). </w:t>
      </w:r>
      <w:r w:rsidR="006800E0" w:rsidRPr="00FC6585">
        <w:rPr>
          <w:sz w:val="22"/>
          <w:szCs w:val="22"/>
        </w:rPr>
        <w:t>Moreover, information gathered directly from another agency may already be indexed or organized in a way that reduces time and costs.</w:t>
      </w:r>
    </w:p>
    <w:p w14:paraId="26AA6D55" w14:textId="19E01B0F" w:rsidR="00A31F79" w:rsidRPr="00FC6585" w:rsidRDefault="00AE14A2">
      <w:pPr>
        <w:pStyle w:val="BodyText"/>
        <w:ind w:firstLine="720"/>
        <w:rPr>
          <w:sz w:val="22"/>
          <w:szCs w:val="22"/>
        </w:rPr>
      </w:pPr>
      <w:r w:rsidRPr="00FC6585">
        <w:rPr>
          <w:sz w:val="22"/>
          <w:szCs w:val="22"/>
        </w:rPr>
        <w:t>Many competition authoritie</w:t>
      </w:r>
      <w:r w:rsidRPr="00FC6585">
        <w:rPr>
          <w:sz w:val="22"/>
          <w:szCs w:val="22"/>
        </w:rPr>
        <w:t xml:space="preserve">s already have memoranda of understanding, agreements, and procedures in place to exchange information. </w:t>
      </w:r>
      <w:r w:rsidR="008D714A" w:rsidRPr="00FC6585">
        <w:rPr>
          <w:sz w:val="22"/>
          <w:szCs w:val="22"/>
        </w:rPr>
        <w:t xml:space="preserve">These often include procedures for authorities to request waivers from companies that have submitted confidential information in another jurisdiction. </w:t>
      </w:r>
      <w:r w:rsidRPr="00FC6585">
        <w:rPr>
          <w:sz w:val="22"/>
          <w:szCs w:val="22"/>
        </w:rPr>
        <w:t>C</w:t>
      </w:r>
      <w:r w:rsidRPr="00FC6585">
        <w:rPr>
          <w:sz w:val="22"/>
          <w:szCs w:val="22"/>
        </w:rPr>
        <w:t xml:space="preserve">ompanies should be willing to grant </w:t>
      </w:r>
      <w:r w:rsidR="00D60928" w:rsidRPr="00FC6585">
        <w:rPr>
          <w:sz w:val="22"/>
          <w:szCs w:val="22"/>
        </w:rPr>
        <w:t xml:space="preserve">reasonable </w:t>
      </w:r>
      <w:r w:rsidRPr="00FC6585">
        <w:rPr>
          <w:sz w:val="22"/>
          <w:szCs w:val="22"/>
        </w:rPr>
        <w:t xml:space="preserve">waiver </w:t>
      </w:r>
      <w:r w:rsidR="00D60928" w:rsidRPr="00FC6585">
        <w:rPr>
          <w:sz w:val="22"/>
          <w:szCs w:val="22"/>
        </w:rPr>
        <w:t xml:space="preserve">requests </w:t>
      </w:r>
      <w:r w:rsidRPr="00FC6585">
        <w:rPr>
          <w:sz w:val="22"/>
          <w:szCs w:val="22"/>
        </w:rPr>
        <w:t xml:space="preserve">to facilitate this cooperation. </w:t>
      </w:r>
      <w:r w:rsidR="008D714A" w:rsidRPr="00FC6585">
        <w:rPr>
          <w:sz w:val="22"/>
          <w:szCs w:val="22"/>
        </w:rPr>
        <w:t xml:space="preserve">Even without a waiver, competition authorities </w:t>
      </w:r>
      <w:r w:rsidR="006800E0" w:rsidRPr="00FC6585">
        <w:rPr>
          <w:sz w:val="22"/>
          <w:szCs w:val="22"/>
        </w:rPr>
        <w:t xml:space="preserve">should seek </w:t>
      </w:r>
      <w:r w:rsidR="008D714A" w:rsidRPr="00FC6585">
        <w:rPr>
          <w:sz w:val="22"/>
          <w:szCs w:val="22"/>
        </w:rPr>
        <w:t xml:space="preserve">cooperate with other agencies on the content and structure of the RFI itself, utilizing their counterparts’ insights into the </w:t>
      </w:r>
      <w:r w:rsidR="006800E0" w:rsidRPr="00FC6585">
        <w:rPr>
          <w:sz w:val="22"/>
          <w:szCs w:val="22"/>
        </w:rPr>
        <w:t xml:space="preserve">information that is truly necessary, the </w:t>
      </w:r>
      <w:r w:rsidR="008D714A" w:rsidRPr="00FC6585">
        <w:rPr>
          <w:sz w:val="22"/>
          <w:szCs w:val="22"/>
        </w:rPr>
        <w:t>right questions to ask</w:t>
      </w:r>
      <w:r w:rsidR="006800E0" w:rsidRPr="00FC6585">
        <w:rPr>
          <w:sz w:val="22"/>
          <w:szCs w:val="22"/>
        </w:rPr>
        <w:t>,</w:t>
      </w:r>
      <w:r w:rsidR="008D714A" w:rsidRPr="00FC6585">
        <w:rPr>
          <w:sz w:val="22"/>
          <w:szCs w:val="22"/>
        </w:rPr>
        <w:t xml:space="preserve"> </w:t>
      </w:r>
      <w:r w:rsidR="002C4F7F" w:rsidRPr="00FC6585">
        <w:rPr>
          <w:sz w:val="22"/>
          <w:szCs w:val="22"/>
        </w:rPr>
        <w:t xml:space="preserve">and </w:t>
      </w:r>
      <w:r w:rsidR="008D714A" w:rsidRPr="00FC6585">
        <w:rPr>
          <w:sz w:val="22"/>
          <w:szCs w:val="22"/>
        </w:rPr>
        <w:t>the most effective ways to ask them.</w:t>
      </w:r>
    </w:p>
    <w:p w14:paraId="396984FB" w14:textId="53ECFDB0" w:rsidR="006C6AC0" w:rsidRPr="004D384D" w:rsidRDefault="00AE14A2" w:rsidP="00FC6585">
      <w:pPr>
        <w:pStyle w:val="BodyText"/>
        <w:numPr>
          <w:ilvl w:val="0"/>
          <w:numId w:val="22"/>
        </w:numPr>
        <w:ind w:left="1440" w:hanging="720"/>
        <w:rPr>
          <w:i/>
          <w:iCs/>
          <w:color w:val="006AA9"/>
        </w:rPr>
      </w:pPr>
      <w:r w:rsidRPr="004D384D">
        <w:rPr>
          <w:i/>
          <w:iCs/>
          <w:color w:val="006AA9"/>
        </w:rPr>
        <w:t xml:space="preserve">Agencies should </w:t>
      </w:r>
      <w:r w:rsidR="000339F1" w:rsidRPr="004D384D">
        <w:rPr>
          <w:i/>
          <w:iCs/>
          <w:color w:val="006AA9"/>
        </w:rPr>
        <w:t xml:space="preserve">ensure that the scope and burden of RFI requests is proportionate to the role of the recipient in the investigation. </w:t>
      </w:r>
    </w:p>
    <w:p w14:paraId="4106260B" w14:textId="457AC9A4" w:rsidR="000D2D66" w:rsidRPr="00FC6585" w:rsidRDefault="00AE14A2" w:rsidP="000D2D66">
      <w:pPr>
        <w:pStyle w:val="BodyText"/>
        <w:ind w:firstLine="720"/>
        <w:rPr>
          <w:sz w:val="22"/>
          <w:szCs w:val="22"/>
        </w:rPr>
      </w:pPr>
      <w:r w:rsidRPr="00FC6585">
        <w:rPr>
          <w:sz w:val="22"/>
          <w:szCs w:val="22"/>
        </w:rPr>
        <w:t xml:space="preserve">Many competition authority statements on procedures already note that burden is a consideration. For example, the European Commission’s </w:t>
      </w:r>
      <w:r w:rsidRPr="00FC6585">
        <w:rPr>
          <w:i/>
          <w:iCs/>
          <w:sz w:val="22"/>
          <w:szCs w:val="22"/>
        </w:rPr>
        <w:t>Antitrust Manual of Procedures</w:t>
      </w:r>
      <w:r w:rsidRPr="00FC6585">
        <w:rPr>
          <w:sz w:val="22"/>
          <w:szCs w:val="22"/>
        </w:rPr>
        <w:t xml:space="preserve"> states that “the team needs to check whether such a measure is proportional, </w:t>
      </w:r>
      <w:r w:rsidRPr="004D384D">
        <w:rPr>
          <w:sz w:val="22"/>
          <w:szCs w:val="22"/>
        </w:rPr>
        <w:t>i.e.,</w:t>
      </w:r>
      <w:r w:rsidRPr="00FC6585">
        <w:rPr>
          <w:sz w:val="22"/>
          <w:szCs w:val="22"/>
        </w:rPr>
        <w:t xml:space="preserve"> whether the measure is appropriate and necessary” and that “in principle, the less burdensome measure should be selected.”</w:t>
      </w:r>
      <w:r>
        <w:rPr>
          <w:rStyle w:val="FootnoteReference"/>
          <w:sz w:val="22"/>
          <w:szCs w:val="22"/>
        </w:rPr>
        <w:footnoteReference w:id="9"/>
      </w:r>
    </w:p>
    <w:p w14:paraId="11BD93C0" w14:textId="5F92F308" w:rsidR="000D2D66" w:rsidRPr="00FC6585" w:rsidRDefault="00AE14A2" w:rsidP="000D2D66">
      <w:pPr>
        <w:pStyle w:val="BodyText"/>
        <w:ind w:firstLine="720"/>
        <w:rPr>
          <w:sz w:val="22"/>
          <w:szCs w:val="22"/>
        </w:rPr>
      </w:pPr>
      <w:r w:rsidRPr="00FC6585">
        <w:rPr>
          <w:sz w:val="22"/>
          <w:szCs w:val="22"/>
        </w:rPr>
        <w:t xml:space="preserve">These recommendations do not seek to draw a bright line on what may be considered </w:t>
      </w:r>
      <w:r w:rsidR="000339F1" w:rsidRPr="00FC6585">
        <w:rPr>
          <w:sz w:val="22"/>
          <w:szCs w:val="22"/>
        </w:rPr>
        <w:t>“</w:t>
      </w:r>
      <w:r w:rsidRPr="00FC6585">
        <w:rPr>
          <w:sz w:val="22"/>
          <w:szCs w:val="22"/>
        </w:rPr>
        <w:t>overly burdensome.</w:t>
      </w:r>
      <w:r w:rsidR="000339F1" w:rsidRPr="00FC6585">
        <w:rPr>
          <w:sz w:val="22"/>
          <w:szCs w:val="22"/>
        </w:rPr>
        <w:t>”</w:t>
      </w:r>
      <w:r w:rsidRPr="00FC6585">
        <w:rPr>
          <w:sz w:val="22"/>
          <w:szCs w:val="22"/>
        </w:rPr>
        <w:t xml:space="preserve"> But expecting </w:t>
      </w:r>
      <w:r w:rsidR="000339F1" w:rsidRPr="00FC6585">
        <w:rPr>
          <w:sz w:val="22"/>
          <w:szCs w:val="22"/>
        </w:rPr>
        <w:t xml:space="preserve">all </w:t>
      </w:r>
      <w:r w:rsidRPr="00FC6585">
        <w:rPr>
          <w:sz w:val="22"/>
          <w:szCs w:val="22"/>
        </w:rPr>
        <w:t>companies</w:t>
      </w:r>
      <w:r w:rsidRPr="00FC6585">
        <w:rPr>
          <w:sz w:val="22"/>
          <w:szCs w:val="22"/>
        </w:rPr>
        <w:t xml:space="preserve"> to assume the same level of burden</w:t>
      </w:r>
      <w:r w:rsidR="000339F1" w:rsidRPr="00FC6585">
        <w:rPr>
          <w:sz w:val="22"/>
          <w:szCs w:val="22"/>
        </w:rPr>
        <w:t xml:space="preserve"> in all cases</w:t>
      </w:r>
      <w:r w:rsidRPr="00FC6585">
        <w:rPr>
          <w:sz w:val="22"/>
          <w:szCs w:val="22"/>
        </w:rPr>
        <w:t xml:space="preserve"> – regardless of the RFI type or the company’s role in an investigation</w:t>
      </w:r>
      <w:r w:rsidR="009F332A">
        <w:rPr>
          <w:sz w:val="22"/>
          <w:szCs w:val="22"/>
        </w:rPr>
        <w:t xml:space="preserve"> or relevant market</w:t>
      </w:r>
      <w:r w:rsidRPr="00FC6585">
        <w:rPr>
          <w:sz w:val="22"/>
          <w:szCs w:val="22"/>
        </w:rPr>
        <w:t xml:space="preserve"> </w:t>
      </w:r>
      <w:r w:rsidR="00EA0352" w:rsidRPr="00FC6585">
        <w:rPr>
          <w:sz w:val="22"/>
          <w:szCs w:val="22"/>
        </w:rPr>
        <w:t>–</w:t>
      </w:r>
      <w:r w:rsidRPr="00FC6585">
        <w:rPr>
          <w:sz w:val="22"/>
          <w:szCs w:val="22"/>
        </w:rPr>
        <w:t xml:space="preserve"> </w:t>
      </w:r>
      <w:r w:rsidR="00EA0352" w:rsidRPr="00FC6585">
        <w:rPr>
          <w:sz w:val="22"/>
          <w:szCs w:val="22"/>
        </w:rPr>
        <w:t>can lead to frustration and inefficiencies.</w:t>
      </w:r>
    </w:p>
    <w:p w14:paraId="0E38364A" w14:textId="53DAD84C" w:rsidR="00EA0352" w:rsidRPr="00FC6585" w:rsidRDefault="00AE14A2" w:rsidP="000D2D66">
      <w:pPr>
        <w:pStyle w:val="BodyText"/>
        <w:ind w:firstLine="720"/>
        <w:rPr>
          <w:sz w:val="22"/>
          <w:szCs w:val="22"/>
        </w:rPr>
      </w:pPr>
      <w:r w:rsidRPr="00FC6585">
        <w:rPr>
          <w:sz w:val="22"/>
          <w:szCs w:val="22"/>
        </w:rPr>
        <w:t xml:space="preserve">Competition authorities should consider the </w:t>
      </w:r>
      <w:r w:rsidR="008D714A" w:rsidRPr="00FC6585">
        <w:rPr>
          <w:sz w:val="22"/>
          <w:szCs w:val="22"/>
        </w:rPr>
        <w:t xml:space="preserve">posture of the </w:t>
      </w:r>
      <w:r w:rsidRPr="00FC6585">
        <w:rPr>
          <w:sz w:val="22"/>
          <w:szCs w:val="22"/>
        </w:rPr>
        <w:t>investigatio</w:t>
      </w:r>
      <w:r w:rsidRPr="00FC6585">
        <w:rPr>
          <w:sz w:val="22"/>
          <w:szCs w:val="22"/>
        </w:rPr>
        <w:t xml:space="preserve">n </w:t>
      </w:r>
      <w:r w:rsidR="008D714A" w:rsidRPr="00FC6585">
        <w:rPr>
          <w:sz w:val="22"/>
          <w:szCs w:val="22"/>
        </w:rPr>
        <w:t>(</w:t>
      </w:r>
      <w:r w:rsidR="008D714A" w:rsidRPr="004D384D">
        <w:rPr>
          <w:sz w:val="22"/>
          <w:szCs w:val="22"/>
        </w:rPr>
        <w:t>e.g.,</w:t>
      </w:r>
      <w:r w:rsidRPr="00FC6585">
        <w:rPr>
          <w:sz w:val="22"/>
          <w:szCs w:val="22"/>
        </w:rPr>
        <w:t xml:space="preserve"> </w:t>
      </w:r>
      <w:r w:rsidR="008D714A" w:rsidRPr="00FC6585">
        <w:rPr>
          <w:sz w:val="22"/>
          <w:szCs w:val="22"/>
        </w:rPr>
        <w:t xml:space="preserve">a </w:t>
      </w:r>
      <w:r w:rsidRPr="00FC6585">
        <w:rPr>
          <w:sz w:val="22"/>
          <w:szCs w:val="22"/>
        </w:rPr>
        <w:t>market study or enforcement action</w:t>
      </w:r>
      <w:r w:rsidR="008D714A" w:rsidRPr="00FC6585">
        <w:rPr>
          <w:sz w:val="22"/>
          <w:szCs w:val="22"/>
        </w:rPr>
        <w:t>)</w:t>
      </w:r>
      <w:r w:rsidRPr="00FC6585">
        <w:rPr>
          <w:sz w:val="22"/>
          <w:szCs w:val="22"/>
        </w:rPr>
        <w:t xml:space="preserve"> and the </w:t>
      </w:r>
      <w:r w:rsidR="008D714A" w:rsidRPr="00FC6585">
        <w:rPr>
          <w:sz w:val="22"/>
          <w:szCs w:val="22"/>
        </w:rPr>
        <w:t xml:space="preserve">role of the </w:t>
      </w:r>
      <w:r w:rsidRPr="00FC6585">
        <w:rPr>
          <w:sz w:val="22"/>
          <w:szCs w:val="22"/>
        </w:rPr>
        <w:t>recipient</w:t>
      </w:r>
      <w:r w:rsidR="008D714A" w:rsidRPr="00FC6585">
        <w:rPr>
          <w:sz w:val="22"/>
          <w:szCs w:val="22"/>
        </w:rPr>
        <w:t xml:space="preserve"> in determining whether the burden imposed by the RFI is </w:t>
      </w:r>
      <w:r w:rsidR="001F6F80" w:rsidRPr="00FC6585">
        <w:rPr>
          <w:sz w:val="22"/>
          <w:szCs w:val="22"/>
        </w:rPr>
        <w:t>proportionate</w:t>
      </w:r>
      <w:r w:rsidR="00D33ABC" w:rsidRPr="00FC6585">
        <w:rPr>
          <w:sz w:val="22"/>
          <w:szCs w:val="22"/>
        </w:rPr>
        <w:t xml:space="preserve">. </w:t>
      </w:r>
      <w:r w:rsidR="008D714A" w:rsidRPr="00FC6585">
        <w:rPr>
          <w:sz w:val="22"/>
          <w:szCs w:val="22"/>
        </w:rPr>
        <w:t xml:space="preserve">Adjustments </w:t>
      </w:r>
      <w:r w:rsidR="001F6F80" w:rsidRPr="00FC6585">
        <w:rPr>
          <w:sz w:val="22"/>
          <w:szCs w:val="22"/>
        </w:rPr>
        <w:t xml:space="preserve">to the RFI scope and expected timing of response, properly </w:t>
      </w:r>
      <w:r w:rsidR="008D714A" w:rsidRPr="00FC6585">
        <w:rPr>
          <w:sz w:val="22"/>
          <w:szCs w:val="22"/>
        </w:rPr>
        <w:t>reflecting these factors</w:t>
      </w:r>
      <w:r w:rsidR="001F6F80" w:rsidRPr="00FC6585">
        <w:rPr>
          <w:sz w:val="22"/>
          <w:szCs w:val="22"/>
        </w:rPr>
        <w:t>,</w:t>
      </w:r>
      <w:r w:rsidR="008D714A" w:rsidRPr="00FC6585">
        <w:rPr>
          <w:sz w:val="22"/>
          <w:szCs w:val="22"/>
        </w:rPr>
        <w:t xml:space="preserve"> </w:t>
      </w:r>
      <w:r w:rsidR="001F6F80" w:rsidRPr="00FC6585">
        <w:rPr>
          <w:sz w:val="22"/>
          <w:szCs w:val="22"/>
        </w:rPr>
        <w:t xml:space="preserve">should </w:t>
      </w:r>
      <w:r w:rsidR="00D33ABC" w:rsidRPr="00FC6585">
        <w:rPr>
          <w:sz w:val="22"/>
          <w:szCs w:val="22"/>
        </w:rPr>
        <w:t xml:space="preserve">be implemented. </w:t>
      </w:r>
      <w:r w:rsidR="00196E33" w:rsidRPr="00FC6585">
        <w:rPr>
          <w:sz w:val="22"/>
          <w:szCs w:val="22"/>
        </w:rPr>
        <w:t>Adjustments may include making certain questions optional, or affording Respondents the opportunity to weigh in on whether their response is likely to be useful or relevant to the authority’s inquiry.</w:t>
      </w:r>
    </w:p>
    <w:p w14:paraId="37A8E877" w14:textId="7AD92B5A" w:rsidR="006C6AC0" w:rsidRPr="004D384D" w:rsidRDefault="00AE14A2" w:rsidP="00FC6585">
      <w:pPr>
        <w:pStyle w:val="BodyText"/>
        <w:numPr>
          <w:ilvl w:val="0"/>
          <w:numId w:val="22"/>
        </w:numPr>
        <w:ind w:left="1440" w:hanging="720"/>
        <w:rPr>
          <w:i/>
          <w:iCs/>
          <w:color w:val="006AA9"/>
        </w:rPr>
      </w:pPr>
      <w:r w:rsidRPr="004D384D">
        <w:rPr>
          <w:i/>
          <w:iCs/>
          <w:color w:val="006AA9"/>
        </w:rPr>
        <w:t xml:space="preserve">Agencies should, where feasible, provide </w:t>
      </w:r>
      <w:r w:rsidR="00605159" w:rsidRPr="004D384D">
        <w:rPr>
          <w:i/>
          <w:iCs/>
          <w:color w:val="006AA9"/>
        </w:rPr>
        <w:t xml:space="preserve">feedback to RFI recipients </w:t>
      </w:r>
      <w:r w:rsidRPr="004D384D">
        <w:rPr>
          <w:i/>
          <w:iCs/>
          <w:color w:val="006AA9"/>
        </w:rPr>
        <w:t xml:space="preserve">on the </w:t>
      </w:r>
      <w:r w:rsidR="00605159" w:rsidRPr="004D384D">
        <w:rPr>
          <w:i/>
          <w:iCs/>
          <w:color w:val="006AA9"/>
        </w:rPr>
        <w:t xml:space="preserve">status and </w:t>
      </w:r>
      <w:r w:rsidRPr="004D384D">
        <w:rPr>
          <w:i/>
          <w:iCs/>
          <w:color w:val="006AA9"/>
        </w:rPr>
        <w:t>outcome of the investigation or market study.</w:t>
      </w:r>
    </w:p>
    <w:p w14:paraId="5666EF18" w14:textId="7792025D" w:rsidR="00EB256F" w:rsidRPr="00FC6585" w:rsidRDefault="00AE14A2" w:rsidP="00EB256F">
      <w:pPr>
        <w:pStyle w:val="BodyText"/>
        <w:ind w:firstLine="720"/>
        <w:rPr>
          <w:sz w:val="22"/>
          <w:szCs w:val="22"/>
        </w:rPr>
      </w:pPr>
      <w:r w:rsidRPr="00FC6585">
        <w:rPr>
          <w:sz w:val="22"/>
          <w:szCs w:val="22"/>
        </w:rPr>
        <w:lastRenderedPageBreak/>
        <w:t>Keeping recipients updated about the status or outcome of an inquiry continues the dialogue between competition authority and company. It reinforces the legitimacy o</w:t>
      </w:r>
      <w:r w:rsidRPr="00FC6585">
        <w:rPr>
          <w:sz w:val="22"/>
          <w:szCs w:val="22"/>
        </w:rPr>
        <w:t>f the overall investigation by showing recipients that the authority is acting on the information it has received, which in turn strengthens the reputation of a competition authority and makes companies more likely to respond to future requests.</w:t>
      </w:r>
    </w:p>
    <w:p w14:paraId="4AA5E6EE" w14:textId="07FFD474" w:rsidR="00EB256F" w:rsidRPr="00FC6585" w:rsidRDefault="00AE14A2" w:rsidP="00EB256F">
      <w:pPr>
        <w:pStyle w:val="BodyText"/>
        <w:ind w:firstLine="720"/>
        <w:rPr>
          <w:sz w:val="22"/>
          <w:szCs w:val="22"/>
        </w:rPr>
      </w:pPr>
      <w:r w:rsidRPr="00FC6585">
        <w:rPr>
          <w:sz w:val="22"/>
          <w:szCs w:val="22"/>
        </w:rPr>
        <w:t xml:space="preserve">Providing </w:t>
      </w:r>
      <w:r w:rsidRPr="00FC6585">
        <w:rPr>
          <w:sz w:val="22"/>
          <w:szCs w:val="22"/>
        </w:rPr>
        <w:t xml:space="preserve">periodic updates can provide a measure of accountability and stymie </w:t>
      </w:r>
      <w:r w:rsidR="00714AFF" w:rsidRPr="00FC6585">
        <w:rPr>
          <w:sz w:val="22"/>
          <w:szCs w:val="22"/>
        </w:rPr>
        <w:t xml:space="preserve">the </w:t>
      </w:r>
      <w:r w:rsidRPr="00FC6585">
        <w:rPr>
          <w:sz w:val="22"/>
          <w:szCs w:val="22"/>
        </w:rPr>
        <w:t xml:space="preserve">use of RFIs for inappropriate purposes. </w:t>
      </w:r>
      <w:r w:rsidR="00A246CD" w:rsidRPr="00FC6585">
        <w:rPr>
          <w:sz w:val="22"/>
          <w:szCs w:val="22"/>
        </w:rPr>
        <w:t xml:space="preserve">Finally, providing such updates creates opportunities to engage on follow-up requests. For example, notifying a respondent that the scope of a market study has shifted after the initial RFI may present an opportunity to share that a follow-up RFI is forthcoming, giving the company time to begin marshalling its </w:t>
      </w:r>
      <w:r w:rsidR="00714AFF" w:rsidRPr="00FC6585">
        <w:rPr>
          <w:sz w:val="22"/>
          <w:szCs w:val="22"/>
        </w:rPr>
        <w:t xml:space="preserve">resources for a </w:t>
      </w:r>
      <w:r w:rsidR="00A246CD" w:rsidRPr="00FC6585">
        <w:rPr>
          <w:sz w:val="22"/>
          <w:szCs w:val="22"/>
        </w:rPr>
        <w:t>response.</w:t>
      </w:r>
    </w:p>
    <w:p w14:paraId="0D70B2FF" w14:textId="77777777" w:rsidR="00F41C27" w:rsidRPr="00D07E70" w:rsidRDefault="00AE14A2" w:rsidP="00F41C27">
      <w:pPr>
        <w:pStyle w:val="BodyText"/>
        <w:keepNext/>
        <w:numPr>
          <w:ilvl w:val="0"/>
          <w:numId w:val="22"/>
        </w:numPr>
        <w:ind w:left="1440" w:hanging="720"/>
        <w:rPr>
          <w:i/>
          <w:iCs/>
          <w:color w:val="006AA9"/>
        </w:rPr>
      </w:pPr>
      <w:r>
        <w:rPr>
          <w:i/>
          <w:iCs/>
          <w:color w:val="006AA9"/>
        </w:rPr>
        <w:t>Agencies should provide clear and transparent information abou</w:t>
      </w:r>
      <w:r>
        <w:rPr>
          <w:i/>
          <w:iCs/>
          <w:color w:val="006AA9"/>
        </w:rPr>
        <w:t>t the treatment of confidential information.</w:t>
      </w:r>
    </w:p>
    <w:p w14:paraId="378FA845" w14:textId="77777777" w:rsidR="00F41C27" w:rsidRDefault="00AE14A2" w:rsidP="00F41C27">
      <w:pPr>
        <w:pStyle w:val="BodyText"/>
        <w:keepNext/>
        <w:ind w:firstLine="720"/>
        <w:rPr>
          <w:sz w:val="22"/>
          <w:szCs w:val="22"/>
        </w:rPr>
      </w:pPr>
      <w:r>
        <w:rPr>
          <w:sz w:val="22"/>
          <w:szCs w:val="22"/>
        </w:rPr>
        <w:t xml:space="preserve">Clear information about confidential treatment and the ability to designate information as confidential will encourage Respondents to be more forthcoming in providing valuable information, particularly in cases </w:t>
      </w:r>
      <w:r>
        <w:rPr>
          <w:sz w:val="22"/>
          <w:szCs w:val="22"/>
        </w:rPr>
        <w:t xml:space="preserve">where the RFI requires sensitive information or the Respondents may fear reputational risk or commercial retaliation from business partners.  </w:t>
      </w:r>
    </w:p>
    <w:p w14:paraId="183A3E32" w14:textId="6889853B" w:rsidR="00F41C27" w:rsidRPr="00F41C27" w:rsidRDefault="00AE14A2" w:rsidP="00F41C27">
      <w:pPr>
        <w:pStyle w:val="BodyText"/>
        <w:keepNext/>
        <w:ind w:firstLine="720"/>
        <w:rPr>
          <w:color w:val="006AA9"/>
        </w:rPr>
      </w:pPr>
      <w:r>
        <w:rPr>
          <w:sz w:val="22"/>
          <w:szCs w:val="22"/>
        </w:rPr>
        <w:t xml:space="preserve">Agencies should endeavor to provide clarity on both the types of information that can be considered confidential </w:t>
      </w:r>
      <w:r>
        <w:rPr>
          <w:sz w:val="22"/>
          <w:szCs w:val="22"/>
        </w:rPr>
        <w:t>and how such confidentiality designations may change during different stages of an investigation (</w:t>
      </w:r>
      <w:r>
        <w:rPr>
          <w:i/>
          <w:iCs/>
          <w:sz w:val="22"/>
          <w:szCs w:val="22"/>
        </w:rPr>
        <w:t>e.g.</w:t>
      </w:r>
      <w:r>
        <w:rPr>
          <w:sz w:val="22"/>
          <w:szCs w:val="22"/>
        </w:rPr>
        <w:t>, a Phase II merger review vs. litigation). In case where competition authorities believe it is important to use confidential information provided by a Re</w:t>
      </w:r>
      <w:r>
        <w:rPr>
          <w:sz w:val="22"/>
          <w:szCs w:val="22"/>
        </w:rPr>
        <w:t xml:space="preserve">spondent, Respondents should be given advance notice and the opportunity to discuss possible alternatives, such as providing non-confidential versions of their responses or anonymizing certain aspects of a response. </w:t>
      </w:r>
    </w:p>
    <w:p w14:paraId="643039D8" w14:textId="51DFF802" w:rsidR="00EB256F" w:rsidRPr="004D384D" w:rsidRDefault="00AE14A2" w:rsidP="004D384D">
      <w:pPr>
        <w:pStyle w:val="BodyText"/>
        <w:keepNext/>
        <w:numPr>
          <w:ilvl w:val="0"/>
          <w:numId w:val="22"/>
        </w:numPr>
        <w:ind w:left="1440" w:hanging="720"/>
        <w:rPr>
          <w:i/>
          <w:iCs/>
          <w:color w:val="006AA9"/>
        </w:rPr>
      </w:pPr>
      <w:r w:rsidRPr="004D384D">
        <w:rPr>
          <w:i/>
          <w:iCs/>
          <w:color w:val="006AA9"/>
        </w:rPr>
        <w:t>Respondents should provide supplemental</w:t>
      </w:r>
      <w:r w:rsidRPr="004D384D">
        <w:rPr>
          <w:i/>
          <w:iCs/>
          <w:color w:val="006AA9"/>
        </w:rPr>
        <w:t xml:space="preserve"> responses if </w:t>
      </w:r>
      <w:r w:rsidR="00605159" w:rsidRPr="004D384D">
        <w:rPr>
          <w:i/>
          <w:iCs/>
          <w:color w:val="006AA9"/>
        </w:rPr>
        <w:t>material and</w:t>
      </w:r>
      <w:r w:rsidRPr="004D384D">
        <w:rPr>
          <w:i/>
          <w:iCs/>
          <w:color w:val="006AA9"/>
        </w:rPr>
        <w:t xml:space="preserve"> relevan</w:t>
      </w:r>
      <w:r w:rsidR="009F0521" w:rsidRPr="004D384D">
        <w:rPr>
          <w:i/>
          <w:iCs/>
          <w:color w:val="006AA9"/>
        </w:rPr>
        <w:t xml:space="preserve">t new </w:t>
      </w:r>
      <w:r w:rsidRPr="004D384D">
        <w:rPr>
          <w:i/>
          <w:iCs/>
          <w:color w:val="006AA9"/>
        </w:rPr>
        <w:t>information comes to light</w:t>
      </w:r>
      <w:r w:rsidR="00AA3038">
        <w:rPr>
          <w:i/>
          <w:iCs/>
          <w:color w:val="006AA9"/>
        </w:rPr>
        <w:t xml:space="preserve"> within a reasonable timeframe</w:t>
      </w:r>
      <w:r w:rsidRPr="004D384D">
        <w:rPr>
          <w:i/>
          <w:iCs/>
          <w:color w:val="006AA9"/>
        </w:rPr>
        <w:t xml:space="preserve"> after their initial response.</w:t>
      </w:r>
      <w:r w:rsidR="009F0521" w:rsidRPr="004D384D">
        <w:rPr>
          <w:i/>
          <w:iCs/>
          <w:color w:val="006AA9"/>
        </w:rPr>
        <w:t xml:space="preserve"> </w:t>
      </w:r>
    </w:p>
    <w:p w14:paraId="1ED11D41" w14:textId="27B1DF68" w:rsidR="007918A0" w:rsidRPr="00FC6585" w:rsidRDefault="00AE14A2" w:rsidP="00714AFF">
      <w:pPr>
        <w:pStyle w:val="BodyText"/>
        <w:ind w:firstLine="720"/>
        <w:rPr>
          <w:sz w:val="22"/>
          <w:szCs w:val="22"/>
        </w:rPr>
      </w:pPr>
      <w:r w:rsidRPr="00FC6585">
        <w:rPr>
          <w:sz w:val="22"/>
          <w:szCs w:val="22"/>
        </w:rPr>
        <w:t>Agencies should endeavor to provide updates to</w:t>
      </w:r>
      <w:r w:rsidR="009839F1" w:rsidRPr="00FC6585">
        <w:rPr>
          <w:sz w:val="22"/>
          <w:szCs w:val="22"/>
        </w:rPr>
        <w:t xml:space="preserve"> Respondents</w:t>
      </w:r>
      <w:r w:rsidRPr="00FC6585">
        <w:rPr>
          <w:sz w:val="22"/>
          <w:szCs w:val="22"/>
        </w:rPr>
        <w:t xml:space="preserve">, but </w:t>
      </w:r>
      <w:r w:rsidR="009839F1" w:rsidRPr="00FC6585">
        <w:rPr>
          <w:sz w:val="22"/>
          <w:szCs w:val="22"/>
        </w:rPr>
        <w:t>R</w:t>
      </w:r>
      <w:r w:rsidRPr="00FC6585">
        <w:rPr>
          <w:sz w:val="22"/>
          <w:szCs w:val="22"/>
        </w:rPr>
        <w:t>espondents</w:t>
      </w:r>
      <w:r w:rsidR="00605159" w:rsidRPr="00FC6585">
        <w:rPr>
          <w:sz w:val="22"/>
          <w:szCs w:val="22"/>
        </w:rPr>
        <w:t xml:space="preserve"> also</w:t>
      </w:r>
      <w:r w:rsidRPr="00FC6585">
        <w:rPr>
          <w:sz w:val="22"/>
          <w:szCs w:val="22"/>
        </w:rPr>
        <w:t xml:space="preserve"> should</w:t>
      </w:r>
      <w:r w:rsidR="00605159" w:rsidRPr="00FC6585">
        <w:rPr>
          <w:sz w:val="22"/>
          <w:szCs w:val="22"/>
        </w:rPr>
        <w:t xml:space="preserve"> provide</w:t>
      </w:r>
      <w:r w:rsidRPr="00FC6585">
        <w:rPr>
          <w:sz w:val="22"/>
          <w:szCs w:val="22"/>
        </w:rPr>
        <w:t xml:space="preserve"> follow-up </w:t>
      </w:r>
      <w:r w:rsidR="00605159" w:rsidRPr="00FC6585">
        <w:rPr>
          <w:sz w:val="22"/>
          <w:szCs w:val="22"/>
        </w:rPr>
        <w:t xml:space="preserve">responses under certain conditions. </w:t>
      </w:r>
      <w:r w:rsidRPr="00FC6585">
        <w:rPr>
          <w:sz w:val="22"/>
          <w:szCs w:val="22"/>
        </w:rPr>
        <w:t xml:space="preserve">If the Respondent </w:t>
      </w:r>
      <w:r w:rsidR="00605159" w:rsidRPr="00FC6585">
        <w:rPr>
          <w:sz w:val="22"/>
          <w:szCs w:val="22"/>
        </w:rPr>
        <w:t xml:space="preserve">learns </w:t>
      </w:r>
      <w:r w:rsidRPr="00FC6585">
        <w:rPr>
          <w:sz w:val="22"/>
          <w:szCs w:val="22"/>
        </w:rPr>
        <w:t xml:space="preserve">additional information that is relevant to the </w:t>
      </w:r>
      <w:r w:rsidR="00605159" w:rsidRPr="00FC6585">
        <w:rPr>
          <w:sz w:val="22"/>
          <w:szCs w:val="22"/>
        </w:rPr>
        <w:t xml:space="preserve">RFI, and is material – </w:t>
      </w:r>
      <w:r w:rsidR="00605159" w:rsidRPr="004D384D">
        <w:rPr>
          <w:sz w:val="22"/>
          <w:szCs w:val="22"/>
        </w:rPr>
        <w:t>i.e., it</w:t>
      </w:r>
      <w:r w:rsidR="00605159" w:rsidRPr="00FC6585">
        <w:rPr>
          <w:sz w:val="22"/>
          <w:szCs w:val="22"/>
        </w:rPr>
        <w:t xml:space="preserve"> alters the fundamentals of the Respondent’s initial response –</w:t>
      </w:r>
      <w:r w:rsidRPr="00FC6585">
        <w:rPr>
          <w:sz w:val="22"/>
          <w:szCs w:val="22"/>
        </w:rPr>
        <w:t xml:space="preserve"> it should endeavor to </w:t>
      </w:r>
      <w:r w:rsidR="00605159" w:rsidRPr="00FC6585">
        <w:rPr>
          <w:sz w:val="22"/>
          <w:szCs w:val="22"/>
        </w:rPr>
        <w:t xml:space="preserve">provide that information </w:t>
      </w:r>
      <w:r w:rsidRPr="00FC6585">
        <w:rPr>
          <w:sz w:val="22"/>
          <w:szCs w:val="22"/>
        </w:rPr>
        <w:t>as par</w:t>
      </w:r>
      <w:r w:rsidRPr="00FC6585">
        <w:rPr>
          <w:sz w:val="22"/>
          <w:szCs w:val="22"/>
        </w:rPr>
        <w:t>t of its good faith obligation to respond.</w:t>
      </w:r>
      <w:r w:rsidR="009F332A">
        <w:rPr>
          <w:sz w:val="22"/>
          <w:szCs w:val="22"/>
        </w:rPr>
        <w:t xml:space="preserve"> Note that this should not be construed as placing Respondents under a perpetual obligation to provide information, but instead to cover new and relevant information that is learned within a reasonable timeframe after the initial RFI is received. </w:t>
      </w:r>
    </w:p>
    <w:p w14:paraId="703AAFF6" w14:textId="1A8DBF49" w:rsidR="00610DDF" w:rsidRDefault="00AE14A2" w:rsidP="007918A0">
      <w:pPr>
        <w:pStyle w:val="BodyText"/>
        <w:ind w:firstLine="720"/>
        <w:rPr>
          <w:sz w:val="22"/>
          <w:szCs w:val="22"/>
        </w:rPr>
      </w:pPr>
      <w:r w:rsidRPr="00FC6585">
        <w:rPr>
          <w:sz w:val="22"/>
          <w:szCs w:val="22"/>
        </w:rPr>
        <w:t xml:space="preserve">This recommendation continues the theme of dialogue and engagement present in many of the other recommended practices. </w:t>
      </w:r>
      <w:r w:rsidR="001F6F80" w:rsidRPr="00FC6585">
        <w:rPr>
          <w:sz w:val="22"/>
          <w:szCs w:val="22"/>
        </w:rPr>
        <w:t xml:space="preserve">It also </w:t>
      </w:r>
      <w:r w:rsidRPr="00FC6585">
        <w:rPr>
          <w:sz w:val="22"/>
          <w:szCs w:val="22"/>
        </w:rPr>
        <w:t xml:space="preserve">reflects the importance of the relationship between competition authorities and companies </w:t>
      </w:r>
      <w:r w:rsidR="001F6F80" w:rsidRPr="00FC6585">
        <w:rPr>
          <w:sz w:val="22"/>
          <w:szCs w:val="22"/>
        </w:rPr>
        <w:t xml:space="preserve">that </w:t>
      </w:r>
      <w:r w:rsidRPr="00FC6585">
        <w:rPr>
          <w:sz w:val="22"/>
          <w:szCs w:val="22"/>
        </w:rPr>
        <w:t>should continue even after an RFI response is submitted.</w:t>
      </w:r>
    </w:p>
    <w:p w14:paraId="4AF022B8" w14:textId="77777777" w:rsidR="00D07E70" w:rsidRPr="00FC6585" w:rsidRDefault="00D07E70" w:rsidP="007918A0">
      <w:pPr>
        <w:pStyle w:val="BodyText"/>
        <w:ind w:firstLine="720"/>
        <w:rPr>
          <w:sz w:val="22"/>
          <w:szCs w:val="22"/>
        </w:rPr>
      </w:pPr>
    </w:p>
    <w:p w14:paraId="119691A4" w14:textId="5015E3D0" w:rsidR="00710B40" w:rsidRPr="00710B40" w:rsidRDefault="00710B40" w:rsidP="00714AFF">
      <w:pPr>
        <w:pStyle w:val="BodyText"/>
        <w:ind w:firstLine="720"/>
      </w:pPr>
    </w:p>
    <w:sectPr w:rsidR="00710B40" w:rsidRPr="00710B40" w:rsidSect="00F734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007B" w14:textId="77777777" w:rsidR="00000000" w:rsidRDefault="00AE14A2">
      <w:r>
        <w:separator/>
      </w:r>
    </w:p>
  </w:endnote>
  <w:endnote w:type="continuationSeparator" w:id="0">
    <w:p w14:paraId="7A07DCAA" w14:textId="77777777" w:rsidR="00000000" w:rsidRDefault="00AE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3CF5" w14:textId="77777777" w:rsidR="00896F6C" w:rsidRDefault="0089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3547" w14:textId="63EC0E17" w:rsidR="000613AC" w:rsidRPr="00F73462" w:rsidRDefault="00AE14A2" w:rsidP="00F73462">
    <w:pPr>
      <w:pStyle w:val="Footer"/>
      <w:jc w:val="center"/>
      <w:rPr>
        <w:sz w:val="22"/>
        <w:szCs w:val="22"/>
      </w:rPr>
    </w:pPr>
    <w:r w:rsidRPr="00F73462">
      <w:rPr>
        <w:sz w:val="22"/>
        <w:szCs w:val="22"/>
      </w:rPr>
      <w:fldChar w:fldCharType="begin"/>
    </w:r>
    <w:r w:rsidRPr="00F73462">
      <w:rPr>
        <w:sz w:val="22"/>
        <w:szCs w:val="22"/>
      </w:rPr>
      <w:instrText xml:space="preserve"> PAGE   \* MERGEFORMAT </w:instrText>
    </w:r>
    <w:r w:rsidRPr="00F73462">
      <w:rPr>
        <w:sz w:val="22"/>
        <w:szCs w:val="22"/>
      </w:rPr>
      <w:fldChar w:fldCharType="separate"/>
    </w:r>
    <w:r w:rsidR="008448F5" w:rsidRPr="00F73462">
      <w:rPr>
        <w:noProof/>
        <w:sz w:val="22"/>
        <w:szCs w:val="22"/>
      </w:rPr>
      <w:t>1</w:t>
    </w:r>
    <w:r w:rsidRPr="00F73462">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1C57" w14:textId="41A5771D" w:rsidR="00DB51C2" w:rsidRDefault="00AE14A2">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6A6E44">
      <w:rPr>
        <w:rStyle w:val="DocID"/>
      </w:rPr>
      <w:t xml:space="preserve"> </w:t>
    </w:r>
    <w:r w:rsidRPr="000613AC">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3AEC" w14:textId="77777777" w:rsidR="00FF33F4" w:rsidRDefault="00AE14A2" w:rsidP="000613AC">
      <w:r>
        <w:separator/>
      </w:r>
    </w:p>
  </w:footnote>
  <w:footnote w:type="continuationSeparator" w:id="0">
    <w:p w14:paraId="0E640A38" w14:textId="77777777" w:rsidR="00FF33F4" w:rsidRDefault="00AE14A2" w:rsidP="000613AC">
      <w:r>
        <w:continuationSeparator/>
      </w:r>
    </w:p>
  </w:footnote>
  <w:footnote w:id="1">
    <w:p w14:paraId="34510C25" w14:textId="77777777" w:rsidR="00706C90" w:rsidRPr="006821ED" w:rsidRDefault="00AE14A2" w:rsidP="006821ED">
      <w:pPr>
        <w:pStyle w:val="FootnoteText"/>
        <w:ind w:firstLine="360"/>
        <w:jc w:val="both"/>
        <w:rPr>
          <w:sz w:val="16"/>
          <w:szCs w:val="16"/>
        </w:rPr>
      </w:pPr>
      <w:r w:rsidRPr="00F73462">
        <w:rPr>
          <w:rStyle w:val="FootnoteReference"/>
          <w:sz w:val="18"/>
          <w:szCs w:val="18"/>
        </w:rPr>
        <w:footnoteRef/>
      </w:r>
      <w:r w:rsidRPr="00F73462">
        <w:rPr>
          <w:sz w:val="18"/>
          <w:szCs w:val="18"/>
        </w:rPr>
        <w:t xml:space="preserve"> </w:t>
      </w:r>
      <w:r w:rsidRPr="00F73462">
        <w:rPr>
          <w:sz w:val="18"/>
          <w:szCs w:val="18"/>
        </w:rPr>
        <w:tab/>
      </w:r>
      <w:r w:rsidRPr="006821ED">
        <w:rPr>
          <w:i/>
          <w:iCs/>
          <w:sz w:val="16"/>
          <w:szCs w:val="16"/>
        </w:rPr>
        <w:t>Mobile Ecosystems Market Study</w:t>
      </w:r>
      <w:r w:rsidRPr="006821ED">
        <w:rPr>
          <w:sz w:val="16"/>
          <w:szCs w:val="16"/>
        </w:rPr>
        <w:t xml:space="preserve">, </w:t>
      </w:r>
      <w:r w:rsidRPr="006821ED">
        <w:rPr>
          <w:smallCaps/>
          <w:sz w:val="16"/>
          <w:szCs w:val="16"/>
        </w:rPr>
        <w:t>Competition &amp; Mkts. Auth</w:t>
      </w:r>
      <w:r w:rsidRPr="006821ED">
        <w:rPr>
          <w:sz w:val="16"/>
          <w:szCs w:val="16"/>
        </w:rPr>
        <w:t xml:space="preserve">. (June 2022), </w:t>
      </w:r>
      <w:r w:rsidRPr="006821ED">
        <w:rPr>
          <w:sz w:val="16"/>
          <w:szCs w:val="16"/>
        </w:rPr>
        <w:t>https://www.gov.uk/cma-cases/mobile-ecosystems-market-study</w:t>
      </w:r>
      <w:r w:rsidRPr="006821ED">
        <w:rPr>
          <w:sz w:val="16"/>
          <w:szCs w:val="16"/>
        </w:rPr>
        <w:t>.</w:t>
      </w:r>
    </w:p>
  </w:footnote>
  <w:footnote w:id="2">
    <w:p w14:paraId="1C1AEE6B" w14:textId="77777777" w:rsidR="00706C90" w:rsidRPr="006821ED" w:rsidRDefault="00AE14A2" w:rsidP="006821ED">
      <w:pPr>
        <w:pStyle w:val="FootnoteText"/>
        <w:ind w:firstLine="360"/>
        <w:jc w:val="both"/>
        <w:rPr>
          <w:sz w:val="16"/>
          <w:szCs w:val="16"/>
        </w:rPr>
      </w:pPr>
      <w:r w:rsidRPr="006821ED">
        <w:rPr>
          <w:rStyle w:val="FootnoteReference"/>
          <w:sz w:val="16"/>
          <w:szCs w:val="16"/>
        </w:rPr>
        <w:footnoteRef/>
      </w:r>
      <w:r w:rsidRPr="006821ED">
        <w:rPr>
          <w:sz w:val="16"/>
          <w:szCs w:val="16"/>
        </w:rPr>
        <w:t xml:space="preserve"> </w:t>
      </w:r>
      <w:r w:rsidRPr="006821ED">
        <w:rPr>
          <w:sz w:val="16"/>
          <w:szCs w:val="16"/>
        </w:rPr>
        <w:tab/>
      </w:r>
      <w:r w:rsidRPr="006821ED">
        <w:rPr>
          <w:sz w:val="16"/>
          <w:szCs w:val="16"/>
        </w:rPr>
        <w:t xml:space="preserve">Press Release, Fed. Trade Comm’n, FTC Launches Inquiry into Supply Chain Disruptions (Nov. 29, 2021), </w:t>
      </w:r>
      <w:r w:rsidRPr="006821ED">
        <w:rPr>
          <w:sz w:val="16"/>
          <w:szCs w:val="16"/>
        </w:rPr>
        <w:t>https://www.ftc.gov/news-events/news/press-releases/2021/11/ftc-launches-inquiry-supply-chain-disruptions</w:t>
      </w:r>
      <w:r w:rsidRPr="006821ED">
        <w:rPr>
          <w:sz w:val="16"/>
          <w:szCs w:val="16"/>
        </w:rPr>
        <w:t>.</w:t>
      </w:r>
    </w:p>
  </w:footnote>
  <w:footnote w:id="3">
    <w:p w14:paraId="2E2E9156" w14:textId="77777777" w:rsidR="00706C90" w:rsidRPr="006821ED" w:rsidRDefault="00AE14A2" w:rsidP="006821ED">
      <w:pPr>
        <w:pStyle w:val="FootnoteText"/>
        <w:ind w:firstLine="360"/>
        <w:jc w:val="both"/>
        <w:rPr>
          <w:sz w:val="16"/>
          <w:szCs w:val="16"/>
        </w:rPr>
      </w:pPr>
      <w:r w:rsidRPr="006821ED">
        <w:rPr>
          <w:rStyle w:val="FootnoteReference"/>
          <w:sz w:val="16"/>
          <w:szCs w:val="16"/>
        </w:rPr>
        <w:footnoteRef/>
      </w:r>
      <w:r w:rsidRPr="006821ED">
        <w:rPr>
          <w:sz w:val="16"/>
          <w:szCs w:val="16"/>
        </w:rPr>
        <w:t xml:space="preserve"> </w:t>
      </w:r>
      <w:r w:rsidRPr="006821ED">
        <w:rPr>
          <w:sz w:val="16"/>
          <w:szCs w:val="16"/>
        </w:rPr>
        <w:tab/>
      </w:r>
      <w:r w:rsidRPr="006821ED">
        <w:rPr>
          <w:sz w:val="16"/>
          <w:szCs w:val="16"/>
        </w:rPr>
        <w:t xml:space="preserve">Press Release, </w:t>
      </w:r>
      <w:proofErr w:type="spellStart"/>
      <w:r w:rsidRPr="006821ED">
        <w:rPr>
          <w:sz w:val="16"/>
          <w:szCs w:val="16"/>
        </w:rPr>
        <w:t>Autorité</w:t>
      </w:r>
      <w:proofErr w:type="spellEnd"/>
      <w:r w:rsidRPr="006821ED">
        <w:rPr>
          <w:sz w:val="16"/>
          <w:szCs w:val="16"/>
        </w:rPr>
        <w:t xml:space="preserve"> de la concurrence, Sector-Specific Investigation Into Online Advertising (Mar. 6, 2018), </w:t>
      </w:r>
      <w:r w:rsidRPr="006821ED">
        <w:rPr>
          <w:sz w:val="16"/>
          <w:szCs w:val="16"/>
        </w:rPr>
        <w:t>https://www.autoritedelaconcurrence.fr/en/press-release/6-march-2018-sector-specific-investigation-online-advertising</w:t>
      </w:r>
      <w:r w:rsidRPr="006821ED">
        <w:rPr>
          <w:sz w:val="16"/>
          <w:szCs w:val="16"/>
        </w:rPr>
        <w:t>.</w:t>
      </w:r>
    </w:p>
  </w:footnote>
  <w:footnote w:id="4">
    <w:p w14:paraId="09C45ED9" w14:textId="348F473A" w:rsidR="000625D5" w:rsidRPr="006821ED" w:rsidRDefault="00AE14A2" w:rsidP="006821ED">
      <w:pPr>
        <w:pStyle w:val="FootnoteText"/>
        <w:ind w:firstLine="360"/>
        <w:jc w:val="both"/>
        <w:rPr>
          <w:sz w:val="16"/>
          <w:szCs w:val="16"/>
        </w:rPr>
      </w:pPr>
      <w:r w:rsidRPr="006821ED">
        <w:rPr>
          <w:rStyle w:val="FootnoteReference"/>
          <w:sz w:val="16"/>
          <w:szCs w:val="16"/>
        </w:rPr>
        <w:footnoteRef/>
      </w:r>
      <w:r w:rsidRPr="006821ED">
        <w:rPr>
          <w:sz w:val="16"/>
          <w:szCs w:val="16"/>
        </w:rPr>
        <w:t xml:space="preserve"> </w:t>
      </w:r>
      <w:r w:rsidR="006821ED" w:rsidRPr="006821ED">
        <w:rPr>
          <w:sz w:val="16"/>
          <w:szCs w:val="16"/>
        </w:rPr>
        <w:tab/>
      </w:r>
      <w:r w:rsidR="00706C90" w:rsidRPr="006821ED">
        <w:rPr>
          <w:rFonts w:asciiTheme="majorHAnsi" w:hAnsiTheme="majorHAnsi" w:cstheme="majorHAnsi"/>
          <w:i/>
          <w:iCs/>
          <w:sz w:val="16"/>
          <w:szCs w:val="16"/>
        </w:rPr>
        <w:t>See</w:t>
      </w:r>
      <w:r w:rsidR="00706C90" w:rsidRPr="006821ED">
        <w:rPr>
          <w:rFonts w:asciiTheme="majorHAnsi" w:hAnsiTheme="majorHAnsi" w:cstheme="majorHAnsi"/>
          <w:sz w:val="16"/>
          <w:szCs w:val="16"/>
        </w:rPr>
        <w:t xml:space="preserve"> </w:t>
      </w:r>
      <w:r w:rsidR="00706C90" w:rsidRPr="006821ED">
        <w:rPr>
          <w:rFonts w:asciiTheme="majorHAnsi" w:hAnsiTheme="majorHAnsi" w:cstheme="majorHAnsi"/>
          <w:smallCaps/>
          <w:sz w:val="16"/>
          <w:szCs w:val="16"/>
        </w:rPr>
        <w:t>Int’l Competition Network, Market Studies Good Practice Handbook</w:t>
      </w:r>
      <w:r w:rsidR="00706C90" w:rsidRPr="006821ED">
        <w:rPr>
          <w:rFonts w:asciiTheme="majorHAnsi" w:hAnsiTheme="majorHAnsi" w:cstheme="majorHAnsi"/>
          <w:i/>
          <w:iCs/>
          <w:sz w:val="16"/>
          <w:szCs w:val="16"/>
        </w:rPr>
        <w:t xml:space="preserve"> </w:t>
      </w:r>
      <w:r w:rsidR="00706C90" w:rsidRPr="006821ED">
        <w:rPr>
          <w:rFonts w:asciiTheme="majorHAnsi" w:hAnsiTheme="majorHAnsi" w:cstheme="majorHAnsi"/>
          <w:sz w:val="16"/>
          <w:szCs w:val="16"/>
        </w:rPr>
        <w:t xml:space="preserve">(2016), https://www.internationalcompetitionnetwork.org/wp-content/uploads/2018/09/AWG_MktStudiesHandbook.pdf; </w:t>
      </w:r>
      <w:r w:rsidR="00706C90" w:rsidRPr="006821ED">
        <w:rPr>
          <w:rFonts w:asciiTheme="majorHAnsi" w:hAnsiTheme="majorHAnsi" w:cstheme="majorHAnsi"/>
          <w:smallCaps/>
          <w:sz w:val="16"/>
          <w:szCs w:val="16"/>
        </w:rPr>
        <w:t>OECD, Market Studies Guide for Competition Authorities</w:t>
      </w:r>
      <w:r w:rsidR="00706C90" w:rsidRPr="006821ED">
        <w:rPr>
          <w:rFonts w:asciiTheme="majorHAnsi" w:hAnsiTheme="majorHAnsi" w:cstheme="majorHAnsi"/>
          <w:sz w:val="16"/>
          <w:szCs w:val="16"/>
        </w:rPr>
        <w:t xml:space="preserve"> (2018), https://www.oecd.org/daf/competition/OECD-Market-Studies-Guide-for-Competition-Authorities-2018.pdf; OECD, Methodologies for Market Studies – Background Paper by the Secretariat, DAF/COMP/WP3 (</w:t>
      </w:r>
      <w:r w:rsidR="006821ED">
        <w:rPr>
          <w:rFonts w:asciiTheme="majorHAnsi" w:hAnsiTheme="majorHAnsi" w:cstheme="majorHAnsi"/>
          <w:sz w:val="16"/>
          <w:szCs w:val="16"/>
        </w:rPr>
        <w:t xml:space="preserve">June 7, </w:t>
      </w:r>
      <w:r w:rsidR="00706C90" w:rsidRPr="006821ED">
        <w:rPr>
          <w:rFonts w:asciiTheme="majorHAnsi" w:hAnsiTheme="majorHAnsi" w:cstheme="majorHAnsi"/>
          <w:sz w:val="16"/>
          <w:szCs w:val="16"/>
        </w:rPr>
        <w:t xml:space="preserve">2017), </w:t>
      </w:r>
      <w:r w:rsidR="00706C90" w:rsidRPr="006821ED">
        <w:rPr>
          <w:sz w:val="16"/>
          <w:szCs w:val="16"/>
        </w:rPr>
        <w:t>https://one.oecd.org/document/DAF/COMP/WP3(2017)1/en/pdf</w:t>
      </w:r>
      <w:r w:rsidR="00706C90" w:rsidRPr="006821ED">
        <w:rPr>
          <w:rFonts w:asciiTheme="majorHAnsi" w:hAnsiTheme="majorHAnsi" w:cstheme="majorHAnsi"/>
          <w:sz w:val="16"/>
          <w:szCs w:val="16"/>
        </w:rPr>
        <w:t>.</w:t>
      </w:r>
    </w:p>
  </w:footnote>
  <w:footnote w:id="5">
    <w:p w14:paraId="3C51203A" w14:textId="329078F9" w:rsidR="004C09E3" w:rsidRPr="006821ED" w:rsidRDefault="00AE14A2" w:rsidP="006821ED">
      <w:pPr>
        <w:pStyle w:val="FootnoteText"/>
        <w:ind w:firstLine="360"/>
        <w:jc w:val="both"/>
        <w:rPr>
          <w:sz w:val="16"/>
          <w:szCs w:val="16"/>
        </w:rPr>
      </w:pPr>
      <w:r w:rsidRPr="006821ED">
        <w:rPr>
          <w:rStyle w:val="FootnoteReference"/>
          <w:sz w:val="16"/>
          <w:szCs w:val="16"/>
        </w:rPr>
        <w:footnoteRef/>
      </w:r>
      <w:r w:rsidRPr="006821ED">
        <w:rPr>
          <w:sz w:val="16"/>
          <w:szCs w:val="16"/>
        </w:rPr>
        <w:t xml:space="preserve"> </w:t>
      </w:r>
      <w:r w:rsidR="006821ED">
        <w:rPr>
          <w:sz w:val="16"/>
          <w:szCs w:val="16"/>
        </w:rPr>
        <w:tab/>
      </w:r>
      <w:r w:rsidRPr="006821ED">
        <w:rPr>
          <w:sz w:val="16"/>
          <w:szCs w:val="16"/>
        </w:rPr>
        <w:t xml:space="preserve">For ease of </w:t>
      </w:r>
      <w:r w:rsidRPr="006821ED">
        <w:rPr>
          <w:sz w:val="16"/>
          <w:szCs w:val="16"/>
        </w:rPr>
        <w:t>reference, this report refers collectively to survey respondents and task force members as “contributors.”</w:t>
      </w:r>
    </w:p>
  </w:footnote>
  <w:footnote w:id="6">
    <w:p w14:paraId="27E3C4CB" w14:textId="11F10D94" w:rsidR="0066122F" w:rsidRPr="006821ED" w:rsidRDefault="00AE14A2" w:rsidP="006821ED">
      <w:pPr>
        <w:pStyle w:val="FootnoteText"/>
        <w:ind w:firstLine="360"/>
        <w:jc w:val="both"/>
        <w:rPr>
          <w:sz w:val="16"/>
          <w:szCs w:val="16"/>
        </w:rPr>
      </w:pPr>
      <w:r w:rsidRPr="006821ED">
        <w:rPr>
          <w:rStyle w:val="FootnoteReference"/>
          <w:sz w:val="16"/>
          <w:szCs w:val="16"/>
        </w:rPr>
        <w:footnoteRef/>
      </w:r>
      <w:r w:rsidRPr="006821ED">
        <w:rPr>
          <w:sz w:val="16"/>
          <w:szCs w:val="16"/>
        </w:rPr>
        <w:t xml:space="preserve"> </w:t>
      </w:r>
      <w:r w:rsidR="006821ED">
        <w:rPr>
          <w:sz w:val="16"/>
          <w:szCs w:val="16"/>
        </w:rPr>
        <w:tab/>
      </w:r>
      <w:r w:rsidRPr="006821ED">
        <w:rPr>
          <w:sz w:val="16"/>
          <w:szCs w:val="16"/>
        </w:rPr>
        <w:t>27% of survey respondents reported that the use of non-target RFIs has become “much more” frequent, while 58% reported it is “somewhat more” frequ</w:t>
      </w:r>
      <w:r w:rsidRPr="006821ED">
        <w:rPr>
          <w:sz w:val="16"/>
          <w:szCs w:val="16"/>
        </w:rPr>
        <w:t>ent.</w:t>
      </w:r>
    </w:p>
  </w:footnote>
  <w:footnote w:id="7">
    <w:p w14:paraId="78959CEA" w14:textId="438A1434" w:rsidR="00C02963" w:rsidRPr="00FE4375" w:rsidRDefault="00AE14A2" w:rsidP="00FE4375">
      <w:pPr>
        <w:pStyle w:val="FootnoteText"/>
        <w:ind w:firstLine="360"/>
        <w:rPr>
          <w:sz w:val="16"/>
          <w:szCs w:val="16"/>
        </w:rPr>
      </w:pPr>
      <w:r w:rsidRPr="00FE4375">
        <w:rPr>
          <w:rStyle w:val="FootnoteReference"/>
          <w:sz w:val="16"/>
          <w:szCs w:val="16"/>
        </w:rPr>
        <w:footnoteRef/>
      </w:r>
      <w:r w:rsidRPr="00FE4375">
        <w:rPr>
          <w:sz w:val="16"/>
          <w:szCs w:val="16"/>
        </w:rPr>
        <w:t xml:space="preserve"> </w:t>
      </w:r>
      <w:r w:rsidR="00FE4375">
        <w:rPr>
          <w:sz w:val="16"/>
          <w:szCs w:val="16"/>
        </w:rPr>
        <w:tab/>
      </w:r>
      <w:r w:rsidRPr="00FE4375">
        <w:rPr>
          <w:sz w:val="16"/>
          <w:szCs w:val="16"/>
        </w:rPr>
        <w:t>Note that “never” was a possible choice; no survey respondents selected this option.</w:t>
      </w:r>
    </w:p>
  </w:footnote>
  <w:footnote w:id="8">
    <w:p w14:paraId="62C18D73" w14:textId="2CCE5365" w:rsidR="00A31F79" w:rsidRPr="00FE4375" w:rsidRDefault="00AE14A2" w:rsidP="00FE4375">
      <w:pPr>
        <w:pStyle w:val="FootnoteText"/>
        <w:ind w:firstLine="360"/>
        <w:jc w:val="both"/>
        <w:rPr>
          <w:sz w:val="16"/>
          <w:szCs w:val="16"/>
        </w:rPr>
      </w:pPr>
      <w:r w:rsidRPr="00FE4375">
        <w:rPr>
          <w:rStyle w:val="FootnoteReference"/>
          <w:sz w:val="16"/>
          <w:szCs w:val="16"/>
        </w:rPr>
        <w:footnoteRef/>
      </w:r>
      <w:r w:rsidRPr="00FE4375">
        <w:rPr>
          <w:sz w:val="16"/>
          <w:szCs w:val="16"/>
        </w:rPr>
        <w:t xml:space="preserve"> </w:t>
      </w:r>
      <w:r w:rsidR="00FE4375">
        <w:rPr>
          <w:sz w:val="16"/>
          <w:szCs w:val="16"/>
        </w:rPr>
        <w:tab/>
      </w:r>
      <w:r w:rsidRPr="00FE4375">
        <w:rPr>
          <w:rFonts w:asciiTheme="majorHAnsi" w:hAnsiTheme="majorHAnsi" w:cstheme="majorHAnsi"/>
          <w:sz w:val="16"/>
          <w:szCs w:val="16"/>
        </w:rPr>
        <w:t>For example, the K</w:t>
      </w:r>
      <w:r w:rsidR="00FE4375">
        <w:rPr>
          <w:rFonts w:asciiTheme="majorHAnsi" w:hAnsiTheme="majorHAnsi" w:cstheme="majorHAnsi"/>
          <w:sz w:val="16"/>
          <w:szCs w:val="16"/>
        </w:rPr>
        <w:t xml:space="preserve">orea </w:t>
      </w:r>
      <w:r w:rsidRPr="00FE4375">
        <w:rPr>
          <w:rFonts w:asciiTheme="majorHAnsi" w:hAnsiTheme="majorHAnsi" w:cstheme="majorHAnsi"/>
          <w:sz w:val="16"/>
          <w:szCs w:val="16"/>
        </w:rPr>
        <w:t>F</w:t>
      </w:r>
      <w:r w:rsidR="00FE4375">
        <w:rPr>
          <w:rFonts w:asciiTheme="majorHAnsi" w:hAnsiTheme="majorHAnsi" w:cstheme="majorHAnsi"/>
          <w:sz w:val="16"/>
          <w:szCs w:val="16"/>
        </w:rPr>
        <w:t xml:space="preserve">air </w:t>
      </w:r>
      <w:r w:rsidRPr="00FE4375">
        <w:rPr>
          <w:rFonts w:asciiTheme="majorHAnsi" w:hAnsiTheme="majorHAnsi" w:cstheme="majorHAnsi"/>
          <w:sz w:val="16"/>
          <w:szCs w:val="16"/>
        </w:rPr>
        <w:t>T</w:t>
      </w:r>
      <w:r w:rsidR="00FE4375">
        <w:rPr>
          <w:rFonts w:asciiTheme="majorHAnsi" w:hAnsiTheme="majorHAnsi" w:cstheme="majorHAnsi"/>
          <w:sz w:val="16"/>
          <w:szCs w:val="16"/>
        </w:rPr>
        <w:t xml:space="preserve">rade </w:t>
      </w:r>
      <w:r w:rsidRPr="00FE4375">
        <w:rPr>
          <w:rFonts w:asciiTheme="majorHAnsi" w:hAnsiTheme="majorHAnsi" w:cstheme="majorHAnsi"/>
          <w:sz w:val="16"/>
          <w:szCs w:val="16"/>
        </w:rPr>
        <w:t>C</w:t>
      </w:r>
      <w:r w:rsidR="00FE4375">
        <w:rPr>
          <w:rFonts w:asciiTheme="majorHAnsi" w:hAnsiTheme="majorHAnsi" w:cstheme="majorHAnsi"/>
          <w:sz w:val="16"/>
          <w:szCs w:val="16"/>
        </w:rPr>
        <w:t>ommission</w:t>
      </w:r>
      <w:r w:rsidRPr="00FE4375">
        <w:rPr>
          <w:rFonts w:asciiTheme="majorHAnsi" w:hAnsiTheme="majorHAnsi" w:cstheme="majorHAnsi"/>
          <w:sz w:val="16"/>
          <w:szCs w:val="16"/>
        </w:rPr>
        <w:t xml:space="preserve"> has stated that “as the world economy becomes globalized and integrated . . . the enforcement of competitive laws o</w:t>
      </w:r>
      <w:r w:rsidRPr="00FE4375">
        <w:rPr>
          <w:rFonts w:asciiTheme="majorHAnsi" w:hAnsiTheme="majorHAnsi" w:cstheme="majorHAnsi"/>
          <w:sz w:val="16"/>
          <w:szCs w:val="16"/>
        </w:rPr>
        <w:t>nly within South Korea is insufficient for effectively coping with threats to competition such as international cartels of multinational enterprises.”</w:t>
      </w:r>
      <w:r w:rsidR="00706C90" w:rsidRPr="00FE4375">
        <w:rPr>
          <w:rFonts w:asciiTheme="majorHAnsi" w:hAnsiTheme="majorHAnsi" w:cstheme="majorHAnsi"/>
          <w:sz w:val="16"/>
          <w:szCs w:val="16"/>
        </w:rPr>
        <w:t xml:space="preserve"> </w:t>
      </w:r>
      <w:r w:rsidR="00706C90" w:rsidRPr="00FE4375">
        <w:rPr>
          <w:rFonts w:asciiTheme="majorHAnsi" w:hAnsiTheme="majorHAnsi" w:cstheme="majorHAnsi"/>
          <w:i/>
          <w:iCs/>
          <w:sz w:val="16"/>
          <w:szCs w:val="16"/>
        </w:rPr>
        <w:t>International Affairs</w:t>
      </w:r>
      <w:r w:rsidR="00706C90" w:rsidRPr="00FE4375">
        <w:rPr>
          <w:rFonts w:asciiTheme="majorHAnsi" w:hAnsiTheme="majorHAnsi" w:cstheme="majorHAnsi"/>
          <w:sz w:val="16"/>
          <w:szCs w:val="16"/>
        </w:rPr>
        <w:t xml:space="preserve">, </w:t>
      </w:r>
      <w:r w:rsidR="00706C90" w:rsidRPr="00FE4375">
        <w:rPr>
          <w:rFonts w:asciiTheme="majorHAnsi" w:hAnsiTheme="majorHAnsi" w:cstheme="majorHAnsi"/>
          <w:smallCaps/>
          <w:sz w:val="16"/>
          <w:szCs w:val="16"/>
        </w:rPr>
        <w:t>Korea Fair Trade Comm’n</w:t>
      </w:r>
      <w:r w:rsidR="00706C90" w:rsidRPr="00FE4375">
        <w:rPr>
          <w:rFonts w:asciiTheme="majorHAnsi" w:hAnsiTheme="majorHAnsi" w:cstheme="majorHAnsi"/>
          <w:sz w:val="16"/>
          <w:szCs w:val="16"/>
        </w:rPr>
        <w:t>, https://www.ftc.go.kr/eng/contents.do?key=513.</w:t>
      </w:r>
      <w:r w:rsidR="00EA7D00">
        <w:rPr>
          <w:rFonts w:asciiTheme="majorHAnsi" w:hAnsiTheme="majorHAnsi" w:cstheme="majorHAnsi"/>
          <w:sz w:val="16"/>
          <w:szCs w:val="16"/>
        </w:rPr>
        <w:t xml:space="preserve"> Similarly, the European Competition Network was established as a forum for discussion and cooperation among European competition authorities “to counter companies that engage in cross-border practices” and allow “competition authorities to pool their experience and identify best practices.” European Competition Network, </w:t>
      </w:r>
      <w:r w:rsidR="00EA7D00" w:rsidRPr="00E604F3">
        <w:rPr>
          <w:rFonts w:asciiTheme="majorHAnsi" w:hAnsiTheme="majorHAnsi" w:cstheme="majorHAnsi"/>
          <w:sz w:val="16"/>
          <w:szCs w:val="16"/>
        </w:rPr>
        <w:t>https://competition-policy.ec.europa.eu/european-competition-network_en</w:t>
      </w:r>
      <w:r w:rsidR="00EA7D00">
        <w:rPr>
          <w:rFonts w:asciiTheme="majorHAnsi" w:hAnsiTheme="majorHAnsi" w:cstheme="majorHAnsi"/>
          <w:sz w:val="16"/>
          <w:szCs w:val="16"/>
        </w:rPr>
        <w:t xml:space="preserve">. </w:t>
      </w:r>
    </w:p>
  </w:footnote>
  <w:footnote w:id="9">
    <w:p w14:paraId="12F5A4EA" w14:textId="396BCCB6" w:rsidR="000D2D66" w:rsidRPr="00FE4375" w:rsidRDefault="00AE14A2" w:rsidP="00FE4375">
      <w:pPr>
        <w:pStyle w:val="FootnoteText"/>
        <w:ind w:firstLine="360"/>
        <w:jc w:val="both"/>
        <w:rPr>
          <w:sz w:val="16"/>
          <w:szCs w:val="16"/>
        </w:rPr>
      </w:pPr>
      <w:r w:rsidRPr="00FE4375">
        <w:rPr>
          <w:rStyle w:val="FootnoteReference"/>
          <w:sz w:val="16"/>
          <w:szCs w:val="16"/>
        </w:rPr>
        <w:footnoteRef/>
      </w:r>
      <w:r w:rsidRPr="00FE4375">
        <w:rPr>
          <w:sz w:val="16"/>
          <w:szCs w:val="16"/>
        </w:rPr>
        <w:t xml:space="preserve"> </w:t>
      </w:r>
      <w:r w:rsidR="00FE4375">
        <w:rPr>
          <w:sz w:val="16"/>
          <w:szCs w:val="16"/>
        </w:rPr>
        <w:tab/>
      </w:r>
      <w:r w:rsidR="00706C90" w:rsidRPr="00FE4375">
        <w:rPr>
          <w:rFonts w:asciiTheme="majorHAnsi" w:hAnsiTheme="majorHAnsi" w:cstheme="majorHAnsi"/>
          <w:smallCaps/>
          <w:sz w:val="16"/>
          <w:szCs w:val="16"/>
        </w:rPr>
        <w:t>Eur. Comm’n, Antitrust Manual of Procedures</w:t>
      </w:r>
      <w:r w:rsidR="00706C90" w:rsidRPr="00FE4375">
        <w:rPr>
          <w:rFonts w:asciiTheme="majorHAnsi" w:hAnsiTheme="majorHAnsi" w:cstheme="majorHAnsi"/>
          <w:i/>
          <w:iCs/>
          <w:sz w:val="16"/>
          <w:szCs w:val="16"/>
        </w:rPr>
        <w:t xml:space="preserve"> </w:t>
      </w:r>
      <w:r w:rsidR="00706C90" w:rsidRPr="00FE4375">
        <w:rPr>
          <w:rFonts w:asciiTheme="majorHAnsi" w:hAnsiTheme="majorHAnsi" w:cstheme="majorHAnsi"/>
          <w:sz w:val="16"/>
          <w:szCs w:val="16"/>
        </w:rPr>
        <w:t xml:space="preserve">§ 3.3 (Nov. 2019), </w:t>
      </w:r>
      <w:r w:rsidR="00FE4375">
        <w:rPr>
          <w:rFonts w:asciiTheme="majorHAnsi" w:hAnsiTheme="majorHAnsi" w:cstheme="majorHAnsi"/>
          <w:sz w:val="16"/>
          <w:szCs w:val="16"/>
        </w:rPr>
        <w:t>https://competition-policy.ec.europa.eu/system/files/2023-02/antitrust_manproc_11_2019_en.pdf</w:t>
      </w:r>
      <w:r w:rsidR="00706C90" w:rsidRPr="00FE4375">
        <w:rPr>
          <w:rFonts w:asciiTheme="majorHAnsi" w:hAnsiTheme="majorHAnsi"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DFC1" w14:textId="77777777" w:rsidR="00896F6C" w:rsidRDefault="00896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519B" w14:textId="6244B621" w:rsidR="00907DD9" w:rsidRPr="00F73462" w:rsidRDefault="00AE14A2" w:rsidP="00F73462">
    <w:pPr>
      <w:pStyle w:val="Header"/>
      <w:jc w:val="right"/>
      <w:rPr>
        <w:b/>
        <w:bCs/>
        <w:i/>
        <w:iCs/>
        <w:color w:val="FF0000"/>
      </w:rPr>
    </w:pPr>
    <w:r w:rsidRPr="00F73462">
      <w:rPr>
        <w:b/>
        <w:bCs/>
        <w:i/>
        <w:iCs/>
        <w:color w:val="FF0000"/>
      </w:rPr>
      <w:t xml:space="preserve">DRAFT </w:t>
    </w:r>
    <w:r w:rsidR="00F73462" w:rsidRPr="00F73462">
      <w:rPr>
        <w:b/>
        <w:bCs/>
        <w:i/>
        <w:iCs/>
        <w:color w:val="FF0000"/>
      </w:rPr>
      <w:t xml:space="preserve">– </w:t>
    </w:r>
    <w:r w:rsidR="003C5944">
      <w:rPr>
        <w:b/>
        <w:bCs/>
        <w:i/>
        <w:iCs/>
        <w:color w:val="FF0000"/>
      </w:rPr>
      <w:t>July 11,</w:t>
    </w:r>
    <w:r w:rsidR="00AA3038">
      <w:rPr>
        <w:b/>
        <w:bCs/>
        <w:i/>
        <w:iCs/>
        <w:color w:val="FF000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6CC" w14:textId="77777777" w:rsidR="00896F6C" w:rsidRDefault="0089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4D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C4B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A67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20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9680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160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62B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0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169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689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857EB"/>
    <w:multiLevelType w:val="hybridMultilevel"/>
    <w:tmpl w:val="598E0778"/>
    <w:lvl w:ilvl="0" w:tplc="7DFA8206">
      <w:start w:val="1"/>
      <w:numFmt w:val="decimal"/>
      <w:lvlText w:val="%1."/>
      <w:lvlJc w:val="left"/>
      <w:pPr>
        <w:ind w:left="1440" w:hanging="360"/>
      </w:pPr>
    </w:lvl>
    <w:lvl w:ilvl="1" w:tplc="88D03D08" w:tentative="1">
      <w:start w:val="1"/>
      <w:numFmt w:val="lowerLetter"/>
      <w:lvlText w:val="%2."/>
      <w:lvlJc w:val="left"/>
      <w:pPr>
        <w:ind w:left="2160" w:hanging="360"/>
      </w:pPr>
    </w:lvl>
    <w:lvl w:ilvl="2" w:tplc="E102AE20" w:tentative="1">
      <w:start w:val="1"/>
      <w:numFmt w:val="lowerRoman"/>
      <w:lvlText w:val="%3."/>
      <w:lvlJc w:val="right"/>
      <w:pPr>
        <w:ind w:left="2880" w:hanging="180"/>
      </w:pPr>
    </w:lvl>
    <w:lvl w:ilvl="3" w:tplc="A09858F6" w:tentative="1">
      <w:start w:val="1"/>
      <w:numFmt w:val="decimal"/>
      <w:lvlText w:val="%4."/>
      <w:lvlJc w:val="left"/>
      <w:pPr>
        <w:ind w:left="3600" w:hanging="360"/>
      </w:pPr>
    </w:lvl>
    <w:lvl w:ilvl="4" w:tplc="6A4A10B2" w:tentative="1">
      <w:start w:val="1"/>
      <w:numFmt w:val="lowerLetter"/>
      <w:lvlText w:val="%5."/>
      <w:lvlJc w:val="left"/>
      <w:pPr>
        <w:ind w:left="4320" w:hanging="360"/>
      </w:pPr>
    </w:lvl>
    <w:lvl w:ilvl="5" w:tplc="D78A8A64" w:tentative="1">
      <w:start w:val="1"/>
      <w:numFmt w:val="lowerRoman"/>
      <w:lvlText w:val="%6."/>
      <w:lvlJc w:val="right"/>
      <w:pPr>
        <w:ind w:left="5040" w:hanging="180"/>
      </w:pPr>
    </w:lvl>
    <w:lvl w:ilvl="6" w:tplc="8BDAB1D8" w:tentative="1">
      <w:start w:val="1"/>
      <w:numFmt w:val="decimal"/>
      <w:lvlText w:val="%7."/>
      <w:lvlJc w:val="left"/>
      <w:pPr>
        <w:ind w:left="5760" w:hanging="360"/>
      </w:pPr>
    </w:lvl>
    <w:lvl w:ilvl="7" w:tplc="59D47DA4" w:tentative="1">
      <w:start w:val="1"/>
      <w:numFmt w:val="lowerLetter"/>
      <w:lvlText w:val="%8."/>
      <w:lvlJc w:val="left"/>
      <w:pPr>
        <w:ind w:left="6480" w:hanging="360"/>
      </w:pPr>
    </w:lvl>
    <w:lvl w:ilvl="8" w:tplc="8684E3D6" w:tentative="1">
      <w:start w:val="1"/>
      <w:numFmt w:val="lowerRoman"/>
      <w:lvlText w:val="%9."/>
      <w:lvlJc w:val="right"/>
      <w:pPr>
        <w:ind w:left="7200" w:hanging="180"/>
      </w:pPr>
    </w:lvl>
  </w:abstractNum>
  <w:abstractNum w:abstractNumId="11" w15:restartNumberingAfterBreak="0">
    <w:nsid w:val="17A71579"/>
    <w:multiLevelType w:val="multilevel"/>
    <w:tmpl w:val="386CFB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2ED09F0"/>
    <w:multiLevelType w:val="hybridMultilevel"/>
    <w:tmpl w:val="D41234B2"/>
    <w:lvl w:ilvl="0" w:tplc="C5A4A10A">
      <w:start w:val="1"/>
      <w:numFmt w:val="bullet"/>
      <w:lvlText w:val=""/>
      <w:lvlJc w:val="left"/>
      <w:pPr>
        <w:ind w:left="1080" w:hanging="360"/>
      </w:pPr>
      <w:rPr>
        <w:rFonts w:ascii="Symbol" w:hAnsi="Symbol" w:hint="default"/>
      </w:rPr>
    </w:lvl>
    <w:lvl w:ilvl="1" w:tplc="6FE06AEA" w:tentative="1">
      <w:start w:val="1"/>
      <w:numFmt w:val="bullet"/>
      <w:lvlText w:val="o"/>
      <w:lvlJc w:val="left"/>
      <w:pPr>
        <w:ind w:left="1800" w:hanging="360"/>
      </w:pPr>
      <w:rPr>
        <w:rFonts w:ascii="Courier New" w:hAnsi="Courier New" w:cs="Courier New" w:hint="default"/>
      </w:rPr>
    </w:lvl>
    <w:lvl w:ilvl="2" w:tplc="359400EC" w:tentative="1">
      <w:start w:val="1"/>
      <w:numFmt w:val="bullet"/>
      <w:lvlText w:val=""/>
      <w:lvlJc w:val="left"/>
      <w:pPr>
        <w:ind w:left="2520" w:hanging="360"/>
      </w:pPr>
      <w:rPr>
        <w:rFonts w:ascii="Wingdings" w:hAnsi="Wingdings" w:hint="default"/>
      </w:rPr>
    </w:lvl>
    <w:lvl w:ilvl="3" w:tplc="D2F816BC" w:tentative="1">
      <w:start w:val="1"/>
      <w:numFmt w:val="bullet"/>
      <w:lvlText w:val=""/>
      <w:lvlJc w:val="left"/>
      <w:pPr>
        <w:ind w:left="3240" w:hanging="360"/>
      </w:pPr>
      <w:rPr>
        <w:rFonts w:ascii="Symbol" w:hAnsi="Symbol" w:hint="default"/>
      </w:rPr>
    </w:lvl>
    <w:lvl w:ilvl="4" w:tplc="6C24FEB8" w:tentative="1">
      <w:start w:val="1"/>
      <w:numFmt w:val="bullet"/>
      <w:lvlText w:val="o"/>
      <w:lvlJc w:val="left"/>
      <w:pPr>
        <w:ind w:left="3960" w:hanging="360"/>
      </w:pPr>
      <w:rPr>
        <w:rFonts w:ascii="Courier New" w:hAnsi="Courier New" w:cs="Courier New" w:hint="default"/>
      </w:rPr>
    </w:lvl>
    <w:lvl w:ilvl="5" w:tplc="A2CC172A" w:tentative="1">
      <w:start w:val="1"/>
      <w:numFmt w:val="bullet"/>
      <w:lvlText w:val=""/>
      <w:lvlJc w:val="left"/>
      <w:pPr>
        <w:ind w:left="4680" w:hanging="360"/>
      </w:pPr>
      <w:rPr>
        <w:rFonts w:ascii="Wingdings" w:hAnsi="Wingdings" w:hint="default"/>
      </w:rPr>
    </w:lvl>
    <w:lvl w:ilvl="6" w:tplc="0DEEB43E" w:tentative="1">
      <w:start w:val="1"/>
      <w:numFmt w:val="bullet"/>
      <w:lvlText w:val=""/>
      <w:lvlJc w:val="left"/>
      <w:pPr>
        <w:ind w:left="5400" w:hanging="360"/>
      </w:pPr>
      <w:rPr>
        <w:rFonts w:ascii="Symbol" w:hAnsi="Symbol" w:hint="default"/>
      </w:rPr>
    </w:lvl>
    <w:lvl w:ilvl="7" w:tplc="407A0CDE" w:tentative="1">
      <w:start w:val="1"/>
      <w:numFmt w:val="bullet"/>
      <w:lvlText w:val="o"/>
      <w:lvlJc w:val="left"/>
      <w:pPr>
        <w:ind w:left="6120" w:hanging="360"/>
      </w:pPr>
      <w:rPr>
        <w:rFonts w:ascii="Courier New" w:hAnsi="Courier New" w:cs="Courier New" w:hint="default"/>
      </w:rPr>
    </w:lvl>
    <w:lvl w:ilvl="8" w:tplc="0C2AEC1A" w:tentative="1">
      <w:start w:val="1"/>
      <w:numFmt w:val="bullet"/>
      <w:lvlText w:val=""/>
      <w:lvlJc w:val="left"/>
      <w:pPr>
        <w:ind w:left="6840" w:hanging="360"/>
      </w:pPr>
      <w:rPr>
        <w:rFonts w:ascii="Wingdings" w:hAnsi="Wingdings" w:hint="default"/>
      </w:rPr>
    </w:lvl>
  </w:abstractNum>
  <w:abstractNum w:abstractNumId="13" w15:restartNumberingAfterBreak="0">
    <w:nsid w:val="2FD06A4E"/>
    <w:multiLevelType w:val="hybridMultilevel"/>
    <w:tmpl w:val="92F2E14E"/>
    <w:lvl w:ilvl="0" w:tplc="31F8521A">
      <w:start w:val="1"/>
      <w:numFmt w:val="decimal"/>
      <w:lvlText w:val="%1."/>
      <w:lvlJc w:val="left"/>
      <w:pPr>
        <w:ind w:left="1080" w:hanging="360"/>
      </w:pPr>
      <w:rPr>
        <w:rFonts w:hint="default"/>
        <w:sz w:val="22"/>
      </w:rPr>
    </w:lvl>
    <w:lvl w:ilvl="1" w:tplc="3DAE87AA" w:tentative="1">
      <w:start w:val="1"/>
      <w:numFmt w:val="lowerLetter"/>
      <w:lvlText w:val="%2."/>
      <w:lvlJc w:val="left"/>
      <w:pPr>
        <w:ind w:left="1800" w:hanging="360"/>
      </w:pPr>
    </w:lvl>
    <w:lvl w:ilvl="2" w:tplc="0BBEDFD8" w:tentative="1">
      <w:start w:val="1"/>
      <w:numFmt w:val="lowerRoman"/>
      <w:lvlText w:val="%3."/>
      <w:lvlJc w:val="right"/>
      <w:pPr>
        <w:ind w:left="2520" w:hanging="180"/>
      </w:pPr>
    </w:lvl>
    <w:lvl w:ilvl="3" w:tplc="DBD40456" w:tentative="1">
      <w:start w:val="1"/>
      <w:numFmt w:val="decimal"/>
      <w:lvlText w:val="%4."/>
      <w:lvlJc w:val="left"/>
      <w:pPr>
        <w:ind w:left="3240" w:hanging="360"/>
      </w:pPr>
    </w:lvl>
    <w:lvl w:ilvl="4" w:tplc="9E0496C6" w:tentative="1">
      <w:start w:val="1"/>
      <w:numFmt w:val="lowerLetter"/>
      <w:lvlText w:val="%5."/>
      <w:lvlJc w:val="left"/>
      <w:pPr>
        <w:ind w:left="3960" w:hanging="360"/>
      </w:pPr>
    </w:lvl>
    <w:lvl w:ilvl="5" w:tplc="B8645B4E" w:tentative="1">
      <w:start w:val="1"/>
      <w:numFmt w:val="lowerRoman"/>
      <w:lvlText w:val="%6."/>
      <w:lvlJc w:val="right"/>
      <w:pPr>
        <w:ind w:left="4680" w:hanging="180"/>
      </w:pPr>
    </w:lvl>
    <w:lvl w:ilvl="6" w:tplc="4E8A68A4" w:tentative="1">
      <w:start w:val="1"/>
      <w:numFmt w:val="decimal"/>
      <w:lvlText w:val="%7."/>
      <w:lvlJc w:val="left"/>
      <w:pPr>
        <w:ind w:left="5400" w:hanging="360"/>
      </w:pPr>
    </w:lvl>
    <w:lvl w:ilvl="7" w:tplc="C8B4348A" w:tentative="1">
      <w:start w:val="1"/>
      <w:numFmt w:val="lowerLetter"/>
      <w:lvlText w:val="%8."/>
      <w:lvlJc w:val="left"/>
      <w:pPr>
        <w:ind w:left="6120" w:hanging="360"/>
      </w:pPr>
    </w:lvl>
    <w:lvl w:ilvl="8" w:tplc="D8502982" w:tentative="1">
      <w:start w:val="1"/>
      <w:numFmt w:val="lowerRoman"/>
      <w:lvlText w:val="%9."/>
      <w:lvlJc w:val="right"/>
      <w:pPr>
        <w:ind w:left="6840" w:hanging="180"/>
      </w:pPr>
    </w:lvl>
  </w:abstractNum>
  <w:abstractNum w:abstractNumId="14" w15:restartNumberingAfterBreak="0">
    <w:nsid w:val="33145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E87815"/>
    <w:multiLevelType w:val="hybridMultilevel"/>
    <w:tmpl w:val="3F4841CA"/>
    <w:lvl w:ilvl="0" w:tplc="1C66FD50">
      <w:start w:val="1"/>
      <w:numFmt w:val="upperRoman"/>
      <w:lvlText w:val="%1."/>
      <w:lvlJc w:val="right"/>
      <w:pPr>
        <w:ind w:left="360" w:hanging="360"/>
      </w:pPr>
    </w:lvl>
    <w:lvl w:ilvl="1" w:tplc="971225EE">
      <w:start w:val="1"/>
      <w:numFmt w:val="lowerLetter"/>
      <w:lvlText w:val="%2."/>
      <w:lvlJc w:val="left"/>
      <w:pPr>
        <w:ind w:left="1080" w:hanging="360"/>
      </w:pPr>
    </w:lvl>
    <w:lvl w:ilvl="2" w:tplc="84E26520" w:tentative="1">
      <w:start w:val="1"/>
      <w:numFmt w:val="lowerRoman"/>
      <w:lvlText w:val="%3."/>
      <w:lvlJc w:val="right"/>
      <w:pPr>
        <w:ind w:left="1800" w:hanging="180"/>
      </w:pPr>
    </w:lvl>
    <w:lvl w:ilvl="3" w:tplc="DF8A766A" w:tentative="1">
      <w:start w:val="1"/>
      <w:numFmt w:val="decimal"/>
      <w:lvlText w:val="%4."/>
      <w:lvlJc w:val="left"/>
      <w:pPr>
        <w:ind w:left="2520" w:hanging="360"/>
      </w:pPr>
    </w:lvl>
    <w:lvl w:ilvl="4" w:tplc="4016F380" w:tentative="1">
      <w:start w:val="1"/>
      <w:numFmt w:val="lowerLetter"/>
      <w:lvlText w:val="%5."/>
      <w:lvlJc w:val="left"/>
      <w:pPr>
        <w:ind w:left="3240" w:hanging="360"/>
      </w:pPr>
    </w:lvl>
    <w:lvl w:ilvl="5" w:tplc="F97E164A" w:tentative="1">
      <w:start w:val="1"/>
      <w:numFmt w:val="lowerRoman"/>
      <w:lvlText w:val="%6."/>
      <w:lvlJc w:val="right"/>
      <w:pPr>
        <w:ind w:left="3960" w:hanging="180"/>
      </w:pPr>
    </w:lvl>
    <w:lvl w:ilvl="6" w:tplc="78E8CFA2" w:tentative="1">
      <w:start w:val="1"/>
      <w:numFmt w:val="decimal"/>
      <w:lvlText w:val="%7."/>
      <w:lvlJc w:val="left"/>
      <w:pPr>
        <w:ind w:left="4680" w:hanging="360"/>
      </w:pPr>
    </w:lvl>
    <w:lvl w:ilvl="7" w:tplc="03263D46" w:tentative="1">
      <w:start w:val="1"/>
      <w:numFmt w:val="lowerLetter"/>
      <w:lvlText w:val="%8."/>
      <w:lvlJc w:val="left"/>
      <w:pPr>
        <w:ind w:left="5400" w:hanging="360"/>
      </w:pPr>
    </w:lvl>
    <w:lvl w:ilvl="8" w:tplc="2FD2FA6E" w:tentative="1">
      <w:start w:val="1"/>
      <w:numFmt w:val="lowerRoman"/>
      <w:lvlText w:val="%9."/>
      <w:lvlJc w:val="right"/>
      <w:pPr>
        <w:ind w:left="6120" w:hanging="180"/>
      </w:pPr>
    </w:lvl>
  </w:abstractNum>
  <w:abstractNum w:abstractNumId="16" w15:restartNumberingAfterBreak="0">
    <w:nsid w:val="4FC61716"/>
    <w:multiLevelType w:val="hybridMultilevel"/>
    <w:tmpl w:val="C822483A"/>
    <w:lvl w:ilvl="0" w:tplc="005415DA">
      <w:start w:val="1"/>
      <w:numFmt w:val="bullet"/>
      <w:lvlText w:val=""/>
      <w:lvlJc w:val="left"/>
      <w:pPr>
        <w:ind w:left="1080" w:hanging="360"/>
      </w:pPr>
      <w:rPr>
        <w:rFonts w:ascii="Symbol" w:hAnsi="Symbol" w:hint="default"/>
      </w:rPr>
    </w:lvl>
    <w:lvl w:ilvl="1" w:tplc="C8946622" w:tentative="1">
      <w:start w:val="1"/>
      <w:numFmt w:val="bullet"/>
      <w:lvlText w:val="o"/>
      <w:lvlJc w:val="left"/>
      <w:pPr>
        <w:ind w:left="1800" w:hanging="360"/>
      </w:pPr>
      <w:rPr>
        <w:rFonts w:ascii="Courier New" w:hAnsi="Courier New" w:cs="Courier New" w:hint="default"/>
      </w:rPr>
    </w:lvl>
    <w:lvl w:ilvl="2" w:tplc="C2D4CF4A" w:tentative="1">
      <w:start w:val="1"/>
      <w:numFmt w:val="bullet"/>
      <w:lvlText w:val=""/>
      <w:lvlJc w:val="left"/>
      <w:pPr>
        <w:ind w:left="2520" w:hanging="360"/>
      </w:pPr>
      <w:rPr>
        <w:rFonts w:ascii="Wingdings" w:hAnsi="Wingdings" w:hint="default"/>
      </w:rPr>
    </w:lvl>
    <w:lvl w:ilvl="3" w:tplc="D79071C8" w:tentative="1">
      <w:start w:val="1"/>
      <w:numFmt w:val="bullet"/>
      <w:lvlText w:val=""/>
      <w:lvlJc w:val="left"/>
      <w:pPr>
        <w:ind w:left="3240" w:hanging="360"/>
      </w:pPr>
      <w:rPr>
        <w:rFonts w:ascii="Symbol" w:hAnsi="Symbol" w:hint="default"/>
      </w:rPr>
    </w:lvl>
    <w:lvl w:ilvl="4" w:tplc="78F490DC" w:tentative="1">
      <w:start w:val="1"/>
      <w:numFmt w:val="bullet"/>
      <w:lvlText w:val="o"/>
      <w:lvlJc w:val="left"/>
      <w:pPr>
        <w:ind w:left="3960" w:hanging="360"/>
      </w:pPr>
      <w:rPr>
        <w:rFonts w:ascii="Courier New" w:hAnsi="Courier New" w:cs="Courier New" w:hint="default"/>
      </w:rPr>
    </w:lvl>
    <w:lvl w:ilvl="5" w:tplc="DEFE4FD6" w:tentative="1">
      <w:start w:val="1"/>
      <w:numFmt w:val="bullet"/>
      <w:lvlText w:val=""/>
      <w:lvlJc w:val="left"/>
      <w:pPr>
        <w:ind w:left="4680" w:hanging="360"/>
      </w:pPr>
      <w:rPr>
        <w:rFonts w:ascii="Wingdings" w:hAnsi="Wingdings" w:hint="default"/>
      </w:rPr>
    </w:lvl>
    <w:lvl w:ilvl="6" w:tplc="26B0A5A4" w:tentative="1">
      <w:start w:val="1"/>
      <w:numFmt w:val="bullet"/>
      <w:lvlText w:val=""/>
      <w:lvlJc w:val="left"/>
      <w:pPr>
        <w:ind w:left="5400" w:hanging="360"/>
      </w:pPr>
      <w:rPr>
        <w:rFonts w:ascii="Symbol" w:hAnsi="Symbol" w:hint="default"/>
      </w:rPr>
    </w:lvl>
    <w:lvl w:ilvl="7" w:tplc="FBFCA252" w:tentative="1">
      <w:start w:val="1"/>
      <w:numFmt w:val="bullet"/>
      <w:lvlText w:val="o"/>
      <w:lvlJc w:val="left"/>
      <w:pPr>
        <w:ind w:left="6120" w:hanging="360"/>
      </w:pPr>
      <w:rPr>
        <w:rFonts w:ascii="Courier New" w:hAnsi="Courier New" w:cs="Courier New" w:hint="default"/>
      </w:rPr>
    </w:lvl>
    <w:lvl w:ilvl="8" w:tplc="A8F8DFB4" w:tentative="1">
      <w:start w:val="1"/>
      <w:numFmt w:val="bullet"/>
      <w:lvlText w:val=""/>
      <w:lvlJc w:val="left"/>
      <w:pPr>
        <w:ind w:left="6840" w:hanging="360"/>
      </w:pPr>
      <w:rPr>
        <w:rFonts w:ascii="Wingdings" w:hAnsi="Wingdings" w:hint="default"/>
      </w:rPr>
    </w:lvl>
  </w:abstractNum>
  <w:abstractNum w:abstractNumId="17" w15:restartNumberingAfterBreak="0">
    <w:nsid w:val="5DC62EB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1885D93"/>
    <w:multiLevelType w:val="hybridMultilevel"/>
    <w:tmpl w:val="11544604"/>
    <w:lvl w:ilvl="0" w:tplc="6562E65C">
      <w:start w:val="1"/>
      <w:numFmt w:val="decimal"/>
      <w:lvlText w:val="%1."/>
      <w:lvlJc w:val="left"/>
      <w:pPr>
        <w:ind w:left="1080" w:hanging="360"/>
      </w:pPr>
    </w:lvl>
    <w:lvl w:ilvl="1" w:tplc="0E6A3F1C" w:tentative="1">
      <w:start w:val="1"/>
      <w:numFmt w:val="lowerLetter"/>
      <w:lvlText w:val="%2."/>
      <w:lvlJc w:val="left"/>
      <w:pPr>
        <w:ind w:left="1800" w:hanging="360"/>
      </w:pPr>
    </w:lvl>
    <w:lvl w:ilvl="2" w:tplc="A32E91BA" w:tentative="1">
      <w:start w:val="1"/>
      <w:numFmt w:val="lowerRoman"/>
      <w:lvlText w:val="%3."/>
      <w:lvlJc w:val="right"/>
      <w:pPr>
        <w:ind w:left="2520" w:hanging="180"/>
      </w:pPr>
    </w:lvl>
    <w:lvl w:ilvl="3" w:tplc="2E200A6C" w:tentative="1">
      <w:start w:val="1"/>
      <w:numFmt w:val="decimal"/>
      <w:lvlText w:val="%4."/>
      <w:lvlJc w:val="left"/>
      <w:pPr>
        <w:ind w:left="3240" w:hanging="360"/>
      </w:pPr>
    </w:lvl>
    <w:lvl w:ilvl="4" w:tplc="1D6E5DFE" w:tentative="1">
      <w:start w:val="1"/>
      <w:numFmt w:val="lowerLetter"/>
      <w:lvlText w:val="%5."/>
      <w:lvlJc w:val="left"/>
      <w:pPr>
        <w:ind w:left="3960" w:hanging="360"/>
      </w:pPr>
    </w:lvl>
    <w:lvl w:ilvl="5" w:tplc="75F6EB28" w:tentative="1">
      <w:start w:val="1"/>
      <w:numFmt w:val="lowerRoman"/>
      <w:lvlText w:val="%6."/>
      <w:lvlJc w:val="right"/>
      <w:pPr>
        <w:ind w:left="4680" w:hanging="180"/>
      </w:pPr>
    </w:lvl>
    <w:lvl w:ilvl="6" w:tplc="DFD23804" w:tentative="1">
      <w:start w:val="1"/>
      <w:numFmt w:val="decimal"/>
      <w:lvlText w:val="%7."/>
      <w:lvlJc w:val="left"/>
      <w:pPr>
        <w:ind w:left="5400" w:hanging="360"/>
      </w:pPr>
    </w:lvl>
    <w:lvl w:ilvl="7" w:tplc="6534F51C" w:tentative="1">
      <w:start w:val="1"/>
      <w:numFmt w:val="lowerLetter"/>
      <w:lvlText w:val="%8."/>
      <w:lvlJc w:val="left"/>
      <w:pPr>
        <w:ind w:left="6120" w:hanging="360"/>
      </w:pPr>
    </w:lvl>
    <w:lvl w:ilvl="8" w:tplc="F15ABE70" w:tentative="1">
      <w:start w:val="1"/>
      <w:numFmt w:val="lowerRoman"/>
      <w:lvlText w:val="%9."/>
      <w:lvlJc w:val="right"/>
      <w:pPr>
        <w:ind w:left="6840" w:hanging="180"/>
      </w:pPr>
    </w:lvl>
  </w:abstractNum>
  <w:abstractNum w:abstractNumId="19" w15:restartNumberingAfterBreak="0">
    <w:nsid w:val="6741010D"/>
    <w:multiLevelType w:val="hybridMultilevel"/>
    <w:tmpl w:val="9C62E730"/>
    <w:lvl w:ilvl="0" w:tplc="231A02CC">
      <w:start w:val="1"/>
      <w:numFmt w:val="decimal"/>
      <w:lvlText w:val="%1."/>
      <w:lvlJc w:val="left"/>
      <w:pPr>
        <w:ind w:left="1080" w:hanging="360"/>
      </w:pPr>
    </w:lvl>
    <w:lvl w:ilvl="1" w:tplc="8AA0861E" w:tentative="1">
      <w:start w:val="1"/>
      <w:numFmt w:val="lowerLetter"/>
      <w:lvlText w:val="%2."/>
      <w:lvlJc w:val="left"/>
      <w:pPr>
        <w:ind w:left="1800" w:hanging="360"/>
      </w:pPr>
    </w:lvl>
    <w:lvl w:ilvl="2" w:tplc="BD062AAA" w:tentative="1">
      <w:start w:val="1"/>
      <w:numFmt w:val="lowerRoman"/>
      <w:lvlText w:val="%3."/>
      <w:lvlJc w:val="right"/>
      <w:pPr>
        <w:ind w:left="2520" w:hanging="180"/>
      </w:pPr>
    </w:lvl>
    <w:lvl w:ilvl="3" w:tplc="39D4E042" w:tentative="1">
      <w:start w:val="1"/>
      <w:numFmt w:val="decimal"/>
      <w:lvlText w:val="%4."/>
      <w:lvlJc w:val="left"/>
      <w:pPr>
        <w:ind w:left="3240" w:hanging="360"/>
      </w:pPr>
    </w:lvl>
    <w:lvl w:ilvl="4" w:tplc="F97E1612" w:tentative="1">
      <w:start w:val="1"/>
      <w:numFmt w:val="lowerLetter"/>
      <w:lvlText w:val="%5."/>
      <w:lvlJc w:val="left"/>
      <w:pPr>
        <w:ind w:left="3960" w:hanging="360"/>
      </w:pPr>
    </w:lvl>
    <w:lvl w:ilvl="5" w:tplc="34D42432" w:tentative="1">
      <w:start w:val="1"/>
      <w:numFmt w:val="lowerRoman"/>
      <w:lvlText w:val="%6."/>
      <w:lvlJc w:val="right"/>
      <w:pPr>
        <w:ind w:left="4680" w:hanging="180"/>
      </w:pPr>
    </w:lvl>
    <w:lvl w:ilvl="6" w:tplc="18A4C8F4" w:tentative="1">
      <w:start w:val="1"/>
      <w:numFmt w:val="decimal"/>
      <w:lvlText w:val="%7."/>
      <w:lvlJc w:val="left"/>
      <w:pPr>
        <w:ind w:left="5400" w:hanging="360"/>
      </w:pPr>
    </w:lvl>
    <w:lvl w:ilvl="7" w:tplc="DF7C16C0" w:tentative="1">
      <w:start w:val="1"/>
      <w:numFmt w:val="lowerLetter"/>
      <w:lvlText w:val="%8."/>
      <w:lvlJc w:val="left"/>
      <w:pPr>
        <w:ind w:left="6120" w:hanging="360"/>
      </w:pPr>
    </w:lvl>
    <w:lvl w:ilvl="8" w:tplc="17DEE058" w:tentative="1">
      <w:start w:val="1"/>
      <w:numFmt w:val="lowerRoman"/>
      <w:lvlText w:val="%9."/>
      <w:lvlJc w:val="right"/>
      <w:pPr>
        <w:ind w:left="6840" w:hanging="180"/>
      </w:pPr>
    </w:lvl>
  </w:abstractNum>
  <w:abstractNum w:abstractNumId="20" w15:restartNumberingAfterBreak="0">
    <w:nsid w:val="719B2A0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6AF5B07"/>
    <w:multiLevelType w:val="hybridMultilevel"/>
    <w:tmpl w:val="BD2821E2"/>
    <w:lvl w:ilvl="0" w:tplc="EA7E963E">
      <w:start w:val="1"/>
      <w:numFmt w:val="upperRoman"/>
      <w:lvlText w:val="%1."/>
      <w:lvlJc w:val="right"/>
      <w:pPr>
        <w:ind w:left="360" w:hanging="360"/>
      </w:pPr>
    </w:lvl>
    <w:lvl w:ilvl="1" w:tplc="557A9C04">
      <w:start w:val="1"/>
      <w:numFmt w:val="upperLetter"/>
      <w:lvlText w:val="%2."/>
      <w:lvlJc w:val="left"/>
      <w:pPr>
        <w:ind w:left="1080" w:hanging="360"/>
      </w:pPr>
    </w:lvl>
    <w:lvl w:ilvl="2" w:tplc="D0B0862A" w:tentative="1">
      <w:start w:val="1"/>
      <w:numFmt w:val="lowerRoman"/>
      <w:lvlText w:val="%3."/>
      <w:lvlJc w:val="right"/>
      <w:pPr>
        <w:ind w:left="1800" w:hanging="180"/>
      </w:pPr>
    </w:lvl>
    <w:lvl w:ilvl="3" w:tplc="6B284CE2" w:tentative="1">
      <w:start w:val="1"/>
      <w:numFmt w:val="decimal"/>
      <w:lvlText w:val="%4."/>
      <w:lvlJc w:val="left"/>
      <w:pPr>
        <w:ind w:left="2520" w:hanging="360"/>
      </w:pPr>
    </w:lvl>
    <w:lvl w:ilvl="4" w:tplc="EE1891AC" w:tentative="1">
      <w:start w:val="1"/>
      <w:numFmt w:val="lowerLetter"/>
      <w:lvlText w:val="%5."/>
      <w:lvlJc w:val="left"/>
      <w:pPr>
        <w:ind w:left="3240" w:hanging="360"/>
      </w:pPr>
    </w:lvl>
    <w:lvl w:ilvl="5" w:tplc="206C4E28" w:tentative="1">
      <w:start w:val="1"/>
      <w:numFmt w:val="lowerRoman"/>
      <w:lvlText w:val="%6."/>
      <w:lvlJc w:val="right"/>
      <w:pPr>
        <w:ind w:left="3960" w:hanging="180"/>
      </w:pPr>
    </w:lvl>
    <w:lvl w:ilvl="6" w:tplc="A63E241E" w:tentative="1">
      <w:start w:val="1"/>
      <w:numFmt w:val="decimal"/>
      <w:lvlText w:val="%7."/>
      <w:lvlJc w:val="left"/>
      <w:pPr>
        <w:ind w:left="4680" w:hanging="360"/>
      </w:pPr>
    </w:lvl>
    <w:lvl w:ilvl="7" w:tplc="DDE07FD2" w:tentative="1">
      <w:start w:val="1"/>
      <w:numFmt w:val="lowerLetter"/>
      <w:lvlText w:val="%8."/>
      <w:lvlJc w:val="left"/>
      <w:pPr>
        <w:ind w:left="5400" w:hanging="360"/>
      </w:pPr>
    </w:lvl>
    <w:lvl w:ilvl="8" w:tplc="312EF706" w:tentative="1">
      <w:start w:val="1"/>
      <w:numFmt w:val="lowerRoman"/>
      <w:lvlText w:val="%9."/>
      <w:lvlJc w:val="right"/>
      <w:pPr>
        <w:ind w:left="6120" w:hanging="180"/>
      </w:pPr>
    </w:lvl>
  </w:abstractNum>
  <w:num w:numId="1" w16cid:durableId="1365055038">
    <w:abstractNumId w:val="9"/>
  </w:num>
  <w:num w:numId="2" w16cid:durableId="378095947">
    <w:abstractNumId w:val="7"/>
  </w:num>
  <w:num w:numId="3" w16cid:durableId="1741101545">
    <w:abstractNumId w:val="6"/>
  </w:num>
  <w:num w:numId="4" w16cid:durableId="498738469">
    <w:abstractNumId w:val="5"/>
  </w:num>
  <w:num w:numId="5" w16cid:durableId="1364746519">
    <w:abstractNumId w:val="4"/>
  </w:num>
  <w:num w:numId="6" w16cid:durableId="2054689618">
    <w:abstractNumId w:val="8"/>
  </w:num>
  <w:num w:numId="7" w16cid:durableId="684982810">
    <w:abstractNumId w:val="3"/>
  </w:num>
  <w:num w:numId="8" w16cid:durableId="463157360">
    <w:abstractNumId w:val="2"/>
  </w:num>
  <w:num w:numId="9" w16cid:durableId="844520779">
    <w:abstractNumId w:val="1"/>
  </w:num>
  <w:num w:numId="10" w16cid:durableId="167253113">
    <w:abstractNumId w:val="0"/>
  </w:num>
  <w:num w:numId="11" w16cid:durableId="1241138446">
    <w:abstractNumId w:val="11"/>
  </w:num>
  <w:num w:numId="12" w16cid:durableId="188185534">
    <w:abstractNumId w:val="14"/>
  </w:num>
  <w:num w:numId="13" w16cid:durableId="1473672800">
    <w:abstractNumId w:val="17"/>
  </w:num>
  <w:num w:numId="14" w16cid:durableId="657419062">
    <w:abstractNumId w:val="15"/>
  </w:num>
  <w:num w:numId="15" w16cid:durableId="1302467861">
    <w:abstractNumId w:val="19"/>
  </w:num>
  <w:num w:numId="16" w16cid:durableId="168181043">
    <w:abstractNumId w:val="10"/>
  </w:num>
  <w:num w:numId="17" w16cid:durableId="308486876">
    <w:abstractNumId w:val="18"/>
  </w:num>
  <w:num w:numId="18" w16cid:durableId="1809468741">
    <w:abstractNumId w:val="12"/>
  </w:num>
  <w:num w:numId="19" w16cid:durableId="867911960">
    <w:abstractNumId w:val="16"/>
  </w:num>
  <w:num w:numId="20" w16cid:durableId="1623805612">
    <w:abstractNumId w:val="20"/>
  </w:num>
  <w:num w:numId="21" w16cid:durableId="921375327">
    <w:abstractNumId w:val="21"/>
  </w:num>
  <w:num w:numId="22" w16cid:durableId="656543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710B40"/>
    <w:rsid w:val="0001087A"/>
    <w:rsid w:val="00026105"/>
    <w:rsid w:val="000339F1"/>
    <w:rsid w:val="00034390"/>
    <w:rsid w:val="000468A5"/>
    <w:rsid w:val="0005047C"/>
    <w:rsid w:val="000515E8"/>
    <w:rsid w:val="000613AC"/>
    <w:rsid w:val="000625D5"/>
    <w:rsid w:val="0006657F"/>
    <w:rsid w:val="0007114C"/>
    <w:rsid w:val="00096AAA"/>
    <w:rsid w:val="000C351D"/>
    <w:rsid w:val="000D2D66"/>
    <w:rsid w:val="000E74D1"/>
    <w:rsid w:val="000F2020"/>
    <w:rsid w:val="00101D63"/>
    <w:rsid w:val="00115CF5"/>
    <w:rsid w:val="00143797"/>
    <w:rsid w:val="001525C4"/>
    <w:rsid w:val="00154D96"/>
    <w:rsid w:val="00157E28"/>
    <w:rsid w:val="00161A2D"/>
    <w:rsid w:val="00196E33"/>
    <w:rsid w:val="001B396B"/>
    <w:rsid w:val="001E5899"/>
    <w:rsid w:val="001F6F80"/>
    <w:rsid w:val="001F7B46"/>
    <w:rsid w:val="00242AD3"/>
    <w:rsid w:val="00263968"/>
    <w:rsid w:val="0027148F"/>
    <w:rsid w:val="00273C6B"/>
    <w:rsid w:val="0028358B"/>
    <w:rsid w:val="00295A99"/>
    <w:rsid w:val="002C4F7F"/>
    <w:rsid w:val="002F0517"/>
    <w:rsid w:val="002F0DAD"/>
    <w:rsid w:val="0032740C"/>
    <w:rsid w:val="00361395"/>
    <w:rsid w:val="00367790"/>
    <w:rsid w:val="00397985"/>
    <w:rsid w:val="003B02A4"/>
    <w:rsid w:val="003C5944"/>
    <w:rsid w:val="004234EA"/>
    <w:rsid w:val="004238B4"/>
    <w:rsid w:val="00430011"/>
    <w:rsid w:val="00435FE1"/>
    <w:rsid w:val="0044335E"/>
    <w:rsid w:val="004509AC"/>
    <w:rsid w:val="00463E6D"/>
    <w:rsid w:val="004779D1"/>
    <w:rsid w:val="004C09E3"/>
    <w:rsid w:val="004C6025"/>
    <w:rsid w:val="004D384D"/>
    <w:rsid w:val="004D70EF"/>
    <w:rsid w:val="004E03A6"/>
    <w:rsid w:val="00524A22"/>
    <w:rsid w:val="00543295"/>
    <w:rsid w:val="0055033B"/>
    <w:rsid w:val="005560D2"/>
    <w:rsid w:val="00592094"/>
    <w:rsid w:val="005A07CF"/>
    <w:rsid w:val="00601981"/>
    <w:rsid w:val="006026D3"/>
    <w:rsid w:val="00605159"/>
    <w:rsid w:val="00605DE5"/>
    <w:rsid w:val="00610DDF"/>
    <w:rsid w:val="00611C04"/>
    <w:rsid w:val="00614A9E"/>
    <w:rsid w:val="00636330"/>
    <w:rsid w:val="0065686B"/>
    <w:rsid w:val="0066122F"/>
    <w:rsid w:val="006653B1"/>
    <w:rsid w:val="006800E0"/>
    <w:rsid w:val="006821ED"/>
    <w:rsid w:val="00690DC1"/>
    <w:rsid w:val="00694BFD"/>
    <w:rsid w:val="00697A33"/>
    <w:rsid w:val="006A6E44"/>
    <w:rsid w:val="006C6AC0"/>
    <w:rsid w:val="006D3E57"/>
    <w:rsid w:val="006F14C0"/>
    <w:rsid w:val="00706C90"/>
    <w:rsid w:val="00710B40"/>
    <w:rsid w:val="00714AFF"/>
    <w:rsid w:val="00723FC9"/>
    <w:rsid w:val="00727A24"/>
    <w:rsid w:val="00741772"/>
    <w:rsid w:val="0074644B"/>
    <w:rsid w:val="0075334E"/>
    <w:rsid w:val="00756513"/>
    <w:rsid w:val="0076300C"/>
    <w:rsid w:val="00763875"/>
    <w:rsid w:val="007663BD"/>
    <w:rsid w:val="00787A95"/>
    <w:rsid w:val="00790CB9"/>
    <w:rsid w:val="007918A0"/>
    <w:rsid w:val="007944C8"/>
    <w:rsid w:val="007A79D5"/>
    <w:rsid w:val="007B185C"/>
    <w:rsid w:val="007E59CC"/>
    <w:rsid w:val="007F4378"/>
    <w:rsid w:val="008028AB"/>
    <w:rsid w:val="008448F5"/>
    <w:rsid w:val="00847399"/>
    <w:rsid w:val="00860BD9"/>
    <w:rsid w:val="00872F78"/>
    <w:rsid w:val="008950B8"/>
    <w:rsid w:val="00896F6C"/>
    <w:rsid w:val="008A3EF3"/>
    <w:rsid w:val="008B2735"/>
    <w:rsid w:val="008B39CB"/>
    <w:rsid w:val="008C166B"/>
    <w:rsid w:val="008D714A"/>
    <w:rsid w:val="00907DD9"/>
    <w:rsid w:val="009128A7"/>
    <w:rsid w:val="00925DC5"/>
    <w:rsid w:val="0095143F"/>
    <w:rsid w:val="00952632"/>
    <w:rsid w:val="009839F1"/>
    <w:rsid w:val="00991313"/>
    <w:rsid w:val="009C7CE1"/>
    <w:rsid w:val="009D4BA3"/>
    <w:rsid w:val="009E0C61"/>
    <w:rsid w:val="009E2696"/>
    <w:rsid w:val="009E3BE1"/>
    <w:rsid w:val="009F0521"/>
    <w:rsid w:val="009F332A"/>
    <w:rsid w:val="009F4E8E"/>
    <w:rsid w:val="00A061EC"/>
    <w:rsid w:val="00A246CD"/>
    <w:rsid w:val="00A31F79"/>
    <w:rsid w:val="00A57FC1"/>
    <w:rsid w:val="00A67548"/>
    <w:rsid w:val="00A740A4"/>
    <w:rsid w:val="00A9377A"/>
    <w:rsid w:val="00AA23F4"/>
    <w:rsid w:val="00AA3038"/>
    <w:rsid w:val="00AC010F"/>
    <w:rsid w:val="00AC530B"/>
    <w:rsid w:val="00AE14A2"/>
    <w:rsid w:val="00B35145"/>
    <w:rsid w:val="00B41170"/>
    <w:rsid w:val="00B41902"/>
    <w:rsid w:val="00B461DB"/>
    <w:rsid w:val="00B51940"/>
    <w:rsid w:val="00B72BEC"/>
    <w:rsid w:val="00B83DB5"/>
    <w:rsid w:val="00B86C53"/>
    <w:rsid w:val="00BB5E4A"/>
    <w:rsid w:val="00BD2179"/>
    <w:rsid w:val="00C02963"/>
    <w:rsid w:val="00C055E4"/>
    <w:rsid w:val="00C07373"/>
    <w:rsid w:val="00C07F34"/>
    <w:rsid w:val="00C15183"/>
    <w:rsid w:val="00C37F36"/>
    <w:rsid w:val="00C56E2E"/>
    <w:rsid w:val="00C86F7C"/>
    <w:rsid w:val="00C93A5D"/>
    <w:rsid w:val="00C93AEA"/>
    <w:rsid w:val="00CC687F"/>
    <w:rsid w:val="00CE4BE1"/>
    <w:rsid w:val="00CF78FA"/>
    <w:rsid w:val="00D07E70"/>
    <w:rsid w:val="00D16946"/>
    <w:rsid w:val="00D22EEB"/>
    <w:rsid w:val="00D33ABC"/>
    <w:rsid w:val="00D36060"/>
    <w:rsid w:val="00D557A5"/>
    <w:rsid w:val="00D60928"/>
    <w:rsid w:val="00D808A5"/>
    <w:rsid w:val="00D87787"/>
    <w:rsid w:val="00D93497"/>
    <w:rsid w:val="00D962AE"/>
    <w:rsid w:val="00DB51C2"/>
    <w:rsid w:val="00DC3580"/>
    <w:rsid w:val="00DF2577"/>
    <w:rsid w:val="00E0362D"/>
    <w:rsid w:val="00E07B9A"/>
    <w:rsid w:val="00E21FB4"/>
    <w:rsid w:val="00E356EE"/>
    <w:rsid w:val="00E53C7D"/>
    <w:rsid w:val="00E604F3"/>
    <w:rsid w:val="00E7667C"/>
    <w:rsid w:val="00E853A8"/>
    <w:rsid w:val="00EA0352"/>
    <w:rsid w:val="00EA7D00"/>
    <w:rsid w:val="00EB256F"/>
    <w:rsid w:val="00EC47E5"/>
    <w:rsid w:val="00ED74C5"/>
    <w:rsid w:val="00F25332"/>
    <w:rsid w:val="00F322E4"/>
    <w:rsid w:val="00F34982"/>
    <w:rsid w:val="00F4085E"/>
    <w:rsid w:val="00F41C27"/>
    <w:rsid w:val="00F523A1"/>
    <w:rsid w:val="00F64A0F"/>
    <w:rsid w:val="00F73462"/>
    <w:rsid w:val="00F92324"/>
    <w:rsid w:val="00F93F78"/>
    <w:rsid w:val="00FC1A9B"/>
    <w:rsid w:val="00FC6585"/>
    <w:rsid w:val="00FC7728"/>
    <w:rsid w:val="00FE4375"/>
    <w:rsid w:val="00FF045A"/>
    <w:rsid w:val="00FF33F4"/>
    <w:rsid w:val="00FF5D7F"/>
    <w:rsid w:val="00FF6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ED"/>
  </w:style>
  <w:style w:type="paragraph" w:styleId="Heading1">
    <w:name w:val="heading 1"/>
    <w:basedOn w:val="Normal"/>
    <w:next w:val="BodyText"/>
    <w:link w:val="Heading1Char"/>
    <w:qFormat/>
    <w:rsid w:val="00763875"/>
    <w:pPr>
      <w:keepNext/>
      <w:spacing w:after="240"/>
      <w:outlineLvl w:val="0"/>
    </w:pPr>
    <w:rPr>
      <w:rFonts w:eastAsiaTheme="majorEastAsia" w:cstheme="majorBidi"/>
      <w:bCs/>
      <w:szCs w:val="28"/>
    </w:rPr>
  </w:style>
  <w:style w:type="paragraph" w:styleId="Heading2">
    <w:name w:val="heading 2"/>
    <w:basedOn w:val="Normal"/>
    <w:next w:val="BodyText"/>
    <w:link w:val="Heading2Char"/>
    <w:unhideWhenUsed/>
    <w:qFormat/>
    <w:rsid w:val="00763875"/>
    <w:pPr>
      <w:keepNext/>
      <w:spacing w:after="240"/>
      <w:outlineLvl w:val="1"/>
    </w:pPr>
    <w:rPr>
      <w:rFonts w:eastAsiaTheme="majorEastAsia" w:cstheme="majorBidi"/>
      <w:bCs/>
      <w:szCs w:val="26"/>
    </w:rPr>
  </w:style>
  <w:style w:type="paragraph" w:styleId="Heading3">
    <w:name w:val="heading 3"/>
    <w:basedOn w:val="Normal"/>
    <w:next w:val="BodyText"/>
    <w:link w:val="Heading3Char"/>
    <w:semiHidden/>
    <w:unhideWhenUsed/>
    <w:qFormat/>
    <w:rsid w:val="00763875"/>
    <w:pPr>
      <w:keepNext/>
      <w:spacing w:after="240"/>
      <w:outlineLvl w:val="2"/>
    </w:pPr>
    <w:rPr>
      <w:rFonts w:eastAsiaTheme="majorEastAsia" w:cstheme="majorBidi"/>
      <w:bCs/>
    </w:rPr>
  </w:style>
  <w:style w:type="paragraph" w:styleId="Heading4">
    <w:name w:val="heading 4"/>
    <w:basedOn w:val="Normal"/>
    <w:next w:val="BodyText"/>
    <w:link w:val="Heading4Char"/>
    <w:semiHidden/>
    <w:unhideWhenUsed/>
    <w:qFormat/>
    <w:rsid w:val="00763875"/>
    <w:pPr>
      <w:keepNext/>
      <w:spacing w:after="240"/>
      <w:outlineLvl w:val="3"/>
    </w:pPr>
    <w:rPr>
      <w:rFonts w:eastAsiaTheme="majorEastAsia" w:cstheme="majorBidi"/>
      <w:bCs/>
      <w:iCs/>
    </w:rPr>
  </w:style>
  <w:style w:type="paragraph" w:styleId="Heading5">
    <w:name w:val="heading 5"/>
    <w:basedOn w:val="Normal"/>
    <w:next w:val="BodyText"/>
    <w:link w:val="Heading5Char"/>
    <w:semiHidden/>
    <w:unhideWhenUsed/>
    <w:qFormat/>
    <w:rsid w:val="00763875"/>
    <w:pPr>
      <w:keepNext/>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763875"/>
    <w:pPr>
      <w:keepNext/>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763875"/>
    <w:pPr>
      <w:keepNext/>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763875"/>
    <w:pPr>
      <w:keepNext/>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763875"/>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13AC"/>
    <w:pPr>
      <w:tabs>
        <w:tab w:val="center" w:pos="4680"/>
        <w:tab w:val="right" w:pos="9360"/>
      </w:tabs>
    </w:pPr>
  </w:style>
  <w:style w:type="character" w:customStyle="1" w:styleId="HeaderChar">
    <w:name w:val="Header Char"/>
    <w:basedOn w:val="DefaultParagraphFont"/>
    <w:link w:val="Header"/>
    <w:uiPriority w:val="99"/>
    <w:semiHidden/>
    <w:rsid w:val="00D87787"/>
  </w:style>
  <w:style w:type="paragraph" w:styleId="Footer">
    <w:name w:val="footer"/>
    <w:basedOn w:val="Normal"/>
    <w:link w:val="FooterChar"/>
    <w:uiPriority w:val="99"/>
    <w:semiHidden/>
    <w:rsid w:val="007944C8"/>
    <w:pPr>
      <w:tabs>
        <w:tab w:val="center" w:pos="4680"/>
        <w:tab w:val="right" w:pos="9360"/>
      </w:tabs>
    </w:pPr>
  </w:style>
  <w:style w:type="character" w:customStyle="1" w:styleId="FooterChar">
    <w:name w:val="Footer Char"/>
    <w:basedOn w:val="DefaultParagraphFont"/>
    <w:link w:val="Footer"/>
    <w:uiPriority w:val="99"/>
    <w:semiHidden/>
    <w:rsid w:val="007944C8"/>
  </w:style>
  <w:style w:type="character" w:customStyle="1" w:styleId="DocID">
    <w:name w:val="DocID"/>
    <w:basedOn w:val="DefaultParagraphFont"/>
    <w:uiPriority w:val="1"/>
    <w:semiHidden/>
    <w:rsid w:val="000613AC"/>
    <w:rPr>
      <w:sz w:val="16"/>
    </w:rPr>
  </w:style>
  <w:style w:type="paragraph" w:styleId="BlockText">
    <w:name w:val="Block Text"/>
    <w:basedOn w:val="Normal"/>
    <w:uiPriority w:val="99"/>
    <w:semiHidden/>
    <w:rsid w:val="00D8778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D8778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D87787"/>
    <w:rPr>
      <w:rFonts w:eastAsiaTheme="majorEastAsia" w:cstheme="majorBidi"/>
      <w:sz w:val="20"/>
      <w:szCs w:val="20"/>
    </w:rPr>
  </w:style>
  <w:style w:type="paragraph" w:styleId="Index1">
    <w:name w:val="index 1"/>
    <w:basedOn w:val="Normal"/>
    <w:next w:val="Normal"/>
    <w:autoRedefine/>
    <w:uiPriority w:val="99"/>
    <w:semiHidden/>
    <w:rsid w:val="00D87787"/>
    <w:pPr>
      <w:ind w:left="240" w:hanging="240"/>
    </w:pPr>
  </w:style>
  <w:style w:type="paragraph" w:styleId="IndexHeading">
    <w:name w:val="index heading"/>
    <w:basedOn w:val="Normal"/>
    <w:next w:val="Index1"/>
    <w:uiPriority w:val="99"/>
    <w:semiHidden/>
    <w:rsid w:val="00D87787"/>
    <w:rPr>
      <w:rFonts w:eastAsiaTheme="majorEastAsia" w:cstheme="majorBidi"/>
      <w:b/>
      <w:bCs/>
    </w:rPr>
  </w:style>
  <w:style w:type="table" w:styleId="MediumGrid2">
    <w:name w:val="Medium Grid 2"/>
    <w:basedOn w:val="TableNormal"/>
    <w:uiPriority w:val="68"/>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D8778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D87787"/>
    <w:rPr>
      <w:rFonts w:eastAsiaTheme="majorEastAsia" w:cstheme="majorBidi"/>
      <w:shd w:val="pct20" w:color="auto" w:fill="auto"/>
    </w:rPr>
  </w:style>
  <w:style w:type="paragraph" w:styleId="Subtitle">
    <w:name w:val="Subtitle"/>
    <w:basedOn w:val="Normal"/>
    <w:next w:val="Normal"/>
    <w:link w:val="SubtitleChar"/>
    <w:uiPriority w:val="11"/>
    <w:semiHidden/>
    <w:qFormat/>
    <w:rsid w:val="00D8778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semiHidden/>
    <w:rsid w:val="00D87787"/>
    <w:rPr>
      <w:rFonts w:eastAsiaTheme="majorEastAsia" w:cstheme="majorBidi"/>
      <w:i/>
      <w:iCs/>
      <w:spacing w:val="15"/>
    </w:rPr>
  </w:style>
  <w:style w:type="paragraph" w:styleId="Title">
    <w:name w:val="Title"/>
    <w:basedOn w:val="Normal"/>
    <w:next w:val="BodyText"/>
    <w:link w:val="TitleChar"/>
    <w:uiPriority w:val="10"/>
    <w:unhideWhenUsed/>
    <w:qFormat/>
    <w:rsid w:val="00B461DB"/>
    <w:pPr>
      <w:keepNext/>
      <w:spacing w:after="240"/>
      <w:contextualSpacing/>
      <w:jc w:val="center"/>
    </w:pPr>
    <w:rPr>
      <w:rFonts w:eastAsiaTheme="majorEastAsia" w:cstheme="majorBidi"/>
      <w:b/>
      <w:sz w:val="32"/>
      <w:szCs w:val="52"/>
    </w:rPr>
  </w:style>
  <w:style w:type="character" w:customStyle="1" w:styleId="TitleChar">
    <w:name w:val="Title Char"/>
    <w:basedOn w:val="DefaultParagraphFont"/>
    <w:link w:val="Title"/>
    <w:uiPriority w:val="10"/>
    <w:rsid w:val="00B461DB"/>
    <w:rPr>
      <w:rFonts w:eastAsiaTheme="majorEastAsia" w:cstheme="majorBidi"/>
      <w:b/>
      <w:sz w:val="32"/>
      <w:szCs w:val="52"/>
    </w:rPr>
  </w:style>
  <w:style w:type="paragraph" w:styleId="TOAHeading">
    <w:name w:val="toa heading"/>
    <w:basedOn w:val="Normal"/>
    <w:next w:val="Normal"/>
    <w:uiPriority w:val="99"/>
    <w:semiHidden/>
    <w:rsid w:val="00D87787"/>
    <w:pPr>
      <w:spacing w:before="120"/>
    </w:pPr>
    <w:rPr>
      <w:rFonts w:eastAsiaTheme="majorEastAsia" w:cstheme="majorBidi"/>
      <w:b/>
      <w:bCs/>
    </w:rPr>
  </w:style>
  <w:style w:type="character" w:customStyle="1" w:styleId="Heading1Char">
    <w:name w:val="Heading 1 Char"/>
    <w:basedOn w:val="DefaultParagraphFont"/>
    <w:link w:val="Heading1"/>
    <w:rsid w:val="00763875"/>
    <w:rPr>
      <w:rFonts w:eastAsiaTheme="majorEastAsia" w:cstheme="majorBidi"/>
      <w:bCs/>
      <w:szCs w:val="28"/>
    </w:rPr>
  </w:style>
  <w:style w:type="paragraph" w:styleId="TOCHeading">
    <w:name w:val="TOC Heading"/>
    <w:basedOn w:val="Normal"/>
    <w:next w:val="Normal"/>
    <w:uiPriority w:val="39"/>
    <w:semiHidden/>
    <w:rsid w:val="00D87787"/>
  </w:style>
  <w:style w:type="paragraph" w:styleId="BodyText">
    <w:name w:val="Body Text"/>
    <w:basedOn w:val="Normal"/>
    <w:link w:val="BodyTextChar"/>
    <w:qFormat/>
    <w:rsid w:val="00763875"/>
    <w:pPr>
      <w:spacing w:after="240"/>
      <w:jc w:val="both"/>
    </w:pPr>
  </w:style>
  <w:style w:type="character" w:customStyle="1" w:styleId="BodyTextChar">
    <w:name w:val="Body Text Char"/>
    <w:basedOn w:val="DefaultParagraphFont"/>
    <w:link w:val="BodyText"/>
    <w:rsid w:val="00636330"/>
  </w:style>
  <w:style w:type="paragraph" w:styleId="BodyText3">
    <w:name w:val="Body Text 3"/>
    <w:basedOn w:val="Normal"/>
    <w:link w:val="BodyText3Char"/>
    <w:qFormat/>
    <w:rsid w:val="00263968"/>
    <w:pPr>
      <w:spacing w:after="240"/>
    </w:pPr>
    <w:rPr>
      <w:szCs w:val="16"/>
    </w:rPr>
  </w:style>
  <w:style w:type="character" w:customStyle="1" w:styleId="BodyText3Char">
    <w:name w:val="Body Text 3 Char"/>
    <w:basedOn w:val="DefaultParagraphFont"/>
    <w:link w:val="BodyText3"/>
    <w:rsid w:val="00636330"/>
    <w:rPr>
      <w:szCs w:val="16"/>
    </w:rPr>
  </w:style>
  <w:style w:type="paragraph" w:styleId="BodyTextFirstIndent">
    <w:name w:val="Body Text First Indent"/>
    <w:basedOn w:val="BodyText"/>
    <w:link w:val="BodyTextFirstIndentChar"/>
    <w:qFormat/>
    <w:rsid w:val="00263968"/>
    <w:pPr>
      <w:ind w:firstLine="1440"/>
    </w:pPr>
  </w:style>
  <w:style w:type="character" w:customStyle="1" w:styleId="BodyTextFirstIndentChar">
    <w:name w:val="Body Text First Indent Char"/>
    <w:basedOn w:val="BodyTextChar"/>
    <w:link w:val="BodyTextFirstIndent"/>
    <w:rsid w:val="00636330"/>
  </w:style>
  <w:style w:type="paragraph" w:styleId="BodyTextIndent">
    <w:name w:val="Body Text Indent"/>
    <w:basedOn w:val="Normal"/>
    <w:link w:val="BodyTextIndentChar"/>
    <w:qFormat/>
    <w:rsid w:val="00263968"/>
    <w:pPr>
      <w:spacing w:after="240"/>
      <w:ind w:left="720"/>
    </w:pPr>
  </w:style>
  <w:style w:type="character" w:customStyle="1" w:styleId="BodyTextIndentChar">
    <w:name w:val="Body Text Indent Char"/>
    <w:basedOn w:val="DefaultParagraphFont"/>
    <w:link w:val="BodyTextIndent"/>
    <w:rsid w:val="00636330"/>
  </w:style>
  <w:style w:type="paragraph" w:styleId="BodyTextFirstIndent2">
    <w:name w:val="Body Text First Indent 2"/>
    <w:basedOn w:val="BodyTextIndent"/>
    <w:link w:val="BodyTextFirstIndent2Char"/>
    <w:qFormat/>
    <w:rsid w:val="00263968"/>
    <w:pPr>
      <w:ind w:firstLine="1440"/>
    </w:pPr>
  </w:style>
  <w:style w:type="character" w:customStyle="1" w:styleId="BodyTextFirstIndent2Char">
    <w:name w:val="Body Text First Indent 2 Char"/>
    <w:basedOn w:val="BodyTextIndentChar"/>
    <w:link w:val="BodyTextFirstIndent2"/>
    <w:rsid w:val="00636330"/>
  </w:style>
  <w:style w:type="paragraph" w:styleId="BodyTextIndent2">
    <w:name w:val="Body Text Indent 2"/>
    <w:basedOn w:val="Normal"/>
    <w:link w:val="BodyTextIndent2Char"/>
    <w:qFormat/>
    <w:rsid w:val="008028AB"/>
    <w:pPr>
      <w:spacing w:after="120" w:line="480" w:lineRule="auto"/>
      <w:ind w:left="720"/>
    </w:pPr>
  </w:style>
  <w:style w:type="character" w:customStyle="1" w:styleId="BodyTextIndent2Char">
    <w:name w:val="Body Text Indent 2 Char"/>
    <w:basedOn w:val="DefaultParagraphFont"/>
    <w:link w:val="BodyTextIndent2"/>
    <w:rsid w:val="00636330"/>
  </w:style>
  <w:style w:type="paragraph" w:styleId="BodyTextIndent3">
    <w:name w:val="Body Text Indent 3"/>
    <w:basedOn w:val="Normal"/>
    <w:link w:val="BodyTextIndent3Char"/>
    <w:qFormat/>
    <w:rsid w:val="00263968"/>
    <w:pPr>
      <w:spacing w:after="240"/>
      <w:ind w:left="720"/>
    </w:pPr>
    <w:rPr>
      <w:szCs w:val="16"/>
    </w:rPr>
  </w:style>
  <w:style w:type="character" w:customStyle="1" w:styleId="BodyTextIndent3Char">
    <w:name w:val="Body Text Indent 3 Char"/>
    <w:basedOn w:val="DefaultParagraphFont"/>
    <w:link w:val="BodyTextIndent3"/>
    <w:rsid w:val="00636330"/>
    <w:rPr>
      <w:szCs w:val="16"/>
    </w:rPr>
  </w:style>
  <w:style w:type="character" w:customStyle="1" w:styleId="Heading2Char">
    <w:name w:val="Heading 2 Char"/>
    <w:basedOn w:val="DefaultParagraphFont"/>
    <w:link w:val="Heading2"/>
    <w:semiHidden/>
    <w:rsid w:val="00763875"/>
    <w:rPr>
      <w:rFonts w:eastAsiaTheme="majorEastAsia" w:cstheme="majorBidi"/>
      <w:bCs/>
      <w:szCs w:val="26"/>
    </w:rPr>
  </w:style>
  <w:style w:type="character" w:customStyle="1" w:styleId="Heading3Char">
    <w:name w:val="Heading 3 Char"/>
    <w:basedOn w:val="DefaultParagraphFont"/>
    <w:link w:val="Heading3"/>
    <w:semiHidden/>
    <w:rsid w:val="00763875"/>
    <w:rPr>
      <w:rFonts w:eastAsiaTheme="majorEastAsia" w:cstheme="majorBidi"/>
      <w:bCs/>
    </w:rPr>
  </w:style>
  <w:style w:type="character" w:customStyle="1" w:styleId="Heading4Char">
    <w:name w:val="Heading 4 Char"/>
    <w:basedOn w:val="DefaultParagraphFont"/>
    <w:link w:val="Heading4"/>
    <w:semiHidden/>
    <w:rsid w:val="00763875"/>
    <w:rPr>
      <w:rFonts w:eastAsiaTheme="majorEastAsia" w:cstheme="majorBidi"/>
      <w:bCs/>
      <w:iCs/>
    </w:rPr>
  </w:style>
  <w:style w:type="character" w:customStyle="1" w:styleId="Heading5Char">
    <w:name w:val="Heading 5 Char"/>
    <w:basedOn w:val="DefaultParagraphFont"/>
    <w:link w:val="Heading5"/>
    <w:semiHidden/>
    <w:rsid w:val="00763875"/>
    <w:rPr>
      <w:rFonts w:eastAsiaTheme="majorEastAsia" w:cstheme="majorBidi"/>
    </w:rPr>
  </w:style>
  <w:style w:type="character" w:customStyle="1" w:styleId="Heading6Char">
    <w:name w:val="Heading 6 Char"/>
    <w:basedOn w:val="DefaultParagraphFont"/>
    <w:link w:val="Heading6"/>
    <w:semiHidden/>
    <w:rsid w:val="00763875"/>
    <w:rPr>
      <w:rFonts w:eastAsiaTheme="majorEastAsia" w:cstheme="majorBidi"/>
      <w:iCs/>
    </w:rPr>
  </w:style>
  <w:style w:type="character" w:customStyle="1" w:styleId="Heading7Char">
    <w:name w:val="Heading 7 Char"/>
    <w:basedOn w:val="DefaultParagraphFont"/>
    <w:link w:val="Heading7"/>
    <w:semiHidden/>
    <w:rsid w:val="00763875"/>
    <w:rPr>
      <w:rFonts w:eastAsiaTheme="majorEastAsia" w:cstheme="majorBidi"/>
      <w:iCs/>
    </w:rPr>
  </w:style>
  <w:style w:type="character" w:customStyle="1" w:styleId="Heading8Char">
    <w:name w:val="Heading 8 Char"/>
    <w:basedOn w:val="DefaultParagraphFont"/>
    <w:link w:val="Heading8"/>
    <w:semiHidden/>
    <w:rsid w:val="00763875"/>
    <w:rPr>
      <w:rFonts w:eastAsiaTheme="majorEastAsia" w:cstheme="majorBidi"/>
      <w:szCs w:val="20"/>
    </w:rPr>
  </w:style>
  <w:style w:type="character" w:customStyle="1" w:styleId="Heading9Char">
    <w:name w:val="Heading 9 Char"/>
    <w:basedOn w:val="DefaultParagraphFont"/>
    <w:link w:val="Heading9"/>
    <w:semiHidden/>
    <w:rsid w:val="00763875"/>
    <w:rPr>
      <w:rFonts w:eastAsiaTheme="majorEastAsia" w:cstheme="majorBidi"/>
      <w:iCs/>
      <w:szCs w:val="20"/>
    </w:rPr>
  </w:style>
  <w:style w:type="paragraph" w:customStyle="1" w:styleId="Address">
    <w:name w:val="Address"/>
    <w:basedOn w:val="BodyText"/>
    <w:qFormat/>
    <w:rsid w:val="00D557A5"/>
    <w:pPr>
      <w:jc w:val="left"/>
    </w:pPr>
  </w:style>
  <w:style w:type="paragraph" w:styleId="BalloonText">
    <w:name w:val="Balloon Text"/>
    <w:basedOn w:val="Normal"/>
    <w:link w:val="BalloonTextChar"/>
    <w:uiPriority w:val="99"/>
    <w:semiHidden/>
    <w:rsid w:val="0071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40"/>
    <w:rPr>
      <w:rFonts w:ascii="Segoe UI" w:hAnsi="Segoe UI" w:cs="Segoe UI"/>
      <w:sz w:val="18"/>
      <w:szCs w:val="18"/>
    </w:rPr>
  </w:style>
  <w:style w:type="paragraph" w:styleId="Bibliography">
    <w:name w:val="Bibliography"/>
    <w:basedOn w:val="Normal"/>
    <w:next w:val="Normal"/>
    <w:uiPriority w:val="37"/>
    <w:semiHidden/>
    <w:unhideWhenUsed/>
    <w:rsid w:val="00710B40"/>
  </w:style>
  <w:style w:type="paragraph" w:styleId="BodyText2">
    <w:name w:val="Body Text 2"/>
    <w:basedOn w:val="Normal"/>
    <w:link w:val="BodyText2Char"/>
    <w:uiPriority w:val="99"/>
    <w:semiHidden/>
    <w:unhideWhenUsed/>
    <w:rsid w:val="00710B40"/>
    <w:pPr>
      <w:spacing w:after="120" w:line="480" w:lineRule="auto"/>
    </w:pPr>
  </w:style>
  <w:style w:type="character" w:customStyle="1" w:styleId="BodyText2Char">
    <w:name w:val="Body Text 2 Char"/>
    <w:basedOn w:val="DefaultParagraphFont"/>
    <w:link w:val="BodyText2"/>
    <w:uiPriority w:val="99"/>
    <w:semiHidden/>
    <w:rsid w:val="00710B40"/>
  </w:style>
  <w:style w:type="character" w:styleId="BookTitle">
    <w:name w:val="Book Title"/>
    <w:basedOn w:val="DefaultParagraphFont"/>
    <w:uiPriority w:val="33"/>
    <w:semiHidden/>
    <w:qFormat/>
    <w:rsid w:val="00710B40"/>
    <w:rPr>
      <w:b/>
      <w:bCs/>
      <w:i/>
      <w:iCs/>
      <w:spacing w:val="5"/>
    </w:rPr>
  </w:style>
  <w:style w:type="paragraph" w:styleId="Caption">
    <w:name w:val="caption"/>
    <w:basedOn w:val="Normal"/>
    <w:next w:val="Normal"/>
    <w:uiPriority w:val="35"/>
    <w:semiHidden/>
    <w:unhideWhenUsed/>
    <w:qFormat/>
    <w:rsid w:val="00710B40"/>
    <w:pPr>
      <w:spacing w:after="200"/>
    </w:pPr>
    <w:rPr>
      <w:i/>
      <w:iCs/>
      <w:color w:val="1F497D" w:themeColor="text2"/>
      <w:sz w:val="18"/>
      <w:szCs w:val="18"/>
    </w:rPr>
  </w:style>
  <w:style w:type="paragraph" w:styleId="Closing">
    <w:name w:val="Closing"/>
    <w:basedOn w:val="Normal"/>
    <w:link w:val="ClosingChar"/>
    <w:uiPriority w:val="99"/>
    <w:semiHidden/>
    <w:unhideWhenUsed/>
    <w:rsid w:val="00710B40"/>
    <w:pPr>
      <w:ind w:left="4320"/>
    </w:pPr>
  </w:style>
  <w:style w:type="character" w:customStyle="1" w:styleId="ClosingChar">
    <w:name w:val="Closing Char"/>
    <w:basedOn w:val="DefaultParagraphFont"/>
    <w:link w:val="Closing"/>
    <w:uiPriority w:val="99"/>
    <w:semiHidden/>
    <w:rsid w:val="00710B40"/>
  </w:style>
  <w:style w:type="character" w:styleId="CommentReference">
    <w:name w:val="annotation reference"/>
    <w:basedOn w:val="DefaultParagraphFont"/>
    <w:uiPriority w:val="99"/>
    <w:semiHidden/>
    <w:unhideWhenUsed/>
    <w:rsid w:val="00710B40"/>
    <w:rPr>
      <w:sz w:val="16"/>
      <w:szCs w:val="16"/>
    </w:rPr>
  </w:style>
  <w:style w:type="paragraph" w:styleId="CommentText">
    <w:name w:val="annotation text"/>
    <w:basedOn w:val="Normal"/>
    <w:link w:val="CommentTextChar"/>
    <w:uiPriority w:val="99"/>
    <w:semiHidden/>
    <w:unhideWhenUsed/>
    <w:rsid w:val="00710B40"/>
    <w:rPr>
      <w:sz w:val="20"/>
      <w:szCs w:val="20"/>
    </w:rPr>
  </w:style>
  <w:style w:type="character" w:customStyle="1" w:styleId="CommentTextChar">
    <w:name w:val="Comment Text Char"/>
    <w:basedOn w:val="DefaultParagraphFont"/>
    <w:link w:val="CommentText"/>
    <w:uiPriority w:val="99"/>
    <w:semiHidden/>
    <w:rsid w:val="00710B40"/>
    <w:rPr>
      <w:sz w:val="20"/>
      <w:szCs w:val="20"/>
    </w:rPr>
  </w:style>
  <w:style w:type="paragraph" w:styleId="CommentSubject">
    <w:name w:val="annotation subject"/>
    <w:basedOn w:val="CommentText"/>
    <w:next w:val="CommentText"/>
    <w:link w:val="CommentSubjectChar"/>
    <w:uiPriority w:val="99"/>
    <w:semiHidden/>
    <w:unhideWhenUsed/>
    <w:rsid w:val="00710B40"/>
    <w:rPr>
      <w:b/>
      <w:bCs/>
    </w:rPr>
  </w:style>
  <w:style w:type="character" w:customStyle="1" w:styleId="CommentSubjectChar">
    <w:name w:val="Comment Subject Char"/>
    <w:basedOn w:val="CommentTextChar"/>
    <w:link w:val="CommentSubject"/>
    <w:uiPriority w:val="99"/>
    <w:semiHidden/>
    <w:rsid w:val="00710B40"/>
    <w:rPr>
      <w:b/>
      <w:bCs/>
      <w:sz w:val="20"/>
      <w:szCs w:val="20"/>
    </w:rPr>
  </w:style>
  <w:style w:type="paragraph" w:styleId="Date">
    <w:name w:val="Date"/>
    <w:basedOn w:val="Normal"/>
    <w:next w:val="Normal"/>
    <w:link w:val="DateChar"/>
    <w:uiPriority w:val="99"/>
    <w:semiHidden/>
    <w:unhideWhenUsed/>
    <w:rsid w:val="00710B40"/>
  </w:style>
  <w:style w:type="character" w:customStyle="1" w:styleId="DateChar">
    <w:name w:val="Date Char"/>
    <w:basedOn w:val="DefaultParagraphFont"/>
    <w:link w:val="Date"/>
    <w:uiPriority w:val="99"/>
    <w:semiHidden/>
    <w:rsid w:val="00710B40"/>
  </w:style>
  <w:style w:type="paragraph" w:styleId="DocumentMap">
    <w:name w:val="Document Map"/>
    <w:basedOn w:val="Normal"/>
    <w:link w:val="DocumentMapChar"/>
    <w:uiPriority w:val="99"/>
    <w:semiHidden/>
    <w:unhideWhenUsed/>
    <w:rsid w:val="00710B4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10B40"/>
    <w:rPr>
      <w:rFonts w:ascii="Segoe UI" w:hAnsi="Segoe UI" w:cs="Segoe UI"/>
      <w:sz w:val="16"/>
      <w:szCs w:val="16"/>
    </w:rPr>
  </w:style>
  <w:style w:type="paragraph" w:styleId="E-mailSignature">
    <w:name w:val="E-mail Signature"/>
    <w:basedOn w:val="Normal"/>
    <w:link w:val="E-mailSignatureChar"/>
    <w:uiPriority w:val="99"/>
    <w:semiHidden/>
    <w:unhideWhenUsed/>
    <w:rsid w:val="00710B40"/>
  </w:style>
  <w:style w:type="character" w:customStyle="1" w:styleId="E-mailSignatureChar">
    <w:name w:val="E-mail Signature Char"/>
    <w:basedOn w:val="DefaultParagraphFont"/>
    <w:link w:val="E-mailSignature"/>
    <w:uiPriority w:val="99"/>
    <w:semiHidden/>
    <w:rsid w:val="00710B40"/>
  </w:style>
  <w:style w:type="character" w:styleId="Emphasis">
    <w:name w:val="Emphasis"/>
    <w:basedOn w:val="DefaultParagraphFont"/>
    <w:uiPriority w:val="20"/>
    <w:qFormat/>
    <w:rsid w:val="00710B40"/>
    <w:rPr>
      <w:i/>
      <w:iCs/>
    </w:rPr>
  </w:style>
  <w:style w:type="character" w:styleId="EndnoteReference">
    <w:name w:val="endnote reference"/>
    <w:basedOn w:val="DefaultParagraphFont"/>
    <w:uiPriority w:val="99"/>
    <w:semiHidden/>
    <w:unhideWhenUsed/>
    <w:rsid w:val="00710B40"/>
    <w:rPr>
      <w:vertAlign w:val="superscript"/>
    </w:rPr>
  </w:style>
  <w:style w:type="paragraph" w:styleId="EndnoteText">
    <w:name w:val="endnote text"/>
    <w:basedOn w:val="Normal"/>
    <w:link w:val="EndnoteTextChar"/>
    <w:uiPriority w:val="99"/>
    <w:semiHidden/>
    <w:unhideWhenUsed/>
    <w:rsid w:val="00710B40"/>
    <w:rPr>
      <w:sz w:val="20"/>
      <w:szCs w:val="20"/>
    </w:rPr>
  </w:style>
  <w:style w:type="character" w:customStyle="1" w:styleId="EndnoteTextChar">
    <w:name w:val="Endnote Text Char"/>
    <w:basedOn w:val="DefaultParagraphFont"/>
    <w:link w:val="EndnoteText"/>
    <w:uiPriority w:val="99"/>
    <w:semiHidden/>
    <w:rsid w:val="00710B40"/>
    <w:rPr>
      <w:sz w:val="20"/>
      <w:szCs w:val="20"/>
    </w:rPr>
  </w:style>
  <w:style w:type="character" w:styleId="FollowedHyperlink">
    <w:name w:val="FollowedHyperlink"/>
    <w:basedOn w:val="DefaultParagraphFont"/>
    <w:uiPriority w:val="99"/>
    <w:semiHidden/>
    <w:unhideWhenUsed/>
    <w:rsid w:val="00710B40"/>
    <w:rPr>
      <w:color w:val="800080" w:themeColor="followedHyperlink"/>
      <w:u w:val="single"/>
    </w:rPr>
  </w:style>
  <w:style w:type="character" w:styleId="FootnoteReference">
    <w:name w:val="footnote reference"/>
    <w:basedOn w:val="DefaultParagraphFont"/>
    <w:uiPriority w:val="99"/>
    <w:semiHidden/>
    <w:unhideWhenUsed/>
    <w:rsid w:val="00710B40"/>
    <w:rPr>
      <w:vertAlign w:val="superscript"/>
    </w:rPr>
  </w:style>
  <w:style w:type="paragraph" w:styleId="FootnoteText">
    <w:name w:val="footnote text"/>
    <w:basedOn w:val="Normal"/>
    <w:link w:val="FootnoteTextChar"/>
    <w:uiPriority w:val="99"/>
    <w:semiHidden/>
    <w:unhideWhenUsed/>
    <w:rsid w:val="00710B40"/>
    <w:rPr>
      <w:sz w:val="20"/>
      <w:szCs w:val="20"/>
    </w:rPr>
  </w:style>
  <w:style w:type="character" w:customStyle="1" w:styleId="FootnoteTextChar">
    <w:name w:val="Footnote Text Char"/>
    <w:basedOn w:val="DefaultParagraphFont"/>
    <w:link w:val="FootnoteText"/>
    <w:uiPriority w:val="99"/>
    <w:semiHidden/>
    <w:rsid w:val="00710B40"/>
    <w:rPr>
      <w:sz w:val="20"/>
      <w:szCs w:val="20"/>
    </w:rPr>
  </w:style>
  <w:style w:type="character" w:styleId="Hashtag">
    <w:name w:val="Hashtag"/>
    <w:basedOn w:val="DefaultParagraphFont"/>
    <w:uiPriority w:val="99"/>
    <w:semiHidden/>
    <w:unhideWhenUsed/>
    <w:rsid w:val="00710B40"/>
    <w:rPr>
      <w:color w:val="2B579A"/>
      <w:shd w:val="clear" w:color="auto" w:fill="E1DFDD"/>
    </w:rPr>
  </w:style>
  <w:style w:type="character" w:styleId="HTMLAcronym">
    <w:name w:val="HTML Acronym"/>
    <w:basedOn w:val="DefaultParagraphFont"/>
    <w:uiPriority w:val="99"/>
    <w:semiHidden/>
    <w:unhideWhenUsed/>
    <w:rsid w:val="00710B40"/>
  </w:style>
  <w:style w:type="paragraph" w:styleId="HTMLAddress">
    <w:name w:val="HTML Address"/>
    <w:basedOn w:val="Normal"/>
    <w:link w:val="HTMLAddressChar"/>
    <w:uiPriority w:val="99"/>
    <w:semiHidden/>
    <w:unhideWhenUsed/>
    <w:rsid w:val="00710B40"/>
    <w:rPr>
      <w:i/>
      <w:iCs/>
    </w:rPr>
  </w:style>
  <w:style w:type="character" w:customStyle="1" w:styleId="HTMLAddressChar">
    <w:name w:val="HTML Address Char"/>
    <w:basedOn w:val="DefaultParagraphFont"/>
    <w:link w:val="HTMLAddress"/>
    <w:uiPriority w:val="99"/>
    <w:semiHidden/>
    <w:rsid w:val="00710B40"/>
    <w:rPr>
      <w:i/>
      <w:iCs/>
    </w:rPr>
  </w:style>
  <w:style w:type="character" w:styleId="HTMLCite">
    <w:name w:val="HTML Cite"/>
    <w:basedOn w:val="DefaultParagraphFont"/>
    <w:uiPriority w:val="99"/>
    <w:semiHidden/>
    <w:unhideWhenUsed/>
    <w:rsid w:val="00710B40"/>
    <w:rPr>
      <w:i/>
      <w:iCs/>
    </w:rPr>
  </w:style>
  <w:style w:type="character" w:styleId="HTMLCode">
    <w:name w:val="HTML Code"/>
    <w:basedOn w:val="DefaultParagraphFont"/>
    <w:uiPriority w:val="99"/>
    <w:semiHidden/>
    <w:unhideWhenUsed/>
    <w:rsid w:val="00710B40"/>
    <w:rPr>
      <w:rFonts w:ascii="Consolas" w:hAnsi="Consolas" w:cs="Consolas"/>
      <w:sz w:val="20"/>
      <w:szCs w:val="20"/>
    </w:rPr>
  </w:style>
  <w:style w:type="character" w:styleId="HTMLDefinition">
    <w:name w:val="HTML Definition"/>
    <w:basedOn w:val="DefaultParagraphFont"/>
    <w:uiPriority w:val="99"/>
    <w:semiHidden/>
    <w:unhideWhenUsed/>
    <w:rsid w:val="00710B40"/>
    <w:rPr>
      <w:i/>
      <w:iCs/>
    </w:rPr>
  </w:style>
  <w:style w:type="character" w:styleId="HTMLKeyboard">
    <w:name w:val="HTML Keyboard"/>
    <w:basedOn w:val="DefaultParagraphFont"/>
    <w:uiPriority w:val="99"/>
    <w:semiHidden/>
    <w:unhideWhenUsed/>
    <w:rsid w:val="00710B40"/>
    <w:rPr>
      <w:rFonts w:ascii="Consolas" w:hAnsi="Consolas" w:cs="Consolas"/>
      <w:sz w:val="20"/>
      <w:szCs w:val="20"/>
    </w:rPr>
  </w:style>
  <w:style w:type="paragraph" w:styleId="HTMLPreformatted">
    <w:name w:val="HTML Preformatted"/>
    <w:basedOn w:val="Normal"/>
    <w:link w:val="HTMLPreformattedChar"/>
    <w:uiPriority w:val="99"/>
    <w:semiHidden/>
    <w:unhideWhenUsed/>
    <w:rsid w:val="00710B4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10B40"/>
    <w:rPr>
      <w:rFonts w:ascii="Consolas" w:hAnsi="Consolas" w:cs="Consolas"/>
      <w:sz w:val="20"/>
      <w:szCs w:val="20"/>
    </w:rPr>
  </w:style>
  <w:style w:type="character" w:styleId="HTMLSample">
    <w:name w:val="HTML Sample"/>
    <w:basedOn w:val="DefaultParagraphFont"/>
    <w:uiPriority w:val="99"/>
    <w:semiHidden/>
    <w:unhideWhenUsed/>
    <w:rsid w:val="00710B40"/>
    <w:rPr>
      <w:rFonts w:ascii="Consolas" w:hAnsi="Consolas" w:cs="Consolas"/>
      <w:sz w:val="24"/>
      <w:szCs w:val="24"/>
    </w:rPr>
  </w:style>
  <w:style w:type="character" w:styleId="HTMLTypewriter">
    <w:name w:val="HTML Typewriter"/>
    <w:basedOn w:val="DefaultParagraphFont"/>
    <w:uiPriority w:val="99"/>
    <w:semiHidden/>
    <w:unhideWhenUsed/>
    <w:rsid w:val="00710B40"/>
    <w:rPr>
      <w:rFonts w:ascii="Consolas" w:hAnsi="Consolas" w:cs="Consolas"/>
      <w:sz w:val="20"/>
      <w:szCs w:val="20"/>
    </w:rPr>
  </w:style>
  <w:style w:type="character" w:styleId="HTMLVariable">
    <w:name w:val="HTML Variable"/>
    <w:basedOn w:val="DefaultParagraphFont"/>
    <w:uiPriority w:val="99"/>
    <w:semiHidden/>
    <w:unhideWhenUsed/>
    <w:rsid w:val="00710B40"/>
    <w:rPr>
      <w:i/>
      <w:iCs/>
    </w:rPr>
  </w:style>
  <w:style w:type="character" w:styleId="Hyperlink">
    <w:name w:val="Hyperlink"/>
    <w:basedOn w:val="DefaultParagraphFont"/>
    <w:uiPriority w:val="99"/>
    <w:unhideWhenUsed/>
    <w:rsid w:val="006821ED"/>
    <w:rPr>
      <w:color w:val="007DFF"/>
      <w:u w:val="single"/>
    </w:rPr>
  </w:style>
  <w:style w:type="paragraph" w:styleId="Index2">
    <w:name w:val="index 2"/>
    <w:basedOn w:val="Normal"/>
    <w:next w:val="Normal"/>
    <w:autoRedefine/>
    <w:uiPriority w:val="99"/>
    <w:semiHidden/>
    <w:unhideWhenUsed/>
    <w:rsid w:val="00710B40"/>
    <w:pPr>
      <w:ind w:left="480" w:hanging="240"/>
    </w:pPr>
  </w:style>
  <w:style w:type="paragraph" w:styleId="Index3">
    <w:name w:val="index 3"/>
    <w:basedOn w:val="Normal"/>
    <w:next w:val="Normal"/>
    <w:autoRedefine/>
    <w:uiPriority w:val="99"/>
    <w:semiHidden/>
    <w:unhideWhenUsed/>
    <w:rsid w:val="00710B40"/>
    <w:pPr>
      <w:ind w:left="720" w:hanging="240"/>
    </w:pPr>
  </w:style>
  <w:style w:type="paragraph" w:styleId="Index4">
    <w:name w:val="index 4"/>
    <w:basedOn w:val="Normal"/>
    <w:next w:val="Normal"/>
    <w:autoRedefine/>
    <w:uiPriority w:val="99"/>
    <w:semiHidden/>
    <w:unhideWhenUsed/>
    <w:rsid w:val="00710B40"/>
    <w:pPr>
      <w:ind w:left="960" w:hanging="240"/>
    </w:pPr>
  </w:style>
  <w:style w:type="paragraph" w:styleId="Index5">
    <w:name w:val="index 5"/>
    <w:basedOn w:val="Normal"/>
    <w:next w:val="Normal"/>
    <w:autoRedefine/>
    <w:uiPriority w:val="99"/>
    <w:semiHidden/>
    <w:unhideWhenUsed/>
    <w:rsid w:val="00710B40"/>
    <w:pPr>
      <w:ind w:left="1200" w:hanging="240"/>
    </w:pPr>
  </w:style>
  <w:style w:type="paragraph" w:styleId="Index6">
    <w:name w:val="index 6"/>
    <w:basedOn w:val="Normal"/>
    <w:next w:val="Normal"/>
    <w:autoRedefine/>
    <w:uiPriority w:val="99"/>
    <w:semiHidden/>
    <w:unhideWhenUsed/>
    <w:rsid w:val="00710B40"/>
    <w:pPr>
      <w:ind w:left="1440" w:hanging="240"/>
    </w:pPr>
  </w:style>
  <w:style w:type="paragraph" w:styleId="Index7">
    <w:name w:val="index 7"/>
    <w:basedOn w:val="Normal"/>
    <w:next w:val="Normal"/>
    <w:autoRedefine/>
    <w:uiPriority w:val="99"/>
    <w:semiHidden/>
    <w:unhideWhenUsed/>
    <w:rsid w:val="00710B40"/>
    <w:pPr>
      <w:ind w:left="1680" w:hanging="240"/>
    </w:pPr>
  </w:style>
  <w:style w:type="paragraph" w:styleId="Index8">
    <w:name w:val="index 8"/>
    <w:basedOn w:val="Normal"/>
    <w:next w:val="Normal"/>
    <w:autoRedefine/>
    <w:uiPriority w:val="99"/>
    <w:semiHidden/>
    <w:unhideWhenUsed/>
    <w:rsid w:val="00710B40"/>
    <w:pPr>
      <w:ind w:left="1920" w:hanging="240"/>
    </w:pPr>
  </w:style>
  <w:style w:type="paragraph" w:styleId="Index9">
    <w:name w:val="index 9"/>
    <w:basedOn w:val="Normal"/>
    <w:next w:val="Normal"/>
    <w:autoRedefine/>
    <w:uiPriority w:val="99"/>
    <w:semiHidden/>
    <w:unhideWhenUsed/>
    <w:rsid w:val="00710B40"/>
    <w:pPr>
      <w:ind w:left="2160" w:hanging="240"/>
    </w:pPr>
  </w:style>
  <w:style w:type="character" w:styleId="IntenseEmphasis">
    <w:name w:val="Intense Emphasis"/>
    <w:basedOn w:val="DefaultParagraphFont"/>
    <w:uiPriority w:val="21"/>
    <w:qFormat/>
    <w:rsid w:val="00710B40"/>
    <w:rPr>
      <w:i/>
      <w:iCs/>
      <w:color w:val="4F81BD" w:themeColor="accent1"/>
    </w:rPr>
  </w:style>
  <w:style w:type="paragraph" w:styleId="IntenseQuote">
    <w:name w:val="Intense Quote"/>
    <w:basedOn w:val="Normal"/>
    <w:next w:val="Normal"/>
    <w:link w:val="IntenseQuoteChar"/>
    <w:uiPriority w:val="30"/>
    <w:qFormat/>
    <w:rsid w:val="00710B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0B40"/>
    <w:rPr>
      <w:i/>
      <w:iCs/>
      <w:color w:val="4F81BD" w:themeColor="accent1"/>
    </w:rPr>
  </w:style>
  <w:style w:type="character" w:styleId="IntenseReference">
    <w:name w:val="Intense Reference"/>
    <w:basedOn w:val="DefaultParagraphFont"/>
    <w:uiPriority w:val="32"/>
    <w:qFormat/>
    <w:rsid w:val="00710B40"/>
    <w:rPr>
      <w:b/>
      <w:bCs/>
      <w:smallCaps/>
      <w:color w:val="4F81BD" w:themeColor="accent1"/>
      <w:spacing w:val="5"/>
    </w:rPr>
  </w:style>
  <w:style w:type="character" w:styleId="LineNumber">
    <w:name w:val="line number"/>
    <w:basedOn w:val="DefaultParagraphFont"/>
    <w:uiPriority w:val="99"/>
    <w:semiHidden/>
    <w:unhideWhenUsed/>
    <w:rsid w:val="00710B40"/>
  </w:style>
  <w:style w:type="paragraph" w:styleId="MacroText">
    <w:name w:val="macro"/>
    <w:link w:val="MacroTextChar"/>
    <w:uiPriority w:val="99"/>
    <w:semiHidden/>
    <w:unhideWhenUsed/>
    <w:rsid w:val="00710B4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710B40"/>
    <w:rPr>
      <w:rFonts w:ascii="Consolas" w:hAnsi="Consolas" w:cs="Consolas"/>
      <w:sz w:val="20"/>
      <w:szCs w:val="20"/>
    </w:rPr>
  </w:style>
  <w:style w:type="character" w:styleId="Mention">
    <w:name w:val="Mention"/>
    <w:basedOn w:val="DefaultParagraphFont"/>
    <w:uiPriority w:val="99"/>
    <w:semiHidden/>
    <w:unhideWhenUsed/>
    <w:rsid w:val="00710B40"/>
    <w:rPr>
      <w:color w:val="2B579A"/>
      <w:shd w:val="clear" w:color="auto" w:fill="E1DFDD"/>
    </w:rPr>
  </w:style>
  <w:style w:type="paragraph" w:styleId="NoSpacing">
    <w:name w:val="No Spacing"/>
    <w:uiPriority w:val="1"/>
    <w:semiHidden/>
    <w:qFormat/>
    <w:rsid w:val="00710B40"/>
  </w:style>
  <w:style w:type="paragraph" w:styleId="NormalWeb">
    <w:name w:val="Normal (Web)"/>
    <w:basedOn w:val="Normal"/>
    <w:uiPriority w:val="99"/>
    <w:semiHidden/>
    <w:unhideWhenUsed/>
    <w:rsid w:val="00710B40"/>
    <w:rPr>
      <w:rFonts w:cs="Times New Roman"/>
    </w:rPr>
  </w:style>
  <w:style w:type="paragraph" w:styleId="NormalIndent">
    <w:name w:val="Normal Indent"/>
    <w:basedOn w:val="Normal"/>
    <w:uiPriority w:val="99"/>
    <w:semiHidden/>
    <w:unhideWhenUsed/>
    <w:rsid w:val="00710B40"/>
    <w:pPr>
      <w:ind w:left="720"/>
    </w:pPr>
  </w:style>
  <w:style w:type="paragraph" w:styleId="NoteHeading">
    <w:name w:val="Note Heading"/>
    <w:basedOn w:val="Normal"/>
    <w:next w:val="Normal"/>
    <w:link w:val="NoteHeadingChar"/>
    <w:uiPriority w:val="99"/>
    <w:semiHidden/>
    <w:unhideWhenUsed/>
    <w:rsid w:val="00710B40"/>
  </w:style>
  <w:style w:type="character" w:customStyle="1" w:styleId="NoteHeadingChar">
    <w:name w:val="Note Heading Char"/>
    <w:basedOn w:val="DefaultParagraphFont"/>
    <w:link w:val="NoteHeading"/>
    <w:uiPriority w:val="99"/>
    <w:semiHidden/>
    <w:rsid w:val="00710B40"/>
  </w:style>
  <w:style w:type="character" w:styleId="PageNumber">
    <w:name w:val="page number"/>
    <w:basedOn w:val="DefaultParagraphFont"/>
    <w:uiPriority w:val="99"/>
    <w:semiHidden/>
    <w:unhideWhenUsed/>
    <w:rsid w:val="00710B40"/>
  </w:style>
  <w:style w:type="character" w:styleId="PlaceholderText">
    <w:name w:val="Placeholder Text"/>
    <w:basedOn w:val="DefaultParagraphFont"/>
    <w:uiPriority w:val="99"/>
    <w:semiHidden/>
    <w:rsid w:val="00710B40"/>
    <w:rPr>
      <w:color w:val="808080"/>
    </w:rPr>
  </w:style>
  <w:style w:type="paragraph" w:styleId="PlainText">
    <w:name w:val="Plain Text"/>
    <w:basedOn w:val="Normal"/>
    <w:link w:val="PlainTextChar"/>
    <w:uiPriority w:val="99"/>
    <w:semiHidden/>
    <w:unhideWhenUsed/>
    <w:rsid w:val="00710B40"/>
    <w:rPr>
      <w:rFonts w:ascii="Consolas" w:hAnsi="Consolas" w:cs="Consolas"/>
      <w:sz w:val="21"/>
      <w:szCs w:val="21"/>
    </w:rPr>
  </w:style>
  <w:style w:type="character" w:customStyle="1" w:styleId="PlainTextChar">
    <w:name w:val="Plain Text Char"/>
    <w:basedOn w:val="DefaultParagraphFont"/>
    <w:link w:val="PlainText"/>
    <w:uiPriority w:val="99"/>
    <w:semiHidden/>
    <w:rsid w:val="00710B40"/>
    <w:rPr>
      <w:rFonts w:ascii="Consolas" w:hAnsi="Consolas" w:cs="Consolas"/>
      <w:sz w:val="21"/>
      <w:szCs w:val="21"/>
    </w:rPr>
  </w:style>
  <w:style w:type="paragraph" w:styleId="Quote">
    <w:name w:val="Quote"/>
    <w:basedOn w:val="Normal"/>
    <w:next w:val="Normal"/>
    <w:link w:val="QuoteChar"/>
    <w:uiPriority w:val="29"/>
    <w:qFormat/>
    <w:rsid w:val="00710B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0B40"/>
    <w:rPr>
      <w:i/>
      <w:iCs/>
      <w:color w:val="404040" w:themeColor="text1" w:themeTint="BF"/>
    </w:rPr>
  </w:style>
  <w:style w:type="paragraph" w:styleId="Salutation">
    <w:name w:val="Salutation"/>
    <w:basedOn w:val="Normal"/>
    <w:next w:val="Normal"/>
    <w:link w:val="SalutationChar"/>
    <w:uiPriority w:val="99"/>
    <w:semiHidden/>
    <w:unhideWhenUsed/>
    <w:rsid w:val="00710B40"/>
  </w:style>
  <w:style w:type="character" w:customStyle="1" w:styleId="SalutationChar">
    <w:name w:val="Salutation Char"/>
    <w:basedOn w:val="DefaultParagraphFont"/>
    <w:link w:val="Salutation"/>
    <w:uiPriority w:val="99"/>
    <w:semiHidden/>
    <w:rsid w:val="00710B40"/>
  </w:style>
  <w:style w:type="paragraph" w:styleId="Signature">
    <w:name w:val="Signature"/>
    <w:basedOn w:val="Normal"/>
    <w:link w:val="SignatureChar"/>
    <w:uiPriority w:val="99"/>
    <w:semiHidden/>
    <w:unhideWhenUsed/>
    <w:rsid w:val="00710B40"/>
    <w:pPr>
      <w:ind w:left="4320"/>
    </w:pPr>
  </w:style>
  <w:style w:type="character" w:customStyle="1" w:styleId="SignatureChar">
    <w:name w:val="Signature Char"/>
    <w:basedOn w:val="DefaultParagraphFont"/>
    <w:link w:val="Signature"/>
    <w:uiPriority w:val="99"/>
    <w:semiHidden/>
    <w:rsid w:val="00710B40"/>
  </w:style>
  <w:style w:type="character" w:styleId="SmartHyperlink">
    <w:name w:val="Smart Hyperlink"/>
    <w:basedOn w:val="DefaultParagraphFont"/>
    <w:uiPriority w:val="99"/>
    <w:semiHidden/>
    <w:unhideWhenUsed/>
    <w:rsid w:val="00710B40"/>
    <w:rPr>
      <w:u w:val="dotted"/>
    </w:rPr>
  </w:style>
  <w:style w:type="character" w:styleId="SmartLink">
    <w:name w:val="Smart Link"/>
    <w:basedOn w:val="DefaultParagraphFont"/>
    <w:uiPriority w:val="99"/>
    <w:semiHidden/>
    <w:unhideWhenUsed/>
    <w:rsid w:val="00710B40"/>
    <w:rPr>
      <w:color w:val="0000FF"/>
      <w:u w:val="single"/>
      <w:shd w:val="clear" w:color="auto" w:fill="F3F2F1"/>
    </w:rPr>
  </w:style>
  <w:style w:type="character" w:styleId="Strong">
    <w:name w:val="Strong"/>
    <w:basedOn w:val="DefaultParagraphFont"/>
    <w:uiPriority w:val="22"/>
    <w:qFormat/>
    <w:rsid w:val="00710B40"/>
    <w:rPr>
      <w:b/>
      <w:bCs/>
    </w:rPr>
  </w:style>
  <w:style w:type="character" w:styleId="SubtleEmphasis">
    <w:name w:val="Subtle Emphasis"/>
    <w:basedOn w:val="DefaultParagraphFont"/>
    <w:uiPriority w:val="19"/>
    <w:qFormat/>
    <w:rsid w:val="00710B40"/>
    <w:rPr>
      <w:i/>
      <w:iCs/>
      <w:color w:val="404040" w:themeColor="text1" w:themeTint="BF"/>
    </w:rPr>
  </w:style>
  <w:style w:type="character" w:styleId="SubtleReference">
    <w:name w:val="Subtle Reference"/>
    <w:basedOn w:val="DefaultParagraphFont"/>
    <w:uiPriority w:val="31"/>
    <w:qFormat/>
    <w:rsid w:val="00710B40"/>
    <w:rPr>
      <w:smallCaps/>
      <w:color w:val="5A5A5A" w:themeColor="text1" w:themeTint="A5"/>
    </w:rPr>
  </w:style>
  <w:style w:type="paragraph" w:styleId="TableofAuthorities">
    <w:name w:val="table of authorities"/>
    <w:basedOn w:val="Normal"/>
    <w:next w:val="Normal"/>
    <w:uiPriority w:val="99"/>
    <w:semiHidden/>
    <w:unhideWhenUsed/>
    <w:rsid w:val="00710B40"/>
    <w:pPr>
      <w:ind w:left="240" w:hanging="240"/>
    </w:pPr>
  </w:style>
  <w:style w:type="paragraph" w:styleId="TableofFigures">
    <w:name w:val="table of figures"/>
    <w:basedOn w:val="Normal"/>
    <w:next w:val="Normal"/>
    <w:uiPriority w:val="99"/>
    <w:semiHidden/>
    <w:unhideWhenUsed/>
    <w:rsid w:val="00710B40"/>
  </w:style>
  <w:style w:type="paragraph" w:styleId="TOC1">
    <w:name w:val="toc 1"/>
    <w:basedOn w:val="Normal"/>
    <w:next w:val="Normal"/>
    <w:autoRedefine/>
    <w:uiPriority w:val="39"/>
    <w:semiHidden/>
    <w:unhideWhenUsed/>
    <w:rsid w:val="00710B40"/>
    <w:pPr>
      <w:spacing w:after="100"/>
    </w:pPr>
  </w:style>
  <w:style w:type="paragraph" w:styleId="TOC2">
    <w:name w:val="toc 2"/>
    <w:basedOn w:val="Normal"/>
    <w:next w:val="Normal"/>
    <w:autoRedefine/>
    <w:uiPriority w:val="39"/>
    <w:semiHidden/>
    <w:unhideWhenUsed/>
    <w:rsid w:val="00710B40"/>
    <w:pPr>
      <w:spacing w:after="100"/>
      <w:ind w:left="240"/>
    </w:pPr>
  </w:style>
  <w:style w:type="paragraph" w:styleId="TOC3">
    <w:name w:val="toc 3"/>
    <w:basedOn w:val="Normal"/>
    <w:next w:val="Normal"/>
    <w:autoRedefine/>
    <w:uiPriority w:val="39"/>
    <w:semiHidden/>
    <w:unhideWhenUsed/>
    <w:rsid w:val="00710B40"/>
    <w:pPr>
      <w:spacing w:after="100"/>
      <w:ind w:left="480"/>
    </w:pPr>
  </w:style>
  <w:style w:type="paragraph" w:styleId="TOC4">
    <w:name w:val="toc 4"/>
    <w:basedOn w:val="Normal"/>
    <w:next w:val="Normal"/>
    <w:autoRedefine/>
    <w:uiPriority w:val="39"/>
    <w:semiHidden/>
    <w:unhideWhenUsed/>
    <w:rsid w:val="00710B40"/>
    <w:pPr>
      <w:spacing w:after="100"/>
      <w:ind w:left="720"/>
    </w:pPr>
  </w:style>
  <w:style w:type="paragraph" w:styleId="TOC5">
    <w:name w:val="toc 5"/>
    <w:basedOn w:val="Normal"/>
    <w:next w:val="Normal"/>
    <w:autoRedefine/>
    <w:uiPriority w:val="39"/>
    <w:semiHidden/>
    <w:unhideWhenUsed/>
    <w:rsid w:val="00710B40"/>
    <w:pPr>
      <w:spacing w:after="100"/>
      <w:ind w:left="960"/>
    </w:pPr>
  </w:style>
  <w:style w:type="paragraph" w:styleId="TOC6">
    <w:name w:val="toc 6"/>
    <w:basedOn w:val="Normal"/>
    <w:next w:val="Normal"/>
    <w:autoRedefine/>
    <w:uiPriority w:val="39"/>
    <w:semiHidden/>
    <w:unhideWhenUsed/>
    <w:rsid w:val="00710B40"/>
    <w:pPr>
      <w:spacing w:after="100"/>
      <w:ind w:left="1200"/>
    </w:pPr>
  </w:style>
  <w:style w:type="paragraph" w:styleId="TOC7">
    <w:name w:val="toc 7"/>
    <w:basedOn w:val="Normal"/>
    <w:next w:val="Normal"/>
    <w:autoRedefine/>
    <w:uiPriority w:val="39"/>
    <w:semiHidden/>
    <w:unhideWhenUsed/>
    <w:rsid w:val="00710B40"/>
    <w:pPr>
      <w:spacing w:after="100"/>
      <w:ind w:left="1440"/>
    </w:pPr>
  </w:style>
  <w:style w:type="paragraph" w:styleId="TOC8">
    <w:name w:val="toc 8"/>
    <w:basedOn w:val="Normal"/>
    <w:next w:val="Normal"/>
    <w:autoRedefine/>
    <w:uiPriority w:val="39"/>
    <w:semiHidden/>
    <w:unhideWhenUsed/>
    <w:rsid w:val="00710B40"/>
    <w:pPr>
      <w:spacing w:after="100"/>
      <w:ind w:left="1680"/>
    </w:pPr>
  </w:style>
  <w:style w:type="paragraph" w:styleId="TOC9">
    <w:name w:val="toc 9"/>
    <w:basedOn w:val="Normal"/>
    <w:next w:val="Normal"/>
    <w:autoRedefine/>
    <w:uiPriority w:val="39"/>
    <w:semiHidden/>
    <w:unhideWhenUsed/>
    <w:rsid w:val="00710B40"/>
    <w:pPr>
      <w:spacing w:after="100"/>
      <w:ind w:left="1920"/>
    </w:pPr>
  </w:style>
  <w:style w:type="character" w:styleId="UnresolvedMention">
    <w:name w:val="Unresolved Mention"/>
    <w:basedOn w:val="DefaultParagraphFont"/>
    <w:uiPriority w:val="99"/>
    <w:semiHidden/>
    <w:unhideWhenUsed/>
    <w:rsid w:val="00710B40"/>
    <w:rPr>
      <w:color w:val="605E5C"/>
      <w:shd w:val="clear" w:color="auto" w:fill="E1DFDD"/>
    </w:rPr>
  </w:style>
  <w:style w:type="paragraph" w:styleId="Revision">
    <w:name w:val="Revision"/>
    <w:hidden/>
    <w:uiPriority w:val="99"/>
    <w:semiHidden/>
    <w:rsid w:val="00C86F7C"/>
  </w:style>
  <w:style w:type="table" w:styleId="TableGrid">
    <w:name w:val="Table Grid"/>
    <w:basedOn w:val="TableNormal"/>
    <w:uiPriority w:val="59"/>
    <w:rsid w:val="0068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6b9808-7eec-4557-8a10-cd7b08f26e01">
      <Terms xmlns="http://schemas.microsoft.com/office/infopath/2007/PartnerControls"/>
    </lcf76f155ced4ddcb4097134ff3c332f>
    <TaxCatchAll xmlns="accf3299-9573-4a58-beeb-36e55a0a02b7" xsi:nil="true"/>
  </documentManagement>
</p:properties>
</file>

<file path=customXml/itemProps1.xml><?xml version="1.0" encoding="utf-8"?>
<ds:datastoreItem xmlns:ds="http://schemas.openxmlformats.org/officeDocument/2006/customXml" ds:itemID="{2FB62DD2-75F0-4926-A2EA-EEBE693DB70F}">
  <ds:schemaRefs>
    <ds:schemaRef ds:uri="http://schemas.openxmlformats.org/officeDocument/2006/bibliography"/>
  </ds:schemaRefs>
</ds:datastoreItem>
</file>

<file path=customXml/itemProps2.xml><?xml version="1.0" encoding="utf-8"?>
<ds:datastoreItem xmlns:ds="http://schemas.openxmlformats.org/officeDocument/2006/customXml" ds:itemID="{8637198C-15BF-4640-B17E-CC03A6042B89}"/>
</file>

<file path=customXml/itemProps3.xml><?xml version="1.0" encoding="utf-8"?>
<ds:datastoreItem xmlns:ds="http://schemas.openxmlformats.org/officeDocument/2006/customXml" ds:itemID="{883797C8-A454-41C1-9C9E-11F8628AC9B7}"/>
</file>

<file path=customXml/itemProps4.xml><?xml version="1.0" encoding="utf-8"?>
<ds:datastoreItem xmlns:ds="http://schemas.openxmlformats.org/officeDocument/2006/customXml" ds:itemID="{AE974872-1C3D-4593-9DF7-90EECB6D9F61}"/>
</file>

<file path=docProps/app.xml><?xml version="1.0" encoding="utf-8"?>
<Properties xmlns="http://schemas.openxmlformats.org/officeDocument/2006/extended-properties" xmlns:vt="http://schemas.openxmlformats.org/officeDocument/2006/docPropsVTypes">
  <Template>Normal</Template>
  <TotalTime>0</TotalTime>
  <Pages>12</Pages>
  <Words>5830</Words>
  <Characters>33232</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2023-07-13T08:44:00Z</dcterms:created>
  <dcterms:modified xsi:type="dcterms:W3CDTF">2023-07-13T08:44:00Z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ContentTypeId">
    <vt:lpwstr>0x010100A3CD8AE9B02F834195A39A8818C62C25</vt:lpwstr>
  </property>
  <property fmtid="{D5CDD505-2E9C-101B-9397-08002B2CF9AE}" pid="5" name="MediaServiceImageTags">
    <vt:lpwstr/>
  </property>
</Properties>
</file>