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84525" w14:textId="7378CF5A" w:rsidR="000773AB" w:rsidRDefault="000773AB">
      <w:pPr>
        <w:pStyle w:val="BodyText"/>
        <w:rPr>
          <w:rFonts w:ascii="Times New Roman"/>
          <w:sz w:val="20"/>
        </w:rPr>
      </w:pPr>
    </w:p>
    <w:p w14:paraId="13F17289" w14:textId="77777777" w:rsidR="000773AB" w:rsidRDefault="000773AB">
      <w:pPr>
        <w:pStyle w:val="BodyText"/>
        <w:rPr>
          <w:rFonts w:ascii="Times New Roman"/>
          <w:sz w:val="20"/>
        </w:rPr>
      </w:pPr>
    </w:p>
    <w:p w14:paraId="30C3C04C" w14:textId="2FDCC676" w:rsidR="000773AB" w:rsidRDefault="000773AB">
      <w:pPr>
        <w:pStyle w:val="BodyText"/>
        <w:rPr>
          <w:rFonts w:ascii="Times New Roman"/>
          <w:sz w:val="20"/>
        </w:rPr>
      </w:pPr>
    </w:p>
    <w:p w14:paraId="60B4E4DF" w14:textId="05080C19" w:rsidR="000773AB" w:rsidRDefault="000773AB">
      <w:pPr>
        <w:pStyle w:val="BodyText"/>
        <w:rPr>
          <w:rFonts w:ascii="Times New Roman"/>
          <w:sz w:val="20"/>
        </w:rPr>
      </w:pPr>
    </w:p>
    <w:p w14:paraId="16BD20DF" w14:textId="348D9371" w:rsidR="000773AB" w:rsidRDefault="000773AB">
      <w:pPr>
        <w:pStyle w:val="BodyText"/>
        <w:rPr>
          <w:rFonts w:ascii="Times New Roman"/>
          <w:sz w:val="20"/>
        </w:rPr>
      </w:pPr>
    </w:p>
    <w:p w14:paraId="70A2C707" w14:textId="77777777" w:rsidR="000773AB" w:rsidRDefault="000773AB">
      <w:pPr>
        <w:pStyle w:val="BodyText"/>
        <w:rPr>
          <w:rFonts w:ascii="Times New Roman"/>
          <w:sz w:val="20"/>
        </w:rPr>
      </w:pPr>
    </w:p>
    <w:p w14:paraId="2FBA4457" w14:textId="77777777" w:rsidR="000773AB" w:rsidRDefault="000773AB">
      <w:pPr>
        <w:pStyle w:val="BodyText"/>
        <w:rPr>
          <w:rFonts w:ascii="Times New Roman"/>
          <w:sz w:val="20"/>
        </w:rPr>
      </w:pPr>
    </w:p>
    <w:p w14:paraId="2A471CDA" w14:textId="77777777" w:rsidR="000773AB" w:rsidRDefault="000773AB">
      <w:pPr>
        <w:pStyle w:val="BodyText"/>
        <w:rPr>
          <w:rFonts w:ascii="Times New Roman"/>
          <w:sz w:val="20"/>
        </w:rPr>
      </w:pPr>
    </w:p>
    <w:p w14:paraId="052A9038" w14:textId="77777777" w:rsidR="000773AB" w:rsidRDefault="000773AB">
      <w:pPr>
        <w:pStyle w:val="BodyText"/>
        <w:rPr>
          <w:rFonts w:ascii="Times New Roman"/>
          <w:sz w:val="20"/>
        </w:rPr>
      </w:pPr>
    </w:p>
    <w:p w14:paraId="4CEB7096" w14:textId="77777777" w:rsidR="000773AB" w:rsidRDefault="000773AB">
      <w:pPr>
        <w:pStyle w:val="BodyText"/>
        <w:rPr>
          <w:rFonts w:ascii="Times New Roman"/>
          <w:sz w:val="20"/>
        </w:rPr>
      </w:pPr>
    </w:p>
    <w:p w14:paraId="7F4B05D4" w14:textId="77777777" w:rsidR="000773AB" w:rsidRDefault="000773AB">
      <w:pPr>
        <w:pStyle w:val="BodyText"/>
        <w:rPr>
          <w:rFonts w:ascii="Times New Roman"/>
          <w:sz w:val="20"/>
        </w:rPr>
      </w:pPr>
    </w:p>
    <w:p w14:paraId="7C2B7FF6" w14:textId="77777777" w:rsidR="000773AB" w:rsidRDefault="000773AB">
      <w:pPr>
        <w:pStyle w:val="BodyText"/>
        <w:rPr>
          <w:rFonts w:ascii="Times New Roman"/>
          <w:sz w:val="20"/>
        </w:rPr>
      </w:pPr>
    </w:p>
    <w:p w14:paraId="2BD8FA94" w14:textId="77777777" w:rsidR="000773AB" w:rsidRDefault="000773AB">
      <w:pPr>
        <w:pStyle w:val="BodyText"/>
        <w:rPr>
          <w:rFonts w:ascii="Times New Roman"/>
          <w:sz w:val="20"/>
        </w:rPr>
      </w:pPr>
    </w:p>
    <w:p w14:paraId="3E11BD22" w14:textId="77777777" w:rsidR="000773AB" w:rsidRDefault="000773AB">
      <w:pPr>
        <w:pStyle w:val="BodyText"/>
        <w:rPr>
          <w:rFonts w:ascii="Times New Roman"/>
          <w:sz w:val="20"/>
        </w:rPr>
      </w:pPr>
    </w:p>
    <w:p w14:paraId="49919220" w14:textId="77777777" w:rsidR="000773AB" w:rsidRDefault="000773AB">
      <w:pPr>
        <w:pStyle w:val="BodyText"/>
        <w:rPr>
          <w:rFonts w:ascii="Times New Roman"/>
          <w:sz w:val="20"/>
        </w:rPr>
      </w:pPr>
    </w:p>
    <w:p w14:paraId="709FA81E" w14:textId="77777777" w:rsidR="000773AB" w:rsidRDefault="000773AB">
      <w:pPr>
        <w:pStyle w:val="BodyText"/>
        <w:rPr>
          <w:rFonts w:ascii="Times New Roman"/>
          <w:sz w:val="20"/>
        </w:rPr>
      </w:pPr>
    </w:p>
    <w:p w14:paraId="38018694" w14:textId="77777777" w:rsidR="000773AB" w:rsidRDefault="000773AB">
      <w:pPr>
        <w:pStyle w:val="BodyText"/>
        <w:rPr>
          <w:rFonts w:ascii="Times New Roman"/>
          <w:sz w:val="20"/>
        </w:rPr>
      </w:pPr>
    </w:p>
    <w:p w14:paraId="2D94A306" w14:textId="77777777" w:rsidR="000773AB" w:rsidRDefault="000773AB">
      <w:pPr>
        <w:pStyle w:val="BodyText"/>
        <w:rPr>
          <w:rFonts w:ascii="Times New Roman"/>
          <w:sz w:val="20"/>
        </w:rPr>
      </w:pPr>
    </w:p>
    <w:p w14:paraId="3A3EED0E" w14:textId="77777777" w:rsidR="000773AB" w:rsidRPr="005501CE" w:rsidRDefault="000773AB">
      <w:pPr>
        <w:pStyle w:val="BodyText"/>
        <w:spacing w:before="2"/>
        <w:rPr>
          <w:rFonts w:ascii="Times New Roman"/>
          <w:sz w:val="44"/>
          <w:szCs w:val="44"/>
        </w:rPr>
      </w:pPr>
    </w:p>
    <w:p w14:paraId="1B18FDB1" w14:textId="08FDA3B2" w:rsidR="000773AB" w:rsidRPr="005501CE" w:rsidRDefault="00496A1C">
      <w:pPr>
        <w:pStyle w:val="Title"/>
        <w:spacing w:line="223" w:lineRule="auto"/>
        <w:rPr>
          <w:sz w:val="44"/>
          <w:szCs w:val="44"/>
          <w:lang w:val="en-US"/>
        </w:rPr>
      </w:pPr>
      <w:r w:rsidRPr="005501CE">
        <w:rPr>
          <w:color w:val="00A88F"/>
          <w:sz w:val="44"/>
          <w:szCs w:val="44"/>
          <w:lang w:val="en-US"/>
        </w:rPr>
        <w:t>ICC</w:t>
      </w:r>
      <w:r w:rsidR="005501CE" w:rsidRPr="005501CE">
        <w:rPr>
          <w:color w:val="00A88F"/>
          <w:sz w:val="44"/>
          <w:szCs w:val="44"/>
          <w:lang w:val="en-US"/>
        </w:rPr>
        <w:t xml:space="preserve"> </w:t>
      </w:r>
      <w:r w:rsidR="005B5C8C" w:rsidRPr="005501CE">
        <w:rPr>
          <w:color w:val="00A88F"/>
          <w:sz w:val="44"/>
          <w:szCs w:val="44"/>
          <w:lang w:val="en-US"/>
        </w:rPr>
        <w:t xml:space="preserve">RECOMMENDATIONS ON CRITICAL DESIGN </w:t>
      </w:r>
      <w:r w:rsidR="005501CE" w:rsidRPr="005501CE">
        <w:rPr>
          <w:color w:val="00A88F"/>
          <w:sz w:val="44"/>
          <w:szCs w:val="44"/>
          <w:lang w:val="en-US"/>
        </w:rPr>
        <w:t>CHOICES FOR EFFECTIVE CARBON PRICING</w:t>
      </w:r>
    </w:p>
    <w:p w14:paraId="48DD4BBB" w14:textId="77777777" w:rsidR="000773AB" w:rsidRPr="005501CE" w:rsidRDefault="000773AB">
      <w:pPr>
        <w:pStyle w:val="BodyText"/>
        <w:spacing w:before="9"/>
        <w:rPr>
          <w:sz w:val="45"/>
          <w:lang w:val="en-US"/>
        </w:rPr>
      </w:pPr>
    </w:p>
    <w:p w14:paraId="6CAF18B3" w14:textId="77777777" w:rsidR="000773AB" w:rsidRDefault="00496A1C">
      <w:pPr>
        <w:spacing w:before="1"/>
        <w:ind w:left="2117"/>
        <w:rPr>
          <w:sz w:val="24"/>
        </w:rPr>
      </w:pPr>
      <w:r>
        <w:rPr>
          <w:color w:val="3E3E3F"/>
          <w:spacing w:val="-2"/>
          <w:sz w:val="24"/>
        </w:rPr>
        <w:t>Prepared</w:t>
      </w:r>
      <w:r>
        <w:rPr>
          <w:color w:val="3E3E3F"/>
          <w:spacing w:val="-19"/>
          <w:sz w:val="24"/>
        </w:rPr>
        <w:t xml:space="preserve"> </w:t>
      </w:r>
      <w:r>
        <w:rPr>
          <w:color w:val="3E3E3F"/>
          <w:spacing w:val="-1"/>
          <w:sz w:val="24"/>
        </w:rPr>
        <w:t>by</w:t>
      </w:r>
    </w:p>
    <w:p w14:paraId="14538E14" w14:textId="160CE8E0" w:rsidR="000773AB" w:rsidRDefault="00496A1C" w:rsidP="00455A10">
      <w:pPr>
        <w:spacing w:before="28" w:line="264" w:lineRule="auto"/>
        <w:ind w:left="2117" w:right="2152"/>
        <w:rPr>
          <w:sz w:val="24"/>
          <w:szCs w:val="24"/>
        </w:rPr>
      </w:pPr>
      <w:r w:rsidRPr="05257F25">
        <w:rPr>
          <w:color w:val="3E3E3F"/>
          <w:spacing w:val="-6"/>
          <w:sz w:val="24"/>
          <w:szCs w:val="24"/>
        </w:rPr>
        <w:t>the</w:t>
      </w:r>
      <w:r w:rsidRPr="05257F25">
        <w:rPr>
          <w:color w:val="3E3E3F"/>
          <w:spacing w:val="-21"/>
          <w:sz w:val="24"/>
          <w:szCs w:val="24"/>
        </w:rPr>
        <w:t xml:space="preserve"> </w:t>
      </w:r>
      <w:r w:rsidRPr="05257F25">
        <w:rPr>
          <w:color w:val="3E3E3F"/>
          <w:spacing w:val="-6"/>
          <w:sz w:val="24"/>
          <w:szCs w:val="24"/>
        </w:rPr>
        <w:t>ICC</w:t>
      </w:r>
      <w:r w:rsidRPr="05257F25">
        <w:rPr>
          <w:color w:val="3E3E3F"/>
          <w:spacing w:val="-20"/>
          <w:sz w:val="24"/>
          <w:szCs w:val="24"/>
        </w:rPr>
        <w:t xml:space="preserve"> </w:t>
      </w:r>
      <w:r w:rsidR="00B43A57">
        <w:rPr>
          <w:color w:val="3E3E3F"/>
          <w:spacing w:val="-20"/>
          <w:sz w:val="24"/>
          <w:szCs w:val="24"/>
        </w:rPr>
        <w:t xml:space="preserve">Global </w:t>
      </w:r>
      <w:r w:rsidRPr="05257F25">
        <w:rPr>
          <w:color w:val="3E3E3F"/>
          <w:spacing w:val="-5"/>
          <w:sz w:val="24"/>
          <w:szCs w:val="24"/>
        </w:rPr>
        <w:t>Environment</w:t>
      </w:r>
      <w:r w:rsidRPr="05257F25">
        <w:rPr>
          <w:color w:val="3E3E3F"/>
          <w:spacing w:val="-21"/>
          <w:sz w:val="24"/>
          <w:szCs w:val="24"/>
        </w:rPr>
        <w:t xml:space="preserve"> </w:t>
      </w:r>
      <w:r w:rsidRPr="05257F25">
        <w:rPr>
          <w:color w:val="3E3E3F"/>
          <w:spacing w:val="-5"/>
          <w:sz w:val="24"/>
          <w:szCs w:val="24"/>
        </w:rPr>
        <w:t>and</w:t>
      </w:r>
      <w:r w:rsidRPr="05257F25">
        <w:rPr>
          <w:color w:val="3E3E3F"/>
          <w:spacing w:val="-20"/>
          <w:sz w:val="24"/>
          <w:szCs w:val="24"/>
        </w:rPr>
        <w:t xml:space="preserve"> </w:t>
      </w:r>
      <w:r w:rsidRPr="05257F25">
        <w:rPr>
          <w:color w:val="3E3E3F"/>
          <w:spacing w:val="-5"/>
          <w:sz w:val="24"/>
          <w:szCs w:val="24"/>
        </w:rPr>
        <w:t>Energy</w:t>
      </w:r>
      <w:r w:rsidR="00B43A57">
        <w:rPr>
          <w:color w:val="3E3E3F"/>
          <w:spacing w:val="-5"/>
          <w:sz w:val="24"/>
          <w:szCs w:val="24"/>
        </w:rPr>
        <w:t xml:space="preserve"> Commission</w:t>
      </w:r>
      <w:r w:rsidRPr="05257F25">
        <w:rPr>
          <w:color w:val="3E3E3F"/>
          <w:spacing w:val="-82"/>
          <w:sz w:val="24"/>
          <w:szCs w:val="24"/>
        </w:rPr>
        <w:t xml:space="preserve"> </w:t>
      </w:r>
      <w:r w:rsidR="00455A10">
        <w:rPr>
          <w:color w:val="3E3E3F"/>
          <w:spacing w:val="-82"/>
          <w:sz w:val="24"/>
          <w:szCs w:val="24"/>
        </w:rPr>
        <w:t xml:space="preserve">, </w:t>
      </w:r>
      <w:r w:rsidR="00455A10">
        <w:rPr>
          <w:sz w:val="24"/>
          <w:szCs w:val="24"/>
        </w:rPr>
        <w:t xml:space="preserve"> and </w:t>
      </w:r>
      <w:r w:rsidRPr="05257F25">
        <w:rPr>
          <w:color w:val="3E3E3F"/>
          <w:spacing w:val="-7"/>
          <w:sz w:val="24"/>
          <w:szCs w:val="24"/>
        </w:rPr>
        <w:t>the</w:t>
      </w:r>
      <w:r w:rsidRPr="05257F25">
        <w:rPr>
          <w:color w:val="3E3E3F"/>
          <w:spacing w:val="-22"/>
          <w:sz w:val="24"/>
          <w:szCs w:val="24"/>
        </w:rPr>
        <w:t xml:space="preserve"> </w:t>
      </w:r>
      <w:r w:rsidRPr="05257F25">
        <w:rPr>
          <w:color w:val="3E3E3F"/>
          <w:spacing w:val="-7"/>
          <w:sz w:val="24"/>
          <w:szCs w:val="24"/>
        </w:rPr>
        <w:t>ICC</w:t>
      </w:r>
      <w:r w:rsidRPr="05257F25">
        <w:rPr>
          <w:color w:val="3E3E3F"/>
          <w:spacing w:val="-22"/>
          <w:sz w:val="24"/>
          <w:szCs w:val="24"/>
        </w:rPr>
        <w:t xml:space="preserve"> </w:t>
      </w:r>
      <w:r w:rsidR="001D40D9">
        <w:rPr>
          <w:color w:val="3E3E3F"/>
          <w:spacing w:val="-22"/>
          <w:sz w:val="24"/>
          <w:szCs w:val="24"/>
        </w:rPr>
        <w:t xml:space="preserve">Global </w:t>
      </w:r>
      <w:r w:rsidRPr="05257F25">
        <w:rPr>
          <w:color w:val="3E3E3F"/>
          <w:spacing w:val="-6"/>
          <w:sz w:val="24"/>
          <w:szCs w:val="24"/>
        </w:rPr>
        <w:t>Taxation</w:t>
      </w:r>
      <w:r w:rsidR="001D40D9">
        <w:rPr>
          <w:color w:val="3E3E3F"/>
          <w:spacing w:val="-6"/>
          <w:sz w:val="24"/>
          <w:szCs w:val="24"/>
        </w:rPr>
        <w:t xml:space="preserve"> Commission</w:t>
      </w:r>
    </w:p>
    <w:p w14:paraId="647E6344" w14:textId="77777777" w:rsidR="000773AB" w:rsidRDefault="000773AB">
      <w:pPr>
        <w:pStyle w:val="BodyText"/>
        <w:rPr>
          <w:sz w:val="30"/>
        </w:rPr>
      </w:pPr>
    </w:p>
    <w:p w14:paraId="5FB304EA" w14:textId="77777777" w:rsidR="000773AB" w:rsidRDefault="000773AB">
      <w:pPr>
        <w:pStyle w:val="BodyText"/>
        <w:rPr>
          <w:sz w:val="30"/>
        </w:rPr>
      </w:pPr>
    </w:p>
    <w:p w14:paraId="6BDBF496" w14:textId="77777777" w:rsidR="000773AB" w:rsidRDefault="000773AB">
      <w:pPr>
        <w:pStyle w:val="BodyText"/>
        <w:spacing w:before="2"/>
        <w:rPr>
          <w:sz w:val="37"/>
        </w:rPr>
      </w:pPr>
    </w:p>
    <w:p w14:paraId="59370D68" w14:textId="4E461D6F" w:rsidR="000773AB" w:rsidRDefault="00085987" w:rsidP="00F64E75">
      <w:pPr>
        <w:tabs>
          <w:tab w:val="left" w:pos="6476"/>
        </w:tabs>
        <w:ind w:left="155"/>
        <w:sectPr w:rsidR="000773AB" w:rsidSect="0017318B">
          <w:headerReference w:type="default" r:id="rId11"/>
          <w:footerReference w:type="default" r:id="rId12"/>
          <w:type w:val="continuous"/>
          <w:pgSz w:w="11910" w:h="16840"/>
          <w:pgMar w:top="1417" w:right="1417" w:bottom="1417" w:left="1417" w:header="720" w:footer="720" w:gutter="0"/>
          <w:cols w:space="720"/>
          <w:docGrid w:linePitch="299"/>
        </w:sectPr>
      </w:pPr>
      <w:r>
        <w:rPr>
          <w:noProof/>
        </w:rPr>
        <w:drawing>
          <wp:inline distT="0" distB="0" distL="0" distR="0" wp14:anchorId="72E3FB92" wp14:editId="2F36FE7C">
            <wp:extent cx="1473032" cy="914397"/>
            <wp:effectExtent l="0" t="0" r="0" b="635"/>
            <wp:docPr id="6" name="Picture 6"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3845" cy="927317"/>
                    </a:xfrm>
                    <a:prstGeom prst="rect">
                      <a:avLst/>
                    </a:prstGeom>
                    <a:noFill/>
                    <a:ln>
                      <a:noFill/>
                    </a:ln>
                  </pic:spPr>
                </pic:pic>
              </a:graphicData>
            </a:graphic>
          </wp:inline>
        </w:drawing>
      </w:r>
      <w:r w:rsidR="00496A1C">
        <w:rPr>
          <w:rFonts w:ascii="Times New Roman"/>
          <w:position w:val="1"/>
          <w:sz w:val="20"/>
        </w:rPr>
        <w:tab/>
      </w:r>
      <w:r w:rsidR="00496A1C">
        <w:rPr>
          <w:rFonts w:ascii="Times New Roman"/>
          <w:spacing w:val="-3"/>
          <w:position w:val="1"/>
          <w:sz w:val="20"/>
        </w:rPr>
        <w:t xml:space="preserve"> </w:t>
      </w:r>
      <w:r w:rsidR="00496A1C">
        <w:rPr>
          <w:color w:val="3E3E3F"/>
          <w:spacing w:val="-16"/>
          <w:w w:val="95"/>
          <w:position w:val="1"/>
        </w:rPr>
        <w:t xml:space="preserve"> </w:t>
      </w:r>
    </w:p>
    <w:p w14:paraId="300A45FE" w14:textId="54CC0A92" w:rsidR="000773AB" w:rsidRDefault="002022E8">
      <w:pPr>
        <w:pStyle w:val="BodyText"/>
        <w:rPr>
          <w:sz w:val="20"/>
        </w:rPr>
      </w:pPr>
      <w:r>
        <w:rPr>
          <w:noProof/>
          <w:color w:val="2B579A"/>
          <w:shd w:val="clear" w:color="auto" w:fill="E6E6E6"/>
        </w:rPr>
        <w:lastRenderedPageBreak/>
        <mc:AlternateContent>
          <mc:Choice Requires="wps">
            <w:drawing>
              <wp:anchor distT="0" distB="0" distL="114300" distR="114300" simplePos="0" relativeHeight="251658240" behindDoc="0" locked="0" layoutInCell="1" allowOverlap="1" wp14:anchorId="77B9EE93" wp14:editId="2B28E7FF">
                <wp:simplePos x="0" y="0"/>
                <wp:positionH relativeFrom="page">
                  <wp:posOffset>5424805</wp:posOffset>
                </wp:positionH>
                <wp:positionV relativeFrom="page">
                  <wp:posOffset>0</wp:posOffset>
                </wp:positionV>
                <wp:extent cx="2135505" cy="3086735"/>
                <wp:effectExtent l="0" t="0" r="0" b="0"/>
                <wp:wrapNone/>
                <wp:docPr id="164" name="Freeform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5505" cy="3086735"/>
                        </a:xfrm>
                        <a:custGeom>
                          <a:avLst/>
                          <a:gdLst>
                            <a:gd name="T0" fmla="+- 0 11906 8543"/>
                            <a:gd name="T1" fmla="*/ T0 w 3363"/>
                            <a:gd name="T2" fmla="*/ 0 h 4861"/>
                            <a:gd name="T3" fmla="+- 0 8543 8543"/>
                            <a:gd name="T4" fmla="*/ T3 w 3363"/>
                            <a:gd name="T5" fmla="*/ 0 h 4861"/>
                            <a:gd name="T6" fmla="+- 0 11906 8543"/>
                            <a:gd name="T7" fmla="*/ T6 w 3363"/>
                            <a:gd name="T8" fmla="*/ 4861 h 4861"/>
                            <a:gd name="T9" fmla="+- 0 11906 8543"/>
                            <a:gd name="T10" fmla="*/ T9 w 3363"/>
                            <a:gd name="T11" fmla="*/ 0 h 4861"/>
                          </a:gdLst>
                          <a:ahLst/>
                          <a:cxnLst>
                            <a:cxn ang="0">
                              <a:pos x="T1" y="T2"/>
                            </a:cxn>
                            <a:cxn ang="0">
                              <a:pos x="T4" y="T5"/>
                            </a:cxn>
                            <a:cxn ang="0">
                              <a:pos x="T7" y="T8"/>
                            </a:cxn>
                            <a:cxn ang="0">
                              <a:pos x="T10" y="T11"/>
                            </a:cxn>
                          </a:cxnLst>
                          <a:rect l="0" t="0" r="r" b="b"/>
                          <a:pathLst>
                            <a:path w="3363" h="4861">
                              <a:moveTo>
                                <a:pt x="3363" y="0"/>
                              </a:moveTo>
                              <a:lnTo>
                                <a:pt x="0" y="0"/>
                              </a:lnTo>
                              <a:lnTo>
                                <a:pt x="3363" y="4861"/>
                              </a:lnTo>
                              <a:lnTo>
                                <a:pt x="336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7F90F" id="Freeform 161" o:spid="_x0000_s1026" style="position:absolute;margin-left:427.15pt;margin-top:0;width:168.15pt;height:24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363,4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" path="m3363,l,,3363,4861,3363,xe" stroked="f">
                <v:path arrowok="t" o:connecttype="custom" o:connectlocs="2135505,0;0,0;2135505,3086735;2135505,0" o:connectangles="0,0,0,0"/>
                <w10:wrap anchorx="page" anchory="page"/>
              </v:shape>
            </w:pict>
          </mc:Fallback>
        </mc:AlternateContent>
      </w:r>
    </w:p>
    <w:p w14:paraId="152BFABE" w14:textId="77777777" w:rsidR="000773AB" w:rsidRDefault="000773AB">
      <w:pPr>
        <w:pStyle w:val="BodyText"/>
        <w:rPr>
          <w:sz w:val="20"/>
        </w:rPr>
      </w:pPr>
    </w:p>
    <w:p w14:paraId="533EF9DA" w14:textId="77777777" w:rsidR="000773AB" w:rsidRDefault="000773AB">
      <w:pPr>
        <w:pStyle w:val="BodyText"/>
        <w:rPr>
          <w:sz w:val="20"/>
        </w:rPr>
      </w:pPr>
    </w:p>
    <w:p w14:paraId="32040E31" w14:textId="77777777" w:rsidR="000773AB" w:rsidRDefault="000773AB">
      <w:pPr>
        <w:pStyle w:val="BodyText"/>
        <w:rPr>
          <w:sz w:val="20"/>
        </w:rPr>
      </w:pPr>
    </w:p>
    <w:p w14:paraId="60A13A27" w14:textId="77777777" w:rsidR="000773AB" w:rsidRDefault="000773AB">
      <w:pPr>
        <w:pStyle w:val="BodyText"/>
        <w:rPr>
          <w:sz w:val="20"/>
        </w:rPr>
      </w:pPr>
    </w:p>
    <w:p w14:paraId="2440C788" w14:textId="77777777" w:rsidR="000773AB" w:rsidRDefault="000773AB">
      <w:pPr>
        <w:pStyle w:val="BodyText"/>
        <w:rPr>
          <w:sz w:val="20"/>
        </w:rPr>
      </w:pPr>
    </w:p>
    <w:p w14:paraId="64336C51" w14:textId="77777777" w:rsidR="000773AB" w:rsidRDefault="000773AB">
      <w:pPr>
        <w:pStyle w:val="BodyText"/>
        <w:rPr>
          <w:sz w:val="20"/>
        </w:rPr>
      </w:pPr>
    </w:p>
    <w:p w14:paraId="23CF5D4F" w14:textId="77777777" w:rsidR="000773AB" w:rsidRDefault="000773AB">
      <w:pPr>
        <w:pStyle w:val="BodyText"/>
        <w:rPr>
          <w:sz w:val="20"/>
        </w:rPr>
      </w:pPr>
    </w:p>
    <w:p w14:paraId="653B592B" w14:textId="77777777" w:rsidR="000773AB" w:rsidRDefault="000773AB">
      <w:pPr>
        <w:pStyle w:val="BodyText"/>
        <w:rPr>
          <w:sz w:val="20"/>
        </w:rPr>
      </w:pPr>
    </w:p>
    <w:p w14:paraId="30D8ACAD" w14:textId="77777777" w:rsidR="000773AB" w:rsidRDefault="000773AB">
      <w:pPr>
        <w:pStyle w:val="BodyText"/>
        <w:rPr>
          <w:sz w:val="20"/>
        </w:rPr>
      </w:pPr>
    </w:p>
    <w:p w14:paraId="03652B77" w14:textId="77777777" w:rsidR="000773AB" w:rsidRDefault="000773AB">
      <w:pPr>
        <w:pStyle w:val="BodyText"/>
        <w:rPr>
          <w:sz w:val="20"/>
        </w:rPr>
      </w:pPr>
    </w:p>
    <w:p w14:paraId="5B4113B3" w14:textId="77777777" w:rsidR="000773AB" w:rsidRDefault="000773AB">
      <w:pPr>
        <w:pStyle w:val="BodyText"/>
        <w:rPr>
          <w:sz w:val="20"/>
        </w:rPr>
      </w:pPr>
    </w:p>
    <w:p w14:paraId="6A9D9EF4" w14:textId="77777777" w:rsidR="000773AB" w:rsidRDefault="000773AB">
      <w:pPr>
        <w:pStyle w:val="BodyText"/>
        <w:rPr>
          <w:sz w:val="20"/>
        </w:rPr>
      </w:pPr>
    </w:p>
    <w:p w14:paraId="3BE7EA2E" w14:textId="77777777" w:rsidR="000773AB" w:rsidRDefault="000773AB">
      <w:pPr>
        <w:pStyle w:val="BodyText"/>
        <w:rPr>
          <w:sz w:val="20"/>
        </w:rPr>
      </w:pPr>
    </w:p>
    <w:p w14:paraId="4B0FC3FF" w14:textId="77777777" w:rsidR="000773AB" w:rsidRDefault="000773AB">
      <w:pPr>
        <w:pStyle w:val="BodyText"/>
        <w:rPr>
          <w:sz w:val="20"/>
        </w:rPr>
      </w:pPr>
    </w:p>
    <w:p w14:paraId="36DEECF2" w14:textId="77777777" w:rsidR="000773AB" w:rsidRDefault="000773AB">
      <w:pPr>
        <w:pStyle w:val="BodyText"/>
        <w:rPr>
          <w:sz w:val="20"/>
        </w:rPr>
      </w:pPr>
    </w:p>
    <w:p w14:paraId="2134DB8E" w14:textId="77777777" w:rsidR="000773AB" w:rsidRDefault="000773AB">
      <w:pPr>
        <w:pStyle w:val="BodyText"/>
        <w:rPr>
          <w:sz w:val="20"/>
        </w:rPr>
      </w:pPr>
    </w:p>
    <w:p w14:paraId="03D78FAF" w14:textId="77777777" w:rsidR="000773AB" w:rsidRDefault="000773AB">
      <w:pPr>
        <w:pStyle w:val="BodyText"/>
        <w:rPr>
          <w:sz w:val="20"/>
        </w:rPr>
      </w:pPr>
    </w:p>
    <w:p w14:paraId="7FAFEFC8" w14:textId="77777777" w:rsidR="000773AB" w:rsidRDefault="000773AB">
      <w:pPr>
        <w:pStyle w:val="BodyText"/>
        <w:rPr>
          <w:sz w:val="20"/>
        </w:rPr>
      </w:pPr>
    </w:p>
    <w:p w14:paraId="1B8EC93D" w14:textId="77777777" w:rsidR="000773AB" w:rsidRDefault="000773AB">
      <w:pPr>
        <w:pStyle w:val="BodyText"/>
        <w:rPr>
          <w:sz w:val="20"/>
        </w:rPr>
      </w:pPr>
    </w:p>
    <w:p w14:paraId="4FCAED1F" w14:textId="77777777" w:rsidR="000773AB" w:rsidRDefault="000773AB">
      <w:pPr>
        <w:pStyle w:val="BodyText"/>
        <w:rPr>
          <w:sz w:val="20"/>
        </w:rPr>
      </w:pPr>
    </w:p>
    <w:p w14:paraId="36F78E70" w14:textId="77777777" w:rsidR="000773AB" w:rsidRDefault="000773AB">
      <w:pPr>
        <w:pStyle w:val="BodyText"/>
        <w:rPr>
          <w:sz w:val="20"/>
        </w:rPr>
      </w:pPr>
    </w:p>
    <w:p w14:paraId="52201FCD" w14:textId="77777777" w:rsidR="000773AB" w:rsidRDefault="000773AB">
      <w:pPr>
        <w:pStyle w:val="BodyText"/>
        <w:rPr>
          <w:sz w:val="20"/>
        </w:rPr>
      </w:pPr>
    </w:p>
    <w:p w14:paraId="3570CF65" w14:textId="77777777" w:rsidR="000773AB" w:rsidRDefault="000773AB">
      <w:pPr>
        <w:pStyle w:val="BodyText"/>
        <w:rPr>
          <w:sz w:val="20"/>
        </w:rPr>
      </w:pPr>
    </w:p>
    <w:p w14:paraId="43D119F4" w14:textId="77777777" w:rsidR="000773AB" w:rsidRDefault="000773AB">
      <w:pPr>
        <w:pStyle w:val="BodyText"/>
        <w:rPr>
          <w:sz w:val="20"/>
        </w:rPr>
      </w:pPr>
    </w:p>
    <w:p w14:paraId="47DD6B53" w14:textId="77777777" w:rsidR="000773AB" w:rsidRDefault="000773AB">
      <w:pPr>
        <w:pStyle w:val="BodyText"/>
        <w:rPr>
          <w:sz w:val="20"/>
        </w:rPr>
      </w:pPr>
    </w:p>
    <w:p w14:paraId="146B2626" w14:textId="77777777" w:rsidR="000773AB" w:rsidRDefault="000773AB">
      <w:pPr>
        <w:pStyle w:val="BodyText"/>
        <w:rPr>
          <w:sz w:val="20"/>
        </w:rPr>
      </w:pPr>
    </w:p>
    <w:p w14:paraId="6DA32EDB" w14:textId="77777777" w:rsidR="000773AB" w:rsidRDefault="000773AB">
      <w:pPr>
        <w:pStyle w:val="BodyText"/>
        <w:rPr>
          <w:sz w:val="20"/>
        </w:rPr>
      </w:pPr>
    </w:p>
    <w:p w14:paraId="28498A76" w14:textId="77777777" w:rsidR="000773AB" w:rsidRDefault="000773AB">
      <w:pPr>
        <w:pStyle w:val="BodyText"/>
        <w:rPr>
          <w:sz w:val="20"/>
        </w:rPr>
      </w:pPr>
    </w:p>
    <w:p w14:paraId="285190EF" w14:textId="77777777" w:rsidR="000773AB" w:rsidRDefault="000773AB">
      <w:pPr>
        <w:pStyle w:val="BodyText"/>
        <w:rPr>
          <w:sz w:val="20"/>
        </w:rPr>
      </w:pPr>
    </w:p>
    <w:p w14:paraId="5C31DFEA" w14:textId="77777777" w:rsidR="000773AB" w:rsidRDefault="000773AB">
      <w:pPr>
        <w:pStyle w:val="BodyText"/>
        <w:rPr>
          <w:sz w:val="20"/>
        </w:rPr>
      </w:pPr>
    </w:p>
    <w:p w14:paraId="0067EB9A" w14:textId="77777777" w:rsidR="000773AB" w:rsidRDefault="000773AB">
      <w:pPr>
        <w:pStyle w:val="BodyText"/>
        <w:spacing w:before="5"/>
        <w:rPr>
          <w:sz w:val="29"/>
        </w:rPr>
      </w:pPr>
    </w:p>
    <w:p w14:paraId="2DC63363" w14:textId="77777777" w:rsidR="000773AB" w:rsidRDefault="00496A1C">
      <w:pPr>
        <w:pStyle w:val="Heading1"/>
        <w:spacing w:before="128"/>
        <w:ind w:left="2117" w:firstLine="0"/>
      </w:pPr>
      <w:bookmarkStart w:id="0" w:name="_bookmark0"/>
      <w:bookmarkEnd w:id="0"/>
      <w:r>
        <w:rPr>
          <w:color w:val="0064A8"/>
          <w:w w:val="105"/>
        </w:rPr>
        <w:t>CONTENTS</w:t>
      </w:r>
    </w:p>
    <w:p w14:paraId="459FE44E" w14:textId="588D1FB1" w:rsidR="00E63B8A" w:rsidRDefault="00E63B8A" w:rsidP="00E63B8A">
      <w:pPr>
        <w:pStyle w:val="Heading2"/>
        <w:spacing w:before="350"/>
      </w:pPr>
      <w:r>
        <w:t>Part I: Introduction</w:t>
      </w:r>
    </w:p>
    <w:p w14:paraId="3BE79597" w14:textId="4B271900" w:rsidR="00AC5D04" w:rsidRPr="00E63B8A" w:rsidRDefault="00455A10" w:rsidP="00E63B8A">
      <w:pPr>
        <w:pStyle w:val="Heading2"/>
        <w:spacing w:before="350"/>
        <w:rPr>
          <w:spacing w:val="10"/>
          <w:w w:val="95"/>
        </w:rPr>
      </w:pPr>
      <w:hyperlink w:anchor="_bookmark1" w:history="1">
        <w:r w:rsidR="00496A1C" w:rsidRPr="00040ACC">
          <w:rPr>
            <w:w w:val="95"/>
          </w:rPr>
          <w:t>Part</w:t>
        </w:r>
        <w:r w:rsidR="00496A1C" w:rsidRPr="00040ACC">
          <w:rPr>
            <w:spacing w:val="10"/>
            <w:w w:val="95"/>
          </w:rPr>
          <w:t xml:space="preserve"> </w:t>
        </w:r>
        <w:r w:rsidR="003B7327">
          <w:rPr>
            <w:spacing w:val="10"/>
            <w:w w:val="95"/>
          </w:rPr>
          <w:t>I</w:t>
        </w:r>
        <w:r w:rsidR="00496A1C" w:rsidRPr="00040ACC">
          <w:rPr>
            <w:w w:val="95"/>
          </w:rPr>
          <w:t>I:</w:t>
        </w:r>
        <w:r w:rsidR="00496A1C" w:rsidRPr="00040ACC">
          <w:rPr>
            <w:spacing w:val="10"/>
            <w:w w:val="95"/>
          </w:rPr>
          <w:t xml:space="preserve"> </w:t>
        </w:r>
      </w:hyperlink>
      <w:r w:rsidR="00040ACC" w:rsidRPr="00040ACC">
        <w:rPr>
          <w:w w:val="95"/>
        </w:rPr>
        <w:t>ICC Carbon Pricing</w:t>
      </w:r>
      <w:r w:rsidR="00040ACC">
        <w:rPr>
          <w:w w:val="95"/>
        </w:rPr>
        <w:t xml:space="preserve"> Princi</w:t>
      </w:r>
      <w:r w:rsidR="00AC5D04">
        <w:rPr>
          <w:w w:val="95"/>
        </w:rPr>
        <w:t>ples</w:t>
      </w:r>
    </w:p>
    <w:p w14:paraId="1F816D6A" w14:textId="0653283C" w:rsidR="001D5F0B" w:rsidRDefault="3107EEAA" w:rsidP="00AC5D04">
      <w:pPr>
        <w:pStyle w:val="Heading2"/>
        <w:spacing w:before="350"/>
        <w:rPr>
          <w:w w:val="95"/>
        </w:rPr>
      </w:pPr>
      <w:r>
        <w:rPr>
          <w:w w:val="95"/>
        </w:rPr>
        <w:t>Part I</w:t>
      </w:r>
      <w:r w:rsidR="423FDDBC">
        <w:rPr>
          <w:w w:val="95"/>
        </w:rPr>
        <w:t>I</w:t>
      </w:r>
      <w:r>
        <w:rPr>
          <w:w w:val="95"/>
        </w:rPr>
        <w:t xml:space="preserve">I: </w:t>
      </w:r>
      <w:r w:rsidR="005769B0">
        <w:rPr>
          <w:w w:val="95"/>
        </w:rPr>
        <w:t>Overview of carbon pricing systems/policies</w:t>
      </w:r>
    </w:p>
    <w:p w14:paraId="31C434BD" w14:textId="6BA5DB70" w:rsidR="00195277" w:rsidRPr="00195277" w:rsidRDefault="61A416B4" w:rsidP="00195277">
      <w:pPr>
        <w:pStyle w:val="Heading2"/>
        <w:spacing w:before="350"/>
        <w:rPr>
          <w:i/>
          <w:w w:val="95"/>
        </w:rPr>
      </w:pPr>
      <w:r>
        <w:rPr>
          <w:w w:val="95"/>
        </w:rPr>
        <w:t>Part I</w:t>
      </w:r>
      <w:r w:rsidR="3107EEAA">
        <w:rPr>
          <w:w w:val="95"/>
        </w:rPr>
        <w:t>V</w:t>
      </w:r>
      <w:r>
        <w:rPr>
          <w:w w:val="95"/>
        </w:rPr>
        <w:t xml:space="preserve">: </w:t>
      </w:r>
      <w:bookmarkStart w:id="1" w:name="_Hlk116570365"/>
      <w:r w:rsidR="2F950E68">
        <w:rPr>
          <w:w w:val="95"/>
        </w:rPr>
        <w:t xml:space="preserve">Recommendations on </w:t>
      </w:r>
      <w:r>
        <w:rPr>
          <w:w w:val="95"/>
        </w:rPr>
        <w:t xml:space="preserve">Critical Design </w:t>
      </w:r>
      <w:r w:rsidR="10C42761">
        <w:rPr>
          <w:w w:val="95"/>
        </w:rPr>
        <w:t>Elements</w:t>
      </w:r>
      <w:r>
        <w:rPr>
          <w:w w:val="95"/>
        </w:rPr>
        <w:t xml:space="preserve"> for Effective Carbon Pricing</w:t>
      </w:r>
      <w:bookmarkEnd w:id="1"/>
    </w:p>
    <w:p w14:paraId="315DB103" w14:textId="43ED5E53" w:rsidR="3DBD9D9C" w:rsidRDefault="3DBD9D9C" w:rsidP="4B9374E0">
      <w:pPr>
        <w:pStyle w:val="Heading2"/>
        <w:spacing w:before="350"/>
      </w:pPr>
      <w:r>
        <w:t xml:space="preserve">Part </w:t>
      </w:r>
      <w:r w:rsidR="423FDDBC">
        <w:t>V</w:t>
      </w:r>
      <w:r>
        <w:t>: Case Studies</w:t>
      </w:r>
    </w:p>
    <w:p w14:paraId="7065DEB6" w14:textId="77777777" w:rsidR="4B9374E0" w:rsidRDefault="4B9374E0" w:rsidP="4B9374E0">
      <w:pPr>
        <w:pStyle w:val="Heading2"/>
        <w:spacing w:before="350"/>
      </w:pPr>
    </w:p>
    <w:p w14:paraId="0CB2CF8B" w14:textId="5B9522E2" w:rsidR="002B49CD" w:rsidRDefault="002B49CD" w:rsidP="4B9374E0">
      <w:pPr>
        <w:pStyle w:val="Heading2"/>
        <w:spacing w:before="350"/>
        <w:sectPr w:rsidR="002B49CD" w:rsidSect="0017318B">
          <w:headerReference w:type="default" r:id="rId14"/>
          <w:footerReference w:type="default" r:id="rId15"/>
          <w:pgSz w:w="11910" w:h="16840"/>
          <w:pgMar w:top="1417" w:right="1417" w:bottom="1417" w:left="1417" w:header="0" w:footer="765" w:gutter="0"/>
          <w:pgNumType w:start="2"/>
          <w:cols w:space="720"/>
          <w:docGrid w:linePitch="299"/>
        </w:sectPr>
      </w:pPr>
    </w:p>
    <w:p w14:paraId="5B6BD4B0" w14:textId="3B0C62AF" w:rsidR="000773AB" w:rsidRPr="003B7327" w:rsidRDefault="00496A1C" w:rsidP="00021DA9">
      <w:pPr>
        <w:pStyle w:val="Heading1"/>
        <w:numPr>
          <w:ilvl w:val="0"/>
          <w:numId w:val="2"/>
        </w:numPr>
        <w:tabs>
          <w:tab w:val="left" w:pos="511"/>
        </w:tabs>
        <w:ind w:hanging="398"/>
        <w:rPr>
          <w:rFonts w:ascii="Verdana" w:hAnsi="Verdana"/>
        </w:rPr>
      </w:pPr>
      <w:bookmarkStart w:id="2" w:name="_bookmark1"/>
      <w:bookmarkStart w:id="3" w:name="_bookmark2"/>
      <w:bookmarkEnd w:id="2"/>
      <w:bookmarkEnd w:id="3"/>
      <w:r w:rsidRPr="00637309">
        <w:rPr>
          <w:rFonts w:ascii="Verdana" w:hAnsi="Verdana"/>
          <w:color w:val="0064A8"/>
          <w:w w:val="105"/>
        </w:rPr>
        <w:lastRenderedPageBreak/>
        <w:t>I</w:t>
      </w:r>
      <w:r w:rsidR="003B7327">
        <w:rPr>
          <w:rFonts w:ascii="Verdana" w:hAnsi="Verdana"/>
          <w:color w:val="0064A8"/>
          <w:w w:val="105"/>
        </w:rPr>
        <w:t>NTRODUCTION</w:t>
      </w:r>
      <w:r>
        <w:br/>
      </w:r>
      <w:r>
        <w:br/>
      </w:r>
      <w:r w:rsidR="006056F1" w:rsidRPr="1A456281">
        <w:rPr>
          <w:rFonts w:ascii="Verdana" w:eastAsia="Verdana" w:hAnsi="Verdana" w:cs="Verdana"/>
          <w:b w:val="0"/>
          <w:bCs w:val="0"/>
          <w:sz w:val="21"/>
          <w:szCs w:val="21"/>
        </w:rPr>
        <w:t>The International Chamber of Commerce (ICC) – as the institutional representative of 45 million companies in over 130 countries and as the official UNFCCC Focal Point for Business and Industry – played a central role at the last UN Climate Change Conference COP26 in November 2021 by bringing the voice of the real economy to the negotiations – most importantly on Article 6 of the Paris Agreement on market and non-market cooperative approaches</w:t>
      </w:r>
      <w:r w:rsidR="003A4B43">
        <w:rPr>
          <w:rFonts w:ascii="Verdana" w:eastAsia="Verdana" w:hAnsi="Verdana" w:cs="Verdana"/>
          <w:b w:val="0"/>
          <w:bCs w:val="0"/>
          <w:sz w:val="21"/>
          <w:szCs w:val="21"/>
        </w:rPr>
        <w:t>.</w:t>
      </w:r>
      <w:r w:rsidRPr="5C4C4F32">
        <w:rPr>
          <w:rStyle w:val="FootnoteReference"/>
          <w:rFonts w:ascii="Verdana" w:eastAsia="Verdana" w:hAnsi="Verdana" w:cs="Verdana"/>
          <w:b w:val="0"/>
          <w:bCs w:val="0"/>
          <w:sz w:val="21"/>
          <w:szCs w:val="21"/>
        </w:rPr>
        <w:footnoteReference w:id="2"/>
      </w:r>
      <w:r w:rsidR="006056F1" w:rsidRPr="1A456281">
        <w:rPr>
          <w:rFonts w:ascii="Verdana" w:eastAsia="Verdana" w:hAnsi="Verdana" w:cs="Verdana"/>
          <w:sz w:val="21"/>
          <w:szCs w:val="21"/>
        </w:rPr>
        <w:t xml:space="preserve"> </w:t>
      </w:r>
    </w:p>
    <w:p w14:paraId="4842BFA5" w14:textId="44955D73" w:rsidR="000773AB" w:rsidRPr="003B7327" w:rsidRDefault="000773AB" w:rsidP="1A456281">
      <w:pPr>
        <w:pStyle w:val="ListParagraph"/>
        <w:spacing w:before="0"/>
        <w:ind w:left="504" w:firstLine="0"/>
        <w:rPr>
          <w:sz w:val="21"/>
          <w:szCs w:val="21"/>
        </w:rPr>
      </w:pPr>
    </w:p>
    <w:p w14:paraId="035F097A" w14:textId="49EDB1C6" w:rsidR="000773AB" w:rsidRPr="003B7327" w:rsidRDefault="006056F1" w:rsidP="1A456281">
      <w:pPr>
        <w:pStyle w:val="ListParagraph"/>
        <w:spacing w:before="0"/>
        <w:ind w:left="504" w:firstLine="0"/>
        <w:rPr>
          <w:color w:val="000000"/>
          <w:sz w:val="21"/>
          <w:szCs w:val="21"/>
        </w:rPr>
      </w:pPr>
      <w:r w:rsidRPr="006056F1">
        <w:rPr>
          <w:sz w:val="21"/>
          <w:szCs w:val="21"/>
        </w:rPr>
        <w:t>The Glasgow Climate Pact</w:t>
      </w:r>
      <w:r w:rsidRPr="5C4C4F32">
        <w:rPr>
          <w:rStyle w:val="FootnoteReference"/>
          <w:sz w:val="21"/>
          <w:szCs w:val="21"/>
        </w:rPr>
        <w:footnoteReference w:id="3"/>
      </w:r>
      <w:r w:rsidR="00C6421E">
        <w:rPr>
          <w:sz w:val="21"/>
          <w:szCs w:val="21"/>
        </w:rPr>
        <w:t xml:space="preserve"> </w:t>
      </w:r>
      <w:r w:rsidRPr="006056F1">
        <w:rPr>
          <w:sz w:val="21"/>
          <w:szCs w:val="21"/>
        </w:rPr>
        <w:t>marks an important</w:t>
      </w:r>
      <w:r w:rsidRPr="006056F1">
        <w:rPr>
          <w:color w:val="000000"/>
          <w:sz w:val="21"/>
          <w:szCs w:val="21"/>
        </w:rPr>
        <w:t xml:space="preserve"> </w:t>
      </w:r>
      <w:r w:rsidR="005D378A" w:rsidRPr="006056F1">
        <w:rPr>
          <w:color w:val="000000"/>
          <w:sz w:val="21"/>
          <w:szCs w:val="21"/>
        </w:rPr>
        <w:t>step</w:t>
      </w:r>
      <w:r w:rsidR="005D378A">
        <w:rPr>
          <w:color w:val="000000"/>
          <w:sz w:val="21"/>
          <w:szCs w:val="21"/>
        </w:rPr>
        <w:t xml:space="preserve"> but</w:t>
      </w:r>
      <w:r w:rsidR="008117CE">
        <w:rPr>
          <w:color w:val="000000"/>
          <w:sz w:val="21"/>
          <w:szCs w:val="21"/>
        </w:rPr>
        <w:t xml:space="preserve"> </w:t>
      </w:r>
      <w:r w:rsidR="00C6421E">
        <w:rPr>
          <w:color w:val="000000"/>
          <w:sz w:val="21"/>
          <w:szCs w:val="21"/>
        </w:rPr>
        <w:t>is not sufficient</w:t>
      </w:r>
      <w:r w:rsidR="008117CE">
        <w:rPr>
          <w:color w:val="000000"/>
          <w:sz w:val="21"/>
          <w:szCs w:val="21"/>
        </w:rPr>
        <w:t xml:space="preserve"> </w:t>
      </w:r>
      <w:r w:rsidRPr="006056F1">
        <w:rPr>
          <w:color w:val="000000"/>
          <w:sz w:val="21"/>
          <w:szCs w:val="21"/>
        </w:rPr>
        <w:t xml:space="preserve">to keep the Paris Agreement goal of limiting global warming to 1.5°C within reach. </w:t>
      </w:r>
      <w:r w:rsidR="005D2E74">
        <w:rPr>
          <w:color w:val="000000"/>
          <w:sz w:val="21"/>
          <w:szCs w:val="21"/>
        </w:rPr>
        <w:t xml:space="preserve">Urgent additional action is needed. </w:t>
      </w:r>
      <w:r w:rsidRPr="006056F1">
        <w:rPr>
          <w:sz w:val="21"/>
          <w:szCs w:val="21"/>
        </w:rPr>
        <w:t xml:space="preserve">Whilst the fundamental rules for trading greenhouse gas (GHG) emissions across </w:t>
      </w:r>
      <w:r w:rsidR="004A7524">
        <w:rPr>
          <w:sz w:val="21"/>
          <w:szCs w:val="21"/>
        </w:rPr>
        <w:t>borders</w:t>
      </w:r>
      <w:r w:rsidR="004A7524" w:rsidRPr="006056F1">
        <w:rPr>
          <w:sz w:val="21"/>
          <w:szCs w:val="21"/>
        </w:rPr>
        <w:t xml:space="preserve"> </w:t>
      </w:r>
      <w:r w:rsidRPr="006056F1">
        <w:rPr>
          <w:sz w:val="21"/>
          <w:szCs w:val="21"/>
        </w:rPr>
        <w:t xml:space="preserve">under Article 6 are now agreed </w:t>
      </w:r>
      <w:r w:rsidRPr="006056F1">
        <w:rPr>
          <w:color w:val="000000"/>
          <w:sz w:val="21"/>
          <w:szCs w:val="21"/>
        </w:rPr>
        <w:t xml:space="preserve">and set the base for certainty and predictability to both market and non-market approaches, </w:t>
      </w:r>
      <w:r w:rsidRPr="006056F1">
        <w:rPr>
          <w:sz w:val="21"/>
          <w:szCs w:val="21"/>
        </w:rPr>
        <w:t xml:space="preserve">significant further technical work has been </w:t>
      </w:r>
      <w:r w:rsidR="007D2E55">
        <w:rPr>
          <w:sz w:val="21"/>
          <w:szCs w:val="21"/>
        </w:rPr>
        <w:t>undertaken</w:t>
      </w:r>
      <w:r w:rsidRPr="006056F1">
        <w:rPr>
          <w:sz w:val="21"/>
          <w:szCs w:val="21"/>
        </w:rPr>
        <w:t xml:space="preserve"> by governments over the past months</w:t>
      </w:r>
      <w:r w:rsidR="00AA06BA">
        <w:rPr>
          <w:sz w:val="21"/>
          <w:szCs w:val="21"/>
        </w:rPr>
        <w:t xml:space="preserve">. </w:t>
      </w:r>
      <w:r w:rsidR="00236DA0">
        <w:rPr>
          <w:sz w:val="21"/>
          <w:szCs w:val="21"/>
        </w:rPr>
        <w:t xml:space="preserve">In the context of </w:t>
      </w:r>
      <w:r w:rsidR="009B36C7">
        <w:rPr>
          <w:sz w:val="21"/>
          <w:szCs w:val="21"/>
        </w:rPr>
        <w:t>COP27</w:t>
      </w:r>
      <w:r w:rsidR="00236DA0">
        <w:rPr>
          <w:sz w:val="21"/>
          <w:szCs w:val="21"/>
        </w:rPr>
        <w:t xml:space="preserve">, it will be </w:t>
      </w:r>
      <w:r w:rsidR="00AC7C1C">
        <w:rPr>
          <w:sz w:val="21"/>
          <w:szCs w:val="21"/>
        </w:rPr>
        <w:t>necessary</w:t>
      </w:r>
      <w:r w:rsidR="00236DA0">
        <w:rPr>
          <w:sz w:val="21"/>
          <w:szCs w:val="21"/>
        </w:rPr>
        <w:t xml:space="preserve"> to reach </w:t>
      </w:r>
      <w:r w:rsidR="009A0C7A">
        <w:rPr>
          <w:sz w:val="21"/>
          <w:szCs w:val="21"/>
        </w:rPr>
        <w:t xml:space="preserve">a </w:t>
      </w:r>
      <w:r w:rsidRPr="006056F1">
        <w:rPr>
          <w:sz w:val="21"/>
          <w:szCs w:val="21"/>
        </w:rPr>
        <w:t>successful agreement on</w:t>
      </w:r>
      <w:r w:rsidR="00236DA0">
        <w:rPr>
          <w:sz w:val="21"/>
          <w:szCs w:val="21"/>
        </w:rPr>
        <w:t xml:space="preserve"> the</w:t>
      </w:r>
      <w:r w:rsidRPr="006056F1">
        <w:rPr>
          <w:sz w:val="21"/>
          <w:szCs w:val="21"/>
        </w:rPr>
        <w:t xml:space="preserve"> key elements</w:t>
      </w:r>
      <w:r w:rsidR="00AC7C1C">
        <w:rPr>
          <w:sz w:val="21"/>
          <w:szCs w:val="21"/>
        </w:rPr>
        <w:t xml:space="preserve"> </w:t>
      </w:r>
      <w:r w:rsidR="00847E09">
        <w:rPr>
          <w:sz w:val="21"/>
          <w:szCs w:val="21"/>
        </w:rPr>
        <w:t xml:space="preserve">which are </w:t>
      </w:r>
      <w:r w:rsidR="00AC7C1C">
        <w:rPr>
          <w:sz w:val="21"/>
          <w:szCs w:val="21"/>
        </w:rPr>
        <w:t>essential</w:t>
      </w:r>
      <w:r w:rsidR="005333D4">
        <w:rPr>
          <w:sz w:val="21"/>
          <w:szCs w:val="21"/>
        </w:rPr>
        <w:t xml:space="preserve"> </w:t>
      </w:r>
      <w:r w:rsidRPr="006056F1">
        <w:rPr>
          <w:sz w:val="21"/>
          <w:szCs w:val="21"/>
        </w:rPr>
        <w:t xml:space="preserve">to ensure </w:t>
      </w:r>
      <w:r w:rsidR="008D7734">
        <w:rPr>
          <w:sz w:val="21"/>
          <w:szCs w:val="21"/>
        </w:rPr>
        <w:t xml:space="preserve">that the </w:t>
      </w:r>
      <w:r w:rsidRPr="006056F1">
        <w:rPr>
          <w:sz w:val="21"/>
          <w:szCs w:val="21"/>
        </w:rPr>
        <w:t>new mechanisms work for the real economy</w:t>
      </w:r>
      <w:r w:rsidR="002C4BB5">
        <w:rPr>
          <w:sz w:val="21"/>
          <w:szCs w:val="21"/>
        </w:rPr>
        <w:t>,</w:t>
      </w:r>
      <w:r w:rsidR="00C6421E">
        <w:rPr>
          <w:sz w:val="21"/>
          <w:szCs w:val="21"/>
        </w:rPr>
        <w:t xml:space="preserve"> </w:t>
      </w:r>
      <w:r w:rsidRPr="006056F1">
        <w:rPr>
          <w:sz w:val="21"/>
          <w:szCs w:val="21"/>
          <w:bdr w:val="none" w:sz="0" w:space="0" w:color="auto" w:frame="1"/>
        </w:rPr>
        <w:t xml:space="preserve">protect </w:t>
      </w:r>
      <w:r w:rsidR="00AE1F52">
        <w:rPr>
          <w:sz w:val="21"/>
          <w:szCs w:val="21"/>
          <w:bdr w:val="none" w:sz="0" w:space="0" w:color="auto" w:frame="1"/>
        </w:rPr>
        <w:t xml:space="preserve">social, </w:t>
      </w:r>
      <w:r w:rsidRPr="006056F1">
        <w:rPr>
          <w:sz w:val="21"/>
          <w:szCs w:val="21"/>
          <w:bdr w:val="none" w:sz="0" w:space="0" w:color="auto" w:frame="1"/>
        </w:rPr>
        <w:t xml:space="preserve">environmental </w:t>
      </w:r>
      <w:r w:rsidR="00AE1F52">
        <w:rPr>
          <w:sz w:val="21"/>
          <w:szCs w:val="21"/>
          <w:bdr w:val="none" w:sz="0" w:space="0" w:color="auto" w:frame="1"/>
        </w:rPr>
        <w:t xml:space="preserve">and economic </w:t>
      </w:r>
      <w:r w:rsidRPr="006056F1">
        <w:rPr>
          <w:sz w:val="21"/>
          <w:szCs w:val="21"/>
          <w:bdr w:val="none" w:sz="0" w:space="0" w:color="auto" w:frame="1"/>
        </w:rPr>
        <w:t xml:space="preserve">integrity </w:t>
      </w:r>
      <w:r w:rsidR="008D7734">
        <w:rPr>
          <w:sz w:val="21"/>
          <w:szCs w:val="21"/>
          <w:bdr w:val="none" w:sz="0" w:space="0" w:color="auto" w:frame="1"/>
        </w:rPr>
        <w:t>w</w:t>
      </w:r>
      <w:r w:rsidR="005333D4">
        <w:rPr>
          <w:sz w:val="21"/>
          <w:szCs w:val="21"/>
          <w:bdr w:val="none" w:sz="0" w:space="0" w:color="auto" w:frame="1"/>
        </w:rPr>
        <w:t xml:space="preserve">ithin </w:t>
      </w:r>
      <w:r w:rsidRPr="006056F1">
        <w:rPr>
          <w:sz w:val="21"/>
          <w:szCs w:val="21"/>
          <w:bdr w:val="none" w:sz="0" w:space="0" w:color="auto" w:frame="1"/>
        </w:rPr>
        <w:t>the ambition of the Paris Agreement</w:t>
      </w:r>
      <w:r w:rsidRPr="006056F1">
        <w:rPr>
          <w:sz w:val="21"/>
          <w:szCs w:val="21"/>
        </w:rPr>
        <w:t xml:space="preserve">. It is </w:t>
      </w:r>
      <w:r w:rsidR="00B75D08">
        <w:rPr>
          <w:sz w:val="21"/>
          <w:szCs w:val="21"/>
        </w:rPr>
        <w:t>vital</w:t>
      </w:r>
      <w:r w:rsidR="00B75D08" w:rsidRPr="006056F1">
        <w:rPr>
          <w:sz w:val="21"/>
          <w:szCs w:val="21"/>
        </w:rPr>
        <w:t xml:space="preserve"> </w:t>
      </w:r>
      <w:r w:rsidRPr="006056F1">
        <w:rPr>
          <w:sz w:val="21"/>
          <w:szCs w:val="21"/>
        </w:rPr>
        <w:t xml:space="preserve">for governments to continue working closely with the business sector in this </w:t>
      </w:r>
      <w:r w:rsidR="00C827FD" w:rsidRPr="006056F1">
        <w:rPr>
          <w:sz w:val="21"/>
          <w:szCs w:val="21"/>
        </w:rPr>
        <w:t>endeavour</w:t>
      </w:r>
      <w:r w:rsidRPr="006056F1">
        <w:rPr>
          <w:sz w:val="21"/>
          <w:szCs w:val="21"/>
        </w:rPr>
        <w:t xml:space="preserve"> to maximise the potential value of the new mechanisms in both </w:t>
      </w:r>
      <w:r w:rsidR="00B37C74">
        <w:rPr>
          <w:sz w:val="21"/>
          <w:szCs w:val="21"/>
        </w:rPr>
        <w:t xml:space="preserve">social, </w:t>
      </w:r>
      <w:r w:rsidRPr="006056F1">
        <w:rPr>
          <w:sz w:val="21"/>
          <w:szCs w:val="21"/>
        </w:rPr>
        <w:t xml:space="preserve">environmental and economic terms, as well as to ensure that they are implemented successfully and can </w:t>
      </w:r>
      <w:r w:rsidRPr="006056F1">
        <w:rPr>
          <w:color w:val="000000"/>
          <w:sz w:val="21"/>
          <w:szCs w:val="21"/>
        </w:rPr>
        <w:t>deliver real and additional benefits for the climate and society.</w:t>
      </w:r>
    </w:p>
    <w:p w14:paraId="6FFB46CA" w14:textId="77777777" w:rsidR="006056F1" w:rsidRPr="006056F1" w:rsidRDefault="006056F1" w:rsidP="009B11D9">
      <w:pPr>
        <w:pStyle w:val="ListParagraph"/>
        <w:spacing w:before="0"/>
        <w:ind w:left="504" w:firstLine="0"/>
        <w:rPr>
          <w:color w:val="000000"/>
          <w:sz w:val="21"/>
          <w:szCs w:val="21"/>
        </w:rPr>
      </w:pPr>
    </w:p>
    <w:p w14:paraId="15D79970" w14:textId="66BE41AB" w:rsidR="006056F1" w:rsidRPr="006056F1" w:rsidRDefault="006056F1" w:rsidP="009B11D9">
      <w:pPr>
        <w:pStyle w:val="ListParagraph"/>
        <w:spacing w:before="0"/>
        <w:ind w:left="504" w:firstLine="0"/>
        <w:rPr>
          <w:rFonts w:cs="Calibri"/>
          <w:color w:val="000000"/>
          <w:sz w:val="21"/>
          <w:szCs w:val="21"/>
        </w:rPr>
      </w:pPr>
      <w:r w:rsidRPr="006056F1">
        <w:rPr>
          <w:rFonts w:cs="Arial"/>
          <w:sz w:val="21"/>
          <w:szCs w:val="21"/>
        </w:rPr>
        <w:t>The recent 2022 IPCC reports</w:t>
      </w:r>
      <w:r>
        <w:rPr>
          <w:rStyle w:val="FootnoteReference"/>
          <w:rFonts w:cs="Arial"/>
          <w:sz w:val="21"/>
          <w:szCs w:val="21"/>
        </w:rPr>
        <w:footnoteReference w:id="4"/>
      </w:r>
      <w:r w:rsidRPr="006056F1">
        <w:rPr>
          <w:rFonts w:cs="Arial"/>
          <w:sz w:val="21"/>
          <w:szCs w:val="21"/>
        </w:rPr>
        <w:t xml:space="preserve"> underscore that without urgent and concerted global action, a rapidly closing window will be missed to tackle the climate crisis and prevent the most dramatic impacts on </w:t>
      </w:r>
      <w:r w:rsidR="00804048">
        <w:rPr>
          <w:rFonts w:cs="Arial"/>
          <w:sz w:val="21"/>
          <w:szCs w:val="21"/>
        </w:rPr>
        <w:t xml:space="preserve">the </w:t>
      </w:r>
      <w:r w:rsidRPr="006056F1">
        <w:rPr>
          <w:rFonts w:cs="Arial"/>
          <w:sz w:val="21"/>
          <w:szCs w:val="21"/>
        </w:rPr>
        <w:t>planet and people. COP26 saw an unprecedent</w:t>
      </w:r>
      <w:r w:rsidR="00804048">
        <w:rPr>
          <w:rFonts w:cs="Arial"/>
          <w:sz w:val="21"/>
          <w:szCs w:val="21"/>
        </w:rPr>
        <w:t>ed</w:t>
      </w:r>
      <w:r w:rsidRPr="006056F1">
        <w:rPr>
          <w:rFonts w:cs="Arial"/>
          <w:sz w:val="21"/>
          <w:szCs w:val="21"/>
        </w:rPr>
        <w:t xml:space="preserve"> mobilisation of the private sector with more </w:t>
      </w:r>
      <w:r w:rsidRPr="006056F1">
        <w:rPr>
          <w:rStyle w:val="A0"/>
          <w:rFonts w:ascii="Verdana" w:hAnsi="Verdana" w:cs="Arial"/>
          <w:sz w:val="21"/>
          <w:szCs w:val="21"/>
        </w:rPr>
        <w:t xml:space="preserve">companies than ever </w:t>
      </w:r>
      <w:r w:rsidRPr="006F771C">
        <w:rPr>
          <w:rStyle w:val="A0"/>
          <w:rFonts w:ascii="Verdana" w:hAnsi="Verdana" w:cs="Arial"/>
          <w:sz w:val="21"/>
          <w:szCs w:val="21"/>
        </w:rPr>
        <w:t xml:space="preserve">setting net zero targets and aligning their portfolios with the Paris goals.  However, pledges alone are insufficient – </w:t>
      </w:r>
      <w:r w:rsidRPr="006056F1">
        <w:rPr>
          <w:rFonts w:cs="Arial"/>
          <w:sz w:val="21"/>
          <w:szCs w:val="21"/>
        </w:rPr>
        <w:t>determination</w:t>
      </w:r>
      <w:r w:rsidR="0032064B">
        <w:rPr>
          <w:rFonts w:cs="Arial"/>
          <w:sz w:val="21"/>
          <w:szCs w:val="21"/>
        </w:rPr>
        <w:t>,</w:t>
      </w:r>
      <w:r w:rsidRPr="006056F1">
        <w:rPr>
          <w:rFonts w:cs="Arial"/>
          <w:sz w:val="21"/>
          <w:szCs w:val="21"/>
        </w:rPr>
        <w:t xml:space="preserve"> political will</w:t>
      </w:r>
      <w:r w:rsidR="0032064B">
        <w:rPr>
          <w:rFonts w:cs="Arial"/>
          <w:sz w:val="21"/>
          <w:szCs w:val="21"/>
        </w:rPr>
        <w:t xml:space="preserve"> and</w:t>
      </w:r>
      <w:r w:rsidR="009B2956">
        <w:rPr>
          <w:rFonts w:cs="Arial"/>
          <w:sz w:val="21"/>
          <w:szCs w:val="21"/>
        </w:rPr>
        <w:t>,</w:t>
      </w:r>
      <w:r w:rsidR="0032064B">
        <w:rPr>
          <w:rFonts w:cs="Arial"/>
          <w:sz w:val="21"/>
          <w:szCs w:val="21"/>
        </w:rPr>
        <w:t xml:space="preserve"> above all</w:t>
      </w:r>
      <w:r w:rsidR="009B2956">
        <w:rPr>
          <w:rFonts w:cs="Arial"/>
          <w:sz w:val="21"/>
          <w:szCs w:val="21"/>
        </w:rPr>
        <w:t>,</w:t>
      </w:r>
      <w:r w:rsidR="0032064B">
        <w:rPr>
          <w:rFonts w:cs="Arial"/>
          <w:sz w:val="21"/>
          <w:szCs w:val="21"/>
        </w:rPr>
        <w:t xml:space="preserve"> execution</w:t>
      </w:r>
      <w:r w:rsidRPr="006056F1">
        <w:rPr>
          <w:rFonts w:cs="Arial"/>
          <w:sz w:val="21"/>
          <w:szCs w:val="21"/>
        </w:rPr>
        <w:t xml:space="preserve"> from all governments is needed to build on the achievements of Glasgow, drive forward multilevel and multilateral collaboration as well as design clear and credible decarbonisation and financing plans. This will be integral to strengthening confidence for the business community to invest further and faster in a net zero economy and lead to the ambition and action needed for COP27 and beyond</w:t>
      </w:r>
      <w:r w:rsidR="00B42957">
        <w:rPr>
          <w:rFonts w:cs="Arial"/>
          <w:sz w:val="21"/>
          <w:szCs w:val="21"/>
        </w:rPr>
        <w:t>.</w:t>
      </w:r>
    </w:p>
    <w:p w14:paraId="0B262074" w14:textId="77777777" w:rsidR="006056F1" w:rsidRPr="006056F1" w:rsidRDefault="006056F1" w:rsidP="009B11D9">
      <w:pPr>
        <w:pStyle w:val="ListParagraph"/>
        <w:spacing w:before="0"/>
        <w:ind w:left="504" w:firstLine="0"/>
        <w:rPr>
          <w:color w:val="000000"/>
          <w:sz w:val="21"/>
          <w:szCs w:val="21"/>
        </w:rPr>
      </w:pPr>
    </w:p>
    <w:p w14:paraId="50B7AF8C" w14:textId="5AA29F8C" w:rsidR="006056F1" w:rsidRPr="006056F1" w:rsidRDefault="006056F1" w:rsidP="182B1B82">
      <w:pPr>
        <w:pStyle w:val="ListParagraph"/>
        <w:spacing w:before="0"/>
        <w:ind w:left="504" w:firstLine="0"/>
        <w:rPr>
          <w:rStyle w:val="FootnoteReference"/>
          <w:sz w:val="21"/>
          <w:szCs w:val="21"/>
        </w:rPr>
      </w:pPr>
      <w:r w:rsidRPr="1A456281">
        <w:rPr>
          <w:rFonts w:eastAsia="Calibri"/>
          <w:sz w:val="21"/>
          <w:szCs w:val="21"/>
        </w:rPr>
        <w:t xml:space="preserve">The current geopolitical situation and the energy crisis </w:t>
      </w:r>
      <w:r w:rsidR="0039737B">
        <w:rPr>
          <w:rFonts w:eastAsia="Calibri"/>
          <w:sz w:val="21"/>
          <w:szCs w:val="21"/>
        </w:rPr>
        <w:t>emphasise</w:t>
      </w:r>
      <w:r w:rsidR="0039737B" w:rsidRPr="1A456281">
        <w:rPr>
          <w:rFonts w:eastAsia="Calibri"/>
          <w:sz w:val="21"/>
          <w:szCs w:val="21"/>
        </w:rPr>
        <w:t xml:space="preserve"> </w:t>
      </w:r>
      <w:r w:rsidRPr="1A456281">
        <w:rPr>
          <w:rFonts w:eastAsia="Calibri"/>
          <w:sz w:val="21"/>
          <w:szCs w:val="21"/>
        </w:rPr>
        <w:t xml:space="preserve">the need for urgent policy responses to safeguard energy security and affordable access to mitigate the effects of the crisis on consumers, business and society at large. The impacts of the crisis have reverberating consequences internationally and raise </w:t>
      </w:r>
      <w:r w:rsidRPr="5C4C4F32">
        <w:rPr>
          <w:rFonts w:eastAsia="Calibri"/>
          <w:sz w:val="21"/>
          <w:szCs w:val="21"/>
        </w:rPr>
        <w:t>enormous challenges</w:t>
      </w:r>
      <w:r w:rsidRPr="1A456281">
        <w:rPr>
          <w:rFonts w:eastAsia="Calibri"/>
          <w:sz w:val="21"/>
          <w:szCs w:val="21"/>
        </w:rPr>
        <w:t xml:space="preserve"> for global cooperation, the future of the Paris Agreement and advancing goals towards </w:t>
      </w:r>
      <w:r w:rsidRPr="5C4C4F32">
        <w:rPr>
          <w:color w:val="000000" w:themeColor="text1"/>
          <w:sz w:val="21"/>
          <w:szCs w:val="21"/>
        </w:rPr>
        <w:t>1.5°C</w:t>
      </w:r>
      <w:r w:rsidR="5C4C4F32" w:rsidRPr="5C4C4F32">
        <w:rPr>
          <w:rFonts w:eastAsia="Calibri"/>
          <w:sz w:val="21"/>
          <w:szCs w:val="21"/>
        </w:rPr>
        <w:t xml:space="preserve"> and </w:t>
      </w:r>
      <w:r w:rsidRPr="1A456281">
        <w:rPr>
          <w:rFonts w:eastAsia="Calibri"/>
          <w:sz w:val="21"/>
          <w:szCs w:val="21"/>
        </w:rPr>
        <w:t>net-zero</w:t>
      </w:r>
      <w:r w:rsidRPr="5C4C4F32">
        <w:rPr>
          <w:rFonts w:eastAsia="Calibri"/>
          <w:sz w:val="21"/>
          <w:szCs w:val="21"/>
        </w:rPr>
        <w:t xml:space="preserve"> by 2050. Nevertheless</w:t>
      </w:r>
      <w:r w:rsidRPr="1A456281">
        <w:rPr>
          <w:rFonts w:eastAsia="Calibri"/>
          <w:sz w:val="21"/>
          <w:szCs w:val="21"/>
        </w:rPr>
        <w:t xml:space="preserve">, climate change remains </w:t>
      </w:r>
      <w:r w:rsidR="00D2021E">
        <w:rPr>
          <w:rFonts w:eastAsia="Calibri"/>
          <w:sz w:val="21"/>
          <w:szCs w:val="21"/>
        </w:rPr>
        <w:t xml:space="preserve">one of our most </w:t>
      </w:r>
      <w:r w:rsidRPr="1A456281">
        <w:rPr>
          <w:rFonts w:eastAsia="Calibri"/>
          <w:sz w:val="21"/>
          <w:szCs w:val="21"/>
        </w:rPr>
        <w:t>pressing global issue</w:t>
      </w:r>
      <w:r w:rsidR="00940BD7">
        <w:rPr>
          <w:rFonts w:eastAsia="Calibri"/>
          <w:sz w:val="21"/>
          <w:szCs w:val="21"/>
        </w:rPr>
        <w:t>s</w:t>
      </w:r>
      <w:r w:rsidR="00A91ADB">
        <w:rPr>
          <w:rFonts w:eastAsia="Calibri"/>
          <w:sz w:val="21"/>
          <w:szCs w:val="21"/>
        </w:rPr>
        <w:t>.</w:t>
      </w:r>
      <w:r w:rsidRPr="1A456281">
        <w:rPr>
          <w:rFonts w:eastAsia="Calibri"/>
          <w:sz w:val="21"/>
          <w:szCs w:val="21"/>
        </w:rPr>
        <w:t xml:space="preserve"> </w:t>
      </w:r>
      <w:r w:rsidR="00A91ADB">
        <w:rPr>
          <w:rFonts w:eastAsia="Calibri"/>
          <w:sz w:val="21"/>
          <w:szCs w:val="21"/>
        </w:rPr>
        <w:t>N</w:t>
      </w:r>
      <w:r w:rsidRPr="1A456281">
        <w:rPr>
          <w:rFonts w:eastAsia="Calibri"/>
          <w:sz w:val="21"/>
          <w:szCs w:val="21"/>
        </w:rPr>
        <w:t xml:space="preserve">ow, more than ever, it is imperative that all actors work together to take the necessary steps to meet the goals of the Paris Agreement, safeguard and strengthen energy security, access and efficiency, as well as promote </w:t>
      </w:r>
      <w:r w:rsidRPr="1A456281">
        <w:rPr>
          <w:rFonts w:eastAsia="Calibri"/>
          <w:sz w:val="21"/>
          <w:szCs w:val="21"/>
        </w:rPr>
        <w:lastRenderedPageBreak/>
        <w:t xml:space="preserve">investment in energy infrastructures to advance the transition </w:t>
      </w:r>
      <w:r w:rsidRPr="1A456281">
        <w:rPr>
          <w:rFonts w:eastAsia="Calibri" w:cs="Times New Roman"/>
          <w:sz w:val="21"/>
          <w:szCs w:val="21"/>
        </w:rPr>
        <w:t xml:space="preserve">towards a low and net zero emissions energy system. </w:t>
      </w:r>
      <w:r w:rsidR="00606C1E">
        <w:rPr>
          <w:rFonts w:eastAsia="Calibri" w:cs="Times New Roman"/>
          <w:sz w:val="21"/>
          <w:szCs w:val="21"/>
        </w:rPr>
        <w:t xml:space="preserve">The issue of </w:t>
      </w:r>
      <w:r w:rsidR="0015035A">
        <w:rPr>
          <w:rFonts w:eastAsia="Calibri" w:cs="Times New Roman"/>
          <w:sz w:val="21"/>
          <w:szCs w:val="21"/>
        </w:rPr>
        <w:t>pricing ca</w:t>
      </w:r>
      <w:r w:rsidR="000A4CED">
        <w:rPr>
          <w:rFonts w:eastAsia="Calibri" w:cs="Times New Roman"/>
          <w:sz w:val="21"/>
          <w:szCs w:val="21"/>
        </w:rPr>
        <w:t>r</w:t>
      </w:r>
      <w:r w:rsidR="0015035A">
        <w:rPr>
          <w:rFonts w:eastAsia="Calibri" w:cs="Times New Roman"/>
          <w:sz w:val="21"/>
          <w:szCs w:val="21"/>
        </w:rPr>
        <w:t xml:space="preserve">bon is all the more relevant in the context </w:t>
      </w:r>
      <w:r w:rsidR="009D0162">
        <w:rPr>
          <w:rFonts w:eastAsia="Calibri" w:cs="Times New Roman"/>
          <w:sz w:val="21"/>
          <w:szCs w:val="21"/>
        </w:rPr>
        <w:t xml:space="preserve">of the energy and climate crisis. </w:t>
      </w:r>
      <w:r w:rsidRPr="1A456281">
        <w:rPr>
          <w:rFonts w:eastAsia="Calibri" w:cs="Times New Roman"/>
          <w:sz w:val="21"/>
          <w:szCs w:val="21"/>
        </w:rPr>
        <w:t xml:space="preserve">The disruptive effects on energy and energy-intensive industries and ultimately consumers need to be given due consideration, including </w:t>
      </w:r>
      <w:r w:rsidRPr="1A456281">
        <w:rPr>
          <w:sz w:val="21"/>
          <w:szCs w:val="21"/>
        </w:rPr>
        <w:t>in the context of carbon pricing discussions.</w:t>
      </w:r>
    </w:p>
    <w:p w14:paraId="31D66A8C" w14:textId="77777777" w:rsidR="006056F1" w:rsidRDefault="006056F1" w:rsidP="009B11D9">
      <w:pPr>
        <w:pStyle w:val="ListParagraph"/>
        <w:spacing w:before="0"/>
        <w:ind w:left="504" w:firstLine="0"/>
        <w:jc w:val="both"/>
        <w:rPr>
          <w:bCs/>
          <w:sz w:val="21"/>
          <w:szCs w:val="21"/>
        </w:rPr>
      </w:pPr>
    </w:p>
    <w:p w14:paraId="15773883" w14:textId="3606CF1C" w:rsidR="002C01D5" w:rsidRDefault="002C01D5" w:rsidP="009B11D9">
      <w:pPr>
        <w:pStyle w:val="ListParagraph"/>
        <w:spacing w:before="0"/>
        <w:ind w:left="504" w:firstLine="0"/>
        <w:jc w:val="both"/>
        <w:rPr>
          <w:bCs/>
          <w:sz w:val="21"/>
          <w:szCs w:val="21"/>
        </w:rPr>
      </w:pPr>
      <w:r w:rsidRPr="002C01D5">
        <w:rPr>
          <w:bCs/>
          <w:sz w:val="21"/>
          <w:szCs w:val="21"/>
        </w:rPr>
        <w:t xml:space="preserve">Carbon pricing is </w:t>
      </w:r>
      <w:r>
        <w:rPr>
          <w:bCs/>
          <w:sz w:val="21"/>
          <w:szCs w:val="21"/>
        </w:rPr>
        <w:t>referred to as “</w:t>
      </w:r>
      <w:r w:rsidRPr="002C01D5">
        <w:rPr>
          <w:bCs/>
          <w:sz w:val="21"/>
          <w:szCs w:val="21"/>
        </w:rPr>
        <w:t>an approach to reducing carbon emissions (also referred to as greenhouse gas, or GHG, emissions) that uses market mechanisms to pass the cost of emitting on to emitters.</w:t>
      </w:r>
      <w:r w:rsidR="00940BD7">
        <w:rPr>
          <w:bCs/>
          <w:sz w:val="21"/>
          <w:szCs w:val="21"/>
        </w:rPr>
        <w:t xml:space="preserve"> </w:t>
      </w:r>
      <w:r w:rsidRPr="002C01D5">
        <w:rPr>
          <w:bCs/>
          <w:sz w:val="21"/>
          <w:szCs w:val="21"/>
        </w:rPr>
        <w:t>Its broad goal is to discourage the use of carbon dioxide–emitting fossil fuels in order to protect the environment, address the causes of climate change, and meet national and international climate agreements.</w:t>
      </w:r>
      <w:r w:rsidR="00B93D43">
        <w:rPr>
          <w:bCs/>
          <w:sz w:val="21"/>
          <w:szCs w:val="21"/>
        </w:rPr>
        <w:t>”</w:t>
      </w:r>
      <w:r w:rsidR="00DE736C">
        <w:rPr>
          <w:rStyle w:val="FootnoteReference"/>
          <w:bCs/>
          <w:sz w:val="21"/>
          <w:szCs w:val="21"/>
        </w:rPr>
        <w:footnoteReference w:id="5"/>
      </w:r>
    </w:p>
    <w:p w14:paraId="113B29F9" w14:textId="77777777" w:rsidR="00E81A76" w:rsidRPr="006056F1" w:rsidRDefault="00E81A76" w:rsidP="009B11D9">
      <w:pPr>
        <w:pStyle w:val="ListParagraph"/>
        <w:spacing w:before="0"/>
        <w:ind w:left="504" w:firstLine="0"/>
        <w:jc w:val="both"/>
        <w:rPr>
          <w:bCs/>
          <w:sz w:val="21"/>
          <w:szCs w:val="21"/>
        </w:rPr>
      </w:pPr>
    </w:p>
    <w:p w14:paraId="6806F937" w14:textId="7FFDC9E8" w:rsidR="007B3B10" w:rsidRPr="00B751CE" w:rsidRDefault="006056F1" w:rsidP="0023781A">
      <w:pPr>
        <w:pStyle w:val="ListParagraph"/>
        <w:spacing w:before="0"/>
        <w:ind w:left="504" w:firstLine="0"/>
        <w:rPr>
          <w:color w:val="000000" w:themeColor="text1"/>
          <w:sz w:val="21"/>
          <w:szCs w:val="21"/>
        </w:rPr>
      </w:pPr>
      <w:r w:rsidRPr="00B751CE">
        <w:rPr>
          <w:color w:val="000000" w:themeColor="text1"/>
          <w:sz w:val="21"/>
          <w:szCs w:val="21"/>
        </w:rPr>
        <w:t xml:space="preserve">Carbon pricing </w:t>
      </w:r>
      <w:r w:rsidR="00812A46" w:rsidRPr="00B751CE">
        <w:rPr>
          <w:color w:val="000000" w:themeColor="text1"/>
          <w:sz w:val="21"/>
          <w:szCs w:val="21"/>
        </w:rPr>
        <w:t>is</w:t>
      </w:r>
      <w:r w:rsidRPr="00B751CE">
        <w:rPr>
          <w:color w:val="000000" w:themeColor="text1"/>
          <w:sz w:val="21"/>
          <w:szCs w:val="21"/>
        </w:rPr>
        <w:t xml:space="preserve"> gaining momentum globally </w:t>
      </w:r>
      <w:r w:rsidR="00317B3E" w:rsidRPr="00B751CE">
        <w:rPr>
          <w:color w:val="000000" w:themeColor="text1"/>
          <w:sz w:val="21"/>
          <w:szCs w:val="21"/>
        </w:rPr>
        <w:t xml:space="preserve">(see map below) </w:t>
      </w:r>
      <w:r w:rsidRPr="00B751CE">
        <w:rPr>
          <w:color w:val="000000" w:themeColor="text1"/>
          <w:sz w:val="21"/>
          <w:szCs w:val="21"/>
        </w:rPr>
        <w:t>and</w:t>
      </w:r>
      <w:r w:rsidR="0043174C">
        <w:rPr>
          <w:color w:val="000000" w:themeColor="text1"/>
          <w:sz w:val="21"/>
          <w:szCs w:val="21"/>
        </w:rPr>
        <w:t xml:space="preserve"> – </w:t>
      </w:r>
      <w:r w:rsidR="00513863">
        <w:rPr>
          <w:color w:val="000000" w:themeColor="text1"/>
          <w:sz w:val="21"/>
          <w:szCs w:val="21"/>
        </w:rPr>
        <w:t xml:space="preserve">whilst not </w:t>
      </w:r>
      <w:r w:rsidR="00073BA2">
        <w:rPr>
          <w:color w:val="000000" w:themeColor="text1"/>
          <w:sz w:val="21"/>
          <w:szCs w:val="21"/>
        </w:rPr>
        <w:t>a complete answer</w:t>
      </w:r>
      <w:r w:rsidR="0043174C">
        <w:rPr>
          <w:color w:val="000000" w:themeColor="text1"/>
          <w:sz w:val="21"/>
          <w:szCs w:val="21"/>
        </w:rPr>
        <w:t xml:space="preserve"> – </w:t>
      </w:r>
      <w:r w:rsidR="005025D5" w:rsidRPr="00B751CE">
        <w:rPr>
          <w:color w:val="000000" w:themeColor="text1"/>
          <w:sz w:val="21"/>
          <w:szCs w:val="21"/>
        </w:rPr>
        <w:t>is</w:t>
      </w:r>
      <w:r w:rsidRPr="00B751CE">
        <w:rPr>
          <w:color w:val="000000" w:themeColor="text1"/>
          <w:sz w:val="21"/>
          <w:szCs w:val="21"/>
        </w:rPr>
        <w:t xml:space="preserve"> viewed by many political leaders </w:t>
      </w:r>
      <w:r w:rsidR="0044732A" w:rsidRPr="00B751CE">
        <w:rPr>
          <w:color w:val="000000" w:themeColor="text1"/>
          <w:sz w:val="21"/>
          <w:szCs w:val="21"/>
        </w:rPr>
        <w:t xml:space="preserve">and climate economists </w:t>
      </w:r>
      <w:r w:rsidRPr="00B751CE">
        <w:rPr>
          <w:color w:val="000000" w:themeColor="text1"/>
          <w:sz w:val="21"/>
          <w:szCs w:val="21"/>
        </w:rPr>
        <w:t xml:space="preserve">as the most economically effective way of reducing emissions. In this context, </w:t>
      </w:r>
      <w:r w:rsidR="001C3B7B" w:rsidRPr="00B751CE">
        <w:rPr>
          <w:sz w:val="21"/>
          <w:szCs w:val="21"/>
          <w:lang w:val="en-US"/>
        </w:rPr>
        <w:t xml:space="preserve">ICC established last year </w:t>
      </w:r>
      <w:r w:rsidR="001C3B7B" w:rsidRPr="00B751CE">
        <w:rPr>
          <w:sz w:val="21"/>
          <w:szCs w:val="21"/>
        </w:rPr>
        <w:t xml:space="preserve">a </w:t>
      </w:r>
      <w:r w:rsidR="001C3B7B" w:rsidRPr="00B751CE">
        <w:rPr>
          <w:sz w:val="21"/>
          <w:szCs w:val="21"/>
          <w:lang w:val="en-US"/>
        </w:rPr>
        <w:t>cross-commission technical working group</w:t>
      </w:r>
      <w:r w:rsidR="001C3B7B" w:rsidRPr="00B751CE">
        <w:rPr>
          <w:sz w:val="21"/>
          <w:szCs w:val="21"/>
        </w:rPr>
        <w:t xml:space="preserve">, under the auspices of the ICC Global Environment &amp; Energy/Taxation Commissions, </w:t>
      </w:r>
      <w:r w:rsidR="001C3B7B" w:rsidRPr="00B751CE">
        <w:rPr>
          <w:sz w:val="21"/>
          <w:szCs w:val="21"/>
          <w:lang w:val="en-US"/>
        </w:rPr>
        <w:t xml:space="preserve">that explored company experience under the over 60 </w:t>
      </w:r>
      <w:r w:rsidR="001C3B7B" w:rsidRPr="00B751CE">
        <w:rPr>
          <w:sz w:val="21"/>
          <w:szCs w:val="21"/>
        </w:rPr>
        <w:t xml:space="preserve">existing </w:t>
      </w:r>
      <w:r w:rsidR="001C3B7B" w:rsidRPr="00B751CE">
        <w:rPr>
          <w:sz w:val="21"/>
          <w:szCs w:val="21"/>
          <w:lang w:val="en-US"/>
        </w:rPr>
        <w:t xml:space="preserve">nation carbon pricing regimes and established </w:t>
      </w:r>
      <w:hyperlink r:id="rId16" w:tgtFrame="_blank" w:history="1">
        <w:r w:rsidR="001C3B7B" w:rsidRPr="00B751CE">
          <w:rPr>
            <w:rStyle w:val="Hyperlink"/>
            <w:sz w:val="21"/>
            <w:szCs w:val="21"/>
            <w:lang w:val="en-US"/>
          </w:rPr>
          <w:t>10 clear best practice principles</w:t>
        </w:r>
      </w:hyperlink>
      <w:r w:rsidR="00B751CE" w:rsidRPr="00B751CE">
        <w:rPr>
          <w:sz w:val="21"/>
          <w:szCs w:val="21"/>
          <w:lang w:val="en-US"/>
        </w:rPr>
        <w:t xml:space="preserve">, </w:t>
      </w:r>
      <w:r w:rsidR="00B751CE" w:rsidRPr="00B751CE">
        <w:rPr>
          <w:color w:val="000000" w:themeColor="text1"/>
          <w:sz w:val="21"/>
          <w:szCs w:val="21"/>
        </w:rPr>
        <w:t>as further outlined in Section II below,</w:t>
      </w:r>
      <w:r w:rsidR="001C3B7B" w:rsidRPr="00B751CE">
        <w:rPr>
          <w:sz w:val="21"/>
          <w:szCs w:val="21"/>
          <w:lang w:val="en-US"/>
        </w:rPr>
        <w:t xml:space="preserve"> for their design and implementation.</w:t>
      </w:r>
      <w:r w:rsidR="00B751CE">
        <w:rPr>
          <w:sz w:val="21"/>
          <w:szCs w:val="21"/>
          <w:lang w:val="en-US"/>
        </w:rPr>
        <w:t xml:space="preserve"> </w:t>
      </w:r>
      <w:r w:rsidR="001C3B7B" w:rsidRPr="00B751CE">
        <w:rPr>
          <w:sz w:val="21"/>
          <w:szCs w:val="21"/>
          <w:lang w:val="en-US"/>
        </w:rPr>
        <w:t xml:space="preserve">The paper, which was launched at COP26 last year, makes the case for how </w:t>
      </w:r>
      <w:r w:rsidR="001C3B7B" w:rsidRPr="00B751CE">
        <w:rPr>
          <w:sz w:val="21"/>
          <w:szCs w:val="21"/>
        </w:rPr>
        <w:t xml:space="preserve">harmonisation </w:t>
      </w:r>
      <w:r w:rsidR="001C3B7B" w:rsidRPr="00B751CE">
        <w:rPr>
          <w:sz w:val="21"/>
          <w:szCs w:val="21"/>
          <w:lang w:val="en-US"/>
        </w:rPr>
        <w:t>of national carbon pricing regimes around a common set of best practices can help drive more ambitious climate action without imposing unnecessary costs on the real economy.</w:t>
      </w:r>
    </w:p>
    <w:p w14:paraId="315CB4DE" w14:textId="77777777" w:rsidR="007B3B10" w:rsidRDefault="007B3B10" w:rsidP="0023781A">
      <w:pPr>
        <w:pStyle w:val="ListParagraph"/>
        <w:spacing w:before="0"/>
        <w:ind w:left="504" w:firstLine="0"/>
        <w:rPr>
          <w:color w:val="000000" w:themeColor="text1"/>
          <w:sz w:val="21"/>
          <w:szCs w:val="21"/>
        </w:rPr>
      </w:pPr>
    </w:p>
    <w:p w14:paraId="771595DF" w14:textId="55E0DAF2" w:rsidR="00A31CEE" w:rsidRDefault="003E53FD" w:rsidP="2F6E8F6A">
      <w:pPr>
        <w:pStyle w:val="ListParagraph"/>
        <w:spacing w:before="0"/>
        <w:ind w:left="504" w:firstLine="0"/>
        <w:rPr>
          <w:color w:val="000000" w:themeColor="text1"/>
          <w:sz w:val="21"/>
          <w:szCs w:val="21"/>
        </w:rPr>
      </w:pPr>
      <w:r w:rsidRPr="2F6E8F6A">
        <w:rPr>
          <w:color w:val="000000" w:themeColor="text1"/>
          <w:sz w:val="21"/>
          <w:szCs w:val="21"/>
        </w:rPr>
        <w:t>In the second phase of its work</w:t>
      </w:r>
      <w:r w:rsidR="00BE56B5" w:rsidRPr="2F6E8F6A">
        <w:rPr>
          <w:color w:val="000000" w:themeColor="text1"/>
          <w:sz w:val="21"/>
          <w:szCs w:val="21"/>
        </w:rPr>
        <w:t xml:space="preserve"> this year</w:t>
      </w:r>
      <w:r w:rsidRPr="2F6E8F6A">
        <w:rPr>
          <w:color w:val="000000" w:themeColor="text1"/>
          <w:sz w:val="21"/>
          <w:szCs w:val="21"/>
        </w:rPr>
        <w:t xml:space="preserve">, ICC </w:t>
      </w:r>
      <w:r w:rsidR="00BE56B5" w:rsidRPr="2F6E8F6A">
        <w:rPr>
          <w:color w:val="000000" w:themeColor="text1"/>
          <w:sz w:val="21"/>
          <w:szCs w:val="21"/>
        </w:rPr>
        <w:t xml:space="preserve">has </w:t>
      </w:r>
      <w:r w:rsidR="00D73BF6" w:rsidRPr="2F6E8F6A">
        <w:rPr>
          <w:color w:val="000000" w:themeColor="text1"/>
          <w:sz w:val="21"/>
          <w:szCs w:val="21"/>
        </w:rPr>
        <w:t>further</w:t>
      </w:r>
      <w:r w:rsidRPr="2F6E8F6A">
        <w:rPr>
          <w:color w:val="000000" w:themeColor="text1"/>
          <w:sz w:val="21"/>
          <w:szCs w:val="21"/>
        </w:rPr>
        <w:t xml:space="preserve"> </w:t>
      </w:r>
      <w:r w:rsidR="00E24419" w:rsidRPr="2F6E8F6A">
        <w:rPr>
          <w:color w:val="000000" w:themeColor="text1"/>
          <w:sz w:val="21"/>
          <w:szCs w:val="21"/>
        </w:rPr>
        <w:t xml:space="preserve">examined </w:t>
      </w:r>
      <w:r w:rsidRPr="2F6E8F6A">
        <w:rPr>
          <w:color w:val="000000" w:themeColor="text1"/>
          <w:sz w:val="21"/>
          <w:szCs w:val="21"/>
        </w:rPr>
        <w:t xml:space="preserve">existing </w:t>
      </w:r>
      <w:r w:rsidR="00E24419" w:rsidRPr="2F6E8F6A">
        <w:rPr>
          <w:color w:val="000000" w:themeColor="text1"/>
          <w:sz w:val="21"/>
          <w:szCs w:val="21"/>
        </w:rPr>
        <w:t xml:space="preserve">domestic </w:t>
      </w:r>
      <w:r w:rsidRPr="2F6E8F6A">
        <w:rPr>
          <w:color w:val="000000" w:themeColor="text1"/>
          <w:sz w:val="21"/>
          <w:szCs w:val="21"/>
        </w:rPr>
        <w:t>carbon pricing</w:t>
      </w:r>
      <w:r w:rsidR="00BD09C9" w:rsidRPr="2F6E8F6A">
        <w:rPr>
          <w:color w:val="000000" w:themeColor="text1"/>
          <w:sz w:val="21"/>
          <w:szCs w:val="21"/>
        </w:rPr>
        <w:t xml:space="preserve"> </w:t>
      </w:r>
      <w:r w:rsidR="00E24419" w:rsidRPr="2F6E8F6A">
        <w:rPr>
          <w:color w:val="000000" w:themeColor="text1"/>
          <w:sz w:val="21"/>
          <w:szCs w:val="21"/>
        </w:rPr>
        <w:t>s</w:t>
      </w:r>
      <w:r w:rsidR="004E5B74" w:rsidRPr="2F6E8F6A">
        <w:rPr>
          <w:color w:val="000000" w:themeColor="text1"/>
          <w:sz w:val="21"/>
          <w:szCs w:val="21"/>
        </w:rPr>
        <w:t>ystems</w:t>
      </w:r>
      <w:r w:rsidR="00BD09C9" w:rsidRPr="2F6E8F6A">
        <w:rPr>
          <w:color w:val="000000" w:themeColor="text1"/>
          <w:sz w:val="21"/>
          <w:szCs w:val="21"/>
        </w:rPr>
        <w:t xml:space="preserve">, </w:t>
      </w:r>
      <w:r w:rsidR="009E67C1" w:rsidRPr="2F6E8F6A">
        <w:rPr>
          <w:color w:val="000000" w:themeColor="text1"/>
          <w:sz w:val="21"/>
          <w:szCs w:val="21"/>
        </w:rPr>
        <w:t xml:space="preserve">focusing more specifically on the practical elements and design features for carbon pricing mechanisms, also taking into account </w:t>
      </w:r>
      <w:r w:rsidR="0006298B" w:rsidRPr="2F6E8F6A">
        <w:rPr>
          <w:color w:val="000000" w:themeColor="text1"/>
          <w:sz w:val="21"/>
          <w:szCs w:val="21"/>
        </w:rPr>
        <w:t>ongoing</w:t>
      </w:r>
      <w:r w:rsidR="009E67C1" w:rsidRPr="2F6E8F6A">
        <w:rPr>
          <w:color w:val="000000" w:themeColor="text1"/>
          <w:sz w:val="21"/>
          <w:szCs w:val="21"/>
        </w:rPr>
        <w:t xml:space="preserve"> technical discussions on Article 6 of the Paris Agreement and its implementation</w:t>
      </w:r>
      <w:r w:rsidRPr="67029197">
        <w:rPr>
          <w:rStyle w:val="FootnoteReference"/>
          <w:color w:val="000000" w:themeColor="text1"/>
          <w:sz w:val="21"/>
          <w:szCs w:val="21"/>
        </w:rPr>
        <w:footnoteReference w:id="6"/>
      </w:r>
      <w:r w:rsidR="009E67C1" w:rsidRPr="2F6E8F6A">
        <w:rPr>
          <w:color w:val="000000" w:themeColor="text1"/>
          <w:sz w:val="21"/>
          <w:szCs w:val="21"/>
        </w:rPr>
        <w:t>.</w:t>
      </w:r>
      <w:r w:rsidR="00ED6125" w:rsidRPr="2F6E8F6A">
        <w:rPr>
          <w:color w:val="000000" w:themeColor="text1"/>
          <w:sz w:val="21"/>
          <w:szCs w:val="21"/>
        </w:rPr>
        <w:t xml:space="preserve"> </w:t>
      </w:r>
      <w:r w:rsidR="004233C4" w:rsidRPr="2F6E8F6A">
        <w:rPr>
          <w:color w:val="000000" w:themeColor="text1"/>
          <w:sz w:val="21"/>
          <w:szCs w:val="21"/>
        </w:rPr>
        <w:t>At COP26</w:t>
      </w:r>
      <w:r w:rsidR="00996B51" w:rsidRPr="2F6E8F6A">
        <w:rPr>
          <w:color w:val="000000" w:themeColor="text1"/>
          <w:sz w:val="21"/>
          <w:szCs w:val="21"/>
        </w:rPr>
        <w:t xml:space="preserve"> in November 2021</w:t>
      </w:r>
      <w:r w:rsidR="000B1575" w:rsidRPr="2F6E8F6A">
        <w:rPr>
          <w:color w:val="000000" w:themeColor="text1"/>
          <w:sz w:val="21"/>
          <w:szCs w:val="21"/>
        </w:rPr>
        <w:t xml:space="preserve">, </w:t>
      </w:r>
      <w:r w:rsidR="00394D33" w:rsidRPr="2F6E8F6A">
        <w:rPr>
          <w:color w:val="000000" w:themeColor="text1"/>
          <w:sz w:val="21"/>
          <w:szCs w:val="21"/>
        </w:rPr>
        <w:t>the rules for implementing Article 6 we</w:t>
      </w:r>
      <w:r w:rsidR="00841EEF" w:rsidRPr="2F6E8F6A">
        <w:rPr>
          <w:color w:val="000000" w:themeColor="text1"/>
          <w:sz w:val="21"/>
          <w:szCs w:val="21"/>
        </w:rPr>
        <w:t>re finali</w:t>
      </w:r>
      <w:r w:rsidR="60CE613E" w:rsidRPr="2F6E8F6A">
        <w:rPr>
          <w:color w:val="000000" w:themeColor="text1"/>
          <w:sz w:val="21"/>
          <w:szCs w:val="21"/>
        </w:rPr>
        <w:t>s</w:t>
      </w:r>
      <w:r w:rsidR="00841EEF" w:rsidRPr="2F6E8F6A">
        <w:rPr>
          <w:color w:val="000000" w:themeColor="text1"/>
          <w:sz w:val="21"/>
          <w:szCs w:val="21"/>
        </w:rPr>
        <w:t xml:space="preserve">ed and </w:t>
      </w:r>
      <w:r w:rsidR="00133295" w:rsidRPr="2F6E8F6A">
        <w:rPr>
          <w:color w:val="000000" w:themeColor="text1"/>
          <w:sz w:val="21"/>
          <w:szCs w:val="21"/>
        </w:rPr>
        <w:t>delegates from nearly 200 countries appro</w:t>
      </w:r>
      <w:r w:rsidR="008C633A" w:rsidRPr="2F6E8F6A">
        <w:rPr>
          <w:color w:val="000000" w:themeColor="text1"/>
          <w:sz w:val="21"/>
          <w:szCs w:val="21"/>
        </w:rPr>
        <w:t>ved a Paris Agreement Article 6 rulebook for international emissions trad</w:t>
      </w:r>
      <w:r w:rsidR="6498D983" w:rsidRPr="2F6E8F6A">
        <w:rPr>
          <w:color w:val="000000" w:themeColor="text1"/>
          <w:sz w:val="21"/>
          <w:szCs w:val="21"/>
        </w:rPr>
        <w:t xml:space="preserve">ing, </w:t>
      </w:r>
      <w:r w:rsidR="008C633A" w:rsidRPr="2F6E8F6A">
        <w:rPr>
          <w:color w:val="000000" w:themeColor="text1"/>
          <w:sz w:val="21"/>
          <w:szCs w:val="21"/>
        </w:rPr>
        <w:t xml:space="preserve">paving the way for more effective cross-border cooperation. </w:t>
      </w:r>
    </w:p>
    <w:p w14:paraId="341BC557" w14:textId="406639CE" w:rsidR="00A31CEE" w:rsidRDefault="00A31CEE" w:rsidP="2F6E8F6A">
      <w:pPr>
        <w:pStyle w:val="ListParagraph"/>
        <w:spacing w:before="0"/>
        <w:ind w:left="504" w:firstLine="0"/>
        <w:rPr>
          <w:color w:val="000000" w:themeColor="text1"/>
          <w:sz w:val="21"/>
          <w:szCs w:val="21"/>
        </w:rPr>
      </w:pPr>
    </w:p>
    <w:p w14:paraId="769DB462" w14:textId="3EBFB8EF" w:rsidR="00A31CEE" w:rsidRDefault="00CD608D" w:rsidP="2F6E8F6A">
      <w:pPr>
        <w:pStyle w:val="ListParagraph"/>
        <w:spacing w:before="0"/>
        <w:ind w:left="504" w:firstLine="0"/>
        <w:rPr>
          <w:color w:val="000000" w:themeColor="text1"/>
          <w:sz w:val="21"/>
          <w:szCs w:val="21"/>
        </w:rPr>
      </w:pPr>
      <w:r>
        <w:rPr>
          <w:color w:val="000000" w:themeColor="text1"/>
          <w:sz w:val="21"/>
          <w:szCs w:val="21"/>
        </w:rPr>
        <w:t>The International Emissions Trading Association</w:t>
      </w:r>
      <w:r w:rsidR="002D475D">
        <w:rPr>
          <w:color w:val="000000" w:themeColor="text1"/>
          <w:sz w:val="21"/>
          <w:szCs w:val="21"/>
        </w:rPr>
        <w:t xml:space="preserve"> has highlighted </w:t>
      </w:r>
      <w:r w:rsidR="00E90723">
        <w:rPr>
          <w:color w:val="000000" w:themeColor="text1"/>
          <w:sz w:val="21"/>
          <w:szCs w:val="21"/>
        </w:rPr>
        <w:t xml:space="preserve">that </w:t>
      </w:r>
      <w:r w:rsidR="000F242F">
        <w:rPr>
          <w:color w:val="000000" w:themeColor="text1"/>
          <w:sz w:val="21"/>
          <w:szCs w:val="21"/>
        </w:rPr>
        <w:t xml:space="preserve">the </w:t>
      </w:r>
      <w:r w:rsidR="00A31CEE" w:rsidRPr="00DB7DAD">
        <w:rPr>
          <w:color w:val="000000" w:themeColor="text1"/>
          <w:sz w:val="21"/>
          <w:szCs w:val="21"/>
        </w:rPr>
        <w:t xml:space="preserve">potential benefits of cooperation in achieving the </w:t>
      </w:r>
      <w:r w:rsidR="005A5388" w:rsidRPr="00DB7DAD">
        <w:rPr>
          <w:color w:val="000000" w:themeColor="text1"/>
          <w:sz w:val="21"/>
          <w:szCs w:val="21"/>
        </w:rPr>
        <w:t>Nationally Determined Contributions (NDCs)</w:t>
      </w:r>
      <w:r w:rsidR="00A31CEE" w:rsidRPr="00DB7DAD">
        <w:rPr>
          <w:color w:val="000000" w:themeColor="text1"/>
          <w:sz w:val="21"/>
          <w:szCs w:val="21"/>
        </w:rPr>
        <w:t xml:space="preserve"> using Article 6 are significant for all Parties to the Paris Agreement</w:t>
      </w:r>
      <w:r w:rsidR="402C5BFB" w:rsidRPr="00DB7DAD">
        <w:rPr>
          <w:color w:val="000000" w:themeColor="text1"/>
          <w:sz w:val="21"/>
          <w:szCs w:val="21"/>
        </w:rPr>
        <w:t xml:space="preserve"> –</w:t>
      </w:r>
      <w:r w:rsidR="00C82799">
        <w:rPr>
          <w:color w:val="000000" w:themeColor="text1"/>
          <w:sz w:val="21"/>
          <w:szCs w:val="21"/>
        </w:rPr>
        <w:t xml:space="preserve"> with the </w:t>
      </w:r>
      <w:r w:rsidR="00A31CEE" w:rsidRPr="00DB7DAD">
        <w:rPr>
          <w:color w:val="000000" w:themeColor="text1"/>
          <w:sz w:val="21"/>
          <w:szCs w:val="21"/>
        </w:rPr>
        <w:t xml:space="preserve">potential </w:t>
      </w:r>
      <w:r w:rsidR="280AD882" w:rsidRPr="00DB7DAD">
        <w:rPr>
          <w:color w:val="000000" w:themeColor="text1"/>
          <w:sz w:val="21"/>
          <w:szCs w:val="21"/>
        </w:rPr>
        <w:t>to generate financial flows</w:t>
      </w:r>
      <w:r w:rsidR="00A31CEE" w:rsidRPr="00DB7DAD">
        <w:rPr>
          <w:color w:val="000000" w:themeColor="text1"/>
          <w:sz w:val="21"/>
          <w:szCs w:val="21"/>
        </w:rPr>
        <w:t xml:space="preserve"> through Article 6 cooperation </w:t>
      </w:r>
      <w:r w:rsidR="00C82799">
        <w:rPr>
          <w:color w:val="000000" w:themeColor="text1"/>
          <w:sz w:val="21"/>
          <w:szCs w:val="21"/>
        </w:rPr>
        <w:t xml:space="preserve">amounting </w:t>
      </w:r>
      <w:r w:rsidR="1CEAB77D">
        <w:rPr>
          <w:color w:val="000000" w:themeColor="text1"/>
          <w:sz w:val="21"/>
          <w:szCs w:val="21"/>
        </w:rPr>
        <w:t>from</w:t>
      </w:r>
      <w:r w:rsidR="00C82799">
        <w:rPr>
          <w:color w:val="000000" w:themeColor="text1"/>
          <w:sz w:val="21"/>
          <w:szCs w:val="21"/>
        </w:rPr>
        <w:t xml:space="preserve"> </w:t>
      </w:r>
      <w:r w:rsidR="00A31CEE" w:rsidRPr="00DB7DAD">
        <w:rPr>
          <w:color w:val="000000" w:themeColor="text1"/>
          <w:sz w:val="21"/>
          <w:szCs w:val="21"/>
        </w:rPr>
        <w:t>$</w:t>
      </w:r>
      <w:r w:rsidR="0FEBE8DB" w:rsidRPr="00DB7DAD">
        <w:rPr>
          <w:color w:val="000000" w:themeColor="text1"/>
          <w:sz w:val="21"/>
          <w:szCs w:val="21"/>
        </w:rPr>
        <w:t>300</w:t>
      </w:r>
      <w:r w:rsidR="00A31CEE" w:rsidRPr="00DB7DAD">
        <w:rPr>
          <w:color w:val="000000" w:themeColor="text1"/>
          <w:sz w:val="21"/>
          <w:szCs w:val="21"/>
        </w:rPr>
        <w:t xml:space="preserve"> billion per year in 2030</w:t>
      </w:r>
      <w:r w:rsidR="25D0C89F" w:rsidRPr="00246EF3">
        <w:rPr>
          <w:color w:val="000000" w:themeColor="text1"/>
          <w:sz w:val="21"/>
          <w:szCs w:val="21"/>
        </w:rPr>
        <w:t xml:space="preserve"> </w:t>
      </w:r>
      <w:r w:rsidR="21B442DC" w:rsidRPr="00DB7DAD">
        <w:rPr>
          <w:color w:val="000000" w:themeColor="text1"/>
          <w:sz w:val="21"/>
          <w:szCs w:val="21"/>
        </w:rPr>
        <w:t xml:space="preserve">to </w:t>
      </w:r>
      <w:r w:rsidR="21B442DC" w:rsidRPr="1937D3FE">
        <w:rPr>
          <w:color w:val="000000" w:themeColor="text1"/>
          <w:sz w:val="21"/>
          <w:szCs w:val="21"/>
        </w:rPr>
        <w:t>$</w:t>
      </w:r>
      <w:r w:rsidR="21B442DC" w:rsidRPr="00DB7DAD">
        <w:rPr>
          <w:color w:val="000000" w:themeColor="text1"/>
          <w:sz w:val="21"/>
          <w:szCs w:val="21"/>
        </w:rPr>
        <w:t xml:space="preserve">1 </w:t>
      </w:r>
      <w:r w:rsidR="343ADD50" w:rsidRPr="00DB7DAD">
        <w:rPr>
          <w:color w:val="000000" w:themeColor="text1"/>
          <w:sz w:val="21"/>
          <w:szCs w:val="21"/>
        </w:rPr>
        <w:t>trillion</w:t>
      </w:r>
      <w:r w:rsidR="00A31CEE" w:rsidRPr="00DB7DAD">
        <w:rPr>
          <w:color w:val="000000" w:themeColor="text1"/>
          <w:sz w:val="21"/>
          <w:szCs w:val="21"/>
        </w:rPr>
        <w:t xml:space="preserve"> </w:t>
      </w:r>
      <w:r w:rsidR="6CDF613A" w:rsidRPr="00DB7DAD">
        <w:rPr>
          <w:color w:val="000000" w:themeColor="text1"/>
          <w:sz w:val="21"/>
          <w:szCs w:val="21"/>
        </w:rPr>
        <w:t>per year in 2050</w:t>
      </w:r>
      <w:r w:rsidR="003A75BB">
        <w:rPr>
          <w:rStyle w:val="FootnoteReference"/>
          <w:color w:val="000000" w:themeColor="text1"/>
          <w:sz w:val="21"/>
          <w:szCs w:val="21"/>
        </w:rPr>
        <w:footnoteReference w:id="7"/>
      </w:r>
      <w:r w:rsidR="6CD7D61D" w:rsidRPr="00DB7DAD">
        <w:rPr>
          <w:color w:val="000000" w:themeColor="text1"/>
          <w:sz w:val="21"/>
          <w:szCs w:val="21"/>
        </w:rPr>
        <w:t>.</w:t>
      </w:r>
      <w:r w:rsidR="00A31CEE" w:rsidRPr="00DB7DAD">
        <w:rPr>
          <w:color w:val="000000" w:themeColor="text1"/>
          <w:sz w:val="21"/>
          <w:szCs w:val="21"/>
        </w:rPr>
        <w:t xml:space="preserve"> There is also the opportunity to build efficiencies from the lessons learned from the Clean Development Mechanism (CDM).</w:t>
      </w:r>
      <w:r w:rsidR="51256C88" w:rsidRPr="00DB7DAD">
        <w:rPr>
          <w:color w:val="000000" w:themeColor="text1"/>
          <w:sz w:val="21"/>
          <w:szCs w:val="21"/>
        </w:rPr>
        <w:t xml:space="preserve"> </w:t>
      </w:r>
      <w:r w:rsidR="00A31CEE" w:rsidRPr="00DB7DAD">
        <w:rPr>
          <w:color w:val="000000" w:themeColor="text1"/>
          <w:sz w:val="21"/>
          <w:szCs w:val="21"/>
        </w:rPr>
        <w:t>There has been increasing interest in the use of Article 6 to support cooperative approaches to help countries and sectors decarboni</w:t>
      </w:r>
      <w:r w:rsidR="3FE1A390" w:rsidRPr="00DB7DAD">
        <w:rPr>
          <w:color w:val="000000" w:themeColor="text1"/>
          <w:sz w:val="21"/>
          <w:szCs w:val="21"/>
        </w:rPr>
        <w:t>s</w:t>
      </w:r>
      <w:r w:rsidR="00A31CEE" w:rsidRPr="00DB7DAD">
        <w:rPr>
          <w:color w:val="000000" w:themeColor="text1"/>
          <w:sz w:val="21"/>
          <w:szCs w:val="21"/>
        </w:rPr>
        <w:t>e. Over half of countries signalled in their first or updated NDC</w:t>
      </w:r>
      <w:r w:rsidR="00B70467">
        <w:rPr>
          <w:color w:val="000000" w:themeColor="text1"/>
          <w:sz w:val="21"/>
          <w:szCs w:val="21"/>
        </w:rPr>
        <w:t>s</w:t>
      </w:r>
      <w:r w:rsidR="00A31CEE" w:rsidRPr="00DB7DAD">
        <w:rPr>
          <w:color w:val="000000" w:themeColor="text1"/>
          <w:sz w:val="21"/>
          <w:szCs w:val="21"/>
        </w:rPr>
        <w:t xml:space="preserve"> th</w:t>
      </w:r>
      <w:r w:rsidR="00AA204B">
        <w:rPr>
          <w:color w:val="000000" w:themeColor="text1"/>
          <w:sz w:val="21"/>
          <w:szCs w:val="21"/>
        </w:rPr>
        <w:t xml:space="preserve">eir intention to </w:t>
      </w:r>
      <w:r w:rsidR="00A31CEE" w:rsidRPr="00DB7DAD">
        <w:rPr>
          <w:color w:val="000000" w:themeColor="text1"/>
          <w:sz w:val="21"/>
          <w:szCs w:val="21"/>
        </w:rPr>
        <w:t xml:space="preserve">use international markets to meet their NDCs. </w:t>
      </w:r>
    </w:p>
    <w:p w14:paraId="09C6517A" w14:textId="604B92C6" w:rsidR="006111B8" w:rsidRPr="008433D4" w:rsidRDefault="00F71270" w:rsidP="00A31CEE">
      <w:pPr>
        <w:pStyle w:val="ListParagraph"/>
        <w:ind w:left="504" w:firstLine="0"/>
        <w:rPr>
          <w:color w:val="000000" w:themeColor="text1"/>
          <w:sz w:val="21"/>
          <w:szCs w:val="21"/>
        </w:rPr>
      </w:pPr>
      <w:r>
        <w:rPr>
          <w:color w:val="000000" w:themeColor="text1"/>
          <w:sz w:val="21"/>
          <w:szCs w:val="21"/>
        </w:rPr>
        <w:t xml:space="preserve">ICC </w:t>
      </w:r>
      <w:r w:rsidR="29DEC23D" w:rsidRPr="458AE9EC">
        <w:rPr>
          <w:color w:val="000000" w:themeColor="text1"/>
          <w:sz w:val="21"/>
          <w:szCs w:val="21"/>
        </w:rPr>
        <w:t>strongly supports the use of market-</w:t>
      </w:r>
      <w:r w:rsidR="29DEC23D" w:rsidRPr="51D630CA">
        <w:rPr>
          <w:color w:val="000000" w:themeColor="text1"/>
          <w:sz w:val="21"/>
          <w:szCs w:val="21"/>
        </w:rPr>
        <w:t xml:space="preserve">based </w:t>
      </w:r>
      <w:r w:rsidR="1F3C75BA" w:rsidRPr="39AA01F9">
        <w:rPr>
          <w:color w:val="000000" w:themeColor="text1"/>
          <w:sz w:val="21"/>
          <w:szCs w:val="21"/>
        </w:rPr>
        <w:t>approache</w:t>
      </w:r>
      <w:r w:rsidR="19D826B7" w:rsidRPr="39AA01F9">
        <w:rPr>
          <w:color w:val="000000" w:themeColor="text1"/>
          <w:sz w:val="21"/>
          <w:szCs w:val="21"/>
        </w:rPr>
        <w:t>s</w:t>
      </w:r>
      <w:r w:rsidR="29DEC23D" w:rsidRPr="51D630CA">
        <w:rPr>
          <w:color w:val="000000" w:themeColor="text1"/>
          <w:sz w:val="21"/>
          <w:szCs w:val="21"/>
        </w:rPr>
        <w:t xml:space="preserve"> </w:t>
      </w:r>
      <w:r w:rsidR="29DEC23D" w:rsidRPr="4AA2BA86">
        <w:rPr>
          <w:color w:val="000000" w:themeColor="text1"/>
          <w:sz w:val="21"/>
          <w:szCs w:val="21"/>
        </w:rPr>
        <w:t xml:space="preserve">and the successful </w:t>
      </w:r>
      <w:r w:rsidR="29DEC23D" w:rsidRPr="2C3A48A7">
        <w:rPr>
          <w:color w:val="000000" w:themeColor="text1"/>
          <w:sz w:val="21"/>
          <w:szCs w:val="21"/>
        </w:rPr>
        <w:t>implementation</w:t>
      </w:r>
      <w:r w:rsidR="1D6AF16D" w:rsidRPr="2C3A48A7">
        <w:rPr>
          <w:color w:val="000000" w:themeColor="text1"/>
          <w:sz w:val="21"/>
          <w:szCs w:val="21"/>
        </w:rPr>
        <w:t xml:space="preserve"> of a new phase of emissions </w:t>
      </w:r>
      <w:r w:rsidR="1D6AF16D" w:rsidRPr="0D40F87E">
        <w:rPr>
          <w:color w:val="000000" w:themeColor="text1"/>
          <w:sz w:val="21"/>
          <w:szCs w:val="21"/>
        </w:rPr>
        <w:t>trading under</w:t>
      </w:r>
      <w:r>
        <w:rPr>
          <w:color w:val="000000" w:themeColor="text1"/>
          <w:sz w:val="21"/>
          <w:szCs w:val="21"/>
        </w:rPr>
        <w:t xml:space="preserve"> Article 6</w:t>
      </w:r>
      <w:r w:rsidR="59D9BACB" w:rsidRPr="2187E4C4">
        <w:rPr>
          <w:color w:val="000000" w:themeColor="text1"/>
          <w:sz w:val="21"/>
          <w:szCs w:val="21"/>
        </w:rPr>
        <w:t>,</w:t>
      </w:r>
      <w:r>
        <w:rPr>
          <w:color w:val="000000" w:themeColor="text1"/>
          <w:sz w:val="21"/>
          <w:szCs w:val="21"/>
        </w:rPr>
        <w:t xml:space="preserve"> enabling </w:t>
      </w:r>
      <w:r w:rsidRPr="048E6AF7">
        <w:rPr>
          <w:color w:val="000000" w:themeColor="text1"/>
          <w:sz w:val="21"/>
          <w:szCs w:val="21"/>
        </w:rPr>
        <w:t>decarboni</w:t>
      </w:r>
      <w:r w:rsidR="26F7E208" w:rsidRPr="048E6AF7">
        <w:rPr>
          <w:color w:val="000000" w:themeColor="text1"/>
          <w:sz w:val="21"/>
          <w:szCs w:val="21"/>
        </w:rPr>
        <w:t>s</w:t>
      </w:r>
      <w:r w:rsidRPr="048E6AF7">
        <w:rPr>
          <w:color w:val="000000" w:themeColor="text1"/>
          <w:sz w:val="21"/>
          <w:szCs w:val="21"/>
        </w:rPr>
        <w:t>ation</w:t>
      </w:r>
      <w:r>
        <w:rPr>
          <w:color w:val="000000" w:themeColor="text1"/>
          <w:sz w:val="21"/>
          <w:szCs w:val="21"/>
        </w:rPr>
        <w:t xml:space="preserve"> and </w:t>
      </w:r>
      <w:r w:rsidR="6E414F60" w:rsidRPr="1FB3D446">
        <w:rPr>
          <w:color w:val="000000" w:themeColor="text1"/>
          <w:sz w:val="21"/>
          <w:szCs w:val="21"/>
        </w:rPr>
        <w:t>enhanced</w:t>
      </w:r>
      <w:r>
        <w:rPr>
          <w:color w:val="000000" w:themeColor="text1"/>
          <w:sz w:val="21"/>
          <w:szCs w:val="21"/>
        </w:rPr>
        <w:t xml:space="preserve"> international cooperation</w:t>
      </w:r>
      <w:r w:rsidR="30B1F85E" w:rsidRPr="4C1C2ECB">
        <w:rPr>
          <w:color w:val="000000" w:themeColor="text1"/>
          <w:sz w:val="21"/>
          <w:szCs w:val="21"/>
        </w:rPr>
        <w:t xml:space="preserve"> and we</w:t>
      </w:r>
      <w:r w:rsidR="58A133BA" w:rsidRPr="57866792">
        <w:rPr>
          <w:color w:val="000000" w:themeColor="text1"/>
          <w:sz w:val="21"/>
          <w:szCs w:val="21"/>
        </w:rPr>
        <w:t xml:space="preserve"> </w:t>
      </w:r>
      <w:r w:rsidR="2DCC97EB" w:rsidRPr="57866792">
        <w:rPr>
          <w:color w:val="000000" w:themeColor="text1"/>
          <w:sz w:val="21"/>
          <w:szCs w:val="21"/>
        </w:rPr>
        <w:t>recogni</w:t>
      </w:r>
      <w:r w:rsidR="5EDCFE9C" w:rsidRPr="57866792">
        <w:rPr>
          <w:color w:val="000000" w:themeColor="text1"/>
          <w:sz w:val="21"/>
          <w:szCs w:val="21"/>
        </w:rPr>
        <w:t>s</w:t>
      </w:r>
      <w:r w:rsidR="2DCC97EB" w:rsidRPr="57866792">
        <w:rPr>
          <w:color w:val="000000" w:themeColor="text1"/>
          <w:sz w:val="21"/>
          <w:szCs w:val="21"/>
        </w:rPr>
        <w:t>es</w:t>
      </w:r>
      <w:r>
        <w:rPr>
          <w:color w:val="000000" w:themeColor="text1"/>
          <w:sz w:val="21"/>
          <w:szCs w:val="21"/>
        </w:rPr>
        <w:t xml:space="preserve"> its </w:t>
      </w:r>
      <w:r>
        <w:rPr>
          <w:color w:val="000000" w:themeColor="text1"/>
          <w:sz w:val="21"/>
          <w:szCs w:val="21"/>
        </w:rPr>
        <w:lastRenderedPageBreak/>
        <w:t xml:space="preserve">importance for countries to meet their NDCs. </w:t>
      </w:r>
      <w:r w:rsidR="00646136">
        <w:rPr>
          <w:color w:val="000000" w:themeColor="text1"/>
          <w:sz w:val="21"/>
          <w:szCs w:val="21"/>
        </w:rPr>
        <w:t>Whilst the ICC report focuses on carbon pricing principles and their application in specific jurisdictions and does not specifically explore the role of Article 6 in enabling international cooperation,</w:t>
      </w:r>
      <w:r w:rsidR="006C62D2">
        <w:rPr>
          <w:color w:val="000000" w:themeColor="text1"/>
          <w:sz w:val="21"/>
          <w:szCs w:val="21"/>
        </w:rPr>
        <w:t xml:space="preserve"> </w:t>
      </w:r>
      <w:r w:rsidR="003B4B17">
        <w:rPr>
          <w:color w:val="000000" w:themeColor="text1"/>
          <w:sz w:val="21"/>
          <w:szCs w:val="21"/>
        </w:rPr>
        <w:t xml:space="preserve">its relevance is </w:t>
      </w:r>
      <w:r w:rsidR="00EB3385">
        <w:rPr>
          <w:color w:val="000000" w:themeColor="text1"/>
          <w:sz w:val="21"/>
          <w:szCs w:val="21"/>
        </w:rPr>
        <w:t xml:space="preserve">underscored as ICC highlights </w:t>
      </w:r>
      <w:r w:rsidR="003E0F8F">
        <w:rPr>
          <w:color w:val="000000" w:themeColor="text1"/>
          <w:sz w:val="21"/>
          <w:szCs w:val="21"/>
        </w:rPr>
        <w:t xml:space="preserve">the need for international cooperation </w:t>
      </w:r>
      <w:r w:rsidR="00896292">
        <w:rPr>
          <w:color w:val="000000" w:themeColor="text1"/>
          <w:sz w:val="21"/>
          <w:szCs w:val="21"/>
        </w:rPr>
        <w:t>for greater consistency globally</w:t>
      </w:r>
      <w:r w:rsidR="003242C4">
        <w:rPr>
          <w:color w:val="000000" w:themeColor="text1"/>
          <w:sz w:val="21"/>
          <w:szCs w:val="21"/>
        </w:rPr>
        <w:t xml:space="preserve"> as one of </w:t>
      </w:r>
      <w:r w:rsidR="00D13B3F">
        <w:rPr>
          <w:color w:val="000000" w:themeColor="text1"/>
          <w:sz w:val="21"/>
          <w:szCs w:val="21"/>
        </w:rPr>
        <w:t xml:space="preserve">its </w:t>
      </w:r>
      <w:r w:rsidR="003242C4">
        <w:rPr>
          <w:color w:val="000000" w:themeColor="text1"/>
          <w:sz w:val="21"/>
          <w:szCs w:val="21"/>
        </w:rPr>
        <w:t xml:space="preserve">foundational principles. </w:t>
      </w:r>
    </w:p>
    <w:p w14:paraId="32F44737" w14:textId="77777777" w:rsidR="00DB7DAD" w:rsidRDefault="00DB7DAD" w:rsidP="0023781A">
      <w:pPr>
        <w:pStyle w:val="ListParagraph"/>
        <w:spacing w:before="0"/>
        <w:ind w:left="504" w:firstLine="0"/>
        <w:rPr>
          <w:color w:val="000000" w:themeColor="text1"/>
          <w:sz w:val="21"/>
          <w:szCs w:val="21"/>
        </w:rPr>
      </w:pPr>
    </w:p>
    <w:p w14:paraId="57FB57DD" w14:textId="36616617" w:rsidR="00E350C6" w:rsidRPr="005769B0" w:rsidRDefault="00B05587" w:rsidP="0023781A">
      <w:pPr>
        <w:pStyle w:val="ListParagraph"/>
        <w:spacing w:before="0"/>
        <w:ind w:left="504" w:firstLine="0"/>
        <w:rPr>
          <w:color w:val="000000" w:themeColor="text1"/>
          <w:sz w:val="21"/>
          <w:szCs w:val="21"/>
        </w:rPr>
      </w:pPr>
      <w:r>
        <w:rPr>
          <w:color w:val="000000" w:themeColor="text1"/>
          <w:sz w:val="21"/>
          <w:szCs w:val="21"/>
        </w:rPr>
        <w:t xml:space="preserve">Over the past months, ICC </w:t>
      </w:r>
      <w:r w:rsidR="00B11A72" w:rsidRPr="00B11A72">
        <w:rPr>
          <w:color w:val="000000" w:themeColor="text1"/>
          <w:sz w:val="21"/>
          <w:szCs w:val="21"/>
        </w:rPr>
        <w:t>conduct</w:t>
      </w:r>
      <w:r w:rsidR="00B11A72">
        <w:rPr>
          <w:color w:val="000000" w:themeColor="text1"/>
          <w:sz w:val="21"/>
          <w:szCs w:val="21"/>
        </w:rPr>
        <w:t>ed</w:t>
      </w:r>
      <w:r w:rsidR="00B11A72" w:rsidRPr="00B11A72">
        <w:rPr>
          <w:color w:val="000000" w:themeColor="text1"/>
          <w:sz w:val="21"/>
          <w:szCs w:val="21"/>
        </w:rPr>
        <w:t xml:space="preserve"> an </w:t>
      </w:r>
      <w:r w:rsidR="00B11A72">
        <w:rPr>
          <w:color w:val="000000" w:themeColor="text1"/>
          <w:sz w:val="21"/>
          <w:szCs w:val="21"/>
        </w:rPr>
        <w:t xml:space="preserve">extensive </w:t>
      </w:r>
      <w:r w:rsidR="00B11A72" w:rsidRPr="00B11A72">
        <w:rPr>
          <w:color w:val="000000" w:themeColor="text1"/>
          <w:sz w:val="21"/>
          <w:szCs w:val="21"/>
        </w:rPr>
        <w:t>assessment</w:t>
      </w:r>
      <w:r w:rsidR="003068D9">
        <w:rPr>
          <w:color w:val="000000" w:themeColor="text1"/>
          <w:sz w:val="21"/>
          <w:szCs w:val="21"/>
        </w:rPr>
        <w:t xml:space="preserve"> </w:t>
      </w:r>
      <w:r w:rsidR="00B11A72" w:rsidRPr="00B11A72">
        <w:rPr>
          <w:color w:val="000000" w:themeColor="text1"/>
          <w:sz w:val="21"/>
          <w:szCs w:val="21"/>
        </w:rPr>
        <w:t xml:space="preserve">of the </w:t>
      </w:r>
      <w:r w:rsidR="003068D9">
        <w:rPr>
          <w:color w:val="000000" w:themeColor="text1"/>
          <w:sz w:val="21"/>
          <w:szCs w:val="21"/>
        </w:rPr>
        <w:t xml:space="preserve">different design choices in </w:t>
      </w:r>
      <w:r w:rsidR="00AB4C96">
        <w:rPr>
          <w:color w:val="000000" w:themeColor="text1"/>
          <w:sz w:val="21"/>
          <w:szCs w:val="21"/>
        </w:rPr>
        <w:t xml:space="preserve">the selected mechanisms </w:t>
      </w:r>
      <w:r w:rsidR="00B11A72" w:rsidRPr="00B11A72">
        <w:rPr>
          <w:color w:val="000000" w:themeColor="text1"/>
          <w:sz w:val="21"/>
          <w:szCs w:val="21"/>
        </w:rPr>
        <w:t xml:space="preserve">to identify what </w:t>
      </w:r>
      <w:r w:rsidR="003068D9">
        <w:rPr>
          <w:color w:val="000000" w:themeColor="text1"/>
          <w:sz w:val="21"/>
          <w:szCs w:val="21"/>
        </w:rPr>
        <w:t xml:space="preserve">features </w:t>
      </w:r>
      <w:r w:rsidR="00B11A72" w:rsidRPr="00B11A72">
        <w:rPr>
          <w:color w:val="000000" w:themeColor="text1"/>
          <w:sz w:val="21"/>
          <w:szCs w:val="21"/>
        </w:rPr>
        <w:t>work well and where there are remaining questions to address and may be areas for improvemen</w:t>
      </w:r>
      <w:r w:rsidR="003068D9">
        <w:rPr>
          <w:color w:val="000000" w:themeColor="text1"/>
          <w:sz w:val="21"/>
          <w:szCs w:val="21"/>
        </w:rPr>
        <w:t xml:space="preserve">t. </w:t>
      </w:r>
      <w:r w:rsidR="003D67DC" w:rsidRPr="005769B0">
        <w:rPr>
          <w:color w:val="000000" w:themeColor="text1"/>
          <w:sz w:val="21"/>
          <w:szCs w:val="21"/>
        </w:rPr>
        <w:t xml:space="preserve">The </w:t>
      </w:r>
      <w:r w:rsidR="005C476E" w:rsidRPr="005769B0">
        <w:rPr>
          <w:color w:val="000000" w:themeColor="text1"/>
          <w:sz w:val="21"/>
          <w:szCs w:val="21"/>
        </w:rPr>
        <w:t xml:space="preserve">carbon pricing </w:t>
      </w:r>
      <w:r w:rsidR="003D67DC" w:rsidRPr="005769B0">
        <w:rPr>
          <w:color w:val="000000" w:themeColor="text1"/>
          <w:sz w:val="21"/>
          <w:szCs w:val="21"/>
        </w:rPr>
        <w:t xml:space="preserve">case studies </w:t>
      </w:r>
      <w:r w:rsidR="000A1EB5" w:rsidRPr="005769B0">
        <w:rPr>
          <w:color w:val="000000" w:themeColor="text1"/>
          <w:sz w:val="21"/>
          <w:szCs w:val="21"/>
        </w:rPr>
        <w:t xml:space="preserve">reviewed </w:t>
      </w:r>
      <w:r w:rsidR="001D3D2F" w:rsidRPr="005769B0">
        <w:rPr>
          <w:color w:val="000000" w:themeColor="text1"/>
          <w:sz w:val="21"/>
          <w:szCs w:val="21"/>
        </w:rPr>
        <w:t xml:space="preserve">[highlighted below] </w:t>
      </w:r>
      <w:r w:rsidR="00085573" w:rsidRPr="005769B0">
        <w:rPr>
          <w:color w:val="000000" w:themeColor="text1"/>
          <w:sz w:val="21"/>
          <w:szCs w:val="21"/>
        </w:rPr>
        <w:t>cover different</w:t>
      </w:r>
      <w:r w:rsidR="00E92291" w:rsidRPr="005769B0">
        <w:rPr>
          <w:color w:val="000000" w:themeColor="text1"/>
          <w:sz w:val="21"/>
          <w:szCs w:val="21"/>
        </w:rPr>
        <w:t xml:space="preserve"> geographical </w:t>
      </w:r>
      <w:r w:rsidR="00085573" w:rsidRPr="005769B0">
        <w:rPr>
          <w:color w:val="000000" w:themeColor="text1"/>
          <w:sz w:val="21"/>
          <w:szCs w:val="21"/>
        </w:rPr>
        <w:t xml:space="preserve">regions and </w:t>
      </w:r>
      <w:r w:rsidR="005C5860" w:rsidRPr="005769B0">
        <w:rPr>
          <w:color w:val="000000" w:themeColor="text1"/>
          <w:sz w:val="21"/>
          <w:szCs w:val="21"/>
        </w:rPr>
        <w:t xml:space="preserve">present </w:t>
      </w:r>
      <w:r w:rsidR="003A2BCF" w:rsidRPr="005769B0">
        <w:rPr>
          <w:color w:val="000000" w:themeColor="text1"/>
          <w:sz w:val="21"/>
          <w:szCs w:val="21"/>
        </w:rPr>
        <w:t>a useful mix of design features for consideration</w:t>
      </w:r>
      <w:r w:rsidR="00CD3217" w:rsidRPr="005769B0">
        <w:rPr>
          <w:color w:val="000000" w:themeColor="text1"/>
          <w:sz w:val="21"/>
          <w:szCs w:val="21"/>
        </w:rPr>
        <w:t>s</w:t>
      </w:r>
      <w:r w:rsidR="00E350C6" w:rsidRPr="005769B0">
        <w:rPr>
          <w:color w:val="000000" w:themeColor="text1"/>
          <w:sz w:val="21"/>
          <w:szCs w:val="21"/>
        </w:rPr>
        <w:t>:</w:t>
      </w:r>
    </w:p>
    <w:p w14:paraId="05C54E72" w14:textId="77777777" w:rsidR="00E350C6" w:rsidRPr="005769B0" w:rsidRDefault="00E350C6" w:rsidP="0023781A">
      <w:pPr>
        <w:pStyle w:val="ListParagraph"/>
        <w:spacing w:before="0"/>
        <w:ind w:left="504" w:firstLine="0"/>
        <w:rPr>
          <w:color w:val="000000" w:themeColor="text1"/>
          <w:sz w:val="21"/>
          <w:szCs w:val="21"/>
        </w:rPr>
      </w:pPr>
    </w:p>
    <w:p w14:paraId="459147E2" w14:textId="77777777" w:rsidR="00E350C6" w:rsidRPr="005769B0" w:rsidRDefault="00E350C6" w:rsidP="00563CFC">
      <w:pPr>
        <w:pStyle w:val="ListParagraph"/>
        <w:numPr>
          <w:ilvl w:val="0"/>
          <w:numId w:val="51"/>
        </w:numPr>
        <w:spacing w:before="0"/>
        <w:rPr>
          <w:color w:val="000000" w:themeColor="text1"/>
          <w:sz w:val="21"/>
          <w:szCs w:val="21"/>
        </w:rPr>
      </w:pPr>
      <w:r w:rsidRPr="005769B0">
        <w:rPr>
          <w:color w:val="000000" w:themeColor="text1"/>
          <w:sz w:val="21"/>
          <w:szCs w:val="21"/>
        </w:rPr>
        <w:t>Canada</w:t>
      </w:r>
    </w:p>
    <w:p w14:paraId="1322E865" w14:textId="77777777" w:rsidR="00E350C6" w:rsidRPr="005769B0" w:rsidRDefault="00E350C6" w:rsidP="00563CFC">
      <w:pPr>
        <w:pStyle w:val="ListParagraph"/>
        <w:numPr>
          <w:ilvl w:val="0"/>
          <w:numId w:val="51"/>
        </w:numPr>
        <w:spacing w:before="0"/>
        <w:rPr>
          <w:color w:val="000000" w:themeColor="text1"/>
          <w:sz w:val="21"/>
          <w:szCs w:val="21"/>
        </w:rPr>
      </w:pPr>
      <w:r w:rsidRPr="005769B0">
        <w:rPr>
          <w:color w:val="000000" w:themeColor="text1"/>
          <w:sz w:val="21"/>
          <w:szCs w:val="21"/>
        </w:rPr>
        <w:t>EU ETS</w:t>
      </w:r>
    </w:p>
    <w:p w14:paraId="140E270E" w14:textId="01FC54BC" w:rsidR="003D67DC" w:rsidRPr="005769B0" w:rsidRDefault="005C476E" w:rsidP="00563CFC">
      <w:pPr>
        <w:pStyle w:val="ListParagraph"/>
        <w:numPr>
          <w:ilvl w:val="0"/>
          <w:numId w:val="51"/>
        </w:numPr>
        <w:spacing w:before="0"/>
        <w:rPr>
          <w:color w:val="000000" w:themeColor="text1"/>
          <w:sz w:val="21"/>
          <w:szCs w:val="21"/>
        </w:rPr>
      </w:pPr>
      <w:r w:rsidRPr="005769B0">
        <w:rPr>
          <w:color w:val="000000" w:themeColor="text1"/>
          <w:sz w:val="21"/>
          <w:szCs w:val="21"/>
        </w:rPr>
        <w:t>Indonesia</w:t>
      </w:r>
    </w:p>
    <w:p w14:paraId="40ABBF9F" w14:textId="7E697446" w:rsidR="005C476E" w:rsidRPr="005769B0" w:rsidRDefault="002106B9" w:rsidP="00563CFC">
      <w:pPr>
        <w:pStyle w:val="ListParagraph"/>
        <w:numPr>
          <w:ilvl w:val="0"/>
          <w:numId w:val="51"/>
        </w:numPr>
        <w:spacing w:before="0"/>
        <w:rPr>
          <w:color w:val="000000" w:themeColor="text1"/>
          <w:sz w:val="21"/>
          <w:szCs w:val="21"/>
        </w:rPr>
      </w:pPr>
      <w:r w:rsidRPr="005769B0">
        <w:rPr>
          <w:color w:val="000000" w:themeColor="text1"/>
          <w:sz w:val="21"/>
          <w:szCs w:val="21"/>
        </w:rPr>
        <w:t>New Zealand</w:t>
      </w:r>
    </w:p>
    <w:p w14:paraId="26B1FB60" w14:textId="2113B083" w:rsidR="002106B9" w:rsidRPr="005769B0" w:rsidRDefault="002106B9" w:rsidP="00563CFC">
      <w:pPr>
        <w:pStyle w:val="ListParagraph"/>
        <w:numPr>
          <w:ilvl w:val="0"/>
          <w:numId w:val="51"/>
        </w:numPr>
        <w:spacing w:before="0"/>
        <w:rPr>
          <w:color w:val="000000" w:themeColor="text1"/>
          <w:sz w:val="21"/>
          <w:szCs w:val="21"/>
        </w:rPr>
      </w:pPr>
      <w:r w:rsidRPr="005769B0">
        <w:rPr>
          <w:color w:val="000000" w:themeColor="text1"/>
          <w:sz w:val="21"/>
          <w:szCs w:val="21"/>
        </w:rPr>
        <w:t>South Africa</w:t>
      </w:r>
    </w:p>
    <w:p w14:paraId="7B27B28A" w14:textId="77777777" w:rsidR="003D67DC" w:rsidRPr="005769B0" w:rsidRDefault="003D67DC" w:rsidP="0023781A">
      <w:pPr>
        <w:pStyle w:val="ListParagraph"/>
        <w:spacing w:before="0"/>
        <w:ind w:left="504" w:firstLine="0"/>
        <w:rPr>
          <w:color w:val="000000" w:themeColor="text1"/>
          <w:sz w:val="21"/>
          <w:szCs w:val="21"/>
        </w:rPr>
      </w:pPr>
    </w:p>
    <w:p w14:paraId="3F0172DF" w14:textId="6EF128CF" w:rsidR="00400E56" w:rsidRPr="00E51C3F" w:rsidRDefault="00B75D58" w:rsidP="00E51C3F">
      <w:pPr>
        <w:pStyle w:val="ListParagraph"/>
        <w:spacing w:before="0"/>
        <w:ind w:left="504" w:firstLine="0"/>
        <w:rPr>
          <w:color w:val="000000" w:themeColor="text1"/>
          <w:sz w:val="21"/>
          <w:szCs w:val="21"/>
        </w:rPr>
      </w:pPr>
      <w:r w:rsidRPr="005769B0">
        <w:rPr>
          <w:color w:val="000000" w:themeColor="text1"/>
          <w:sz w:val="21"/>
          <w:szCs w:val="21"/>
        </w:rPr>
        <w:t>In this respect</w:t>
      </w:r>
      <w:r w:rsidR="007B3B10">
        <w:rPr>
          <w:color w:val="000000" w:themeColor="text1"/>
          <w:sz w:val="21"/>
          <w:szCs w:val="21"/>
        </w:rPr>
        <w:t xml:space="preserve">, </w:t>
      </w:r>
      <w:r w:rsidRPr="005769B0">
        <w:rPr>
          <w:color w:val="000000" w:themeColor="text1"/>
          <w:sz w:val="21"/>
          <w:szCs w:val="21"/>
        </w:rPr>
        <w:t>ICC engaged with</w:t>
      </w:r>
      <w:r w:rsidR="00C9603A" w:rsidRPr="005769B0">
        <w:rPr>
          <w:color w:val="000000" w:themeColor="text1"/>
          <w:sz w:val="21"/>
          <w:szCs w:val="21"/>
        </w:rPr>
        <w:t xml:space="preserve"> various stakeholders, including </w:t>
      </w:r>
      <w:r w:rsidR="0004191B" w:rsidRPr="005769B0">
        <w:rPr>
          <w:color w:val="000000" w:themeColor="text1"/>
          <w:sz w:val="21"/>
          <w:szCs w:val="21"/>
        </w:rPr>
        <w:t>government and</w:t>
      </w:r>
      <w:r w:rsidR="00F3614F">
        <w:rPr>
          <w:color w:val="000000" w:themeColor="text1"/>
          <w:sz w:val="21"/>
          <w:szCs w:val="21"/>
        </w:rPr>
        <w:t xml:space="preserve"> </w:t>
      </w:r>
      <w:r w:rsidR="0004191B" w:rsidRPr="005769B0">
        <w:rPr>
          <w:color w:val="000000" w:themeColor="text1"/>
          <w:sz w:val="21"/>
          <w:szCs w:val="21"/>
        </w:rPr>
        <w:t>business representatives</w:t>
      </w:r>
      <w:r w:rsidR="00F3614F">
        <w:rPr>
          <w:color w:val="000000" w:themeColor="text1"/>
          <w:sz w:val="21"/>
          <w:szCs w:val="21"/>
        </w:rPr>
        <w:t xml:space="preserve"> and academia</w:t>
      </w:r>
      <w:r w:rsidR="0004191B" w:rsidRPr="005769B0">
        <w:rPr>
          <w:color w:val="000000" w:themeColor="text1"/>
          <w:sz w:val="21"/>
          <w:szCs w:val="21"/>
        </w:rPr>
        <w:t xml:space="preserve"> for </w:t>
      </w:r>
      <w:r w:rsidR="00297A31" w:rsidRPr="005769B0">
        <w:rPr>
          <w:color w:val="000000" w:themeColor="text1"/>
          <w:sz w:val="21"/>
          <w:szCs w:val="21"/>
        </w:rPr>
        <w:t xml:space="preserve">a more concrete understanding of the </w:t>
      </w:r>
      <w:r w:rsidR="00CA5D33" w:rsidRPr="005769B0">
        <w:rPr>
          <w:color w:val="000000" w:themeColor="text1"/>
          <w:sz w:val="21"/>
          <w:szCs w:val="21"/>
        </w:rPr>
        <w:t xml:space="preserve">objectives and operational aspects of the </w:t>
      </w:r>
      <w:r w:rsidR="00297A31" w:rsidRPr="005769B0">
        <w:rPr>
          <w:color w:val="000000" w:themeColor="text1"/>
          <w:sz w:val="21"/>
          <w:szCs w:val="21"/>
        </w:rPr>
        <w:t>systems</w:t>
      </w:r>
      <w:r w:rsidR="00CA5D33" w:rsidRPr="005769B0">
        <w:rPr>
          <w:color w:val="000000" w:themeColor="text1"/>
          <w:sz w:val="21"/>
          <w:szCs w:val="21"/>
        </w:rPr>
        <w:t>.</w:t>
      </w:r>
      <w:r w:rsidR="0007290C">
        <w:rPr>
          <w:color w:val="000000" w:themeColor="text1"/>
          <w:sz w:val="21"/>
          <w:szCs w:val="21"/>
        </w:rPr>
        <w:t xml:space="preserve"> </w:t>
      </w:r>
      <w:r w:rsidR="00CA5D33" w:rsidRPr="005769B0">
        <w:rPr>
          <w:color w:val="000000" w:themeColor="text1"/>
          <w:sz w:val="21"/>
          <w:szCs w:val="21"/>
        </w:rPr>
        <w:t>The</w:t>
      </w:r>
      <w:r w:rsidR="00237ADB" w:rsidRPr="005769B0">
        <w:rPr>
          <w:color w:val="000000" w:themeColor="text1"/>
          <w:sz w:val="21"/>
          <w:szCs w:val="21"/>
        </w:rPr>
        <w:t xml:space="preserve"> case studies have been subsequently </w:t>
      </w:r>
      <w:r w:rsidR="002379EC" w:rsidRPr="005769B0">
        <w:rPr>
          <w:color w:val="000000" w:themeColor="text1"/>
          <w:sz w:val="21"/>
          <w:szCs w:val="21"/>
        </w:rPr>
        <w:t>assessed</w:t>
      </w:r>
      <w:r w:rsidR="00237ADB" w:rsidRPr="005769B0">
        <w:rPr>
          <w:color w:val="000000" w:themeColor="text1"/>
          <w:sz w:val="21"/>
          <w:szCs w:val="21"/>
        </w:rPr>
        <w:t xml:space="preserve"> </w:t>
      </w:r>
      <w:r w:rsidR="0041244C" w:rsidRPr="005769B0">
        <w:rPr>
          <w:color w:val="000000" w:themeColor="text1"/>
          <w:sz w:val="21"/>
          <w:szCs w:val="21"/>
        </w:rPr>
        <w:t>through</w:t>
      </w:r>
      <w:r w:rsidR="00C23021" w:rsidRPr="005769B0">
        <w:rPr>
          <w:color w:val="000000" w:themeColor="text1"/>
          <w:sz w:val="21"/>
          <w:szCs w:val="21"/>
        </w:rPr>
        <w:t xml:space="preserve"> the lens of the foundational ICC carbon pricing </w:t>
      </w:r>
      <w:r w:rsidR="002379EC" w:rsidRPr="005769B0">
        <w:rPr>
          <w:color w:val="000000" w:themeColor="text1"/>
          <w:sz w:val="21"/>
          <w:szCs w:val="21"/>
        </w:rPr>
        <w:t xml:space="preserve">principles </w:t>
      </w:r>
      <w:r w:rsidR="00CB6A96" w:rsidRPr="005769B0">
        <w:rPr>
          <w:color w:val="000000" w:themeColor="text1"/>
          <w:sz w:val="21"/>
          <w:szCs w:val="21"/>
        </w:rPr>
        <w:t xml:space="preserve">in order </w:t>
      </w:r>
      <w:r w:rsidR="002379EC" w:rsidRPr="005769B0">
        <w:rPr>
          <w:color w:val="000000" w:themeColor="text1"/>
          <w:sz w:val="21"/>
          <w:szCs w:val="21"/>
        </w:rPr>
        <w:t xml:space="preserve">to determine </w:t>
      </w:r>
      <w:r w:rsidR="00BE612B" w:rsidRPr="005769B0">
        <w:rPr>
          <w:color w:val="000000" w:themeColor="text1"/>
          <w:sz w:val="21"/>
          <w:szCs w:val="21"/>
        </w:rPr>
        <w:t xml:space="preserve">the outline of </w:t>
      </w:r>
      <w:r w:rsidR="002379EC" w:rsidRPr="005769B0">
        <w:rPr>
          <w:color w:val="000000" w:themeColor="text1"/>
          <w:sz w:val="21"/>
          <w:szCs w:val="21"/>
        </w:rPr>
        <w:t xml:space="preserve">key design features </w:t>
      </w:r>
      <w:r w:rsidR="00C7622E" w:rsidRPr="005769B0">
        <w:rPr>
          <w:color w:val="000000" w:themeColor="text1"/>
          <w:sz w:val="21"/>
          <w:szCs w:val="21"/>
        </w:rPr>
        <w:t xml:space="preserve">for </w:t>
      </w:r>
      <w:r w:rsidR="00BE612B" w:rsidRPr="005769B0">
        <w:rPr>
          <w:color w:val="000000" w:themeColor="text1"/>
          <w:sz w:val="21"/>
          <w:szCs w:val="21"/>
        </w:rPr>
        <w:t>consideration by governments</w:t>
      </w:r>
      <w:r w:rsidR="00362CCF" w:rsidRPr="005769B0">
        <w:rPr>
          <w:color w:val="000000" w:themeColor="text1"/>
          <w:sz w:val="21"/>
          <w:szCs w:val="21"/>
        </w:rPr>
        <w:t xml:space="preserve"> looking to imp</w:t>
      </w:r>
      <w:r w:rsidR="005B19CB" w:rsidRPr="005769B0">
        <w:rPr>
          <w:color w:val="000000" w:themeColor="text1"/>
          <w:sz w:val="21"/>
          <w:szCs w:val="21"/>
        </w:rPr>
        <w:t xml:space="preserve">lement carbon pricing mechanisms </w:t>
      </w:r>
      <w:r w:rsidR="00CF19D6" w:rsidRPr="005769B0">
        <w:rPr>
          <w:color w:val="000000" w:themeColor="text1"/>
          <w:sz w:val="21"/>
          <w:szCs w:val="21"/>
        </w:rPr>
        <w:t xml:space="preserve">or seeking to improve existing </w:t>
      </w:r>
      <w:r w:rsidR="00E67689" w:rsidRPr="005769B0">
        <w:rPr>
          <w:color w:val="000000" w:themeColor="text1"/>
          <w:sz w:val="21"/>
          <w:szCs w:val="21"/>
        </w:rPr>
        <w:t>measures.</w:t>
      </w:r>
      <w:r w:rsidR="00E51C3F">
        <w:rPr>
          <w:color w:val="000000" w:themeColor="text1"/>
          <w:sz w:val="21"/>
          <w:szCs w:val="21"/>
        </w:rPr>
        <w:t xml:space="preserve"> The approach </w:t>
      </w:r>
      <w:r w:rsidR="00B915BC">
        <w:rPr>
          <w:color w:val="000000" w:themeColor="text1"/>
          <w:sz w:val="21"/>
          <w:szCs w:val="21"/>
        </w:rPr>
        <w:t xml:space="preserve">taken </w:t>
      </w:r>
      <w:r w:rsidR="00E51C3F">
        <w:rPr>
          <w:color w:val="000000" w:themeColor="text1"/>
          <w:sz w:val="21"/>
          <w:szCs w:val="21"/>
        </w:rPr>
        <w:t>to measure</w:t>
      </w:r>
      <w:r w:rsidR="00ED0AC3">
        <w:rPr>
          <w:color w:val="000000" w:themeColor="text1"/>
          <w:sz w:val="21"/>
          <w:szCs w:val="21"/>
        </w:rPr>
        <w:t xml:space="preserve"> different carbon pricing systems</w:t>
      </w:r>
      <w:r w:rsidR="00E51C3F" w:rsidRPr="00E51C3F">
        <w:rPr>
          <w:color w:val="000000" w:themeColor="text1"/>
          <w:sz w:val="21"/>
          <w:szCs w:val="21"/>
        </w:rPr>
        <w:t xml:space="preserve"> against the </w:t>
      </w:r>
      <w:r w:rsidR="00AC729C">
        <w:rPr>
          <w:color w:val="000000" w:themeColor="text1"/>
          <w:sz w:val="21"/>
          <w:szCs w:val="21"/>
        </w:rPr>
        <w:t xml:space="preserve">ICC </w:t>
      </w:r>
      <w:r w:rsidR="00E51C3F" w:rsidRPr="00E51C3F">
        <w:rPr>
          <w:color w:val="000000" w:themeColor="text1"/>
          <w:sz w:val="21"/>
          <w:szCs w:val="21"/>
        </w:rPr>
        <w:t>principles</w:t>
      </w:r>
      <w:r w:rsidR="00ED0AC3">
        <w:rPr>
          <w:color w:val="000000" w:themeColor="text1"/>
          <w:sz w:val="21"/>
          <w:szCs w:val="21"/>
        </w:rPr>
        <w:t xml:space="preserve"> has prov</w:t>
      </w:r>
      <w:r w:rsidR="005C6BAD">
        <w:rPr>
          <w:color w:val="000000" w:themeColor="text1"/>
          <w:sz w:val="21"/>
          <w:szCs w:val="21"/>
        </w:rPr>
        <w:t>en</w:t>
      </w:r>
      <w:r w:rsidR="00ED0AC3">
        <w:rPr>
          <w:color w:val="000000" w:themeColor="text1"/>
          <w:sz w:val="21"/>
          <w:szCs w:val="21"/>
        </w:rPr>
        <w:t xml:space="preserve"> to be </w:t>
      </w:r>
      <w:r w:rsidR="005C6BAD">
        <w:rPr>
          <w:color w:val="000000" w:themeColor="text1"/>
          <w:sz w:val="21"/>
          <w:szCs w:val="21"/>
        </w:rPr>
        <w:t xml:space="preserve">particularly </w:t>
      </w:r>
      <w:r w:rsidR="00ED0AC3">
        <w:rPr>
          <w:color w:val="000000" w:themeColor="text1"/>
          <w:sz w:val="21"/>
          <w:szCs w:val="21"/>
        </w:rPr>
        <w:t>usefu</w:t>
      </w:r>
      <w:r w:rsidR="00AC729C">
        <w:rPr>
          <w:color w:val="000000" w:themeColor="text1"/>
          <w:sz w:val="21"/>
          <w:szCs w:val="21"/>
        </w:rPr>
        <w:t>l</w:t>
      </w:r>
      <w:r w:rsidR="00B915BC">
        <w:rPr>
          <w:color w:val="000000" w:themeColor="text1"/>
          <w:sz w:val="21"/>
          <w:szCs w:val="21"/>
        </w:rPr>
        <w:t xml:space="preserve"> and allowed to </w:t>
      </w:r>
      <w:r w:rsidR="00D45A57">
        <w:rPr>
          <w:color w:val="000000" w:themeColor="text1"/>
          <w:sz w:val="21"/>
          <w:szCs w:val="21"/>
        </w:rPr>
        <w:t xml:space="preserve">identify </w:t>
      </w:r>
      <w:r w:rsidR="00083A29">
        <w:rPr>
          <w:color w:val="000000" w:themeColor="text1"/>
          <w:sz w:val="21"/>
          <w:szCs w:val="21"/>
        </w:rPr>
        <w:t xml:space="preserve">key </w:t>
      </w:r>
      <w:r w:rsidR="00D45A57">
        <w:rPr>
          <w:color w:val="000000" w:themeColor="text1"/>
          <w:sz w:val="21"/>
          <w:szCs w:val="21"/>
        </w:rPr>
        <w:t>effective</w:t>
      </w:r>
      <w:r w:rsidR="00765778">
        <w:rPr>
          <w:color w:val="000000" w:themeColor="text1"/>
          <w:sz w:val="21"/>
          <w:szCs w:val="21"/>
        </w:rPr>
        <w:t xml:space="preserve"> design choices in existing </w:t>
      </w:r>
      <w:r w:rsidR="00BF6DDA">
        <w:rPr>
          <w:color w:val="000000" w:themeColor="text1"/>
          <w:sz w:val="21"/>
          <w:szCs w:val="21"/>
        </w:rPr>
        <w:t xml:space="preserve">schemes </w:t>
      </w:r>
      <w:r w:rsidR="00D410E9">
        <w:rPr>
          <w:color w:val="000000" w:themeColor="text1"/>
          <w:sz w:val="21"/>
          <w:szCs w:val="21"/>
        </w:rPr>
        <w:t xml:space="preserve">that could </w:t>
      </w:r>
      <w:r w:rsidR="00531C1B">
        <w:rPr>
          <w:color w:val="000000" w:themeColor="text1"/>
          <w:sz w:val="21"/>
          <w:szCs w:val="21"/>
        </w:rPr>
        <w:t>re</w:t>
      </w:r>
      <w:r w:rsidR="00D410E9">
        <w:rPr>
          <w:color w:val="000000" w:themeColor="text1"/>
          <w:sz w:val="21"/>
          <w:szCs w:val="21"/>
        </w:rPr>
        <w:t>commended</w:t>
      </w:r>
      <w:r w:rsidR="00A41AD1">
        <w:rPr>
          <w:color w:val="000000" w:themeColor="text1"/>
          <w:sz w:val="21"/>
          <w:szCs w:val="21"/>
        </w:rPr>
        <w:t xml:space="preserve"> f</w:t>
      </w:r>
      <w:r w:rsidR="00EE7AFE">
        <w:rPr>
          <w:color w:val="000000" w:themeColor="text1"/>
          <w:sz w:val="21"/>
          <w:szCs w:val="21"/>
        </w:rPr>
        <w:t xml:space="preserve">urther </w:t>
      </w:r>
      <w:r w:rsidR="00AC3351">
        <w:rPr>
          <w:color w:val="000000" w:themeColor="text1"/>
          <w:sz w:val="21"/>
          <w:szCs w:val="21"/>
        </w:rPr>
        <w:t xml:space="preserve">as well as </w:t>
      </w:r>
      <w:r w:rsidR="00910CB8">
        <w:rPr>
          <w:color w:val="000000" w:themeColor="text1"/>
          <w:sz w:val="21"/>
          <w:szCs w:val="21"/>
        </w:rPr>
        <w:t xml:space="preserve">features </w:t>
      </w:r>
      <w:r w:rsidR="00632812">
        <w:rPr>
          <w:color w:val="000000" w:themeColor="text1"/>
          <w:sz w:val="21"/>
          <w:szCs w:val="21"/>
        </w:rPr>
        <w:t>that need reconsideration and further development</w:t>
      </w:r>
      <w:r w:rsidR="00CD7C99">
        <w:rPr>
          <w:color w:val="000000" w:themeColor="text1"/>
          <w:sz w:val="21"/>
          <w:szCs w:val="21"/>
        </w:rPr>
        <w:t xml:space="preserve"> to ensure a</w:t>
      </w:r>
      <w:r w:rsidR="00531C1B">
        <w:rPr>
          <w:color w:val="000000" w:themeColor="text1"/>
          <w:sz w:val="21"/>
          <w:szCs w:val="21"/>
        </w:rPr>
        <w:t>n</w:t>
      </w:r>
      <w:r w:rsidR="00CD7C99">
        <w:rPr>
          <w:color w:val="000000" w:themeColor="text1"/>
          <w:sz w:val="21"/>
          <w:szCs w:val="21"/>
        </w:rPr>
        <w:t xml:space="preserve"> effective </w:t>
      </w:r>
      <w:r w:rsidR="0099162B">
        <w:rPr>
          <w:color w:val="000000" w:themeColor="text1"/>
          <w:sz w:val="21"/>
          <w:szCs w:val="21"/>
        </w:rPr>
        <w:t xml:space="preserve">pricing instrument that can give a clear signal </w:t>
      </w:r>
      <w:r w:rsidR="00A237E6">
        <w:rPr>
          <w:color w:val="000000" w:themeColor="text1"/>
          <w:sz w:val="21"/>
          <w:szCs w:val="21"/>
        </w:rPr>
        <w:t>for</w:t>
      </w:r>
      <w:r w:rsidR="0099162B">
        <w:rPr>
          <w:color w:val="000000" w:themeColor="text1"/>
          <w:sz w:val="21"/>
          <w:szCs w:val="21"/>
        </w:rPr>
        <w:t xml:space="preserve"> climate change mitigation and adaptation</w:t>
      </w:r>
      <w:r w:rsidR="00A237E6">
        <w:rPr>
          <w:color w:val="000000" w:themeColor="text1"/>
          <w:sz w:val="21"/>
          <w:szCs w:val="21"/>
        </w:rPr>
        <w:t xml:space="preserve"> action</w:t>
      </w:r>
      <w:r w:rsidR="00531C1B">
        <w:rPr>
          <w:color w:val="000000" w:themeColor="text1"/>
          <w:sz w:val="21"/>
          <w:szCs w:val="21"/>
        </w:rPr>
        <w:t>.</w:t>
      </w:r>
      <w:r w:rsidR="00F34E11">
        <w:rPr>
          <w:color w:val="000000" w:themeColor="text1"/>
          <w:sz w:val="21"/>
          <w:szCs w:val="21"/>
        </w:rPr>
        <w:t xml:space="preserve"> The </w:t>
      </w:r>
      <w:r w:rsidR="00041C72">
        <w:rPr>
          <w:color w:val="000000" w:themeColor="text1"/>
          <w:sz w:val="21"/>
          <w:szCs w:val="21"/>
        </w:rPr>
        <w:t>assessment</w:t>
      </w:r>
      <w:r w:rsidR="00BF682D">
        <w:rPr>
          <w:color w:val="000000" w:themeColor="text1"/>
          <w:sz w:val="21"/>
          <w:szCs w:val="21"/>
        </w:rPr>
        <w:t xml:space="preserve"> exercise</w:t>
      </w:r>
      <w:r w:rsidR="007B74FC">
        <w:rPr>
          <w:color w:val="000000" w:themeColor="text1"/>
          <w:sz w:val="21"/>
          <w:szCs w:val="21"/>
        </w:rPr>
        <w:t xml:space="preserve"> conducted in the second phase of work this year</w:t>
      </w:r>
      <w:r w:rsidR="00BF682D">
        <w:rPr>
          <w:color w:val="000000" w:themeColor="text1"/>
          <w:sz w:val="21"/>
          <w:szCs w:val="21"/>
        </w:rPr>
        <w:t xml:space="preserve"> has clearly shown that </w:t>
      </w:r>
      <w:r w:rsidR="001A6FCE">
        <w:rPr>
          <w:color w:val="000000" w:themeColor="text1"/>
          <w:sz w:val="21"/>
          <w:szCs w:val="21"/>
        </w:rPr>
        <w:t xml:space="preserve">ICC principles </w:t>
      </w:r>
      <w:r w:rsidR="00155F48">
        <w:rPr>
          <w:color w:val="000000" w:themeColor="text1"/>
          <w:sz w:val="21"/>
          <w:szCs w:val="21"/>
        </w:rPr>
        <w:t xml:space="preserve">should form </w:t>
      </w:r>
      <w:r w:rsidR="0021566F">
        <w:rPr>
          <w:color w:val="000000" w:themeColor="text1"/>
          <w:sz w:val="21"/>
          <w:szCs w:val="21"/>
        </w:rPr>
        <w:t xml:space="preserve">an essential part of national and international </w:t>
      </w:r>
      <w:r w:rsidR="00041C72">
        <w:rPr>
          <w:color w:val="000000" w:themeColor="text1"/>
          <w:sz w:val="21"/>
          <w:szCs w:val="21"/>
        </w:rPr>
        <w:t>approaches to climate change for the growing</w:t>
      </w:r>
      <w:r w:rsidR="00A8261C">
        <w:rPr>
          <w:color w:val="000000" w:themeColor="text1"/>
          <w:sz w:val="21"/>
          <w:szCs w:val="21"/>
        </w:rPr>
        <w:t xml:space="preserve"> number of countries that decide t</w:t>
      </w:r>
      <w:r w:rsidR="00155F48">
        <w:rPr>
          <w:color w:val="000000" w:themeColor="text1"/>
          <w:sz w:val="21"/>
          <w:szCs w:val="21"/>
        </w:rPr>
        <w:t>o develop and implement</w:t>
      </w:r>
      <w:r w:rsidR="00A8261C">
        <w:rPr>
          <w:color w:val="000000" w:themeColor="text1"/>
          <w:sz w:val="21"/>
          <w:szCs w:val="21"/>
        </w:rPr>
        <w:t xml:space="preserve"> carbon pricing instrumen</w:t>
      </w:r>
      <w:r w:rsidR="00873986">
        <w:rPr>
          <w:color w:val="000000" w:themeColor="text1"/>
          <w:sz w:val="21"/>
          <w:szCs w:val="21"/>
        </w:rPr>
        <w:t>ts</w:t>
      </w:r>
      <w:r w:rsidR="00155F48">
        <w:rPr>
          <w:color w:val="000000" w:themeColor="text1"/>
          <w:sz w:val="21"/>
          <w:szCs w:val="21"/>
        </w:rPr>
        <w:t xml:space="preserve">. The overview of </w:t>
      </w:r>
      <w:r w:rsidR="00BC6FE8">
        <w:rPr>
          <w:color w:val="000000" w:themeColor="text1"/>
          <w:sz w:val="21"/>
          <w:szCs w:val="21"/>
        </w:rPr>
        <w:t>recommended design choice</w:t>
      </w:r>
      <w:r w:rsidR="007B74FC">
        <w:rPr>
          <w:color w:val="000000" w:themeColor="text1"/>
          <w:sz w:val="21"/>
          <w:szCs w:val="21"/>
        </w:rPr>
        <w:t>s</w:t>
      </w:r>
      <w:r w:rsidR="00BC6FE8">
        <w:rPr>
          <w:color w:val="000000" w:themeColor="text1"/>
          <w:sz w:val="21"/>
          <w:szCs w:val="21"/>
        </w:rPr>
        <w:t xml:space="preserve"> </w:t>
      </w:r>
      <w:r w:rsidR="0098555A">
        <w:rPr>
          <w:color w:val="000000" w:themeColor="text1"/>
          <w:sz w:val="21"/>
          <w:szCs w:val="21"/>
        </w:rPr>
        <w:t xml:space="preserve">in this paper </w:t>
      </w:r>
      <w:r w:rsidR="00BC6FE8">
        <w:rPr>
          <w:color w:val="000000" w:themeColor="text1"/>
          <w:sz w:val="21"/>
          <w:szCs w:val="21"/>
        </w:rPr>
        <w:t xml:space="preserve">intends to provide an </w:t>
      </w:r>
      <w:r w:rsidR="00D9040B">
        <w:rPr>
          <w:color w:val="000000" w:themeColor="text1"/>
          <w:sz w:val="21"/>
          <w:szCs w:val="21"/>
        </w:rPr>
        <w:t>additional, concrete set of best practices</w:t>
      </w:r>
      <w:r w:rsidR="003C72A8">
        <w:rPr>
          <w:color w:val="000000" w:themeColor="text1"/>
          <w:sz w:val="21"/>
          <w:szCs w:val="21"/>
        </w:rPr>
        <w:t xml:space="preserve"> </w:t>
      </w:r>
      <w:r w:rsidR="0081117E">
        <w:rPr>
          <w:color w:val="000000" w:themeColor="text1"/>
          <w:sz w:val="21"/>
          <w:szCs w:val="21"/>
        </w:rPr>
        <w:t xml:space="preserve">that should be given consideration </w:t>
      </w:r>
      <w:r w:rsidR="00820AEF">
        <w:rPr>
          <w:color w:val="000000" w:themeColor="text1"/>
          <w:sz w:val="21"/>
          <w:szCs w:val="21"/>
        </w:rPr>
        <w:t xml:space="preserve">when designing pricing instruments. </w:t>
      </w:r>
      <w:r w:rsidR="00D9040B">
        <w:rPr>
          <w:color w:val="000000" w:themeColor="text1"/>
          <w:sz w:val="21"/>
          <w:szCs w:val="21"/>
        </w:rPr>
        <w:t xml:space="preserve"> </w:t>
      </w:r>
      <w:r w:rsidR="00BC6FE8">
        <w:rPr>
          <w:color w:val="000000" w:themeColor="text1"/>
          <w:sz w:val="21"/>
          <w:szCs w:val="21"/>
        </w:rPr>
        <w:t xml:space="preserve"> </w:t>
      </w:r>
      <w:r w:rsidR="00041C72">
        <w:rPr>
          <w:color w:val="000000" w:themeColor="text1"/>
          <w:sz w:val="21"/>
          <w:szCs w:val="21"/>
        </w:rPr>
        <w:t xml:space="preserve"> </w:t>
      </w:r>
    </w:p>
    <w:p w14:paraId="3EA4987A" w14:textId="77777777" w:rsidR="002B1AA3" w:rsidRDefault="002B1AA3" w:rsidP="0023781A">
      <w:pPr>
        <w:pStyle w:val="ListParagraph"/>
        <w:spacing w:before="0"/>
        <w:ind w:left="504" w:firstLine="0"/>
        <w:rPr>
          <w:color w:val="000000" w:themeColor="text1"/>
          <w:sz w:val="21"/>
          <w:szCs w:val="21"/>
        </w:rPr>
      </w:pPr>
    </w:p>
    <w:p w14:paraId="22F7F601" w14:textId="5C5712C4" w:rsidR="006F771C" w:rsidRPr="00F801DD" w:rsidRDefault="00A47F2D" w:rsidP="00F801DD">
      <w:pPr>
        <w:pStyle w:val="ListParagraph"/>
        <w:spacing w:before="0"/>
        <w:ind w:left="504" w:firstLine="0"/>
        <w:rPr>
          <w:color w:val="000000" w:themeColor="text1"/>
          <w:sz w:val="21"/>
          <w:szCs w:val="21"/>
        </w:rPr>
      </w:pPr>
      <w:r w:rsidRPr="00F801DD">
        <w:rPr>
          <w:color w:val="000000"/>
          <w:sz w:val="21"/>
          <w:szCs w:val="21"/>
        </w:rPr>
        <w:t xml:space="preserve">We recognise that important further </w:t>
      </w:r>
      <w:r w:rsidR="00283D38" w:rsidRPr="00F801DD">
        <w:rPr>
          <w:color w:val="000000"/>
          <w:sz w:val="21"/>
          <w:szCs w:val="21"/>
        </w:rPr>
        <w:t xml:space="preserve">work on carbon pricing has also been conducted by </w:t>
      </w:r>
      <w:r w:rsidR="00C3013B" w:rsidRPr="00F801DD">
        <w:rPr>
          <w:color w:val="000000"/>
          <w:sz w:val="21"/>
          <w:szCs w:val="21"/>
        </w:rPr>
        <w:t xml:space="preserve">different </w:t>
      </w:r>
      <w:r w:rsidR="00283D38" w:rsidRPr="00F801DD">
        <w:rPr>
          <w:color w:val="000000"/>
          <w:sz w:val="21"/>
          <w:szCs w:val="21"/>
        </w:rPr>
        <w:t>international organisations</w:t>
      </w:r>
      <w:r w:rsidR="0044661A" w:rsidRPr="00F801DD">
        <w:rPr>
          <w:color w:val="000000"/>
          <w:sz w:val="21"/>
          <w:szCs w:val="21"/>
        </w:rPr>
        <w:t xml:space="preserve">, which has been considered and referenced in the </w:t>
      </w:r>
      <w:r w:rsidR="00871074" w:rsidRPr="00F801DD">
        <w:rPr>
          <w:color w:val="000000"/>
          <w:sz w:val="21"/>
          <w:szCs w:val="21"/>
        </w:rPr>
        <w:t>document</w:t>
      </w:r>
      <w:r w:rsidR="007046E0" w:rsidRPr="00F801DD">
        <w:rPr>
          <w:color w:val="000000"/>
          <w:sz w:val="21"/>
          <w:szCs w:val="21"/>
        </w:rPr>
        <w:t xml:space="preserve">. The ICC Working Group on </w:t>
      </w:r>
      <w:r w:rsidR="00050A1D" w:rsidRPr="00F801DD">
        <w:rPr>
          <w:color w:val="000000"/>
          <w:sz w:val="21"/>
          <w:szCs w:val="21"/>
        </w:rPr>
        <w:t xml:space="preserve">Carbon Pricing will continue to exchange and engage with </w:t>
      </w:r>
      <w:r w:rsidR="00F801DD">
        <w:rPr>
          <w:color w:val="000000"/>
          <w:sz w:val="21"/>
          <w:szCs w:val="21"/>
        </w:rPr>
        <w:t xml:space="preserve">respective </w:t>
      </w:r>
      <w:r w:rsidR="00050A1D" w:rsidRPr="00F801DD">
        <w:rPr>
          <w:color w:val="000000"/>
          <w:sz w:val="21"/>
          <w:szCs w:val="21"/>
        </w:rPr>
        <w:t>partner organisation</w:t>
      </w:r>
      <w:r w:rsidR="00EB3D3F" w:rsidRPr="00F801DD">
        <w:rPr>
          <w:color w:val="000000"/>
          <w:sz w:val="21"/>
          <w:szCs w:val="21"/>
        </w:rPr>
        <w:t>s</w:t>
      </w:r>
      <w:r w:rsidR="00050A1D" w:rsidRPr="00F801DD">
        <w:rPr>
          <w:color w:val="000000"/>
          <w:sz w:val="21"/>
          <w:szCs w:val="21"/>
        </w:rPr>
        <w:t xml:space="preserve"> in this area going forward.</w:t>
      </w:r>
      <w:r w:rsidR="000E237E">
        <w:rPr>
          <w:rStyle w:val="FootnoteReference"/>
          <w:color w:val="000000"/>
          <w:sz w:val="21"/>
          <w:szCs w:val="21"/>
        </w:rPr>
        <w:footnoteReference w:id="8"/>
      </w:r>
      <w:r w:rsidR="00026C32">
        <w:rPr>
          <w:rStyle w:val="FootnoteReference"/>
          <w:color w:val="000000"/>
          <w:sz w:val="21"/>
          <w:szCs w:val="21"/>
        </w:rPr>
        <w:footnoteReference w:id="9"/>
      </w:r>
      <w:r w:rsidR="006D1787">
        <w:rPr>
          <w:rStyle w:val="FootnoteReference"/>
          <w:color w:val="000000"/>
          <w:sz w:val="21"/>
          <w:szCs w:val="21"/>
        </w:rPr>
        <w:footnoteReference w:id="10"/>
      </w:r>
    </w:p>
    <w:p w14:paraId="2D207638" w14:textId="2A08A96C" w:rsidR="003B7327" w:rsidRDefault="00E67689">
      <w:pPr>
        <w:rPr>
          <w:color w:val="000000" w:themeColor="text1"/>
          <w:sz w:val="21"/>
          <w:szCs w:val="21"/>
        </w:rPr>
      </w:pPr>
      <w:r>
        <w:rPr>
          <w:color w:val="000000" w:themeColor="text1"/>
          <w:sz w:val="21"/>
          <w:szCs w:val="21"/>
        </w:rPr>
        <w:br w:type="page"/>
      </w:r>
    </w:p>
    <w:p w14:paraId="29586802" w14:textId="77777777" w:rsidR="003B7327" w:rsidRDefault="003B7327" w:rsidP="4BB066A5">
      <w:pPr>
        <w:pStyle w:val="ListParagraph"/>
        <w:spacing w:before="0"/>
        <w:ind w:left="504" w:firstLine="0"/>
        <w:rPr>
          <w:color w:val="000000" w:themeColor="text1"/>
          <w:sz w:val="21"/>
          <w:szCs w:val="21"/>
        </w:rPr>
      </w:pPr>
    </w:p>
    <w:p w14:paraId="125EF3A1" w14:textId="3F430B4E" w:rsidR="003B7327" w:rsidRPr="007554F1" w:rsidRDefault="74684CB8" w:rsidP="4BB066A5">
      <w:pPr>
        <w:pStyle w:val="ListParagraph"/>
        <w:spacing w:before="0"/>
        <w:ind w:left="504" w:firstLine="0"/>
        <w:rPr>
          <w:color w:val="000000" w:themeColor="text1"/>
          <w:sz w:val="21"/>
          <w:szCs w:val="21"/>
        </w:rPr>
      </w:pPr>
      <w:r w:rsidRPr="00E67689">
        <w:rPr>
          <w:sz w:val="21"/>
          <w:szCs w:val="21"/>
          <w:u w:val="single"/>
        </w:rPr>
        <w:t>Carbon Pricing Map (2022)</w:t>
      </w:r>
      <w:r w:rsidR="003B7327" w:rsidRPr="007554F1">
        <w:rPr>
          <w:rStyle w:val="FootnoteReference"/>
          <w:color w:val="000000" w:themeColor="text1"/>
          <w:sz w:val="21"/>
          <w:szCs w:val="21"/>
        </w:rPr>
        <w:footnoteReference w:id="11"/>
      </w:r>
    </w:p>
    <w:p w14:paraId="108FC427" w14:textId="79D7450B" w:rsidR="000D402E" w:rsidRDefault="000D402E" w:rsidP="4BB066A5">
      <w:pPr>
        <w:pStyle w:val="Heading1"/>
        <w:tabs>
          <w:tab w:val="left" w:pos="511"/>
        </w:tabs>
        <w:ind w:firstLine="0"/>
      </w:pPr>
      <w:r>
        <w:rPr>
          <w:noProof/>
        </w:rPr>
        <w:drawing>
          <wp:inline distT="0" distB="0" distL="0" distR="0" wp14:anchorId="5B31FBEC" wp14:editId="2AE2F7F4">
            <wp:extent cx="5763260" cy="3107055"/>
            <wp:effectExtent l="0" t="0" r="8890" b="0"/>
            <wp:docPr id="8" name="Picture 8" descr="Weibold Academy: State and trends of carbon pricing (World Bank Report  2022) | Weibold – Tire Recycling &amp; Pyrolysis C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ibold Academy: State and trends of carbon pricing (World Bank Report  2022) | Weibold – Tire Recycling &amp; Pyrolysis Consult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3260" cy="3107055"/>
                    </a:xfrm>
                    <a:prstGeom prst="rect">
                      <a:avLst/>
                    </a:prstGeom>
                    <a:noFill/>
                    <a:ln>
                      <a:noFill/>
                    </a:ln>
                  </pic:spPr>
                </pic:pic>
              </a:graphicData>
            </a:graphic>
          </wp:inline>
        </w:drawing>
      </w:r>
    </w:p>
    <w:p w14:paraId="14BCD3E0" w14:textId="4380B5AE" w:rsidR="00317B3E" w:rsidRDefault="00317B3E">
      <w:pPr>
        <w:rPr>
          <w:rFonts w:eastAsia="Arial" w:cs="Arial"/>
          <w:sz w:val="21"/>
          <w:szCs w:val="21"/>
        </w:rPr>
      </w:pPr>
      <w:r>
        <w:rPr>
          <w:b/>
          <w:bCs/>
          <w:sz w:val="21"/>
          <w:szCs w:val="21"/>
        </w:rPr>
        <w:br w:type="page"/>
      </w:r>
    </w:p>
    <w:p w14:paraId="3BC6AA4E" w14:textId="77777777" w:rsidR="00317B3E" w:rsidRPr="005B278D" w:rsidRDefault="00317B3E" w:rsidP="003B7327">
      <w:pPr>
        <w:pStyle w:val="Heading1"/>
        <w:tabs>
          <w:tab w:val="left" w:pos="511"/>
        </w:tabs>
        <w:ind w:firstLine="0"/>
        <w:rPr>
          <w:rFonts w:ascii="Verdana" w:hAnsi="Verdana"/>
          <w:b w:val="0"/>
          <w:bCs w:val="0"/>
          <w:sz w:val="21"/>
          <w:szCs w:val="21"/>
        </w:rPr>
      </w:pPr>
    </w:p>
    <w:p w14:paraId="7D3F96E2" w14:textId="77777777" w:rsidR="003B7327" w:rsidRPr="00637309" w:rsidRDefault="003B7327" w:rsidP="00021DA9">
      <w:pPr>
        <w:pStyle w:val="Heading1"/>
        <w:numPr>
          <w:ilvl w:val="0"/>
          <w:numId w:val="2"/>
        </w:numPr>
        <w:tabs>
          <w:tab w:val="left" w:pos="511"/>
        </w:tabs>
        <w:ind w:hanging="398"/>
        <w:rPr>
          <w:rFonts w:ascii="Verdana" w:hAnsi="Verdana"/>
        </w:rPr>
      </w:pPr>
      <w:r w:rsidRPr="00637309">
        <w:rPr>
          <w:rFonts w:ascii="Verdana" w:hAnsi="Verdana"/>
          <w:color w:val="0064A8"/>
          <w:w w:val="105"/>
        </w:rPr>
        <w:t>ICC</w:t>
      </w:r>
      <w:r w:rsidRPr="00637309">
        <w:rPr>
          <w:rFonts w:ascii="Verdana" w:hAnsi="Verdana"/>
          <w:color w:val="0064A8"/>
          <w:spacing w:val="-14"/>
          <w:w w:val="105"/>
        </w:rPr>
        <w:t xml:space="preserve"> </w:t>
      </w:r>
      <w:r w:rsidRPr="00637309">
        <w:rPr>
          <w:rFonts w:ascii="Verdana" w:hAnsi="Verdana"/>
          <w:color w:val="0064A8"/>
          <w:w w:val="105"/>
        </w:rPr>
        <w:t>CARBON</w:t>
      </w:r>
      <w:r w:rsidRPr="00637309">
        <w:rPr>
          <w:rFonts w:ascii="Verdana" w:hAnsi="Verdana"/>
          <w:color w:val="0064A8"/>
          <w:spacing w:val="-13"/>
          <w:w w:val="105"/>
        </w:rPr>
        <w:t xml:space="preserve"> </w:t>
      </w:r>
      <w:r w:rsidRPr="00637309">
        <w:rPr>
          <w:rFonts w:ascii="Verdana" w:hAnsi="Verdana"/>
          <w:color w:val="0064A8"/>
          <w:w w:val="105"/>
        </w:rPr>
        <w:t>PRICING</w:t>
      </w:r>
      <w:r w:rsidRPr="00637309">
        <w:rPr>
          <w:rFonts w:ascii="Verdana" w:hAnsi="Verdana"/>
          <w:color w:val="0064A8"/>
          <w:spacing w:val="-13"/>
          <w:w w:val="105"/>
        </w:rPr>
        <w:t xml:space="preserve"> </w:t>
      </w:r>
      <w:r w:rsidRPr="00637309">
        <w:rPr>
          <w:rFonts w:ascii="Verdana" w:hAnsi="Verdana"/>
          <w:color w:val="0064A8"/>
          <w:w w:val="105"/>
        </w:rPr>
        <w:t>PRINCIPLES</w:t>
      </w:r>
    </w:p>
    <w:p w14:paraId="228AD1F6" w14:textId="4878097F" w:rsidR="000773AB" w:rsidRDefault="00496A1C" w:rsidP="0023781A">
      <w:pPr>
        <w:pStyle w:val="BodyText"/>
        <w:ind w:left="113"/>
      </w:pPr>
      <w:r w:rsidRPr="00637309">
        <w:rPr>
          <w:spacing w:val="-2"/>
        </w:rPr>
        <w:t>ICC</w:t>
      </w:r>
      <w:r w:rsidRPr="00637309">
        <w:rPr>
          <w:spacing w:val="-20"/>
        </w:rPr>
        <w:t xml:space="preserve"> </w:t>
      </w:r>
      <w:r w:rsidRPr="00637309">
        <w:rPr>
          <w:spacing w:val="-2"/>
        </w:rPr>
        <w:t>developed</w:t>
      </w:r>
      <w:r w:rsidRPr="00637309">
        <w:rPr>
          <w:spacing w:val="-20"/>
        </w:rPr>
        <w:t xml:space="preserve"> </w:t>
      </w:r>
      <w:r w:rsidR="009C70CA">
        <w:rPr>
          <w:spacing w:val="-20"/>
        </w:rPr>
        <w:t>a set of</w:t>
      </w:r>
      <w:r w:rsidR="0097557D">
        <w:rPr>
          <w:spacing w:val="-20"/>
        </w:rPr>
        <w:t xml:space="preserve"> 10 key</w:t>
      </w:r>
      <w:r w:rsidRPr="00637309">
        <w:rPr>
          <w:spacing w:val="-20"/>
        </w:rPr>
        <w:t xml:space="preserve"> </w:t>
      </w:r>
      <w:r w:rsidRPr="00637309">
        <w:rPr>
          <w:spacing w:val="-2"/>
        </w:rPr>
        <w:t>principle</w:t>
      </w:r>
      <w:r w:rsidR="00C351AC">
        <w:rPr>
          <w:spacing w:val="-2"/>
        </w:rPr>
        <w:t>s [</w:t>
      </w:r>
      <w:r w:rsidR="003D0DD1">
        <w:rPr>
          <w:spacing w:val="-2"/>
        </w:rPr>
        <w:t>highlighted in the diagram below</w:t>
      </w:r>
      <w:r w:rsidR="006A4DA6">
        <w:rPr>
          <w:spacing w:val="-2"/>
        </w:rPr>
        <w:t>], which</w:t>
      </w:r>
      <w:r w:rsidR="007E3A24">
        <w:rPr>
          <w:spacing w:val="-2"/>
        </w:rPr>
        <w:t xml:space="preserve"> should form an essential part of national and international approaches to climate change for the growing number of countries that decide to use carbon pricing instruments. These principles should also be given consideration when developing and implementing market-based instruments under Article 6 of the Paris Agreement in order to: </w:t>
      </w:r>
    </w:p>
    <w:p w14:paraId="6EF2B309" w14:textId="77777777" w:rsidR="008C744F" w:rsidRPr="00637309" w:rsidRDefault="008C744F" w:rsidP="0023781A">
      <w:pPr>
        <w:pStyle w:val="BodyText"/>
        <w:ind w:left="113"/>
      </w:pPr>
    </w:p>
    <w:p w14:paraId="42A59DD6" w14:textId="77777777" w:rsidR="000773AB" w:rsidRPr="00637309" w:rsidRDefault="00496A1C" w:rsidP="0023781A">
      <w:pPr>
        <w:pStyle w:val="ListParagraph"/>
        <w:numPr>
          <w:ilvl w:val="0"/>
          <w:numId w:val="1"/>
        </w:numPr>
        <w:tabs>
          <w:tab w:val="left" w:pos="341"/>
        </w:tabs>
        <w:spacing w:before="0"/>
        <w:ind w:right="182"/>
        <w:rPr>
          <w:sz w:val="21"/>
        </w:rPr>
      </w:pPr>
      <w:r w:rsidRPr="00637309">
        <w:rPr>
          <w:w w:val="95"/>
          <w:sz w:val="21"/>
        </w:rPr>
        <w:t>tackle</w:t>
      </w:r>
      <w:r w:rsidRPr="00637309">
        <w:rPr>
          <w:spacing w:val="-14"/>
          <w:w w:val="95"/>
          <w:sz w:val="21"/>
        </w:rPr>
        <w:t xml:space="preserve"> </w:t>
      </w:r>
      <w:r w:rsidRPr="00637309">
        <w:rPr>
          <w:w w:val="95"/>
          <w:sz w:val="21"/>
        </w:rPr>
        <w:t>climate</w:t>
      </w:r>
      <w:r w:rsidRPr="00637309">
        <w:rPr>
          <w:spacing w:val="-14"/>
          <w:w w:val="95"/>
          <w:sz w:val="21"/>
        </w:rPr>
        <w:t xml:space="preserve"> </w:t>
      </w:r>
      <w:r w:rsidRPr="00637309">
        <w:rPr>
          <w:w w:val="95"/>
          <w:sz w:val="21"/>
        </w:rPr>
        <w:t>change</w:t>
      </w:r>
      <w:r w:rsidRPr="00637309">
        <w:rPr>
          <w:spacing w:val="-13"/>
          <w:w w:val="95"/>
          <w:sz w:val="21"/>
        </w:rPr>
        <w:t xml:space="preserve"> </w:t>
      </w:r>
      <w:r w:rsidRPr="00637309">
        <w:rPr>
          <w:w w:val="95"/>
          <w:sz w:val="21"/>
        </w:rPr>
        <w:t>at</w:t>
      </w:r>
      <w:r w:rsidRPr="00637309">
        <w:rPr>
          <w:spacing w:val="-14"/>
          <w:w w:val="95"/>
          <w:sz w:val="21"/>
        </w:rPr>
        <w:t xml:space="preserve"> </w:t>
      </w:r>
      <w:r w:rsidRPr="00637309">
        <w:rPr>
          <w:w w:val="95"/>
          <w:sz w:val="21"/>
        </w:rPr>
        <w:t>the</w:t>
      </w:r>
      <w:r w:rsidRPr="00637309">
        <w:rPr>
          <w:spacing w:val="-13"/>
          <w:w w:val="95"/>
          <w:sz w:val="21"/>
        </w:rPr>
        <w:t xml:space="preserve"> </w:t>
      </w:r>
      <w:r w:rsidRPr="00637309">
        <w:rPr>
          <w:w w:val="95"/>
          <w:sz w:val="21"/>
        </w:rPr>
        <w:t>quantitative</w:t>
      </w:r>
      <w:r w:rsidRPr="00637309">
        <w:rPr>
          <w:spacing w:val="-14"/>
          <w:w w:val="95"/>
          <w:sz w:val="21"/>
        </w:rPr>
        <w:t xml:space="preserve"> </w:t>
      </w:r>
      <w:r w:rsidRPr="00637309">
        <w:rPr>
          <w:w w:val="95"/>
          <w:sz w:val="21"/>
        </w:rPr>
        <w:t>scale</w:t>
      </w:r>
      <w:r w:rsidRPr="00637309">
        <w:rPr>
          <w:spacing w:val="-14"/>
          <w:w w:val="95"/>
          <w:sz w:val="21"/>
        </w:rPr>
        <w:t xml:space="preserve"> </w:t>
      </w:r>
      <w:r w:rsidRPr="00637309">
        <w:rPr>
          <w:w w:val="95"/>
          <w:sz w:val="21"/>
        </w:rPr>
        <w:t>and</w:t>
      </w:r>
      <w:r w:rsidRPr="00637309">
        <w:rPr>
          <w:spacing w:val="-13"/>
          <w:w w:val="95"/>
          <w:sz w:val="21"/>
        </w:rPr>
        <w:t xml:space="preserve"> </w:t>
      </w:r>
      <w:r w:rsidRPr="00637309">
        <w:rPr>
          <w:w w:val="95"/>
          <w:sz w:val="21"/>
        </w:rPr>
        <w:t>timescale</w:t>
      </w:r>
      <w:r w:rsidRPr="00637309">
        <w:rPr>
          <w:spacing w:val="-14"/>
          <w:w w:val="95"/>
          <w:sz w:val="21"/>
        </w:rPr>
        <w:t xml:space="preserve"> </w:t>
      </w:r>
      <w:r w:rsidRPr="00637309">
        <w:rPr>
          <w:w w:val="95"/>
          <w:sz w:val="21"/>
        </w:rPr>
        <w:t>needed,</w:t>
      </w:r>
      <w:r w:rsidRPr="00637309">
        <w:rPr>
          <w:spacing w:val="-13"/>
          <w:w w:val="95"/>
          <w:sz w:val="21"/>
        </w:rPr>
        <w:t xml:space="preserve"> </w:t>
      </w:r>
      <w:r w:rsidRPr="00637309">
        <w:rPr>
          <w:w w:val="95"/>
          <w:sz w:val="21"/>
        </w:rPr>
        <w:t>irrespective</w:t>
      </w:r>
      <w:r w:rsidRPr="00637309">
        <w:rPr>
          <w:spacing w:val="-14"/>
          <w:w w:val="95"/>
          <w:sz w:val="21"/>
        </w:rPr>
        <w:t xml:space="preserve"> </w:t>
      </w:r>
      <w:r w:rsidRPr="00637309">
        <w:rPr>
          <w:w w:val="95"/>
          <w:sz w:val="21"/>
        </w:rPr>
        <w:t>of</w:t>
      </w:r>
      <w:r w:rsidRPr="00637309">
        <w:rPr>
          <w:spacing w:val="-13"/>
          <w:w w:val="95"/>
          <w:sz w:val="21"/>
        </w:rPr>
        <w:t xml:space="preserve"> </w:t>
      </w:r>
      <w:r w:rsidRPr="00637309">
        <w:rPr>
          <w:w w:val="95"/>
          <w:sz w:val="21"/>
        </w:rPr>
        <w:t>location,</w:t>
      </w:r>
      <w:r w:rsidRPr="00637309">
        <w:rPr>
          <w:spacing w:val="1"/>
          <w:w w:val="95"/>
          <w:sz w:val="21"/>
        </w:rPr>
        <w:t xml:space="preserve"> </w:t>
      </w:r>
      <w:r w:rsidRPr="00637309">
        <w:rPr>
          <w:w w:val="95"/>
          <w:sz w:val="21"/>
        </w:rPr>
        <w:t>and</w:t>
      </w:r>
      <w:r w:rsidRPr="00637309">
        <w:rPr>
          <w:spacing w:val="-14"/>
          <w:w w:val="95"/>
          <w:sz w:val="21"/>
        </w:rPr>
        <w:t xml:space="preserve"> </w:t>
      </w:r>
      <w:r w:rsidRPr="00637309">
        <w:rPr>
          <w:w w:val="95"/>
          <w:sz w:val="21"/>
        </w:rPr>
        <w:t>at</w:t>
      </w:r>
      <w:r w:rsidRPr="00637309">
        <w:rPr>
          <w:spacing w:val="-14"/>
          <w:w w:val="95"/>
          <w:sz w:val="21"/>
        </w:rPr>
        <w:t xml:space="preserve"> </w:t>
      </w:r>
      <w:r w:rsidRPr="00637309">
        <w:rPr>
          <w:w w:val="95"/>
          <w:sz w:val="21"/>
        </w:rPr>
        <w:t>the</w:t>
      </w:r>
      <w:r w:rsidRPr="00637309">
        <w:rPr>
          <w:spacing w:val="-14"/>
          <w:w w:val="95"/>
          <w:sz w:val="21"/>
        </w:rPr>
        <w:t xml:space="preserve"> </w:t>
      </w:r>
      <w:r w:rsidRPr="00637309">
        <w:rPr>
          <w:w w:val="95"/>
          <w:sz w:val="21"/>
        </w:rPr>
        <w:t>lowest</w:t>
      </w:r>
      <w:r w:rsidRPr="00637309">
        <w:rPr>
          <w:spacing w:val="-14"/>
          <w:w w:val="95"/>
          <w:sz w:val="21"/>
        </w:rPr>
        <w:t xml:space="preserve"> </w:t>
      </w:r>
      <w:r w:rsidRPr="00637309">
        <w:rPr>
          <w:w w:val="95"/>
          <w:sz w:val="21"/>
        </w:rPr>
        <w:t>cost</w:t>
      </w:r>
      <w:r w:rsidRPr="00637309">
        <w:rPr>
          <w:spacing w:val="-14"/>
          <w:w w:val="95"/>
          <w:sz w:val="21"/>
        </w:rPr>
        <w:t xml:space="preserve"> </w:t>
      </w:r>
      <w:r w:rsidRPr="00637309">
        <w:rPr>
          <w:w w:val="95"/>
          <w:sz w:val="21"/>
        </w:rPr>
        <w:t>to</w:t>
      </w:r>
      <w:r w:rsidRPr="00637309">
        <w:rPr>
          <w:spacing w:val="-14"/>
          <w:w w:val="95"/>
          <w:sz w:val="21"/>
        </w:rPr>
        <w:t xml:space="preserve"> </w:t>
      </w:r>
      <w:r w:rsidRPr="00637309">
        <w:rPr>
          <w:w w:val="95"/>
          <w:sz w:val="21"/>
        </w:rPr>
        <w:t>consumers</w:t>
      </w:r>
      <w:r w:rsidRPr="00637309">
        <w:rPr>
          <w:spacing w:val="-14"/>
          <w:w w:val="95"/>
          <w:sz w:val="21"/>
        </w:rPr>
        <w:t xml:space="preserve"> </w:t>
      </w:r>
      <w:r w:rsidRPr="00637309">
        <w:rPr>
          <w:w w:val="95"/>
          <w:sz w:val="21"/>
        </w:rPr>
        <w:t>and</w:t>
      </w:r>
      <w:r w:rsidRPr="00637309">
        <w:rPr>
          <w:spacing w:val="-14"/>
          <w:w w:val="95"/>
          <w:sz w:val="21"/>
        </w:rPr>
        <w:t xml:space="preserve"> </w:t>
      </w:r>
      <w:r w:rsidRPr="00637309">
        <w:rPr>
          <w:w w:val="95"/>
          <w:sz w:val="21"/>
        </w:rPr>
        <w:t>society;</w:t>
      </w:r>
    </w:p>
    <w:p w14:paraId="66A501EB" w14:textId="77777777" w:rsidR="000773AB" w:rsidRPr="00637309" w:rsidRDefault="00496A1C" w:rsidP="00021DA9">
      <w:pPr>
        <w:pStyle w:val="ListParagraph"/>
        <w:numPr>
          <w:ilvl w:val="0"/>
          <w:numId w:val="1"/>
        </w:numPr>
        <w:tabs>
          <w:tab w:val="left" w:pos="341"/>
        </w:tabs>
        <w:spacing w:before="118" w:line="261" w:lineRule="auto"/>
        <w:ind w:right="155"/>
        <w:rPr>
          <w:sz w:val="21"/>
        </w:rPr>
      </w:pPr>
      <w:r w:rsidRPr="00637309">
        <w:rPr>
          <w:spacing w:val="-4"/>
          <w:sz w:val="21"/>
        </w:rPr>
        <w:t>avoid</w:t>
      </w:r>
      <w:r w:rsidRPr="00637309">
        <w:rPr>
          <w:spacing w:val="-16"/>
          <w:sz w:val="21"/>
        </w:rPr>
        <w:t xml:space="preserve"> </w:t>
      </w:r>
      <w:r w:rsidRPr="00637309">
        <w:rPr>
          <w:spacing w:val="-4"/>
          <w:sz w:val="21"/>
        </w:rPr>
        <w:t>economic</w:t>
      </w:r>
      <w:r w:rsidRPr="00637309">
        <w:rPr>
          <w:spacing w:val="-15"/>
          <w:sz w:val="21"/>
        </w:rPr>
        <w:t xml:space="preserve"> </w:t>
      </w:r>
      <w:r w:rsidRPr="00637309">
        <w:rPr>
          <w:spacing w:val="-4"/>
          <w:sz w:val="21"/>
        </w:rPr>
        <w:t>and</w:t>
      </w:r>
      <w:r w:rsidRPr="00637309">
        <w:rPr>
          <w:spacing w:val="-15"/>
          <w:sz w:val="21"/>
        </w:rPr>
        <w:t xml:space="preserve"> </w:t>
      </w:r>
      <w:r w:rsidRPr="00637309">
        <w:rPr>
          <w:spacing w:val="-4"/>
          <w:sz w:val="21"/>
        </w:rPr>
        <w:t>competitive</w:t>
      </w:r>
      <w:r w:rsidRPr="00637309">
        <w:rPr>
          <w:spacing w:val="-16"/>
          <w:sz w:val="21"/>
        </w:rPr>
        <w:t xml:space="preserve"> </w:t>
      </w:r>
      <w:r w:rsidRPr="00637309">
        <w:rPr>
          <w:spacing w:val="-3"/>
          <w:sz w:val="21"/>
        </w:rPr>
        <w:t>distortions</w:t>
      </w:r>
      <w:r w:rsidRPr="00637309">
        <w:rPr>
          <w:spacing w:val="-15"/>
          <w:sz w:val="21"/>
        </w:rPr>
        <w:t xml:space="preserve"> </w:t>
      </w:r>
      <w:r w:rsidRPr="00637309">
        <w:rPr>
          <w:spacing w:val="-3"/>
          <w:sz w:val="21"/>
        </w:rPr>
        <w:t>between</w:t>
      </w:r>
      <w:r w:rsidRPr="00637309">
        <w:rPr>
          <w:spacing w:val="-15"/>
          <w:sz w:val="21"/>
        </w:rPr>
        <w:t xml:space="preserve"> </w:t>
      </w:r>
      <w:r w:rsidRPr="00637309">
        <w:rPr>
          <w:spacing w:val="-3"/>
          <w:sz w:val="21"/>
        </w:rPr>
        <w:t>regions</w:t>
      </w:r>
      <w:r w:rsidRPr="00637309">
        <w:rPr>
          <w:spacing w:val="-15"/>
          <w:sz w:val="21"/>
        </w:rPr>
        <w:t xml:space="preserve"> </w:t>
      </w:r>
      <w:r w:rsidRPr="00637309">
        <w:rPr>
          <w:spacing w:val="-3"/>
          <w:sz w:val="21"/>
        </w:rPr>
        <w:t>and</w:t>
      </w:r>
      <w:r w:rsidRPr="00637309">
        <w:rPr>
          <w:spacing w:val="-16"/>
          <w:sz w:val="21"/>
        </w:rPr>
        <w:t xml:space="preserve"> </w:t>
      </w:r>
      <w:r w:rsidRPr="00637309">
        <w:rPr>
          <w:spacing w:val="-3"/>
          <w:sz w:val="21"/>
        </w:rPr>
        <w:t>sectors</w:t>
      </w:r>
      <w:r w:rsidRPr="00637309">
        <w:rPr>
          <w:spacing w:val="-15"/>
          <w:sz w:val="21"/>
        </w:rPr>
        <w:t xml:space="preserve"> </w:t>
      </w:r>
      <w:r w:rsidRPr="00637309">
        <w:rPr>
          <w:spacing w:val="-3"/>
          <w:sz w:val="21"/>
        </w:rPr>
        <w:t>in</w:t>
      </w:r>
      <w:r w:rsidRPr="00637309">
        <w:rPr>
          <w:spacing w:val="-15"/>
          <w:sz w:val="21"/>
        </w:rPr>
        <w:t xml:space="preserve"> </w:t>
      </w:r>
      <w:r w:rsidRPr="00637309">
        <w:rPr>
          <w:spacing w:val="-3"/>
          <w:sz w:val="21"/>
        </w:rPr>
        <w:t>order</w:t>
      </w:r>
      <w:r w:rsidRPr="00637309">
        <w:rPr>
          <w:spacing w:val="-16"/>
          <w:sz w:val="21"/>
        </w:rPr>
        <w:t xml:space="preserve"> </w:t>
      </w:r>
      <w:r w:rsidRPr="00637309">
        <w:rPr>
          <w:spacing w:val="-3"/>
          <w:sz w:val="21"/>
        </w:rPr>
        <w:t>to</w:t>
      </w:r>
      <w:r w:rsidRPr="00637309">
        <w:rPr>
          <w:spacing w:val="-15"/>
          <w:sz w:val="21"/>
        </w:rPr>
        <w:t xml:space="preserve"> </w:t>
      </w:r>
      <w:r w:rsidRPr="00637309">
        <w:rPr>
          <w:spacing w:val="-3"/>
          <w:sz w:val="21"/>
        </w:rPr>
        <w:t>achieve</w:t>
      </w:r>
      <w:r w:rsidRPr="00637309">
        <w:rPr>
          <w:spacing w:val="-2"/>
          <w:sz w:val="21"/>
        </w:rPr>
        <w:t xml:space="preserve"> </w:t>
      </w:r>
      <w:r w:rsidRPr="00637309">
        <w:rPr>
          <w:w w:val="95"/>
          <w:sz w:val="21"/>
        </w:rPr>
        <w:t>net emission reductions on a global scale, while preventing any shifting of emissions within</w:t>
      </w:r>
      <w:r w:rsidRPr="00637309">
        <w:rPr>
          <w:spacing w:val="1"/>
          <w:w w:val="95"/>
          <w:sz w:val="21"/>
        </w:rPr>
        <w:t xml:space="preserve"> </w:t>
      </w:r>
      <w:r w:rsidRPr="00637309">
        <w:rPr>
          <w:w w:val="95"/>
          <w:sz w:val="21"/>
        </w:rPr>
        <w:t>sectors</w:t>
      </w:r>
      <w:r w:rsidRPr="00637309">
        <w:rPr>
          <w:spacing w:val="-12"/>
          <w:w w:val="95"/>
          <w:sz w:val="21"/>
        </w:rPr>
        <w:t xml:space="preserve"> </w:t>
      </w:r>
      <w:r w:rsidRPr="00637309">
        <w:rPr>
          <w:w w:val="95"/>
          <w:sz w:val="21"/>
        </w:rPr>
        <w:t>and</w:t>
      </w:r>
      <w:r w:rsidRPr="00637309">
        <w:rPr>
          <w:spacing w:val="-12"/>
          <w:w w:val="95"/>
          <w:sz w:val="21"/>
        </w:rPr>
        <w:t xml:space="preserve"> </w:t>
      </w:r>
      <w:r w:rsidRPr="00637309">
        <w:rPr>
          <w:w w:val="95"/>
          <w:sz w:val="21"/>
        </w:rPr>
        <w:t>between</w:t>
      </w:r>
      <w:r w:rsidRPr="00637309">
        <w:rPr>
          <w:spacing w:val="-12"/>
          <w:w w:val="95"/>
          <w:sz w:val="21"/>
        </w:rPr>
        <w:t xml:space="preserve"> </w:t>
      </w:r>
      <w:r w:rsidRPr="00637309">
        <w:rPr>
          <w:w w:val="95"/>
          <w:sz w:val="21"/>
        </w:rPr>
        <w:t>regions</w:t>
      </w:r>
      <w:r w:rsidRPr="00637309">
        <w:rPr>
          <w:spacing w:val="-12"/>
          <w:w w:val="95"/>
          <w:sz w:val="21"/>
        </w:rPr>
        <w:t xml:space="preserve"> </w:t>
      </w:r>
      <w:r w:rsidRPr="00637309">
        <w:rPr>
          <w:w w:val="95"/>
          <w:sz w:val="21"/>
        </w:rPr>
        <w:t>(carbon</w:t>
      </w:r>
      <w:r w:rsidRPr="00637309">
        <w:rPr>
          <w:spacing w:val="-11"/>
          <w:w w:val="95"/>
          <w:sz w:val="21"/>
        </w:rPr>
        <w:t xml:space="preserve"> </w:t>
      </w:r>
      <w:r w:rsidRPr="00637309">
        <w:rPr>
          <w:w w:val="95"/>
          <w:sz w:val="21"/>
        </w:rPr>
        <w:t>leakage);</w:t>
      </w:r>
      <w:r w:rsidRPr="00637309">
        <w:rPr>
          <w:spacing w:val="-12"/>
          <w:w w:val="95"/>
          <w:sz w:val="21"/>
        </w:rPr>
        <w:t xml:space="preserve"> </w:t>
      </w:r>
      <w:r w:rsidRPr="00637309">
        <w:rPr>
          <w:w w:val="95"/>
          <w:sz w:val="21"/>
        </w:rPr>
        <w:t>and</w:t>
      </w:r>
    </w:p>
    <w:p w14:paraId="1C98CE52" w14:textId="6EE18A2C" w:rsidR="00BF0FBC" w:rsidRPr="00637309" w:rsidRDefault="00BF0FBC" w:rsidP="00895D10">
      <w:pPr>
        <w:pStyle w:val="ListParagraph"/>
        <w:numPr>
          <w:ilvl w:val="0"/>
          <w:numId w:val="1"/>
        </w:numPr>
        <w:tabs>
          <w:tab w:val="left" w:pos="341"/>
        </w:tabs>
        <w:spacing w:before="118" w:line="261" w:lineRule="auto"/>
        <w:ind w:right="155"/>
        <w:rPr>
          <w:sz w:val="21"/>
        </w:rPr>
      </w:pPr>
      <w:r>
        <w:rPr>
          <w:spacing w:val="-4"/>
          <w:sz w:val="21"/>
        </w:rPr>
        <w:t xml:space="preserve">give companies immediate, medium and long-term frameworks and </w:t>
      </w:r>
      <w:r w:rsidR="0034407D">
        <w:rPr>
          <w:spacing w:val="-4"/>
          <w:sz w:val="21"/>
        </w:rPr>
        <w:t xml:space="preserve">provide clarity to support their investment decisions. </w:t>
      </w:r>
    </w:p>
    <w:p w14:paraId="6920BCB2" w14:textId="77777777" w:rsidR="00600DBD" w:rsidRPr="00637309" w:rsidRDefault="00600DBD" w:rsidP="00600DBD">
      <w:pPr>
        <w:pStyle w:val="ListParagraph"/>
        <w:tabs>
          <w:tab w:val="left" w:pos="341"/>
        </w:tabs>
        <w:spacing w:before="114" w:line="259" w:lineRule="auto"/>
        <w:ind w:right="749" w:firstLine="0"/>
        <w:rPr>
          <w:sz w:val="21"/>
        </w:rPr>
      </w:pPr>
    </w:p>
    <w:p w14:paraId="14592E9B" w14:textId="4959C2FF" w:rsidR="000773AB" w:rsidRDefault="00496A1C">
      <w:pPr>
        <w:pStyle w:val="BodyText"/>
        <w:spacing w:line="264" w:lineRule="auto"/>
        <w:ind w:left="113" w:right="538"/>
      </w:pPr>
      <w:r w:rsidRPr="00637309">
        <w:t>The principles are aimed at helping policy-makers to</w:t>
      </w:r>
      <w:r w:rsidRPr="00637309">
        <w:rPr>
          <w:spacing w:val="1"/>
        </w:rPr>
        <w:t xml:space="preserve"> </w:t>
      </w:r>
      <w:r w:rsidRPr="00637309">
        <w:t>find a balance when designing</w:t>
      </w:r>
      <w:r w:rsidRPr="00637309">
        <w:rPr>
          <w:spacing w:val="1"/>
        </w:rPr>
        <w:t xml:space="preserve"> </w:t>
      </w:r>
      <w:r w:rsidRPr="00637309">
        <w:t>and</w:t>
      </w:r>
      <w:r w:rsidRPr="00637309">
        <w:rPr>
          <w:spacing w:val="-4"/>
        </w:rPr>
        <w:t xml:space="preserve"> </w:t>
      </w:r>
      <w:r w:rsidRPr="00637309">
        <w:t>implementing</w:t>
      </w:r>
      <w:r w:rsidRPr="00637309">
        <w:rPr>
          <w:spacing w:val="-4"/>
        </w:rPr>
        <w:t xml:space="preserve"> </w:t>
      </w:r>
      <w:r w:rsidRPr="00637309">
        <w:t>a</w:t>
      </w:r>
      <w:r w:rsidRPr="00637309">
        <w:rPr>
          <w:spacing w:val="-3"/>
        </w:rPr>
        <w:t xml:space="preserve"> </w:t>
      </w:r>
      <w:r w:rsidRPr="00637309">
        <w:t>carbon</w:t>
      </w:r>
      <w:r w:rsidRPr="00637309">
        <w:rPr>
          <w:spacing w:val="-4"/>
        </w:rPr>
        <w:t xml:space="preserve"> </w:t>
      </w:r>
      <w:r w:rsidRPr="00637309">
        <w:t>pricing</w:t>
      </w:r>
      <w:r w:rsidRPr="00637309">
        <w:rPr>
          <w:spacing w:val="-3"/>
        </w:rPr>
        <w:t xml:space="preserve"> </w:t>
      </w:r>
      <w:r w:rsidRPr="00637309">
        <w:t>instrument</w:t>
      </w:r>
      <w:r w:rsidRPr="00637309">
        <w:rPr>
          <w:spacing w:val="-4"/>
        </w:rPr>
        <w:t xml:space="preserve"> </w:t>
      </w:r>
      <w:r w:rsidRPr="00637309">
        <w:t>that</w:t>
      </w:r>
      <w:r w:rsidRPr="00637309">
        <w:rPr>
          <w:spacing w:val="-3"/>
        </w:rPr>
        <w:t xml:space="preserve"> </w:t>
      </w:r>
      <w:r w:rsidRPr="00637309">
        <w:t>should</w:t>
      </w:r>
      <w:r w:rsidRPr="00637309">
        <w:rPr>
          <w:spacing w:val="-4"/>
        </w:rPr>
        <w:t xml:space="preserve"> </w:t>
      </w:r>
      <w:r w:rsidR="00505127">
        <w:rPr>
          <w:spacing w:val="-4"/>
        </w:rPr>
        <w:t>assist</w:t>
      </w:r>
      <w:r w:rsidRPr="00637309">
        <w:rPr>
          <w:spacing w:val="-3"/>
        </w:rPr>
        <w:t xml:space="preserve"> </w:t>
      </w:r>
      <w:r w:rsidRPr="00637309">
        <w:t>countries</w:t>
      </w:r>
      <w:r w:rsidRPr="00637309">
        <w:rPr>
          <w:spacing w:val="-4"/>
        </w:rPr>
        <w:t xml:space="preserve"> </w:t>
      </w:r>
      <w:r w:rsidR="005632AE">
        <w:rPr>
          <w:spacing w:val="-4"/>
        </w:rPr>
        <w:t xml:space="preserve">in achieving </w:t>
      </w:r>
      <w:r w:rsidR="00D262C6">
        <w:rPr>
          <w:spacing w:val="-4"/>
        </w:rPr>
        <w:t xml:space="preserve">these </w:t>
      </w:r>
      <w:r w:rsidR="00584813">
        <w:rPr>
          <w:spacing w:val="-4"/>
        </w:rPr>
        <w:t>main objectives</w:t>
      </w:r>
      <w:r w:rsidRPr="00637309">
        <w:t>:</w:t>
      </w:r>
    </w:p>
    <w:p w14:paraId="3C5DAF06" w14:textId="7A1BB5AB" w:rsidR="000773AB" w:rsidRPr="00364948" w:rsidRDefault="007A6E6E" w:rsidP="00563CFC">
      <w:pPr>
        <w:pStyle w:val="ListParagraph"/>
        <w:numPr>
          <w:ilvl w:val="0"/>
          <w:numId w:val="33"/>
        </w:numPr>
        <w:tabs>
          <w:tab w:val="left" w:pos="426"/>
        </w:tabs>
        <w:spacing w:before="168" w:line="259" w:lineRule="auto"/>
        <w:ind w:left="426" w:right="174" w:hanging="284"/>
        <w:rPr>
          <w:sz w:val="21"/>
        </w:rPr>
      </w:pPr>
      <w:r w:rsidRPr="00762CAE">
        <w:rPr>
          <w:spacing w:val="-4"/>
          <w:sz w:val="21"/>
        </w:rPr>
        <w:t>ha</w:t>
      </w:r>
      <w:r w:rsidR="00496A1C" w:rsidRPr="00364948">
        <w:rPr>
          <w:spacing w:val="-4"/>
          <w:sz w:val="21"/>
        </w:rPr>
        <w:t>lving</w:t>
      </w:r>
      <w:r w:rsidR="00496A1C" w:rsidRPr="00364948">
        <w:rPr>
          <w:spacing w:val="-16"/>
          <w:sz w:val="21"/>
        </w:rPr>
        <w:t xml:space="preserve"> </w:t>
      </w:r>
      <w:r w:rsidR="00496A1C" w:rsidRPr="00364948">
        <w:rPr>
          <w:spacing w:val="-4"/>
          <w:sz w:val="21"/>
        </w:rPr>
        <w:t>GHG</w:t>
      </w:r>
      <w:r w:rsidR="00496A1C" w:rsidRPr="00364948">
        <w:rPr>
          <w:spacing w:val="-16"/>
          <w:sz w:val="21"/>
        </w:rPr>
        <w:t xml:space="preserve"> </w:t>
      </w:r>
      <w:r w:rsidR="00496A1C" w:rsidRPr="00364948">
        <w:rPr>
          <w:spacing w:val="-4"/>
          <w:sz w:val="21"/>
        </w:rPr>
        <w:t>emissions</w:t>
      </w:r>
      <w:r w:rsidR="00496A1C" w:rsidRPr="00364948">
        <w:rPr>
          <w:spacing w:val="-16"/>
          <w:sz w:val="21"/>
        </w:rPr>
        <w:t xml:space="preserve"> </w:t>
      </w:r>
      <w:r w:rsidR="00496A1C" w:rsidRPr="00364948">
        <w:rPr>
          <w:spacing w:val="-3"/>
          <w:sz w:val="21"/>
        </w:rPr>
        <w:t>by</w:t>
      </w:r>
      <w:r w:rsidR="00496A1C" w:rsidRPr="00364948">
        <w:rPr>
          <w:spacing w:val="-16"/>
          <w:sz w:val="21"/>
        </w:rPr>
        <w:t xml:space="preserve"> </w:t>
      </w:r>
      <w:r w:rsidR="00496A1C" w:rsidRPr="00364948">
        <w:rPr>
          <w:spacing w:val="-3"/>
          <w:sz w:val="21"/>
        </w:rPr>
        <w:t>2030</w:t>
      </w:r>
      <w:r w:rsidR="00496A1C" w:rsidRPr="00364948">
        <w:rPr>
          <w:spacing w:val="-15"/>
          <w:sz w:val="21"/>
        </w:rPr>
        <w:t xml:space="preserve"> </w:t>
      </w:r>
      <w:r w:rsidR="00496A1C" w:rsidRPr="00364948">
        <w:rPr>
          <w:spacing w:val="-3"/>
          <w:sz w:val="21"/>
        </w:rPr>
        <w:t>and</w:t>
      </w:r>
      <w:r w:rsidR="00496A1C" w:rsidRPr="00364948">
        <w:rPr>
          <w:spacing w:val="-16"/>
          <w:sz w:val="21"/>
        </w:rPr>
        <w:t xml:space="preserve"> </w:t>
      </w:r>
      <w:r w:rsidR="00496A1C" w:rsidRPr="00364948">
        <w:rPr>
          <w:spacing w:val="-3"/>
          <w:sz w:val="21"/>
        </w:rPr>
        <w:t>achieving</w:t>
      </w:r>
      <w:r w:rsidR="00496A1C" w:rsidRPr="00364948">
        <w:rPr>
          <w:spacing w:val="-16"/>
          <w:sz w:val="21"/>
        </w:rPr>
        <w:t xml:space="preserve"> </w:t>
      </w:r>
      <w:r w:rsidR="00496A1C" w:rsidRPr="00364948">
        <w:rPr>
          <w:spacing w:val="-3"/>
          <w:sz w:val="21"/>
        </w:rPr>
        <w:t>net</w:t>
      </w:r>
      <w:r w:rsidR="00496A1C" w:rsidRPr="00364948">
        <w:rPr>
          <w:spacing w:val="-16"/>
          <w:sz w:val="21"/>
        </w:rPr>
        <w:t xml:space="preserve"> </w:t>
      </w:r>
      <w:r w:rsidR="00496A1C" w:rsidRPr="00364948">
        <w:rPr>
          <w:spacing w:val="-3"/>
          <w:sz w:val="21"/>
        </w:rPr>
        <w:t>zero</w:t>
      </w:r>
      <w:r w:rsidR="00496A1C" w:rsidRPr="00364948">
        <w:rPr>
          <w:spacing w:val="-15"/>
          <w:sz w:val="21"/>
        </w:rPr>
        <w:t xml:space="preserve"> </w:t>
      </w:r>
      <w:r w:rsidR="00496A1C" w:rsidRPr="00364948">
        <w:rPr>
          <w:spacing w:val="-3"/>
          <w:sz w:val="21"/>
        </w:rPr>
        <w:t>emissions</w:t>
      </w:r>
      <w:r w:rsidR="00496A1C" w:rsidRPr="00364948">
        <w:rPr>
          <w:spacing w:val="-16"/>
          <w:sz w:val="21"/>
        </w:rPr>
        <w:t xml:space="preserve"> </w:t>
      </w:r>
      <w:r w:rsidR="00496A1C" w:rsidRPr="00364948">
        <w:rPr>
          <w:spacing w:val="-3"/>
          <w:sz w:val="21"/>
        </w:rPr>
        <w:t>by</w:t>
      </w:r>
      <w:r w:rsidR="00496A1C" w:rsidRPr="00364948">
        <w:rPr>
          <w:spacing w:val="-16"/>
          <w:sz w:val="21"/>
        </w:rPr>
        <w:t xml:space="preserve"> </w:t>
      </w:r>
      <w:r w:rsidR="00496A1C" w:rsidRPr="00364948">
        <w:rPr>
          <w:spacing w:val="-3"/>
          <w:sz w:val="21"/>
        </w:rPr>
        <w:t>2050</w:t>
      </w:r>
      <w:r w:rsidR="00496A1C" w:rsidRPr="00364948">
        <w:rPr>
          <w:spacing w:val="-16"/>
          <w:sz w:val="21"/>
        </w:rPr>
        <w:t xml:space="preserve"> </w:t>
      </w:r>
      <w:r w:rsidR="00496A1C" w:rsidRPr="00364948">
        <w:rPr>
          <w:spacing w:val="-3"/>
          <w:sz w:val="21"/>
        </w:rPr>
        <w:t>by</w:t>
      </w:r>
      <w:r w:rsidR="00496A1C" w:rsidRPr="00364948">
        <w:rPr>
          <w:spacing w:val="-16"/>
          <w:sz w:val="21"/>
        </w:rPr>
        <w:t xml:space="preserve"> </w:t>
      </w:r>
      <w:r w:rsidR="00496A1C" w:rsidRPr="00364948">
        <w:rPr>
          <w:spacing w:val="-3"/>
          <w:sz w:val="21"/>
        </w:rPr>
        <w:t>both</w:t>
      </w:r>
      <w:r w:rsidR="00496A1C" w:rsidRPr="00364948">
        <w:rPr>
          <w:spacing w:val="-15"/>
          <w:sz w:val="21"/>
        </w:rPr>
        <w:t xml:space="preserve"> </w:t>
      </w:r>
      <w:r w:rsidR="00496A1C" w:rsidRPr="00364948">
        <w:rPr>
          <w:spacing w:val="-3"/>
          <w:sz w:val="21"/>
        </w:rPr>
        <w:t>reducing</w:t>
      </w:r>
      <w:r w:rsidR="00496A1C" w:rsidRPr="00364948">
        <w:rPr>
          <w:spacing w:val="-2"/>
          <w:sz w:val="21"/>
        </w:rPr>
        <w:t xml:space="preserve"> </w:t>
      </w:r>
      <w:r w:rsidR="00496A1C" w:rsidRPr="00364948">
        <w:rPr>
          <w:w w:val="95"/>
          <w:sz w:val="21"/>
        </w:rPr>
        <w:t>emissions</w:t>
      </w:r>
      <w:r w:rsidR="00496A1C" w:rsidRPr="00364948">
        <w:rPr>
          <w:spacing w:val="-15"/>
          <w:w w:val="95"/>
          <w:sz w:val="21"/>
        </w:rPr>
        <w:t xml:space="preserve"> </w:t>
      </w:r>
      <w:r w:rsidR="00496A1C" w:rsidRPr="00364948">
        <w:rPr>
          <w:w w:val="95"/>
          <w:sz w:val="21"/>
        </w:rPr>
        <w:t>and</w:t>
      </w:r>
      <w:r w:rsidR="00496A1C" w:rsidRPr="00364948">
        <w:rPr>
          <w:spacing w:val="-14"/>
          <w:w w:val="95"/>
          <w:sz w:val="21"/>
        </w:rPr>
        <w:t xml:space="preserve"> </w:t>
      </w:r>
      <w:r w:rsidR="00496A1C" w:rsidRPr="00364948">
        <w:rPr>
          <w:w w:val="95"/>
          <w:sz w:val="21"/>
        </w:rPr>
        <w:t>increasing</w:t>
      </w:r>
      <w:r w:rsidR="00496A1C" w:rsidRPr="00364948">
        <w:rPr>
          <w:spacing w:val="-14"/>
          <w:w w:val="95"/>
          <w:sz w:val="21"/>
        </w:rPr>
        <w:t xml:space="preserve"> </w:t>
      </w:r>
      <w:r w:rsidR="00496A1C" w:rsidRPr="00364948">
        <w:rPr>
          <w:w w:val="95"/>
          <w:sz w:val="21"/>
        </w:rPr>
        <w:t>removals,</w:t>
      </w:r>
      <w:r w:rsidR="00496A1C" w:rsidRPr="00364948">
        <w:rPr>
          <w:spacing w:val="-15"/>
          <w:w w:val="95"/>
          <w:sz w:val="21"/>
        </w:rPr>
        <w:t xml:space="preserve"> </w:t>
      </w:r>
      <w:r w:rsidR="00496A1C" w:rsidRPr="00364948">
        <w:rPr>
          <w:w w:val="95"/>
          <w:sz w:val="21"/>
        </w:rPr>
        <w:t>in</w:t>
      </w:r>
      <w:r w:rsidR="00496A1C" w:rsidRPr="00364948">
        <w:rPr>
          <w:spacing w:val="-14"/>
          <w:w w:val="95"/>
          <w:sz w:val="21"/>
        </w:rPr>
        <w:t xml:space="preserve"> </w:t>
      </w:r>
      <w:r w:rsidR="00496A1C" w:rsidRPr="00364948">
        <w:rPr>
          <w:w w:val="95"/>
          <w:sz w:val="21"/>
        </w:rPr>
        <w:t>line</w:t>
      </w:r>
      <w:r w:rsidR="00496A1C" w:rsidRPr="00364948">
        <w:rPr>
          <w:spacing w:val="-14"/>
          <w:w w:val="95"/>
          <w:sz w:val="21"/>
        </w:rPr>
        <w:t xml:space="preserve"> </w:t>
      </w:r>
      <w:r w:rsidR="00496A1C" w:rsidRPr="00364948">
        <w:rPr>
          <w:w w:val="95"/>
          <w:sz w:val="21"/>
        </w:rPr>
        <w:t>with</w:t>
      </w:r>
      <w:r w:rsidR="00496A1C" w:rsidRPr="00364948">
        <w:rPr>
          <w:spacing w:val="-14"/>
          <w:w w:val="95"/>
          <w:sz w:val="21"/>
        </w:rPr>
        <w:t xml:space="preserve"> </w:t>
      </w:r>
      <w:r w:rsidR="00496A1C" w:rsidRPr="00364948">
        <w:rPr>
          <w:w w:val="95"/>
          <w:sz w:val="21"/>
        </w:rPr>
        <w:t>the</w:t>
      </w:r>
      <w:r w:rsidR="00496A1C" w:rsidRPr="00364948">
        <w:rPr>
          <w:spacing w:val="-15"/>
          <w:w w:val="95"/>
          <w:sz w:val="21"/>
        </w:rPr>
        <w:t xml:space="preserve"> </w:t>
      </w:r>
      <w:r w:rsidR="00496A1C" w:rsidRPr="00364948">
        <w:rPr>
          <w:w w:val="95"/>
          <w:sz w:val="21"/>
        </w:rPr>
        <w:t>latest</w:t>
      </w:r>
      <w:r w:rsidR="00496A1C" w:rsidRPr="00364948">
        <w:rPr>
          <w:spacing w:val="-14"/>
          <w:w w:val="95"/>
          <w:sz w:val="21"/>
        </w:rPr>
        <w:t xml:space="preserve"> </w:t>
      </w:r>
      <w:r w:rsidR="00496A1C" w:rsidRPr="00364948">
        <w:rPr>
          <w:w w:val="95"/>
          <w:sz w:val="21"/>
        </w:rPr>
        <w:t>and</w:t>
      </w:r>
      <w:r w:rsidR="00496A1C" w:rsidRPr="00364948">
        <w:rPr>
          <w:spacing w:val="-14"/>
          <w:w w:val="95"/>
          <w:sz w:val="21"/>
        </w:rPr>
        <w:t xml:space="preserve"> </w:t>
      </w:r>
      <w:r w:rsidR="00496A1C" w:rsidRPr="00364948">
        <w:rPr>
          <w:w w:val="95"/>
          <w:sz w:val="21"/>
        </w:rPr>
        <w:t>leading</w:t>
      </w:r>
      <w:r w:rsidR="00496A1C" w:rsidRPr="00364948">
        <w:rPr>
          <w:spacing w:val="-15"/>
          <w:w w:val="95"/>
          <w:sz w:val="21"/>
        </w:rPr>
        <w:t xml:space="preserve"> </w:t>
      </w:r>
      <w:r w:rsidR="00496A1C" w:rsidRPr="00364948">
        <w:rPr>
          <w:w w:val="95"/>
          <w:sz w:val="21"/>
        </w:rPr>
        <w:t>available</w:t>
      </w:r>
      <w:r w:rsidR="00496A1C" w:rsidRPr="00364948">
        <w:rPr>
          <w:spacing w:val="-14"/>
          <w:w w:val="95"/>
          <w:sz w:val="21"/>
        </w:rPr>
        <w:t xml:space="preserve"> </w:t>
      </w:r>
      <w:r w:rsidR="00496A1C" w:rsidRPr="00364948">
        <w:rPr>
          <w:w w:val="95"/>
          <w:sz w:val="21"/>
        </w:rPr>
        <w:t>science;</w:t>
      </w:r>
    </w:p>
    <w:p w14:paraId="6A33B0DA" w14:textId="1EB862D5" w:rsidR="006D2ACD" w:rsidRPr="006D2ACD" w:rsidRDefault="007A6E6E" w:rsidP="00563CFC">
      <w:pPr>
        <w:pStyle w:val="ListParagraph"/>
        <w:numPr>
          <w:ilvl w:val="0"/>
          <w:numId w:val="33"/>
        </w:numPr>
        <w:tabs>
          <w:tab w:val="left" w:pos="426"/>
        </w:tabs>
        <w:spacing w:before="118" w:line="261" w:lineRule="auto"/>
        <w:ind w:left="426" w:right="835" w:hanging="284"/>
        <w:rPr>
          <w:sz w:val="21"/>
        </w:rPr>
      </w:pPr>
      <w:r w:rsidRPr="00584813">
        <w:rPr>
          <w:spacing w:val="-1"/>
          <w:sz w:val="21"/>
          <w:szCs w:val="21"/>
        </w:rPr>
        <w:t>c</w:t>
      </w:r>
      <w:r w:rsidR="00496A1C" w:rsidRPr="00584813">
        <w:rPr>
          <w:spacing w:val="-1"/>
          <w:sz w:val="21"/>
          <w:szCs w:val="21"/>
        </w:rPr>
        <w:t>ontributing</w:t>
      </w:r>
      <w:r w:rsidR="00496A1C" w:rsidRPr="00584813">
        <w:rPr>
          <w:spacing w:val="-18"/>
          <w:sz w:val="21"/>
          <w:szCs w:val="21"/>
        </w:rPr>
        <w:t xml:space="preserve"> </w:t>
      </w:r>
      <w:r w:rsidR="00496A1C" w:rsidRPr="00584813">
        <w:rPr>
          <w:spacing w:val="-1"/>
          <w:sz w:val="21"/>
          <w:szCs w:val="21"/>
        </w:rPr>
        <w:t>to</w:t>
      </w:r>
      <w:r w:rsidR="00496A1C" w:rsidRPr="00584813">
        <w:rPr>
          <w:spacing w:val="-17"/>
          <w:sz w:val="21"/>
          <w:szCs w:val="21"/>
        </w:rPr>
        <w:t xml:space="preserve"> </w:t>
      </w:r>
      <w:r w:rsidR="00496A1C" w:rsidRPr="00584813">
        <w:rPr>
          <w:spacing w:val="-1"/>
          <w:sz w:val="21"/>
          <w:szCs w:val="21"/>
        </w:rPr>
        <w:t>the</w:t>
      </w:r>
      <w:r w:rsidR="00496A1C" w:rsidRPr="00584813">
        <w:rPr>
          <w:spacing w:val="-17"/>
          <w:sz w:val="21"/>
          <w:szCs w:val="21"/>
        </w:rPr>
        <w:t xml:space="preserve"> </w:t>
      </w:r>
      <w:r w:rsidR="00496A1C" w:rsidRPr="00584813">
        <w:rPr>
          <w:spacing w:val="-1"/>
          <w:sz w:val="21"/>
          <w:szCs w:val="21"/>
        </w:rPr>
        <w:t>achievement</w:t>
      </w:r>
      <w:r w:rsidR="00496A1C" w:rsidRPr="00584813">
        <w:rPr>
          <w:spacing w:val="-17"/>
          <w:sz w:val="21"/>
          <w:szCs w:val="21"/>
        </w:rPr>
        <w:t xml:space="preserve"> </w:t>
      </w:r>
      <w:r w:rsidR="00496A1C" w:rsidRPr="00584813">
        <w:rPr>
          <w:sz w:val="21"/>
          <w:szCs w:val="21"/>
        </w:rPr>
        <w:t>of</w:t>
      </w:r>
      <w:r w:rsidR="00496A1C" w:rsidRPr="00584813">
        <w:rPr>
          <w:spacing w:val="-17"/>
          <w:sz w:val="21"/>
          <w:szCs w:val="21"/>
        </w:rPr>
        <w:t xml:space="preserve"> </w:t>
      </w:r>
      <w:r w:rsidR="00496A1C" w:rsidRPr="00584813">
        <w:rPr>
          <w:sz w:val="21"/>
          <w:szCs w:val="21"/>
        </w:rPr>
        <w:t>the</w:t>
      </w:r>
      <w:r w:rsidR="00496A1C" w:rsidRPr="00584813">
        <w:rPr>
          <w:spacing w:val="-18"/>
          <w:sz w:val="21"/>
          <w:szCs w:val="21"/>
        </w:rPr>
        <w:t xml:space="preserve"> </w:t>
      </w:r>
      <w:r w:rsidR="00496A1C" w:rsidRPr="00584813">
        <w:rPr>
          <w:sz w:val="21"/>
          <w:szCs w:val="21"/>
        </w:rPr>
        <w:t>longstanding</w:t>
      </w:r>
      <w:r w:rsidR="00496A1C" w:rsidRPr="00584813">
        <w:rPr>
          <w:spacing w:val="-17"/>
          <w:sz w:val="21"/>
          <w:szCs w:val="21"/>
        </w:rPr>
        <w:t xml:space="preserve"> </w:t>
      </w:r>
      <w:r w:rsidR="00496A1C" w:rsidRPr="00584813">
        <w:rPr>
          <w:sz w:val="21"/>
          <w:szCs w:val="21"/>
        </w:rPr>
        <w:t>USD$100</w:t>
      </w:r>
      <w:r w:rsidR="00496A1C" w:rsidRPr="00584813">
        <w:rPr>
          <w:spacing w:val="-17"/>
          <w:sz w:val="21"/>
          <w:szCs w:val="21"/>
        </w:rPr>
        <w:t xml:space="preserve"> </w:t>
      </w:r>
      <w:r w:rsidR="00496A1C" w:rsidRPr="00584813">
        <w:rPr>
          <w:sz w:val="21"/>
          <w:szCs w:val="21"/>
        </w:rPr>
        <w:t>billion</w:t>
      </w:r>
      <w:r w:rsidR="00496A1C" w:rsidRPr="00584813">
        <w:rPr>
          <w:spacing w:val="-17"/>
          <w:sz w:val="21"/>
          <w:szCs w:val="21"/>
        </w:rPr>
        <w:t xml:space="preserve"> </w:t>
      </w:r>
      <w:r w:rsidR="00496A1C" w:rsidRPr="00584813">
        <w:rPr>
          <w:sz w:val="21"/>
          <w:szCs w:val="21"/>
        </w:rPr>
        <w:t>climate</w:t>
      </w:r>
      <w:r w:rsidR="00496A1C" w:rsidRPr="00584813">
        <w:rPr>
          <w:spacing w:val="-17"/>
          <w:sz w:val="21"/>
          <w:szCs w:val="21"/>
        </w:rPr>
        <w:t xml:space="preserve"> </w:t>
      </w:r>
      <w:r w:rsidR="00496A1C" w:rsidRPr="00584813">
        <w:rPr>
          <w:sz w:val="21"/>
          <w:szCs w:val="21"/>
        </w:rPr>
        <w:t>finance</w:t>
      </w:r>
      <w:r w:rsidR="00496A1C" w:rsidRPr="00584813">
        <w:rPr>
          <w:spacing w:val="-18"/>
          <w:sz w:val="21"/>
          <w:szCs w:val="21"/>
        </w:rPr>
        <w:t xml:space="preserve"> </w:t>
      </w:r>
      <w:r w:rsidR="00496A1C" w:rsidRPr="00584813">
        <w:rPr>
          <w:sz w:val="21"/>
          <w:szCs w:val="21"/>
        </w:rPr>
        <w:t>goal</w:t>
      </w:r>
      <w:r w:rsidR="00496A1C" w:rsidRPr="00584813">
        <w:rPr>
          <w:spacing w:val="1"/>
          <w:sz w:val="21"/>
          <w:szCs w:val="21"/>
        </w:rPr>
        <w:t xml:space="preserve"> </w:t>
      </w:r>
      <w:r w:rsidR="00496A1C" w:rsidRPr="00584813">
        <w:rPr>
          <w:w w:val="95"/>
          <w:sz w:val="21"/>
          <w:szCs w:val="21"/>
        </w:rPr>
        <w:t>and</w:t>
      </w:r>
      <w:r w:rsidR="00496A1C" w:rsidRPr="00584813">
        <w:rPr>
          <w:spacing w:val="9"/>
          <w:w w:val="95"/>
          <w:sz w:val="21"/>
          <w:szCs w:val="21"/>
        </w:rPr>
        <w:t xml:space="preserve"> </w:t>
      </w:r>
      <w:r w:rsidR="00496A1C" w:rsidRPr="00584813">
        <w:rPr>
          <w:w w:val="95"/>
          <w:sz w:val="21"/>
          <w:szCs w:val="21"/>
        </w:rPr>
        <w:t>triple</w:t>
      </w:r>
      <w:r w:rsidR="00496A1C" w:rsidRPr="00584813">
        <w:rPr>
          <w:spacing w:val="9"/>
          <w:w w:val="95"/>
          <w:sz w:val="21"/>
          <w:szCs w:val="21"/>
        </w:rPr>
        <w:t xml:space="preserve"> </w:t>
      </w:r>
      <w:r w:rsidR="00496A1C" w:rsidRPr="00584813">
        <w:rPr>
          <w:w w:val="95"/>
          <w:sz w:val="21"/>
          <w:szCs w:val="21"/>
        </w:rPr>
        <w:t>annual</w:t>
      </w:r>
      <w:r w:rsidR="00496A1C" w:rsidRPr="00584813">
        <w:rPr>
          <w:spacing w:val="9"/>
          <w:w w:val="95"/>
          <w:sz w:val="21"/>
          <w:szCs w:val="21"/>
        </w:rPr>
        <w:t xml:space="preserve"> </w:t>
      </w:r>
      <w:r w:rsidR="00496A1C" w:rsidRPr="00584813">
        <w:rPr>
          <w:w w:val="95"/>
          <w:sz w:val="21"/>
          <w:szCs w:val="21"/>
        </w:rPr>
        <w:t>investments</w:t>
      </w:r>
      <w:r w:rsidR="00496A1C" w:rsidRPr="00584813">
        <w:rPr>
          <w:spacing w:val="9"/>
          <w:w w:val="95"/>
          <w:sz w:val="21"/>
          <w:szCs w:val="21"/>
        </w:rPr>
        <w:t xml:space="preserve"> </w:t>
      </w:r>
      <w:r w:rsidR="00496A1C" w:rsidRPr="00584813">
        <w:rPr>
          <w:w w:val="95"/>
          <w:sz w:val="21"/>
          <w:szCs w:val="21"/>
        </w:rPr>
        <w:t>in</w:t>
      </w:r>
      <w:r w:rsidR="00496A1C" w:rsidRPr="00584813">
        <w:rPr>
          <w:spacing w:val="9"/>
          <w:w w:val="95"/>
          <w:sz w:val="21"/>
          <w:szCs w:val="21"/>
        </w:rPr>
        <w:t xml:space="preserve"> </w:t>
      </w:r>
      <w:r w:rsidR="00496A1C" w:rsidRPr="00584813">
        <w:rPr>
          <w:w w:val="95"/>
          <w:sz w:val="21"/>
          <w:szCs w:val="21"/>
        </w:rPr>
        <w:t>low</w:t>
      </w:r>
      <w:r w:rsidR="00496A1C" w:rsidRPr="00584813">
        <w:rPr>
          <w:spacing w:val="9"/>
          <w:w w:val="95"/>
          <w:sz w:val="21"/>
          <w:szCs w:val="21"/>
        </w:rPr>
        <w:t xml:space="preserve"> </w:t>
      </w:r>
      <w:r w:rsidR="00496A1C" w:rsidRPr="00584813">
        <w:rPr>
          <w:w w:val="95"/>
          <w:sz w:val="21"/>
          <w:szCs w:val="21"/>
        </w:rPr>
        <w:t>and</w:t>
      </w:r>
      <w:r w:rsidR="00496A1C" w:rsidRPr="00584813">
        <w:rPr>
          <w:spacing w:val="9"/>
          <w:w w:val="95"/>
          <w:sz w:val="21"/>
          <w:szCs w:val="21"/>
        </w:rPr>
        <w:t xml:space="preserve"> </w:t>
      </w:r>
      <w:r w:rsidR="00496A1C" w:rsidRPr="00584813">
        <w:rPr>
          <w:w w:val="95"/>
          <w:sz w:val="21"/>
          <w:szCs w:val="21"/>
        </w:rPr>
        <w:t>net</w:t>
      </w:r>
      <w:r w:rsidR="00496A1C" w:rsidRPr="00584813">
        <w:rPr>
          <w:spacing w:val="9"/>
          <w:w w:val="95"/>
          <w:sz w:val="21"/>
          <w:szCs w:val="21"/>
        </w:rPr>
        <w:t xml:space="preserve"> </w:t>
      </w:r>
      <w:r w:rsidR="00496A1C" w:rsidRPr="00584813">
        <w:rPr>
          <w:w w:val="95"/>
          <w:sz w:val="21"/>
          <w:szCs w:val="21"/>
        </w:rPr>
        <w:t>zero</w:t>
      </w:r>
      <w:r w:rsidR="00496A1C" w:rsidRPr="00584813">
        <w:rPr>
          <w:spacing w:val="9"/>
          <w:w w:val="95"/>
          <w:sz w:val="21"/>
          <w:szCs w:val="21"/>
        </w:rPr>
        <w:t xml:space="preserve"> </w:t>
      </w:r>
      <w:r w:rsidR="00496A1C" w:rsidRPr="00584813">
        <w:rPr>
          <w:w w:val="95"/>
          <w:sz w:val="21"/>
          <w:szCs w:val="21"/>
        </w:rPr>
        <w:t>emissions</w:t>
      </w:r>
      <w:r w:rsidR="00496A1C" w:rsidRPr="00584813">
        <w:rPr>
          <w:spacing w:val="9"/>
          <w:w w:val="95"/>
          <w:sz w:val="21"/>
          <w:szCs w:val="21"/>
        </w:rPr>
        <w:t xml:space="preserve"> </w:t>
      </w:r>
      <w:r w:rsidR="00496A1C" w:rsidRPr="00584813">
        <w:rPr>
          <w:w w:val="95"/>
          <w:sz w:val="21"/>
          <w:szCs w:val="21"/>
        </w:rPr>
        <w:t>technologies</w:t>
      </w:r>
      <w:r w:rsidR="00496A1C" w:rsidRPr="00584813">
        <w:rPr>
          <w:spacing w:val="9"/>
          <w:w w:val="95"/>
          <w:sz w:val="21"/>
          <w:szCs w:val="21"/>
        </w:rPr>
        <w:t xml:space="preserve"> </w:t>
      </w:r>
      <w:r w:rsidR="00496A1C" w:rsidRPr="00584813">
        <w:rPr>
          <w:w w:val="95"/>
          <w:sz w:val="21"/>
          <w:szCs w:val="21"/>
        </w:rPr>
        <w:t>to</w:t>
      </w:r>
      <w:r w:rsidR="00496A1C" w:rsidRPr="00584813">
        <w:rPr>
          <w:spacing w:val="9"/>
          <w:w w:val="95"/>
          <w:sz w:val="21"/>
          <w:szCs w:val="21"/>
        </w:rPr>
        <w:t xml:space="preserve"> </w:t>
      </w:r>
      <w:r w:rsidR="00496A1C" w:rsidRPr="00584813">
        <w:rPr>
          <w:w w:val="95"/>
          <w:sz w:val="21"/>
          <w:szCs w:val="21"/>
        </w:rPr>
        <w:t>$3.5</w:t>
      </w:r>
      <w:r w:rsidR="00496A1C" w:rsidRPr="00584813">
        <w:rPr>
          <w:spacing w:val="9"/>
          <w:w w:val="95"/>
          <w:sz w:val="21"/>
          <w:szCs w:val="21"/>
        </w:rPr>
        <w:t xml:space="preserve"> </w:t>
      </w:r>
      <w:r w:rsidR="00496A1C" w:rsidRPr="00584813">
        <w:rPr>
          <w:w w:val="95"/>
          <w:sz w:val="21"/>
          <w:szCs w:val="21"/>
        </w:rPr>
        <w:t>trillion</w:t>
      </w:r>
      <w:r w:rsidR="00496A1C" w:rsidRPr="00584813">
        <w:rPr>
          <w:spacing w:val="9"/>
          <w:w w:val="95"/>
          <w:sz w:val="21"/>
          <w:szCs w:val="21"/>
        </w:rPr>
        <w:t xml:space="preserve"> </w:t>
      </w:r>
      <w:r w:rsidR="00496A1C" w:rsidRPr="00584813">
        <w:rPr>
          <w:w w:val="95"/>
          <w:sz w:val="21"/>
          <w:szCs w:val="21"/>
        </w:rPr>
        <w:t>by</w:t>
      </w:r>
      <w:r w:rsidR="00496A1C" w:rsidRPr="00584813">
        <w:rPr>
          <w:spacing w:val="-67"/>
          <w:w w:val="95"/>
          <w:sz w:val="21"/>
          <w:szCs w:val="21"/>
        </w:rPr>
        <w:t xml:space="preserve"> </w:t>
      </w:r>
      <w:r w:rsidR="00496A1C" w:rsidRPr="00584813">
        <w:rPr>
          <w:spacing w:val="-1"/>
          <w:sz w:val="21"/>
          <w:szCs w:val="21"/>
        </w:rPr>
        <w:t>2030,</w:t>
      </w:r>
      <w:r w:rsidR="00496A1C" w:rsidRPr="00584813">
        <w:rPr>
          <w:spacing w:val="-18"/>
          <w:sz w:val="21"/>
          <w:szCs w:val="21"/>
        </w:rPr>
        <w:t xml:space="preserve"> </w:t>
      </w:r>
      <w:r w:rsidR="00496A1C" w:rsidRPr="00584813">
        <w:rPr>
          <w:spacing w:val="-1"/>
          <w:sz w:val="21"/>
          <w:szCs w:val="21"/>
        </w:rPr>
        <w:t>further</w:t>
      </w:r>
      <w:r w:rsidR="00496A1C" w:rsidRPr="00584813">
        <w:rPr>
          <w:spacing w:val="-17"/>
          <w:sz w:val="21"/>
          <w:szCs w:val="21"/>
        </w:rPr>
        <w:t xml:space="preserve"> </w:t>
      </w:r>
      <w:r w:rsidR="00496A1C" w:rsidRPr="00584813">
        <w:rPr>
          <w:spacing w:val="-1"/>
          <w:sz w:val="21"/>
          <w:szCs w:val="21"/>
        </w:rPr>
        <w:t>promoting</w:t>
      </w:r>
      <w:r w:rsidR="00496A1C" w:rsidRPr="00584813">
        <w:rPr>
          <w:spacing w:val="-17"/>
          <w:sz w:val="21"/>
          <w:szCs w:val="21"/>
        </w:rPr>
        <w:t xml:space="preserve"> </w:t>
      </w:r>
      <w:r w:rsidR="00496A1C" w:rsidRPr="00584813">
        <w:rPr>
          <w:spacing w:val="-1"/>
          <w:sz w:val="21"/>
          <w:szCs w:val="21"/>
        </w:rPr>
        <w:t>urgently</w:t>
      </w:r>
      <w:r w:rsidR="00496A1C" w:rsidRPr="00584813">
        <w:rPr>
          <w:spacing w:val="-17"/>
          <w:sz w:val="21"/>
          <w:szCs w:val="21"/>
        </w:rPr>
        <w:t xml:space="preserve"> </w:t>
      </w:r>
      <w:r w:rsidR="00496A1C" w:rsidRPr="00584813">
        <w:rPr>
          <w:sz w:val="21"/>
          <w:szCs w:val="21"/>
        </w:rPr>
        <w:t>needed</w:t>
      </w:r>
      <w:r w:rsidR="00496A1C">
        <w:rPr>
          <w:sz w:val="21"/>
          <w:szCs w:val="21"/>
        </w:rPr>
        <w:t xml:space="preserve"> </w:t>
      </w:r>
      <w:r w:rsidR="00496A1C" w:rsidRPr="00584813">
        <w:rPr>
          <w:sz w:val="21"/>
          <w:szCs w:val="21"/>
        </w:rPr>
        <w:t>climate</w:t>
      </w:r>
      <w:r w:rsidR="00496A1C">
        <w:rPr>
          <w:sz w:val="21"/>
          <w:szCs w:val="21"/>
        </w:rPr>
        <w:t xml:space="preserve"> finance, in particular for climate change adaptation efforts </w:t>
      </w:r>
      <w:r w:rsidR="00496A1C" w:rsidRPr="00584813">
        <w:rPr>
          <w:sz w:val="21"/>
          <w:szCs w:val="21"/>
        </w:rPr>
        <w:t>and</w:t>
      </w:r>
      <w:r w:rsidR="00496A1C">
        <w:rPr>
          <w:sz w:val="21"/>
          <w:szCs w:val="21"/>
        </w:rPr>
        <w:t xml:space="preserve"> </w:t>
      </w:r>
      <w:r w:rsidR="00496A1C" w:rsidRPr="00364948">
        <w:rPr>
          <w:sz w:val="21"/>
          <w:szCs w:val="21"/>
        </w:rPr>
        <w:t>supporting</w:t>
      </w:r>
      <w:r w:rsidR="00496A1C">
        <w:rPr>
          <w:sz w:val="21"/>
          <w:szCs w:val="21"/>
        </w:rPr>
        <w:t xml:space="preserve"> </w:t>
      </w:r>
      <w:r w:rsidR="00496A1C" w:rsidRPr="00364948">
        <w:rPr>
          <w:sz w:val="21"/>
          <w:szCs w:val="21"/>
        </w:rPr>
        <w:t>vulnerable</w:t>
      </w:r>
      <w:r w:rsidR="00496A1C">
        <w:rPr>
          <w:sz w:val="21"/>
          <w:szCs w:val="21"/>
        </w:rPr>
        <w:t xml:space="preserve"> </w:t>
      </w:r>
      <w:r w:rsidR="00496A1C" w:rsidRPr="00364948">
        <w:rPr>
          <w:sz w:val="21"/>
          <w:szCs w:val="21"/>
        </w:rPr>
        <w:t>actors</w:t>
      </w:r>
      <w:r w:rsidR="00496A1C">
        <w:rPr>
          <w:sz w:val="21"/>
          <w:szCs w:val="21"/>
        </w:rPr>
        <w:t xml:space="preserve"> in their efforts in </w:t>
      </w:r>
      <w:r w:rsidR="00496A1C" w:rsidRPr="00364948">
        <w:rPr>
          <w:w w:val="95"/>
          <w:sz w:val="21"/>
          <w:szCs w:val="21"/>
        </w:rPr>
        <w:t>line</w:t>
      </w:r>
      <w:r w:rsidR="00496A1C" w:rsidRPr="00364948">
        <w:rPr>
          <w:spacing w:val="3"/>
          <w:w w:val="95"/>
          <w:sz w:val="21"/>
          <w:szCs w:val="21"/>
        </w:rPr>
        <w:t xml:space="preserve"> </w:t>
      </w:r>
      <w:r w:rsidR="00496A1C" w:rsidRPr="00364948">
        <w:rPr>
          <w:w w:val="95"/>
          <w:sz w:val="21"/>
          <w:szCs w:val="21"/>
        </w:rPr>
        <w:t>with</w:t>
      </w:r>
      <w:r w:rsidR="00496A1C" w:rsidRPr="00364948">
        <w:rPr>
          <w:spacing w:val="3"/>
          <w:w w:val="95"/>
          <w:sz w:val="21"/>
          <w:szCs w:val="21"/>
        </w:rPr>
        <w:t xml:space="preserve"> </w:t>
      </w:r>
      <w:r w:rsidR="00496A1C" w:rsidRPr="00364948">
        <w:rPr>
          <w:w w:val="95"/>
          <w:sz w:val="21"/>
          <w:szCs w:val="21"/>
        </w:rPr>
        <w:t>the</w:t>
      </w:r>
      <w:r w:rsidR="00496A1C" w:rsidRPr="00364948">
        <w:rPr>
          <w:spacing w:val="3"/>
          <w:w w:val="95"/>
          <w:sz w:val="21"/>
          <w:szCs w:val="21"/>
        </w:rPr>
        <w:t xml:space="preserve"> </w:t>
      </w:r>
      <w:r w:rsidR="00496A1C" w:rsidRPr="00364948">
        <w:rPr>
          <w:w w:val="95"/>
          <w:sz w:val="21"/>
          <w:szCs w:val="21"/>
        </w:rPr>
        <w:t>UN</w:t>
      </w:r>
      <w:r w:rsidR="00496A1C" w:rsidRPr="00364948">
        <w:rPr>
          <w:spacing w:val="3"/>
          <w:w w:val="95"/>
          <w:sz w:val="21"/>
          <w:szCs w:val="21"/>
        </w:rPr>
        <w:t xml:space="preserve"> </w:t>
      </w:r>
      <w:r w:rsidR="00496A1C" w:rsidRPr="00364948">
        <w:rPr>
          <w:w w:val="95"/>
          <w:sz w:val="21"/>
          <w:szCs w:val="21"/>
        </w:rPr>
        <w:t>Sustainable</w:t>
      </w:r>
      <w:r w:rsidR="00496A1C" w:rsidRPr="00364948">
        <w:rPr>
          <w:spacing w:val="3"/>
          <w:w w:val="95"/>
          <w:sz w:val="21"/>
          <w:szCs w:val="21"/>
        </w:rPr>
        <w:t xml:space="preserve"> </w:t>
      </w:r>
      <w:r w:rsidR="00496A1C" w:rsidRPr="00364948">
        <w:rPr>
          <w:w w:val="95"/>
          <w:sz w:val="21"/>
          <w:szCs w:val="21"/>
        </w:rPr>
        <w:t>Development</w:t>
      </w:r>
      <w:r w:rsidR="00496A1C" w:rsidRPr="00364948">
        <w:rPr>
          <w:spacing w:val="3"/>
          <w:w w:val="95"/>
          <w:sz w:val="21"/>
          <w:szCs w:val="21"/>
        </w:rPr>
        <w:t xml:space="preserve"> </w:t>
      </w:r>
      <w:r w:rsidR="00496A1C" w:rsidRPr="00364948">
        <w:rPr>
          <w:w w:val="95"/>
          <w:sz w:val="21"/>
          <w:szCs w:val="21"/>
        </w:rPr>
        <w:t>Goals</w:t>
      </w:r>
      <w:r w:rsidR="00496A1C" w:rsidRPr="00364948">
        <w:rPr>
          <w:spacing w:val="3"/>
          <w:w w:val="95"/>
          <w:sz w:val="21"/>
          <w:szCs w:val="21"/>
        </w:rPr>
        <w:t xml:space="preserve"> </w:t>
      </w:r>
      <w:r w:rsidR="00496A1C" w:rsidRPr="00364948">
        <w:rPr>
          <w:w w:val="95"/>
          <w:sz w:val="21"/>
          <w:szCs w:val="21"/>
        </w:rPr>
        <w:t>(SDGs)</w:t>
      </w:r>
      <w:r w:rsidR="00496A1C" w:rsidRPr="00364948">
        <w:rPr>
          <w:spacing w:val="3"/>
          <w:w w:val="95"/>
          <w:sz w:val="21"/>
          <w:szCs w:val="21"/>
        </w:rPr>
        <w:t xml:space="preserve"> </w:t>
      </w:r>
      <w:r w:rsidR="00496A1C" w:rsidRPr="00364948">
        <w:rPr>
          <w:w w:val="95"/>
          <w:sz w:val="21"/>
          <w:szCs w:val="21"/>
        </w:rPr>
        <w:t>[</w:t>
      </w:r>
      <w:hyperlink r:id="rId18">
        <w:r w:rsidR="00496A1C" w:rsidRPr="00364948">
          <w:rPr>
            <w:color w:val="0064A8"/>
            <w:w w:val="95"/>
            <w:sz w:val="21"/>
            <w:szCs w:val="21"/>
            <w:u w:val="single" w:color="0064A8"/>
          </w:rPr>
          <w:t>SDG</w:t>
        </w:r>
        <w:r w:rsidR="00496A1C" w:rsidRPr="00364948">
          <w:rPr>
            <w:color w:val="0064A8"/>
            <w:spacing w:val="3"/>
            <w:w w:val="95"/>
            <w:sz w:val="21"/>
            <w:szCs w:val="21"/>
            <w:u w:val="single" w:color="0064A8"/>
          </w:rPr>
          <w:t xml:space="preserve"> </w:t>
        </w:r>
        <w:r w:rsidR="00496A1C" w:rsidRPr="00364948">
          <w:rPr>
            <w:color w:val="0064A8"/>
            <w:w w:val="95"/>
            <w:sz w:val="21"/>
            <w:szCs w:val="21"/>
            <w:u w:val="single" w:color="0064A8"/>
          </w:rPr>
          <w:t>13</w:t>
        </w:r>
      </w:hyperlink>
      <w:r w:rsidR="00496A1C" w:rsidRPr="00364948">
        <w:rPr>
          <w:w w:val="95"/>
          <w:sz w:val="21"/>
          <w:szCs w:val="21"/>
        </w:rPr>
        <w:t>],</w:t>
      </w:r>
      <w:r w:rsidR="00496A1C" w:rsidRPr="00364948">
        <w:rPr>
          <w:spacing w:val="3"/>
          <w:w w:val="95"/>
          <w:sz w:val="21"/>
          <w:szCs w:val="21"/>
        </w:rPr>
        <w:t xml:space="preserve"> </w:t>
      </w:r>
      <w:r w:rsidR="00496A1C" w:rsidRPr="00364948">
        <w:rPr>
          <w:w w:val="95"/>
          <w:sz w:val="21"/>
          <w:szCs w:val="21"/>
        </w:rPr>
        <w:t>while</w:t>
      </w:r>
      <w:r w:rsidR="00496A1C" w:rsidRPr="00364948">
        <w:rPr>
          <w:spacing w:val="1"/>
          <w:w w:val="95"/>
          <w:sz w:val="21"/>
          <w:szCs w:val="21"/>
        </w:rPr>
        <w:t xml:space="preserve"> </w:t>
      </w:r>
      <w:r w:rsidR="00496A1C" w:rsidRPr="00364948">
        <w:rPr>
          <w:sz w:val="21"/>
          <w:szCs w:val="21"/>
        </w:rPr>
        <w:t>at</w:t>
      </w:r>
      <w:r w:rsidR="00496A1C" w:rsidRPr="00364948">
        <w:rPr>
          <w:spacing w:val="-12"/>
          <w:sz w:val="21"/>
          <w:szCs w:val="21"/>
        </w:rPr>
        <w:t xml:space="preserve"> </w:t>
      </w:r>
      <w:r w:rsidR="00496A1C" w:rsidRPr="00364948">
        <w:rPr>
          <w:sz w:val="21"/>
          <w:szCs w:val="21"/>
        </w:rPr>
        <w:t>the</w:t>
      </w:r>
      <w:r w:rsidR="00496A1C" w:rsidRPr="00364948">
        <w:rPr>
          <w:spacing w:val="-12"/>
          <w:sz w:val="21"/>
          <w:szCs w:val="21"/>
        </w:rPr>
        <w:t xml:space="preserve"> </w:t>
      </w:r>
      <w:r w:rsidR="00496A1C" w:rsidRPr="00364948">
        <w:rPr>
          <w:sz w:val="21"/>
          <w:szCs w:val="21"/>
        </w:rPr>
        <w:t>same</w:t>
      </w:r>
      <w:r w:rsidR="00496A1C" w:rsidRPr="00364948">
        <w:rPr>
          <w:spacing w:val="-12"/>
          <w:sz w:val="21"/>
          <w:szCs w:val="21"/>
        </w:rPr>
        <w:t xml:space="preserve"> </w:t>
      </w:r>
      <w:r w:rsidR="00496A1C" w:rsidRPr="00364948">
        <w:rPr>
          <w:sz w:val="21"/>
          <w:szCs w:val="21"/>
        </w:rPr>
        <w:t>time;</w:t>
      </w:r>
    </w:p>
    <w:p w14:paraId="1A7E964B" w14:textId="4AB30D04" w:rsidR="000773AB" w:rsidRDefault="00496A1C" w:rsidP="00563CFC">
      <w:pPr>
        <w:pStyle w:val="ListParagraph"/>
        <w:numPr>
          <w:ilvl w:val="0"/>
          <w:numId w:val="33"/>
        </w:numPr>
        <w:tabs>
          <w:tab w:val="left" w:pos="426"/>
        </w:tabs>
        <w:spacing w:before="118" w:line="261" w:lineRule="auto"/>
        <w:ind w:left="426" w:right="835" w:hanging="284"/>
        <w:rPr>
          <w:sz w:val="21"/>
        </w:rPr>
      </w:pPr>
      <w:r w:rsidRPr="00637309">
        <w:rPr>
          <w:w w:val="95"/>
          <w:sz w:val="21"/>
        </w:rPr>
        <w:t>keeping</w:t>
      </w:r>
      <w:r w:rsidRPr="00637309">
        <w:rPr>
          <w:spacing w:val="13"/>
          <w:w w:val="95"/>
          <w:sz w:val="21"/>
        </w:rPr>
        <w:t xml:space="preserve"> </w:t>
      </w:r>
      <w:r w:rsidRPr="00637309">
        <w:rPr>
          <w:w w:val="95"/>
          <w:sz w:val="21"/>
        </w:rPr>
        <w:t>energy</w:t>
      </w:r>
      <w:r w:rsidRPr="00637309">
        <w:rPr>
          <w:spacing w:val="13"/>
          <w:w w:val="95"/>
          <w:sz w:val="21"/>
        </w:rPr>
        <w:t xml:space="preserve"> </w:t>
      </w:r>
      <w:r w:rsidRPr="00637309">
        <w:rPr>
          <w:w w:val="95"/>
          <w:sz w:val="21"/>
        </w:rPr>
        <w:t>prices,</w:t>
      </w:r>
      <w:r w:rsidRPr="00637309">
        <w:rPr>
          <w:spacing w:val="13"/>
          <w:w w:val="95"/>
          <w:sz w:val="21"/>
        </w:rPr>
        <w:t xml:space="preserve"> </w:t>
      </w:r>
      <w:r w:rsidRPr="00637309">
        <w:rPr>
          <w:w w:val="95"/>
          <w:sz w:val="21"/>
        </w:rPr>
        <w:t>also</w:t>
      </w:r>
      <w:r w:rsidRPr="00637309">
        <w:rPr>
          <w:spacing w:val="13"/>
          <w:w w:val="95"/>
          <w:sz w:val="21"/>
        </w:rPr>
        <w:t xml:space="preserve"> </w:t>
      </w:r>
      <w:r w:rsidRPr="00637309">
        <w:rPr>
          <w:w w:val="95"/>
          <w:sz w:val="21"/>
        </w:rPr>
        <w:t>through</w:t>
      </w:r>
      <w:r w:rsidRPr="00637309">
        <w:rPr>
          <w:spacing w:val="13"/>
          <w:w w:val="95"/>
          <w:sz w:val="21"/>
        </w:rPr>
        <w:t xml:space="preserve"> </w:t>
      </w:r>
      <w:r w:rsidRPr="00637309">
        <w:rPr>
          <w:w w:val="95"/>
          <w:sz w:val="21"/>
        </w:rPr>
        <w:t>complementary</w:t>
      </w:r>
      <w:r w:rsidRPr="00637309">
        <w:rPr>
          <w:spacing w:val="13"/>
          <w:w w:val="95"/>
          <w:sz w:val="21"/>
        </w:rPr>
        <w:t xml:space="preserve"> </w:t>
      </w:r>
      <w:r w:rsidRPr="00637309">
        <w:rPr>
          <w:w w:val="95"/>
          <w:sz w:val="21"/>
        </w:rPr>
        <w:t>policies,</w:t>
      </w:r>
      <w:r w:rsidRPr="00637309">
        <w:rPr>
          <w:spacing w:val="13"/>
          <w:w w:val="95"/>
          <w:sz w:val="21"/>
        </w:rPr>
        <w:t xml:space="preserve"> </w:t>
      </w:r>
      <w:r w:rsidRPr="00637309">
        <w:rPr>
          <w:w w:val="95"/>
          <w:sz w:val="21"/>
        </w:rPr>
        <w:t>at</w:t>
      </w:r>
      <w:r w:rsidRPr="00637309">
        <w:rPr>
          <w:spacing w:val="13"/>
          <w:w w:val="95"/>
          <w:sz w:val="21"/>
        </w:rPr>
        <w:t xml:space="preserve"> </w:t>
      </w:r>
      <w:r w:rsidRPr="00637309">
        <w:rPr>
          <w:w w:val="95"/>
          <w:sz w:val="21"/>
        </w:rPr>
        <w:t>a</w:t>
      </w:r>
      <w:r w:rsidRPr="00637309">
        <w:rPr>
          <w:spacing w:val="13"/>
          <w:w w:val="95"/>
          <w:sz w:val="21"/>
        </w:rPr>
        <w:t xml:space="preserve"> </w:t>
      </w:r>
      <w:r w:rsidRPr="00637309">
        <w:rPr>
          <w:w w:val="95"/>
          <w:sz w:val="21"/>
        </w:rPr>
        <w:t>level</w:t>
      </w:r>
      <w:r w:rsidRPr="00637309">
        <w:rPr>
          <w:spacing w:val="13"/>
          <w:w w:val="95"/>
          <w:sz w:val="21"/>
        </w:rPr>
        <w:t xml:space="preserve"> </w:t>
      </w:r>
      <w:r w:rsidRPr="00637309">
        <w:rPr>
          <w:w w:val="95"/>
          <w:sz w:val="21"/>
        </w:rPr>
        <w:t>that</w:t>
      </w:r>
      <w:r w:rsidRPr="00637309">
        <w:rPr>
          <w:spacing w:val="13"/>
          <w:w w:val="95"/>
          <w:sz w:val="21"/>
        </w:rPr>
        <w:t xml:space="preserve"> </w:t>
      </w:r>
      <w:r w:rsidRPr="00637309">
        <w:rPr>
          <w:w w:val="95"/>
          <w:sz w:val="21"/>
        </w:rPr>
        <w:t>does</w:t>
      </w:r>
      <w:r w:rsidRPr="00637309">
        <w:rPr>
          <w:spacing w:val="13"/>
          <w:w w:val="95"/>
          <w:sz w:val="21"/>
        </w:rPr>
        <w:t xml:space="preserve"> </w:t>
      </w:r>
      <w:r w:rsidRPr="00637309">
        <w:rPr>
          <w:w w:val="95"/>
          <w:sz w:val="21"/>
        </w:rPr>
        <w:t>not</w:t>
      </w:r>
      <w:r>
        <w:rPr>
          <w:w w:val="95"/>
          <w:sz w:val="21"/>
        </w:rPr>
        <w:t xml:space="preserve"> </w:t>
      </w:r>
      <w:r w:rsidRPr="00637309">
        <w:rPr>
          <w:spacing w:val="-68"/>
          <w:w w:val="95"/>
          <w:sz w:val="21"/>
        </w:rPr>
        <w:t xml:space="preserve"> </w:t>
      </w:r>
      <w:r w:rsidRPr="00637309">
        <w:rPr>
          <w:sz w:val="21"/>
        </w:rPr>
        <w:t>impede</w:t>
      </w:r>
      <w:r w:rsidRPr="00637309">
        <w:rPr>
          <w:spacing w:val="-18"/>
          <w:sz w:val="21"/>
        </w:rPr>
        <w:t xml:space="preserve"> </w:t>
      </w:r>
      <w:r w:rsidRPr="00637309">
        <w:rPr>
          <w:sz w:val="21"/>
        </w:rPr>
        <w:t>consumer</w:t>
      </w:r>
      <w:r w:rsidRPr="00637309">
        <w:rPr>
          <w:spacing w:val="-17"/>
          <w:sz w:val="21"/>
        </w:rPr>
        <w:t xml:space="preserve"> </w:t>
      </w:r>
      <w:r w:rsidRPr="00637309">
        <w:rPr>
          <w:sz w:val="21"/>
        </w:rPr>
        <w:t>access</w:t>
      </w:r>
      <w:r w:rsidRPr="00637309">
        <w:rPr>
          <w:spacing w:val="-17"/>
          <w:sz w:val="21"/>
        </w:rPr>
        <w:t xml:space="preserve"> </w:t>
      </w:r>
      <w:r w:rsidRPr="00637309">
        <w:rPr>
          <w:sz w:val="21"/>
        </w:rPr>
        <w:t>to</w:t>
      </w:r>
      <w:r w:rsidRPr="00637309">
        <w:rPr>
          <w:spacing w:val="-18"/>
          <w:sz w:val="21"/>
        </w:rPr>
        <w:t xml:space="preserve"> </w:t>
      </w:r>
      <w:r w:rsidRPr="00637309">
        <w:rPr>
          <w:sz w:val="21"/>
        </w:rPr>
        <w:t>affordable</w:t>
      </w:r>
      <w:r w:rsidRPr="00637309">
        <w:rPr>
          <w:spacing w:val="-17"/>
          <w:sz w:val="21"/>
        </w:rPr>
        <w:t xml:space="preserve"> </w:t>
      </w:r>
      <w:r w:rsidRPr="00637309">
        <w:rPr>
          <w:sz w:val="21"/>
        </w:rPr>
        <w:t>and</w:t>
      </w:r>
      <w:r w:rsidRPr="00637309">
        <w:rPr>
          <w:spacing w:val="-17"/>
          <w:sz w:val="21"/>
        </w:rPr>
        <w:t xml:space="preserve"> </w:t>
      </w:r>
      <w:r w:rsidRPr="00637309">
        <w:rPr>
          <w:sz w:val="21"/>
        </w:rPr>
        <w:t>clean</w:t>
      </w:r>
      <w:r w:rsidRPr="00637309">
        <w:rPr>
          <w:spacing w:val="-17"/>
          <w:sz w:val="21"/>
        </w:rPr>
        <w:t xml:space="preserve"> </w:t>
      </w:r>
      <w:r w:rsidRPr="00637309">
        <w:rPr>
          <w:sz w:val="21"/>
        </w:rPr>
        <w:t>energy</w:t>
      </w:r>
      <w:r w:rsidRPr="00637309">
        <w:rPr>
          <w:spacing w:val="-18"/>
          <w:sz w:val="21"/>
        </w:rPr>
        <w:t xml:space="preserve"> </w:t>
      </w:r>
      <w:r w:rsidRPr="00637309">
        <w:rPr>
          <w:sz w:val="21"/>
        </w:rPr>
        <w:t>[</w:t>
      </w:r>
      <w:hyperlink r:id="rId19">
        <w:r w:rsidRPr="00637309">
          <w:rPr>
            <w:color w:val="0064A8"/>
            <w:sz w:val="21"/>
            <w:u w:val="single" w:color="0064A8"/>
          </w:rPr>
          <w:t>SDG</w:t>
        </w:r>
        <w:r w:rsidRPr="00637309">
          <w:rPr>
            <w:color w:val="0064A8"/>
            <w:spacing w:val="-17"/>
            <w:sz w:val="21"/>
            <w:u w:val="single" w:color="0064A8"/>
          </w:rPr>
          <w:t xml:space="preserve"> </w:t>
        </w:r>
        <w:r w:rsidRPr="00637309">
          <w:rPr>
            <w:color w:val="0064A8"/>
            <w:sz w:val="21"/>
            <w:u w:val="single" w:color="0064A8"/>
          </w:rPr>
          <w:t>7</w:t>
        </w:r>
      </w:hyperlink>
      <w:r w:rsidRPr="00637309">
        <w:rPr>
          <w:sz w:val="21"/>
        </w:rPr>
        <w:t>],</w:t>
      </w:r>
      <w:r w:rsidRPr="00637309">
        <w:rPr>
          <w:spacing w:val="-17"/>
          <w:sz w:val="21"/>
        </w:rPr>
        <w:t xml:space="preserve"> </w:t>
      </w:r>
      <w:r w:rsidRPr="00637309">
        <w:rPr>
          <w:sz w:val="21"/>
        </w:rPr>
        <w:t>does</w:t>
      </w:r>
      <w:r w:rsidRPr="00637309">
        <w:rPr>
          <w:spacing w:val="-17"/>
          <w:sz w:val="21"/>
        </w:rPr>
        <w:t xml:space="preserve"> </w:t>
      </w:r>
      <w:r w:rsidRPr="00637309">
        <w:rPr>
          <w:sz w:val="21"/>
        </w:rPr>
        <w:t>not</w:t>
      </w:r>
      <w:r w:rsidRPr="00637309">
        <w:rPr>
          <w:spacing w:val="-18"/>
          <w:sz w:val="21"/>
        </w:rPr>
        <w:t xml:space="preserve"> </w:t>
      </w:r>
      <w:r w:rsidRPr="00637309">
        <w:rPr>
          <w:sz w:val="21"/>
        </w:rPr>
        <w:t>impede</w:t>
      </w:r>
      <w:r w:rsidRPr="00637309">
        <w:rPr>
          <w:spacing w:val="1"/>
          <w:sz w:val="21"/>
        </w:rPr>
        <w:t xml:space="preserve"> </w:t>
      </w:r>
      <w:r w:rsidRPr="00637309">
        <w:rPr>
          <w:sz w:val="21"/>
        </w:rPr>
        <w:t>economic</w:t>
      </w:r>
      <w:r w:rsidRPr="00637309">
        <w:rPr>
          <w:spacing w:val="-18"/>
          <w:sz w:val="21"/>
        </w:rPr>
        <w:t xml:space="preserve"> </w:t>
      </w:r>
      <w:r w:rsidRPr="00637309">
        <w:rPr>
          <w:sz w:val="21"/>
        </w:rPr>
        <w:t>growth</w:t>
      </w:r>
      <w:r w:rsidRPr="00637309">
        <w:rPr>
          <w:spacing w:val="-18"/>
          <w:sz w:val="21"/>
        </w:rPr>
        <w:t xml:space="preserve"> </w:t>
      </w:r>
      <w:r w:rsidRPr="00637309">
        <w:rPr>
          <w:sz w:val="21"/>
        </w:rPr>
        <w:t>and</w:t>
      </w:r>
      <w:r w:rsidRPr="00637309">
        <w:rPr>
          <w:spacing w:val="-18"/>
          <w:sz w:val="21"/>
        </w:rPr>
        <w:t xml:space="preserve"> </w:t>
      </w:r>
      <w:r w:rsidRPr="00637309">
        <w:rPr>
          <w:sz w:val="21"/>
        </w:rPr>
        <w:t>job</w:t>
      </w:r>
      <w:r w:rsidRPr="00637309">
        <w:rPr>
          <w:spacing w:val="-18"/>
          <w:sz w:val="21"/>
        </w:rPr>
        <w:t xml:space="preserve"> </w:t>
      </w:r>
      <w:r w:rsidRPr="00637309">
        <w:rPr>
          <w:sz w:val="21"/>
        </w:rPr>
        <w:t>creation</w:t>
      </w:r>
      <w:r w:rsidRPr="00637309">
        <w:rPr>
          <w:spacing w:val="-17"/>
          <w:sz w:val="21"/>
        </w:rPr>
        <w:t xml:space="preserve"> </w:t>
      </w:r>
      <w:r w:rsidRPr="00637309">
        <w:rPr>
          <w:sz w:val="21"/>
        </w:rPr>
        <w:t>[</w:t>
      </w:r>
      <w:hyperlink r:id="rId20">
        <w:r w:rsidRPr="00637309">
          <w:rPr>
            <w:color w:val="0064A8"/>
            <w:sz w:val="21"/>
            <w:u w:val="single" w:color="0064A8"/>
          </w:rPr>
          <w:t>SDG</w:t>
        </w:r>
        <w:r w:rsidRPr="00637309">
          <w:rPr>
            <w:color w:val="0064A8"/>
            <w:spacing w:val="-18"/>
            <w:sz w:val="21"/>
            <w:u w:val="single" w:color="0064A8"/>
          </w:rPr>
          <w:t xml:space="preserve"> </w:t>
        </w:r>
        <w:r w:rsidRPr="00637309">
          <w:rPr>
            <w:color w:val="0064A8"/>
            <w:sz w:val="21"/>
            <w:u w:val="single" w:color="0064A8"/>
          </w:rPr>
          <w:t>8</w:t>
        </w:r>
      </w:hyperlink>
      <w:r w:rsidRPr="00637309">
        <w:rPr>
          <w:sz w:val="21"/>
        </w:rPr>
        <w:t>]</w:t>
      </w:r>
      <w:r w:rsidRPr="00637309">
        <w:rPr>
          <w:spacing w:val="-18"/>
          <w:sz w:val="21"/>
        </w:rPr>
        <w:t xml:space="preserve"> </w:t>
      </w:r>
      <w:r w:rsidRPr="00637309">
        <w:rPr>
          <w:sz w:val="21"/>
        </w:rPr>
        <w:t>and</w:t>
      </w:r>
      <w:r w:rsidRPr="00637309">
        <w:rPr>
          <w:spacing w:val="-18"/>
          <w:sz w:val="21"/>
        </w:rPr>
        <w:t xml:space="preserve"> </w:t>
      </w:r>
      <w:r w:rsidRPr="00637309">
        <w:rPr>
          <w:sz w:val="21"/>
        </w:rPr>
        <w:t>does</w:t>
      </w:r>
      <w:r w:rsidRPr="00637309">
        <w:rPr>
          <w:spacing w:val="-17"/>
          <w:sz w:val="21"/>
        </w:rPr>
        <w:t xml:space="preserve"> </w:t>
      </w:r>
      <w:r w:rsidRPr="00637309">
        <w:rPr>
          <w:sz w:val="21"/>
        </w:rPr>
        <w:t>not</w:t>
      </w:r>
      <w:r w:rsidRPr="00637309">
        <w:rPr>
          <w:spacing w:val="-18"/>
          <w:sz w:val="21"/>
        </w:rPr>
        <w:t xml:space="preserve"> </w:t>
      </w:r>
      <w:r w:rsidRPr="00637309">
        <w:rPr>
          <w:sz w:val="21"/>
        </w:rPr>
        <w:t>overburden</w:t>
      </w:r>
      <w:r w:rsidRPr="00637309">
        <w:rPr>
          <w:spacing w:val="-18"/>
          <w:sz w:val="21"/>
        </w:rPr>
        <w:t xml:space="preserve"> </w:t>
      </w:r>
      <w:r w:rsidRPr="00637309">
        <w:rPr>
          <w:sz w:val="21"/>
        </w:rPr>
        <w:t>industry;</w:t>
      </w:r>
      <w:r w:rsidRPr="00637309">
        <w:rPr>
          <w:spacing w:val="-18"/>
          <w:sz w:val="21"/>
        </w:rPr>
        <w:t xml:space="preserve"> </w:t>
      </w:r>
      <w:r w:rsidRPr="00637309">
        <w:rPr>
          <w:sz w:val="21"/>
        </w:rPr>
        <w:t>and</w:t>
      </w:r>
    </w:p>
    <w:p w14:paraId="05587505" w14:textId="77777777" w:rsidR="000773AB" w:rsidRDefault="00496A1C" w:rsidP="00563CFC">
      <w:pPr>
        <w:pStyle w:val="ListParagraph"/>
        <w:numPr>
          <w:ilvl w:val="0"/>
          <w:numId w:val="33"/>
        </w:numPr>
        <w:tabs>
          <w:tab w:val="left" w:pos="426"/>
        </w:tabs>
        <w:spacing w:before="118" w:line="261" w:lineRule="auto"/>
        <w:ind w:left="426" w:right="835" w:hanging="284"/>
        <w:rPr>
          <w:sz w:val="21"/>
        </w:rPr>
      </w:pPr>
      <w:r>
        <w:rPr>
          <w:w w:val="95"/>
          <w:sz w:val="21"/>
        </w:rPr>
        <w:t xml:space="preserve">allowing the continued efficient conduct of business, innovation and infrastructure development </w:t>
      </w:r>
      <w:r w:rsidRPr="00637309">
        <w:rPr>
          <w:sz w:val="21"/>
        </w:rPr>
        <w:t>[</w:t>
      </w:r>
      <w:hyperlink r:id="rId21">
        <w:r w:rsidRPr="00637309">
          <w:rPr>
            <w:color w:val="0064A8"/>
            <w:sz w:val="21"/>
            <w:u w:val="single" w:color="0064A8"/>
          </w:rPr>
          <w:t>SDG</w:t>
        </w:r>
        <w:r w:rsidRPr="00637309">
          <w:rPr>
            <w:color w:val="0064A8"/>
            <w:spacing w:val="-12"/>
            <w:sz w:val="21"/>
            <w:u w:val="single" w:color="0064A8"/>
          </w:rPr>
          <w:t xml:space="preserve"> </w:t>
        </w:r>
        <w:r w:rsidRPr="00637309">
          <w:rPr>
            <w:color w:val="0064A8"/>
            <w:sz w:val="21"/>
            <w:u w:val="single" w:color="0064A8"/>
          </w:rPr>
          <w:t>9</w:t>
        </w:r>
      </w:hyperlink>
      <w:r w:rsidRPr="00637309">
        <w:rPr>
          <w:sz w:val="21"/>
        </w:rPr>
        <w:t>].</w:t>
      </w:r>
    </w:p>
    <w:p w14:paraId="7068FA0C" w14:textId="7247AB05" w:rsidR="00EB32B8" w:rsidRPr="00637309" w:rsidRDefault="00197C74" w:rsidP="00563CFC">
      <w:pPr>
        <w:pStyle w:val="ListParagraph"/>
        <w:numPr>
          <w:ilvl w:val="0"/>
          <w:numId w:val="33"/>
        </w:numPr>
        <w:tabs>
          <w:tab w:val="left" w:pos="426"/>
        </w:tabs>
        <w:spacing w:before="118" w:line="261" w:lineRule="auto"/>
        <w:ind w:left="426" w:right="835" w:hanging="284"/>
      </w:pPr>
      <w:r>
        <w:rPr>
          <w:w w:val="95"/>
          <w:sz w:val="21"/>
        </w:rPr>
        <w:t xml:space="preserve">ensuring alignment between climate mitigation and adaptation action and the conservation of biodiversity </w:t>
      </w:r>
      <w:r>
        <w:rPr>
          <w:sz w:val="21"/>
        </w:rPr>
        <w:t>[</w:t>
      </w:r>
      <w:hyperlink r:id="rId22" w:history="1">
        <w:r w:rsidRPr="002E20C6">
          <w:rPr>
            <w:rStyle w:val="Hyperlink"/>
            <w:sz w:val="21"/>
          </w:rPr>
          <w:t>SDG14</w:t>
        </w:r>
      </w:hyperlink>
      <w:r>
        <w:rPr>
          <w:sz w:val="21"/>
        </w:rPr>
        <w:t xml:space="preserve"> and </w:t>
      </w:r>
      <w:hyperlink r:id="rId23" w:history="1">
        <w:r w:rsidRPr="005848C3">
          <w:rPr>
            <w:rStyle w:val="Hyperlink"/>
            <w:sz w:val="21"/>
          </w:rPr>
          <w:t>SDG15</w:t>
        </w:r>
      </w:hyperlink>
      <w:r>
        <w:rPr>
          <w:sz w:val="21"/>
        </w:rPr>
        <w:t>].</w:t>
      </w:r>
    </w:p>
    <w:p w14:paraId="68D1B323" w14:textId="265A1EC7" w:rsidR="00EB32B8" w:rsidRPr="00637309" w:rsidRDefault="00EB32B8" w:rsidP="00B5163B">
      <w:pPr>
        <w:pStyle w:val="BodyText"/>
        <w:spacing w:before="8"/>
      </w:pPr>
    </w:p>
    <w:p w14:paraId="076965A5" w14:textId="470890D9" w:rsidR="00EB32B8" w:rsidRPr="00637309" w:rsidRDefault="00EB32B8" w:rsidP="00B5163B">
      <w:pPr>
        <w:pStyle w:val="BodyText"/>
        <w:spacing w:before="8"/>
      </w:pPr>
    </w:p>
    <w:p w14:paraId="034A8CD5" w14:textId="77777777" w:rsidR="008E080D" w:rsidRDefault="000C2D86" w:rsidP="008A5D3F">
      <w:pPr>
        <w:rPr>
          <w:rFonts w:cs="Arial"/>
          <w:sz w:val="24"/>
          <w:szCs w:val="24"/>
        </w:rPr>
      </w:pPr>
      <w:r w:rsidRPr="00637309">
        <w:rPr>
          <w:noProof/>
          <w:color w:val="2B579A"/>
          <w:shd w:val="clear" w:color="auto" w:fill="E6E6E6"/>
        </w:rPr>
        <w:lastRenderedPageBreak/>
        <w:drawing>
          <wp:inline distT="0" distB="0" distL="0" distR="0" wp14:anchorId="3725C99C" wp14:editId="5991279A">
            <wp:extent cx="5763260" cy="6182360"/>
            <wp:effectExtent l="0" t="0" r="8890" b="889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3260" cy="6182360"/>
                    </a:xfrm>
                    <a:prstGeom prst="rect">
                      <a:avLst/>
                    </a:prstGeom>
                    <a:noFill/>
                    <a:ln>
                      <a:noFill/>
                    </a:ln>
                  </pic:spPr>
                </pic:pic>
              </a:graphicData>
            </a:graphic>
          </wp:inline>
        </w:drawing>
      </w:r>
    </w:p>
    <w:p w14:paraId="5357466A" w14:textId="77777777" w:rsidR="00A24E11" w:rsidRDefault="00A24E11" w:rsidP="008A5D3F">
      <w:pPr>
        <w:rPr>
          <w:rFonts w:cs="Arial"/>
          <w:sz w:val="24"/>
          <w:szCs w:val="24"/>
        </w:rPr>
      </w:pPr>
    </w:p>
    <w:p w14:paraId="4EF7CDD8" w14:textId="21297DD7" w:rsidR="00A24E11" w:rsidRPr="00637309" w:rsidRDefault="00A24E11" w:rsidP="008A5D3F">
      <w:pPr>
        <w:rPr>
          <w:rFonts w:cs="Arial"/>
          <w:sz w:val="24"/>
          <w:szCs w:val="24"/>
        </w:rPr>
        <w:sectPr w:rsidR="00A24E11" w:rsidRPr="00637309" w:rsidSect="0017318B">
          <w:headerReference w:type="default" r:id="rId25"/>
          <w:pgSz w:w="11910" w:h="16840"/>
          <w:pgMar w:top="1417" w:right="1417" w:bottom="1417" w:left="1417" w:header="0" w:footer="765" w:gutter="0"/>
          <w:cols w:space="720"/>
          <w:docGrid w:linePitch="299"/>
        </w:sectPr>
      </w:pPr>
    </w:p>
    <w:p w14:paraId="1623BC5C" w14:textId="600EB274" w:rsidR="000773AB" w:rsidRPr="00637309" w:rsidRDefault="000773AB" w:rsidP="52E72AA2">
      <w:pPr>
        <w:pStyle w:val="BodyText"/>
        <w:ind w:left="-1020"/>
      </w:pPr>
    </w:p>
    <w:p w14:paraId="1DC9AA04" w14:textId="19B5FFE2" w:rsidR="005E71BC" w:rsidRPr="001379E7" w:rsidRDefault="00101BB8" w:rsidP="005769B0">
      <w:pPr>
        <w:pStyle w:val="Heading1"/>
        <w:numPr>
          <w:ilvl w:val="0"/>
          <w:numId w:val="2"/>
        </w:numPr>
        <w:tabs>
          <w:tab w:val="left" w:pos="511"/>
        </w:tabs>
        <w:jc w:val="both"/>
        <w:rPr>
          <w:sz w:val="21"/>
          <w:szCs w:val="21"/>
        </w:rPr>
      </w:pPr>
      <w:r w:rsidRPr="001379E7">
        <w:rPr>
          <w:rFonts w:ascii="Verdana" w:hAnsi="Verdana"/>
          <w:color w:val="0064A8"/>
          <w:w w:val="105"/>
        </w:rPr>
        <w:t>O</w:t>
      </w:r>
      <w:r w:rsidR="00775D5C">
        <w:rPr>
          <w:rFonts w:ascii="Verdana" w:hAnsi="Verdana"/>
          <w:color w:val="0064A8"/>
          <w:w w:val="105"/>
        </w:rPr>
        <w:t xml:space="preserve">verview of </w:t>
      </w:r>
      <w:r w:rsidR="003160E2">
        <w:rPr>
          <w:rFonts w:ascii="Verdana" w:hAnsi="Verdana"/>
          <w:color w:val="0064A8"/>
          <w:w w:val="105"/>
        </w:rPr>
        <w:t xml:space="preserve">Carbon Pricing </w:t>
      </w:r>
      <w:r w:rsidR="00780D9D" w:rsidRPr="001379E7">
        <w:rPr>
          <w:rFonts w:ascii="Verdana" w:hAnsi="Verdana"/>
          <w:color w:val="0064A8"/>
          <w:w w:val="105"/>
        </w:rPr>
        <w:t>System</w:t>
      </w:r>
      <w:r w:rsidR="003160E2">
        <w:rPr>
          <w:rFonts w:ascii="Verdana" w:hAnsi="Verdana"/>
          <w:color w:val="0064A8"/>
          <w:w w:val="105"/>
        </w:rPr>
        <w:t>s/</w:t>
      </w:r>
      <w:r w:rsidR="00780D9D" w:rsidRPr="001379E7">
        <w:rPr>
          <w:rFonts w:ascii="Verdana" w:hAnsi="Verdana"/>
          <w:color w:val="0064A8"/>
          <w:w w:val="105"/>
        </w:rPr>
        <w:t xml:space="preserve"> Policies </w:t>
      </w:r>
    </w:p>
    <w:p w14:paraId="4B6F2380" w14:textId="77777777" w:rsidR="001379E7" w:rsidRPr="001379E7" w:rsidRDefault="001379E7" w:rsidP="001379E7">
      <w:pPr>
        <w:pStyle w:val="Heading1"/>
        <w:tabs>
          <w:tab w:val="left" w:pos="511"/>
        </w:tabs>
        <w:ind w:left="113" w:firstLine="0"/>
        <w:jc w:val="both"/>
        <w:rPr>
          <w:sz w:val="21"/>
          <w:szCs w:val="21"/>
        </w:rPr>
      </w:pPr>
    </w:p>
    <w:p w14:paraId="72017AF7" w14:textId="6165E9DD" w:rsidR="005E71BC" w:rsidRPr="005769B0" w:rsidRDefault="005E71BC" w:rsidP="005E71BC">
      <w:pPr>
        <w:jc w:val="both"/>
        <w:rPr>
          <w:rFonts w:cs="Arial"/>
          <w:sz w:val="21"/>
          <w:szCs w:val="21"/>
        </w:rPr>
      </w:pPr>
      <w:r w:rsidRPr="005769B0">
        <w:rPr>
          <w:rFonts w:cs="Arial"/>
          <w:sz w:val="21"/>
          <w:szCs w:val="21"/>
        </w:rPr>
        <w:t xml:space="preserve">Pricing carbon emissions, through taxes or emission trading schemes (ETS), is considered to be the building block of any climate policy package as it encourages emitters to seek cost-effective abatement options. </w:t>
      </w:r>
    </w:p>
    <w:p w14:paraId="3DD73E8E" w14:textId="77777777" w:rsidR="005E71BC" w:rsidRPr="005769B0" w:rsidRDefault="005E71BC" w:rsidP="005E71BC">
      <w:pPr>
        <w:jc w:val="both"/>
        <w:rPr>
          <w:rFonts w:cs="Arial"/>
          <w:sz w:val="21"/>
          <w:szCs w:val="21"/>
        </w:rPr>
      </w:pPr>
    </w:p>
    <w:p w14:paraId="0587ABED" w14:textId="77777777" w:rsidR="005E71BC" w:rsidRPr="005769B0" w:rsidRDefault="005E71BC" w:rsidP="005E71BC">
      <w:pPr>
        <w:jc w:val="both"/>
        <w:rPr>
          <w:rFonts w:cs="Arial"/>
          <w:sz w:val="21"/>
          <w:szCs w:val="21"/>
        </w:rPr>
      </w:pPr>
      <w:r w:rsidRPr="005769B0">
        <w:rPr>
          <w:rFonts w:cs="Arial"/>
          <w:sz w:val="21"/>
          <w:szCs w:val="21"/>
        </w:rPr>
        <w:t xml:space="preserve">Carbon prices can result from different instruments, including taxes, ETSs and crediting mechanisms. The purpose of this outline is to provide a framework by which existing GHG emissions pricing systems/policies can be evaluated in light of the ICC Carbon Pricing Principles. The GHG pricing system in place in a jurisdiction is likely to be composed of one or more (or a combination) of the six key policies outlined below, which should be read and assessed together as pricing often requires a policy mix. A general overview of these policies is provided below, with further details on the core design features and possible modalities available in Annex 1.    </w:t>
      </w:r>
    </w:p>
    <w:p w14:paraId="40DB4A83" w14:textId="77777777" w:rsidR="005E71BC" w:rsidRPr="005769B0" w:rsidRDefault="005E71BC" w:rsidP="005E71BC">
      <w:pPr>
        <w:jc w:val="both"/>
        <w:rPr>
          <w:rFonts w:cs="Arial"/>
          <w:sz w:val="21"/>
          <w:szCs w:val="21"/>
        </w:rPr>
      </w:pPr>
    </w:p>
    <w:p w14:paraId="37C64BE5" w14:textId="77777777" w:rsidR="005E71BC" w:rsidRPr="005769B0" w:rsidRDefault="005E71BC" w:rsidP="005E71BC">
      <w:pPr>
        <w:jc w:val="both"/>
        <w:rPr>
          <w:rFonts w:cs="Arial"/>
          <w:sz w:val="21"/>
          <w:szCs w:val="21"/>
        </w:rPr>
      </w:pPr>
      <w:r w:rsidRPr="005769B0">
        <w:rPr>
          <w:rFonts w:cs="Arial"/>
          <w:sz w:val="21"/>
          <w:szCs w:val="21"/>
        </w:rPr>
        <w:t>Different types of policies and measures explicitly or implicitly put a price on GHG emissions. The World Bank Group States and Trends of Carbon Pricing report (2021)</w:t>
      </w:r>
      <w:r w:rsidRPr="005769B0">
        <w:rPr>
          <w:rStyle w:val="FootnoteReference"/>
          <w:rFonts w:cs="Arial"/>
          <w:sz w:val="21"/>
          <w:szCs w:val="21"/>
        </w:rPr>
        <w:footnoteReference w:id="12"/>
      </w:r>
      <w:r w:rsidRPr="005769B0">
        <w:rPr>
          <w:rFonts w:cs="Arial"/>
          <w:sz w:val="21"/>
          <w:szCs w:val="21"/>
        </w:rPr>
        <w:t xml:space="preserve"> outlines the policies for what is generally known as explicit and implicit carbon pricing.  “Explicit carbon pricing policies are enacted by a government mandate and impose a price based on carbon content. They are primarily implemented to encourage cost-effective mitigation as they provide flexibility as to how and when emissions are reduced. They are enacted by a government mandate through either a carbon tax or an ETS.”</w:t>
      </w:r>
    </w:p>
    <w:p w14:paraId="4D5A74E5" w14:textId="77777777" w:rsidR="005E71BC" w:rsidRPr="005769B0" w:rsidRDefault="005E71BC" w:rsidP="005E71BC">
      <w:pPr>
        <w:jc w:val="both"/>
        <w:rPr>
          <w:rFonts w:cs="Arial"/>
          <w:sz w:val="21"/>
          <w:szCs w:val="21"/>
        </w:rPr>
      </w:pPr>
    </w:p>
    <w:p w14:paraId="224353D4" w14:textId="45B87D4E" w:rsidR="005E71BC" w:rsidRPr="005769B0" w:rsidRDefault="005E71BC" w:rsidP="234BCE8E">
      <w:pPr>
        <w:jc w:val="both"/>
        <w:rPr>
          <w:sz w:val="21"/>
          <w:szCs w:val="21"/>
        </w:rPr>
      </w:pPr>
      <w:r w:rsidRPr="234BCE8E">
        <w:rPr>
          <w:sz w:val="21"/>
          <w:szCs w:val="21"/>
        </w:rPr>
        <w:t>Implicit carbon pricing refers to the calculation of the equivalent monetary value per tonne of carbon associated with a given policy instrument which seeks to find a common means to compare the stringency of different mitigation policies. Generally, the policies do not directly apply a cost to emitting carbon and are usually put in place to address other climate objectives and tackle nonprice barriers</w:t>
      </w:r>
      <w:r w:rsidR="000B6BE3" w:rsidRPr="234BCE8E">
        <w:rPr>
          <w:sz w:val="21"/>
          <w:szCs w:val="21"/>
        </w:rPr>
        <w:t xml:space="preserve"> (e.g. fuel taxes and fossil fuel subsidies)</w:t>
      </w:r>
      <w:r w:rsidRPr="234BCE8E">
        <w:rPr>
          <w:sz w:val="21"/>
          <w:szCs w:val="21"/>
        </w:rPr>
        <w:t>.</w:t>
      </w:r>
    </w:p>
    <w:p w14:paraId="0BF3AF4E" w14:textId="77777777" w:rsidR="005E71BC" w:rsidRPr="005769B0" w:rsidRDefault="005E71BC" w:rsidP="005E71BC">
      <w:pPr>
        <w:jc w:val="both"/>
      </w:pPr>
    </w:p>
    <w:p w14:paraId="1E98FB29" w14:textId="77777777" w:rsidR="005E71BC" w:rsidRPr="005769B0" w:rsidRDefault="005E71BC" w:rsidP="005E71BC">
      <w:pPr>
        <w:jc w:val="both"/>
        <w:rPr>
          <w:rFonts w:cs="Arial"/>
          <w:sz w:val="21"/>
          <w:szCs w:val="21"/>
        </w:rPr>
      </w:pPr>
      <w:r w:rsidRPr="005769B0">
        <w:rPr>
          <w:rFonts w:cs="Arial"/>
          <w:sz w:val="21"/>
          <w:szCs w:val="21"/>
        </w:rPr>
        <w:t>For purposes of this section, we describe six policies that operate in the context of explicit carbon pricing before elaborating on ICC’s recommended key design features, that remain grounded in the ICC Carbon Pricing Principles:</w:t>
      </w:r>
    </w:p>
    <w:p w14:paraId="6DE813BB" w14:textId="77777777" w:rsidR="005E71BC" w:rsidRPr="005769B0" w:rsidRDefault="005E71BC" w:rsidP="005E71BC">
      <w:pPr>
        <w:jc w:val="both"/>
        <w:rPr>
          <w:rFonts w:cs="Arial"/>
          <w:b/>
          <w:bCs/>
          <w:sz w:val="21"/>
          <w:szCs w:val="21"/>
          <w:u w:val="single"/>
        </w:rPr>
      </w:pPr>
    </w:p>
    <w:p w14:paraId="7B49E3D7" w14:textId="77777777" w:rsidR="005E71BC" w:rsidRPr="005769B0" w:rsidRDefault="005E71BC" w:rsidP="005E71BC">
      <w:pPr>
        <w:rPr>
          <w:rFonts w:cs="Arial"/>
          <w:b/>
          <w:bCs/>
          <w:sz w:val="21"/>
          <w:szCs w:val="21"/>
        </w:rPr>
      </w:pPr>
      <w:r w:rsidRPr="005769B0">
        <w:rPr>
          <w:rFonts w:cs="Arial"/>
          <w:b/>
          <w:bCs/>
          <w:sz w:val="21"/>
          <w:szCs w:val="21"/>
        </w:rPr>
        <w:t xml:space="preserve">Policy 1: Emissions Trading Scheme </w:t>
      </w:r>
    </w:p>
    <w:p w14:paraId="5CB6B97F" w14:textId="77777777" w:rsidR="005E71BC" w:rsidRPr="005769B0" w:rsidRDefault="005E71BC" w:rsidP="005E71BC">
      <w:pPr>
        <w:rPr>
          <w:rFonts w:cs="Arial"/>
          <w:sz w:val="21"/>
          <w:szCs w:val="21"/>
        </w:rPr>
      </w:pPr>
      <w:r w:rsidRPr="005769B0">
        <w:rPr>
          <w:rFonts w:cs="Arial"/>
          <w:sz w:val="21"/>
          <w:szCs w:val="21"/>
        </w:rPr>
        <w:t xml:space="preserve">The regulator requires emitters to compensate for their emissions, which they may do by surrendering tradable credits. The two main forms of an ETS are: </w:t>
      </w:r>
    </w:p>
    <w:p w14:paraId="68F729DB" w14:textId="77777777" w:rsidR="005E71BC" w:rsidRPr="005769B0" w:rsidRDefault="005E71BC" w:rsidP="00563CFC">
      <w:pPr>
        <w:pStyle w:val="ListParagraph"/>
        <w:numPr>
          <w:ilvl w:val="0"/>
          <w:numId w:val="52"/>
        </w:numPr>
        <w:rPr>
          <w:rFonts w:cs="Arial"/>
          <w:sz w:val="21"/>
          <w:szCs w:val="21"/>
        </w:rPr>
      </w:pPr>
      <w:r w:rsidRPr="005769B0">
        <w:rPr>
          <w:rFonts w:cs="Arial"/>
          <w:b/>
          <w:bCs/>
          <w:sz w:val="21"/>
          <w:szCs w:val="21"/>
        </w:rPr>
        <w:t>Cap-and-trade</w:t>
      </w:r>
      <w:r w:rsidRPr="005769B0">
        <w:rPr>
          <w:rFonts w:cs="Arial"/>
          <w:sz w:val="21"/>
          <w:szCs w:val="21"/>
        </w:rPr>
        <w:t xml:space="preserve"> - where the government determines a limit on emissions (“the cap”) in a particular period and allowances that make up the cap are either auctioned or allocated according to criteria.  The market determines the carbon price. </w:t>
      </w:r>
    </w:p>
    <w:p w14:paraId="6D0DA5E6" w14:textId="77777777" w:rsidR="005E71BC" w:rsidRPr="005769B0" w:rsidRDefault="005E71BC" w:rsidP="00563CFC">
      <w:pPr>
        <w:pStyle w:val="ListParagraph"/>
        <w:numPr>
          <w:ilvl w:val="0"/>
          <w:numId w:val="52"/>
        </w:numPr>
        <w:jc w:val="both"/>
        <w:rPr>
          <w:rFonts w:cs="Arial"/>
          <w:sz w:val="21"/>
          <w:szCs w:val="21"/>
        </w:rPr>
      </w:pPr>
      <w:r w:rsidRPr="005769B0">
        <w:rPr>
          <w:rFonts w:cs="Arial"/>
          <w:b/>
          <w:bCs/>
          <w:sz w:val="21"/>
          <w:szCs w:val="21"/>
        </w:rPr>
        <w:t>Baseline-and-credit</w:t>
      </w:r>
      <w:r w:rsidRPr="005769B0">
        <w:rPr>
          <w:rFonts w:cs="Arial"/>
          <w:sz w:val="21"/>
          <w:szCs w:val="21"/>
        </w:rPr>
        <w:t xml:space="preserve"> - baselines are set for regulated emitters. Emitters with emissions above their designated baseline need to surrender credits to make up for these emissions. Emitters that have reduced their emissions below their baseline receive credits for these emission reductions, which they can sell to other emitters. </w:t>
      </w:r>
    </w:p>
    <w:p w14:paraId="3FA2659C" w14:textId="77777777" w:rsidR="005E71BC" w:rsidRPr="005769B0" w:rsidRDefault="005E71BC" w:rsidP="005E71BC">
      <w:pPr>
        <w:rPr>
          <w:rFonts w:cs="Arial"/>
          <w:sz w:val="21"/>
          <w:szCs w:val="21"/>
        </w:rPr>
      </w:pPr>
    </w:p>
    <w:p w14:paraId="5420F1A7" w14:textId="77777777" w:rsidR="005E71BC" w:rsidRPr="005769B0" w:rsidRDefault="005E71BC" w:rsidP="005E71BC">
      <w:pPr>
        <w:rPr>
          <w:rFonts w:cs="Arial"/>
          <w:b/>
          <w:bCs/>
          <w:sz w:val="21"/>
          <w:szCs w:val="21"/>
        </w:rPr>
      </w:pPr>
    </w:p>
    <w:p w14:paraId="0EE387A9" w14:textId="77777777" w:rsidR="005E71BC" w:rsidRPr="005769B0" w:rsidRDefault="005E71BC" w:rsidP="005E71BC">
      <w:pPr>
        <w:rPr>
          <w:rFonts w:cs="Arial"/>
          <w:b/>
          <w:bCs/>
          <w:sz w:val="21"/>
          <w:szCs w:val="21"/>
        </w:rPr>
      </w:pPr>
      <w:r w:rsidRPr="005769B0">
        <w:rPr>
          <w:rFonts w:cs="Arial"/>
          <w:b/>
          <w:bCs/>
          <w:sz w:val="21"/>
          <w:szCs w:val="21"/>
        </w:rPr>
        <w:t>Policy 2: Crediting Scheme (Project-based offsets)</w:t>
      </w:r>
    </w:p>
    <w:p w14:paraId="49D818C3" w14:textId="77777777" w:rsidR="005E71BC" w:rsidRPr="005769B0" w:rsidRDefault="005E71BC" w:rsidP="005E71BC">
      <w:pPr>
        <w:rPr>
          <w:rFonts w:cs="Arial"/>
          <w:sz w:val="21"/>
          <w:szCs w:val="21"/>
        </w:rPr>
      </w:pPr>
      <w:r w:rsidRPr="005769B0">
        <w:rPr>
          <w:rFonts w:cs="Arial"/>
          <w:sz w:val="21"/>
          <w:szCs w:val="21"/>
        </w:rPr>
        <w:t>The regulator issues tradeable credits as an incentive to emitters who achieve emissions reductions or greenhouse gas removals.  The project-based offsets allow emitters to compensate for emissions generated elsewhere through specific projects.</w:t>
      </w:r>
    </w:p>
    <w:p w14:paraId="023ADDCA" w14:textId="77777777" w:rsidR="005E71BC" w:rsidRPr="005769B0" w:rsidRDefault="005E71BC" w:rsidP="005E71BC">
      <w:pPr>
        <w:rPr>
          <w:rFonts w:cs="Arial"/>
          <w:b/>
          <w:bCs/>
          <w:sz w:val="21"/>
          <w:szCs w:val="21"/>
        </w:rPr>
      </w:pPr>
    </w:p>
    <w:p w14:paraId="73959F9C" w14:textId="77777777" w:rsidR="00B42F49" w:rsidRPr="00376F97" w:rsidRDefault="00B42F49" w:rsidP="00B42F49">
      <w:pPr>
        <w:rPr>
          <w:rFonts w:cs="Arial"/>
          <w:b/>
          <w:bCs/>
          <w:sz w:val="21"/>
          <w:szCs w:val="21"/>
        </w:rPr>
      </w:pPr>
      <w:r w:rsidRPr="00376F97">
        <w:rPr>
          <w:rFonts w:cs="Arial"/>
          <w:b/>
          <w:bCs/>
          <w:sz w:val="21"/>
          <w:szCs w:val="21"/>
        </w:rPr>
        <w:t>Policy 3: Levy Scheme (negative externality internalisation)</w:t>
      </w:r>
      <w:r w:rsidR="00495546">
        <w:rPr>
          <w:rFonts w:cs="Arial"/>
          <w:b/>
          <w:bCs/>
          <w:sz w:val="21"/>
          <w:szCs w:val="21"/>
        </w:rPr>
        <w:t xml:space="preserve"> </w:t>
      </w:r>
      <w:r w:rsidR="00CC0559">
        <w:rPr>
          <w:rFonts w:cs="Arial"/>
          <w:b/>
          <w:bCs/>
          <w:sz w:val="21"/>
          <w:szCs w:val="21"/>
        </w:rPr>
        <w:t>/</w:t>
      </w:r>
      <w:r w:rsidR="00495546">
        <w:rPr>
          <w:rFonts w:cs="Arial"/>
          <w:b/>
          <w:bCs/>
          <w:sz w:val="21"/>
          <w:szCs w:val="21"/>
        </w:rPr>
        <w:t xml:space="preserve">Carbon tax </w:t>
      </w:r>
    </w:p>
    <w:p w14:paraId="4E191BB5" w14:textId="77777777" w:rsidR="005E71BC" w:rsidRPr="005769B0" w:rsidRDefault="005E71BC" w:rsidP="005E71BC">
      <w:pPr>
        <w:rPr>
          <w:rFonts w:cs="Arial"/>
          <w:sz w:val="21"/>
          <w:szCs w:val="21"/>
        </w:rPr>
      </w:pPr>
      <w:r w:rsidRPr="005769B0">
        <w:rPr>
          <w:rFonts w:cs="Arial"/>
          <w:sz w:val="21"/>
          <w:szCs w:val="21"/>
        </w:rPr>
        <w:t xml:space="preserve">The regulator raises revenue in a manner that increases the costs of greenhouse gas intensive products or services – collected as a tax or as a regulatory charge.  The government determines the price and lets market forces determine emissions reductions. </w:t>
      </w:r>
    </w:p>
    <w:p w14:paraId="6738C168" w14:textId="77777777" w:rsidR="00B42F49" w:rsidRPr="00376F97" w:rsidRDefault="00B42F49" w:rsidP="00B42F49">
      <w:pPr>
        <w:rPr>
          <w:rFonts w:cs="Arial"/>
          <w:sz w:val="21"/>
          <w:szCs w:val="21"/>
        </w:rPr>
      </w:pPr>
    </w:p>
    <w:p w14:paraId="07609CA9" w14:textId="77777777" w:rsidR="00B42F49" w:rsidRPr="00376F97" w:rsidRDefault="00B42F49" w:rsidP="00B42F49">
      <w:pPr>
        <w:rPr>
          <w:rFonts w:cs="Arial"/>
          <w:b/>
          <w:bCs/>
          <w:sz w:val="21"/>
          <w:szCs w:val="21"/>
        </w:rPr>
      </w:pPr>
      <w:r w:rsidRPr="00376F97">
        <w:rPr>
          <w:rFonts w:cs="Arial"/>
          <w:b/>
          <w:bCs/>
          <w:sz w:val="21"/>
          <w:szCs w:val="21"/>
        </w:rPr>
        <w:t>Policy 4: Support Scheme (positive externality internalisation)</w:t>
      </w:r>
    </w:p>
    <w:p w14:paraId="2066A5C3" w14:textId="77777777" w:rsidR="005E71BC" w:rsidRPr="005769B0" w:rsidRDefault="005E71BC" w:rsidP="005E71BC">
      <w:pPr>
        <w:rPr>
          <w:rFonts w:cs="Arial"/>
          <w:sz w:val="21"/>
          <w:szCs w:val="21"/>
        </w:rPr>
      </w:pPr>
      <w:r w:rsidRPr="005769B0">
        <w:rPr>
          <w:rFonts w:cs="Arial"/>
          <w:sz w:val="21"/>
          <w:szCs w:val="21"/>
        </w:rPr>
        <w:t>The regulator provides support, financial or otherwise, to those providing low greenhouse gas intensity products and services to support their viability.</w:t>
      </w:r>
    </w:p>
    <w:p w14:paraId="05C43E1A" w14:textId="77777777" w:rsidR="00B42F49" w:rsidRPr="005769B0" w:rsidRDefault="00B42F49" w:rsidP="00B42F49">
      <w:pPr>
        <w:rPr>
          <w:rFonts w:cs="Arial"/>
          <w:b/>
          <w:sz w:val="21"/>
          <w:szCs w:val="21"/>
        </w:rPr>
      </w:pPr>
    </w:p>
    <w:p w14:paraId="548F1E78" w14:textId="77777777" w:rsidR="00B42F49" w:rsidRPr="00376F97" w:rsidRDefault="00B42F49" w:rsidP="00B42F49">
      <w:pPr>
        <w:rPr>
          <w:rFonts w:cs="Arial"/>
          <w:sz w:val="21"/>
          <w:szCs w:val="21"/>
        </w:rPr>
      </w:pPr>
      <w:r w:rsidRPr="00376F97">
        <w:rPr>
          <w:rFonts w:cs="Arial"/>
          <w:b/>
          <w:bCs/>
          <w:sz w:val="21"/>
          <w:szCs w:val="21"/>
        </w:rPr>
        <w:t>Policy 5: Carbon Border Adjustment Mechanism</w:t>
      </w:r>
    </w:p>
    <w:p w14:paraId="1190D62F" w14:textId="77777777" w:rsidR="005E71BC" w:rsidRPr="005769B0" w:rsidRDefault="005E71BC" w:rsidP="005E71BC">
      <w:pPr>
        <w:rPr>
          <w:rFonts w:cs="Arial"/>
          <w:sz w:val="21"/>
          <w:szCs w:val="21"/>
        </w:rPr>
      </w:pPr>
      <w:r w:rsidRPr="005769B0">
        <w:rPr>
          <w:rFonts w:cs="Arial"/>
          <w:sz w:val="21"/>
          <w:szCs w:val="21"/>
        </w:rPr>
        <w:t xml:space="preserve">The regulator uses trade-related measures to impose costs on imported goods with a view to equalizing the GHG emissions costs faced by domestic and foreign producers. </w:t>
      </w:r>
    </w:p>
    <w:p w14:paraId="7C7594D3" w14:textId="77777777" w:rsidR="00B42F49" w:rsidRPr="00376F97" w:rsidRDefault="00B42F49" w:rsidP="00B42F49">
      <w:pPr>
        <w:rPr>
          <w:rFonts w:cs="Arial"/>
          <w:sz w:val="21"/>
          <w:szCs w:val="21"/>
        </w:rPr>
      </w:pPr>
    </w:p>
    <w:p w14:paraId="45DB54FE" w14:textId="77777777" w:rsidR="00B42F49" w:rsidRPr="00376F97" w:rsidRDefault="00B42F49" w:rsidP="00B42F49">
      <w:pPr>
        <w:rPr>
          <w:rFonts w:cs="Arial"/>
          <w:b/>
          <w:bCs/>
          <w:sz w:val="21"/>
          <w:szCs w:val="21"/>
        </w:rPr>
      </w:pPr>
      <w:r w:rsidRPr="00376F97">
        <w:rPr>
          <w:rFonts w:cs="Arial"/>
          <w:b/>
          <w:bCs/>
          <w:sz w:val="21"/>
          <w:szCs w:val="21"/>
        </w:rPr>
        <w:t>Policy 6: Linking Mechanism</w:t>
      </w:r>
    </w:p>
    <w:p w14:paraId="0A58754F" w14:textId="77777777" w:rsidR="005E71BC" w:rsidRPr="005769B0" w:rsidRDefault="005E71BC" w:rsidP="005E71BC">
      <w:pPr>
        <w:rPr>
          <w:rFonts w:cs="Arial"/>
          <w:sz w:val="21"/>
          <w:szCs w:val="21"/>
        </w:rPr>
      </w:pPr>
      <w:r w:rsidRPr="005769B0">
        <w:rPr>
          <w:rFonts w:cs="Arial"/>
          <w:sz w:val="21"/>
          <w:szCs w:val="21"/>
        </w:rPr>
        <w:t>The regulator(s) create a mechanism by which pricing mechanisms, normally allowances and offsets, can be used in two or more linked jurisdictions.</w:t>
      </w:r>
    </w:p>
    <w:p w14:paraId="03454782" w14:textId="77777777" w:rsidR="00B42F49" w:rsidRPr="00376F97" w:rsidRDefault="00B42F49" w:rsidP="00B42F49">
      <w:pPr>
        <w:rPr>
          <w:rFonts w:cstheme="minorHAnsi"/>
          <w:sz w:val="21"/>
          <w:szCs w:val="21"/>
        </w:rPr>
      </w:pPr>
    </w:p>
    <w:p w14:paraId="50F04B60" w14:textId="77777777" w:rsidR="00EE7E7B" w:rsidRPr="005769B0" w:rsidRDefault="00EE7E7B">
      <w:pPr>
        <w:rPr>
          <w:sz w:val="21"/>
          <w:szCs w:val="21"/>
        </w:rPr>
      </w:pPr>
    </w:p>
    <w:p w14:paraId="2E15824B" w14:textId="0D4B6DDB" w:rsidR="00B82149" w:rsidRPr="005769B0" w:rsidRDefault="00EE7E7B" w:rsidP="00FD7859">
      <w:pPr>
        <w:rPr>
          <w:sz w:val="21"/>
          <w:szCs w:val="21"/>
        </w:rPr>
      </w:pPr>
      <w:r w:rsidRPr="005769B0">
        <w:rPr>
          <w:sz w:val="21"/>
          <w:szCs w:val="21"/>
        </w:rPr>
        <w:t xml:space="preserve">The underlying design features for each of these policies are </w:t>
      </w:r>
      <w:r w:rsidR="00194FE6" w:rsidRPr="005769B0">
        <w:rPr>
          <w:sz w:val="21"/>
          <w:szCs w:val="21"/>
        </w:rPr>
        <w:t>described further in Annex 1</w:t>
      </w:r>
      <w:r w:rsidR="00B86F44" w:rsidRPr="005769B0">
        <w:rPr>
          <w:sz w:val="21"/>
          <w:szCs w:val="21"/>
        </w:rPr>
        <w:t xml:space="preserve">. </w:t>
      </w:r>
    </w:p>
    <w:p w14:paraId="393A430D" w14:textId="77777777" w:rsidR="00A729F5" w:rsidRPr="005769B0" w:rsidRDefault="00A729F5">
      <w:pPr>
        <w:rPr>
          <w:sz w:val="21"/>
          <w:szCs w:val="21"/>
        </w:rPr>
      </w:pPr>
    </w:p>
    <w:p w14:paraId="463EDE38" w14:textId="68C916F1" w:rsidR="00B42F49" w:rsidRPr="00376F97" w:rsidRDefault="00223050">
      <w:pPr>
        <w:rPr>
          <w:sz w:val="21"/>
          <w:szCs w:val="21"/>
        </w:rPr>
      </w:pPr>
      <w:r w:rsidRPr="005769B0">
        <w:rPr>
          <w:sz w:val="21"/>
          <w:szCs w:val="21"/>
        </w:rPr>
        <w:t xml:space="preserve">ICC has conducted </w:t>
      </w:r>
      <w:r w:rsidR="009E3A7F" w:rsidRPr="005769B0">
        <w:rPr>
          <w:sz w:val="21"/>
          <w:szCs w:val="21"/>
        </w:rPr>
        <w:t xml:space="preserve">an assessment of </w:t>
      </w:r>
      <w:r w:rsidR="00BE2F32" w:rsidRPr="005769B0">
        <w:rPr>
          <w:sz w:val="21"/>
          <w:szCs w:val="21"/>
        </w:rPr>
        <w:t>five selected case studies</w:t>
      </w:r>
      <w:r w:rsidR="00DA13D2" w:rsidRPr="005769B0">
        <w:rPr>
          <w:sz w:val="21"/>
          <w:szCs w:val="21"/>
        </w:rPr>
        <w:t xml:space="preserve"> </w:t>
      </w:r>
      <w:r w:rsidR="007B6461" w:rsidRPr="005769B0">
        <w:rPr>
          <w:sz w:val="21"/>
          <w:szCs w:val="21"/>
        </w:rPr>
        <w:t xml:space="preserve">that reflect </w:t>
      </w:r>
      <w:r w:rsidR="008D5943" w:rsidRPr="005769B0">
        <w:rPr>
          <w:sz w:val="21"/>
          <w:szCs w:val="21"/>
        </w:rPr>
        <w:t>individual or</w:t>
      </w:r>
      <w:r w:rsidR="00CD3634" w:rsidRPr="005769B0">
        <w:rPr>
          <w:sz w:val="21"/>
          <w:szCs w:val="21"/>
        </w:rPr>
        <w:t xml:space="preserve"> combined elements of the policies outlined above.</w:t>
      </w:r>
      <w:r w:rsidR="00246552">
        <w:rPr>
          <w:sz w:val="21"/>
          <w:szCs w:val="21"/>
        </w:rPr>
        <w:t xml:space="preserve"> </w:t>
      </w:r>
      <w:r w:rsidR="00CD3634" w:rsidRPr="005769B0">
        <w:rPr>
          <w:sz w:val="21"/>
          <w:szCs w:val="21"/>
        </w:rPr>
        <w:t xml:space="preserve">In this regard, ICC </w:t>
      </w:r>
      <w:r w:rsidR="00DA13D2" w:rsidRPr="005769B0">
        <w:rPr>
          <w:sz w:val="21"/>
          <w:szCs w:val="21"/>
        </w:rPr>
        <w:t xml:space="preserve">engaged with government and business representatives for </w:t>
      </w:r>
      <w:r w:rsidR="00B72B39" w:rsidRPr="005769B0">
        <w:rPr>
          <w:sz w:val="21"/>
          <w:szCs w:val="21"/>
        </w:rPr>
        <w:t>a concrete understanding of the ob</w:t>
      </w:r>
      <w:r w:rsidR="00E77C75" w:rsidRPr="005769B0">
        <w:rPr>
          <w:sz w:val="21"/>
          <w:szCs w:val="21"/>
        </w:rPr>
        <w:t>jectives</w:t>
      </w:r>
      <w:r w:rsidR="00662C0B" w:rsidRPr="005769B0">
        <w:rPr>
          <w:sz w:val="21"/>
          <w:szCs w:val="21"/>
        </w:rPr>
        <w:t>,</w:t>
      </w:r>
      <w:r w:rsidR="00E77C75" w:rsidRPr="005769B0">
        <w:rPr>
          <w:sz w:val="21"/>
          <w:szCs w:val="21"/>
        </w:rPr>
        <w:t xml:space="preserve"> operational aspects</w:t>
      </w:r>
      <w:r w:rsidR="00B352DB" w:rsidRPr="005769B0">
        <w:rPr>
          <w:sz w:val="21"/>
          <w:szCs w:val="21"/>
        </w:rPr>
        <w:t xml:space="preserve">, differences and commonalities </w:t>
      </w:r>
      <w:r w:rsidR="00E77C75" w:rsidRPr="005769B0">
        <w:rPr>
          <w:sz w:val="21"/>
          <w:szCs w:val="21"/>
        </w:rPr>
        <w:t xml:space="preserve">of the </w:t>
      </w:r>
      <w:r w:rsidR="001D13A3" w:rsidRPr="005769B0">
        <w:rPr>
          <w:sz w:val="21"/>
          <w:szCs w:val="21"/>
        </w:rPr>
        <w:t>policies/mechanisms.</w:t>
      </w:r>
      <w:r w:rsidR="00AB0740">
        <w:rPr>
          <w:sz w:val="21"/>
          <w:szCs w:val="21"/>
        </w:rPr>
        <w:t xml:space="preserve"> </w:t>
      </w:r>
      <w:r w:rsidR="00C7682E" w:rsidRPr="005769B0">
        <w:rPr>
          <w:sz w:val="21"/>
          <w:szCs w:val="21"/>
        </w:rPr>
        <w:t xml:space="preserve">Following an assessment exercise against the ICC Carbon Pricing Principles, </w:t>
      </w:r>
      <w:r w:rsidR="001D13A3" w:rsidRPr="005769B0">
        <w:rPr>
          <w:sz w:val="21"/>
          <w:szCs w:val="21"/>
        </w:rPr>
        <w:t xml:space="preserve">ICC </w:t>
      </w:r>
      <w:r w:rsidR="006E1266" w:rsidRPr="005769B0">
        <w:rPr>
          <w:sz w:val="21"/>
          <w:szCs w:val="21"/>
        </w:rPr>
        <w:t xml:space="preserve">proposes </w:t>
      </w:r>
      <w:r w:rsidR="00C7682E" w:rsidRPr="005769B0">
        <w:rPr>
          <w:sz w:val="21"/>
          <w:szCs w:val="21"/>
        </w:rPr>
        <w:t xml:space="preserve">the recommended design features in Section IV </w:t>
      </w:r>
      <w:r w:rsidR="008378ED" w:rsidRPr="005769B0">
        <w:rPr>
          <w:sz w:val="21"/>
          <w:szCs w:val="21"/>
        </w:rPr>
        <w:t xml:space="preserve">below </w:t>
      </w:r>
      <w:r w:rsidR="00C7682E" w:rsidRPr="005769B0">
        <w:rPr>
          <w:sz w:val="21"/>
          <w:szCs w:val="21"/>
        </w:rPr>
        <w:t>for consideration by governments</w:t>
      </w:r>
      <w:r w:rsidR="0030180F" w:rsidRPr="005769B0">
        <w:rPr>
          <w:sz w:val="21"/>
          <w:szCs w:val="21"/>
        </w:rPr>
        <w:t xml:space="preserve"> in developing their national policies</w:t>
      </w:r>
      <w:r w:rsidR="00CD3128" w:rsidRPr="005769B0">
        <w:rPr>
          <w:sz w:val="21"/>
          <w:szCs w:val="21"/>
        </w:rPr>
        <w:t>/carbon pricing mechanisms.</w:t>
      </w:r>
      <w:r w:rsidR="00B42F49" w:rsidRPr="00376F97">
        <w:rPr>
          <w:sz w:val="21"/>
          <w:szCs w:val="21"/>
        </w:rPr>
        <w:br w:type="page"/>
      </w:r>
    </w:p>
    <w:p w14:paraId="575C5868" w14:textId="77777777" w:rsidR="00B42F49" w:rsidRPr="00637309" w:rsidRDefault="00B42F49">
      <w:pPr>
        <w:pStyle w:val="BodyText"/>
        <w:rPr>
          <w:sz w:val="20"/>
        </w:rPr>
      </w:pPr>
    </w:p>
    <w:p w14:paraId="6FD16AB6" w14:textId="019DFD22" w:rsidR="4B9374E0" w:rsidRDefault="4B9374E0" w:rsidP="4B9374E0">
      <w:pPr>
        <w:pStyle w:val="ListParagraph"/>
        <w:numPr>
          <w:ilvl w:val="0"/>
          <w:numId w:val="2"/>
        </w:numPr>
        <w:rPr>
          <w:b/>
          <w:bCs/>
          <w:color w:val="0064A8"/>
          <w:sz w:val="36"/>
          <w:szCs w:val="36"/>
        </w:rPr>
      </w:pPr>
      <w:r w:rsidRPr="4B9374E0">
        <w:rPr>
          <w:b/>
          <w:bCs/>
          <w:color w:val="0064A8"/>
          <w:sz w:val="36"/>
          <w:szCs w:val="36"/>
        </w:rPr>
        <w:t>Critical Design Features for Effective Carbon Pricing</w:t>
      </w:r>
    </w:p>
    <w:p w14:paraId="4D772D54" w14:textId="37998241" w:rsidR="4B9374E0" w:rsidRDefault="4B9374E0" w:rsidP="4B9374E0">
      <w:pPr>
        <w:rPr>
          <w:b/>
          <w:bCs/>
          <w:color w:val="0064A8"/>
          <w:sz w:val="36"/>
          <w:szCs w:val="36"/>
        </w:rPr>
      </w:pPr>
    </w:p>
    <w:p w14:paraId="521F6949" w14:textId="11BE49B7" w:rsidR="00EF5F01" w:rsidRDefault="00B96899" w:rsidP="4B9374E0">
      <w:pPr>
        <w:rPr>
          <w:sz w:val="21"/>
          <w:szCs w:val="21"/>
        </w:rPr>
      </w:pPr>
      <w:r>
        <w:rPr>
          <w:sz w:val="21"/>
          <w:szCs w:val="21"/>
        </w:rPr>
        <w:t xml:space="preserve">Whilst there are a number of different carbon pricing mechanisms in existence, </w:t>
      </w:r>
      <w:r w:rsidR="00EF5F01" w:rsidRPr="00EF5F01">
        <w:rPr>
          <w:sz w:val="21"/>
          <w:szCs w:val="21"/>
        </w:rPr>
        <w:t xml:space="preserve">it is generally understood that </w:t>
      </w:r>
      <w:r w:rsidR="006D4399">
        <w:rPr>
          <w:sz w:val="21"/>
          <w:szCs w:val="21"/>
        </w:rPr>
        <w:t xml:space="preserve">carbon pricing </w:t>
      </w:r>
      <w:r w:rsidR="00EF5F01" w:rsidRPr="00EF5F01">
        <w:rPr>
          <w:sz w:val="21"/>
          <w:szCs w:val="21"/>
        </w:rPr>
        <w:t>refers to two principal instruments, carbon taxes and Emission Trading Systems (ETS) also known as cap-and-trade</w:t>
      </w:r>
      <w:r w:rsidR="00EF5F01">
        <w:rPr>
          <w:sz w:val="21"/>
          <w:szCs w:val="21"/>
        </w:rPr>
        <w:t>.</w:t>
      </w:r>
    </w:p>
    <w:p w14:paraId="75726BC6" w14:textId="77777777" w:rsidR="00EF5F01" w:rsidRDefault="00EF5F01" w:rsidP="4B9374E0">
      <w:pPr>
        <w:rPr>
          <w:sz w:val="21"/>
          <w:szCs w:val="21"/>
        </w:rPr>
      </w:pPr>
    </w:p>
    <w:p w14:paraId="53F9F29B" w14:textId="32A55042" w:rsidR="00902488" w:rsidRDefault="00625142" w:rsidP="4B9374E0">
      <w:pPr>
        <w:rPr>
          <w:sz w:val="21"/>
          <w:szCs w:val="21"/>
        </w:rPr>
      </w:pPr>
      <w:r>
        <w:rPr>
          <w:sz w:val="21"/>
          <w:szCs w:val="21"/>
        </w:rPr>
        <w:t xml:space="preserve">Taking into account </w:t>
      </w:r>
      <w:r w:rsidR="002D26E4">
        <w:rPr>
          <w:sz w:val="21"/>
          <w:szCs w:val="21"/>
        </w:rPr>
        <w:t xml:space="preserve">insights gleaned from the case study </w:t>
      </w:r>
      <w:r w:rsidR="00337F3C">
        <w:rPr>
          <w:sz w:val="21"/>
          <w:szCs w:val="21"/>
        </w:rPr>
        <w:t>review and assessment outlined below</w:t>
      </w:r>
      <w:r w:rsidR="00C03C4F">
        <w:rPr>
          <w:sz w:val="21"/>
          <w:szCs w:val="21"/>
        </w:rPr>
        <w:t xml:space="preserve"> as well as building on</w:t>
      </w:r>
      <w:r w:rsidR="00F025BE">
        <w:rPr>
          <w:sz w:val="21"/>
          <w:szCs w:val="21"/>
        </w:rPr>
        <w:t xml:space="preserve"> existing work</w:t>
      </w:r>
      <w:r w:rsidR="00F025BE">
        <w:rPr>
          <w:rStyle w:val="FootnoteReference"/>
          <w:sz w:val="21"/>
          <w:szCs w:val="21"/>
        </w:rPr>
        <w:footnoteReference w:id="13"/>
      </w:r>
      <w:r w:rsidR="00337F3C">
        <w:rPr>
          <w:sz w:val="21"/>
          <w:szCs w:val="21"/>
        </w:rPr>
        <w:t xml:space="preserve">, ICC </w:t>
      </w:r>
      <w:r w:rsidR="00F40BE8">
        <w:rPr>
          <w:sz w:val="21"/>
          <w:szCs w:val="21"/>
        </w:rPr>
        <w:t>provides the following recommendations</w:t>
      </w:r>
      <w:r w:rsidR="00940836">
        <w:rPr>
          <w:sz w:val="21"/>
          <w:szCs w:val="21"/>
        </w:rPr>
        <w:t>, best practices and consid</w:t>
      </w:r>
      <w:r w:rsidR="00B53216">
        <w:rPr>
          <w:sz w:val="21"/>
          <w:szCs w:val="21"/>
        </w:rPr>
        <w:t>eration with regards to</w:t>
      </w:r>
      <w:r w:rsidR="00F40BE8">
        <w:rPr>
          <w:sz w:val="21"/>
          <w:szCs w:val="21"/>
        </w:rPr>
        <w:t xml:space="preserve"> </w:t>
      </w:r>
      <w:r w:rsidR="002E2401">
        <w:rPr>
          <w:sz w:val="21"/>
          <w:szCs w:val="21"/>
        </w:rPr>
        <w:t>critical design features governments</w:t>
      </w:r>
      <w:r w:rsidR="00AB0740">
        <w:rPr>
          <w:sz w:val="21"/>
          <w:szCs w:val="21"/>
        </w:rPr>
        <w:t xml:space="preserve"> should</w:t>
      </w:r>
      <w:r w:rsidR="002E2401">
        <w:rPr>
          <w:sz w:val="21"/>
          <w:szCs w:val="21"/>
        </w:rPr>
        <w:t xml:space="preserve"> consider</w:t>
      </w:r>
      <w:r w:rsidR="00947278">
        <w:rPr>
          <w:sz w:val="21"/>
          <w:szCs w:val="21"/>
        </w:rPr>
        <w:t xml:space="preserve"> as they look to de</w:t>
      </w:r>
      <w:r w:rsidR="00B161F2">
        <w:rPr>
          <w:sz w:val="21"/>
          <w:szCs w:val="21"/>
        </w:rPr>
        <w:t>signing</w:t>
      </w:r>
      <w:r w:rsidR="00144468">
        <w:rPr>
          <w:sz w:val="21"/>
          <w:szCs w:val="21"/>
        </w:rPr>
        <w:t xml:space="preserve"> or implementing national carbon pricing mechanisms. </w:t>
      </w:r>
      <w:r w:rsidR="00E4537B" w:rsidRPr="234BCE8E">
        <w:rPr>
          <w:sz w:val="21"/>
          <w:szCs w:val="21"/>
        </w:rPr>
        <w:t xml:space="preserve">The recommendations </w:t>
      </w:r>
      <w:r w:rsidR="007D1FE4" w:rsidRPr="234BCE8E">
        <w:rPr>
          <w:sz w:val="21"/>
          <w:szCs w:val="21"/>
        </w:rPr>
        <w:t xml:space="preserve">remain founded on the ICC carbon pricing principles and </w:t>
      </w:r>
      <w:r w:rsidR="00902488" w:rsidRPr="234BCE8E">
        <w:rPr>
          <w:sz w:val="21"/>
          <w:szCs w:val="21"/>
        </w:rPr>
        <w:t xml:space="preserve">apply more specifically to the two </w:t>
      </w:r>
      <w:r w:rsidR="00C82190" w:rsidRPr="234BCE8E">
        <w:rPr>
          <w:sz w:val="21"/>
          <w:szCs w:val="21"/>
        </w:rPr>
        <w:t>principal</w:t>
      </w:r>
      <w:r w:rsidR="7C8A6211" w:rsidRPr="234BCE8E">
        <w:rPr>
          <w:sz w:val="21"/>
          <w:szCs w:val="21"/>
        </w:rPr>
        <w:t xml:space="preserve"> </w:t>
      </w:r>
      <w:r w:rsidR="00902488" w:rsidRPr="234BCE8E">
        <w:rPr>
          <w:sz w:val="21"/>
          <w:szCs w:val="21"/>
        </w:rPr>
        <w:t>instruments and also provide some general recommendations that would apply to both.</w:t>
      </w:r>
      <w:r w:rsidR="3740AE74" w:rsidRPr="234BCE8E">
        <w:rPr>
          <w:sz w:val="21"/>
          <w:szCs w:val="21"/>
        </w:rPr>
        <w:t xml:space="preserve"> </w:t>
      </w:r>
      <w:r w:rsidR="00BA7005" w:rsidRPr="234BCE8E">
        <w:rPr>
          <w:sz w:val="21"/>
          <w:szCs w:val="21"/>
        </w:rPr>
        <w:t xml:space="preserve">Decisions made regarding specific design features of carbon pricing instrument will ultimately depend on </w:t>
      </w:r>
      <w:r w:rsidR="00863F8B" w:rsidRPr="234BCE8E">
        <w:rPr>
          <w:sz w:val="21"/>
          <w:szCs w:val="21"/>
        </w:rPr>
        <w:t xml:space="preserve">the </w:t>
      </w:r>
      <w:r w:rsidR="00BA7005" w:rsidRPr="234BCE8E">
        <w:rPr>
          <w:sz w:val="21"/>
          <w:szCs w:val="21"/>
        </w:rPr>
        <w:t>institutional and political context of the jurisdictions implementing the instrument.</w:t>
      </w:r>
      <w:r w:rsidR="6E54FACB" w:rsidRPr="234BCE8E">
        <w:rPr>
          <w:sz w:val="21"/>
          <w:szCs w:val="21"/>
        </w:rPr>
        <w:t xml:space="preserve"> </w:t>
      </w:r>
      <w:r w:rsidR="00863F8B" w:rsidRPr="234BCE8E">
        <w:rPr>
          <w:sz w:val="21"/>
          <w:szCs w:val="21"/>
        </w:rPr>
        <w:t>Depending on their policy priorities</w:t>
      </w:r>
      <w:r w:rsidR="003A1533">
        <w:rPr>
          <w:sz w:val="21"/>
          <w:szCs w:val="21"/>
        </w:rPr>
        <w:t xml:space="preserve"> and </w:t>
      </w:r>
      <w:r w:rsidR="00471018">
        <w:rPr>
          <w:sz w:val="21"/>
          <w:szCs w:val="21"/>
        </w:rPr>
        <w:t>economic environment</w:t>
      </w:r>
      <w:r w:rsidR="001C5FBE">
        <w:rPr>
          <w:sz w:val="21"/>
          <w:szCs w:val="21"/>
        </w:rPr>
        <w:t xml:space="preserve"> and other national circumstances. </w:t>
      </w:r>
      <w:r w:rsidR="00863F8B" w:rsidRPr="234BCE8E">
        <w:rPr>
          <w:sz w:val="21"/>
          <w:szCs w:val="21"/>
        </w:rPr>
        <w:t>governments may prefer to implement one type over the other, or to combine elements of two or more policy objectives.</w:t>
      </w:r>
    </w:p>
    <w:p w14:paraId="2395EFEA" w14:textId="77777777" w:rsidR="00902488" w:rsidRDefault="00902488" w:rsidP="4B9374E0">
      <w:pPr>
        <w:rPr>
          <w:sz w:val="21"/>
          <w:szCs w:val="21"/>
        </w:rPr>
      </w:pPr>
    </w:p>
    <w:p w14:paraId="0C04BF84" w14:textId="6C8F1558" w:rsidR="007E01E3" w:rsidRDefault="00676CD3" w:rsidP="4B9374E0">
      <w:pPr>
        <w:rPr>
          <w:sz w:val="21"/>
          <w:szCs w:val="21"/>
        </w:rPr>
      </w:pPr>
      <w:r>
        <w:rPr>
          <w:sz w:val="21"/>
          <w:szCs w:val="21"/>
        </w:rPr>
        <w:t xml:space="preserve">The design features outlined </w:t>
      </w:r>
      <w:r w:rsidR="004B55D3">
        <w:rPr>
          <w:sz w:val="21"/>
          <w:szCs w:val="21"/>
        </w:rPr>
        <w:t xml:space="preserve">do not provide an exhaustive </w:t>
      </w:r>
      <w:r w:rsidR="00410369">
        <w:rPr>
          <w:sz w:val="21"/>
          <w:szCs w:val="21"/>
        </w:rPr>
        <w:t>list but</w:t>
      </w:r>
      <w:r w:rsidR="004B55D3">
        <w:rPr>
          <w:sz w:val="21"/>
          <w:szCs w:val="21"/>
        </w:rPr>
        <w:t xml:space="preserve"> </w:t>
      </w:r>
      <w:r w:rsidR="0058371E">
        <w:rPr>
          <w:sz w:val="21"/>
          <w:szCs w:val="21"/>
        </w:rPr>
        <w:t xml:space="preserve">highlight </w:t>
      </w:r>
      <w:r w:rsidR="00940F6D">
        <w:rPr>
          <w:sz w:val="21"/>
          <w:szCs w:val="21"/>
        </w:rPr>
        <w:t xml:space="preserve">a number of </w:t>
      </w:r>
      <w:r w:rsidR="00651C31">
        <w:rPr>
          <w:sz w:val="21"/>
          <w:szCs w:val="21"/>
        </w:rPr>
        <w:t>key</w:t>
      </w:r>
      <w:r w:rsidR="00940F6D">
        <w:rPr>
          <w:sz w:val="21"/>
          <w:szCs w:val="21"/>
        </w:rPr>
        <w:t xml:space="preserve"> features </w:t>
      </w:r>
      <w:r w:rsidR="00632CEA">
        <w:rPr>
          <w:sz w:val="21"/>
          <w:szCs w:val="21"/>
        </w:rPr>
        <w:t xml:space="preserve">drawn from existing systems that could be helpful in </w:t>
      </w:r>
      <w:r w:rsidR="00A93373">
        <w:rPr>
          <w:sz w:val="21"/>
          <w:szCs w:val="21"/>
        </w:rPr>
        <w:t xml:space="preserve">developing effective </w:t>
      </w:r>
      <w:r w:rsidR="00073882">
        <w:rPr>
          <w:sz w:val="21"/>
          <w:szCs w:val="21"/>
        </w:rPr>
        <w:t xml:space="preserve">carbon pricing mechanisms.  </w:t>
      </w:r>
    </w:p>
    <w:p w14:paraId="373FD71A" w14:textId="1CFB6DCA" w:rsidR="003C45BC" w:rsidRDefault="003C45BC" w:rsidP="4B9374E0">
      <w:pPr>
        <w:rPr>
          <w:sz w:val="21"/>
          <w:szCs w:val="21"/>
        </w:rPr>
      </w:pPr>
    </w:p>
    <w:p w14:paraId="3905D534" w14:textId="01AA2E6D" w:rsidR="006F29B4" w:rsidRPr="00673842" w:rsidRDefault="006F29B4" w:rsidP="006F29B4">
      <w:pPr>
        <w:rPr>
          <w:b/>
          <w:bCs/>
          <w:sz w:val="21"/>
          <w:szCs w:val="21"/>
        </w:rPr>
      </w:pPr>
      <w:r w:rsidRPr="00673842">
        <w:rPr>
          <w:b/>
          <w:bCs/>
          <w:sz w:val="21"/>
          <w:szCs w:val="21"/>
        </w:rPr>
        <w:t xml:space="preserve">GENERAL </w:t>
      </w:r>
      <w:r w:rsidR="008E137E">
        <w:rPr>
          <w:b/>
          <w:bCs/>
          <w:sz w:val="21"/>
          <w:szCs w:val="21"/>
        </w:rPr>
        <w:t>RECOMMENDATIONS:</w:t>
      </w:r>
    </w:p>
    <w:p w14:paraId="03B45F9A" w14:textId="77777777" w:rsidR="007B5C27" w:rsidRDefault="00127B97" w:rsidP="00607AEF">
      <w:pPr>
        <w:pStyle w:val="ListParagraph"/>
        <w:numPr>
          <w:ilvl w:val="0"/>
          <w:numId w:val="48"/>
        </w:numPr>
        <w:rPr>
          <w:sz w:val="21"/>
          <w:szCs w:val="21"/>
          <w:lang w:val="en-US"/>
        </w:rPr>
      </w:pPr>
      <w:r w:rsidRPr="006734C5">
        <w:rPr>
          <w:b/>
          <w:bCs/>
          <w:color w:val="00B0F0"/>
          <w:sz w:val="21"/>
          <w:szCs w:val="21"/>
          <w:lang w:val="en-US"/>
        </w:rPr>
        <w:t>Cost-effectiveness is an important prerequisite for</w:t>
      </w:r>
      <w:r w:rsidR="005606AC" w:rsidRPr="006734C5">
        <w:rPr>
          <w:b/>
          <w:bCs/>
          <w:color w:val="00B0F0"/>
          <w:sz w:val="21"/>
          <w:szCs w:val="21"/>
          <w:lang w:val="en-US"/>
        </w:rPr>
        <w:t xml:space="preserve"> carbon pricing and</w:t>
      </w:r>
      <w:r w:rsidRPr="006734C5">
        <w:rPr>
          <w:b/>
          <w:bCs/>
          <w:color w:val="00B0F0"/>
          <w:sz w:val="21"/>
          <w:szCs w:val="21"/>
          <w:lang w:val="en-US"/>
        </w:rPr>
        <w:t xml:space="preserve"> greater climate ambition</w:t>
      </w:r>
      <w:r w:rsidR="006734C5">
        <w:rPr>
          <w:sz w:val="21"/>
          <w:szCs w:val="21"/>
          <w:lang w:val="en-US"/>
        </w:rPr>
        <w:t xml:space="preserve">: </w:t>
      </w:r>
      <w:r w:rsidR="00546458" w:rsidRPr="00546458">
        <w:rPr>
          <w:sz w:val="21"/>
          <w:szCs w:val="21"/>
          <w:lang w:val="en-US"/>
        </w:rPr>
        <w:t xml:space="preserve">Viewed as the most efficient approach to </w:t>
      </w:r>
      <w:r w:rsidR="00546458">
        <w:rPr>
          <w:sz w:val="21"/>
          <w:szCs w:val="21"/>
          <w:lang w:val="en-US"/>
        </w:rPr>
        <w:t xml:space="preserve">reduce </w:t>
      </w:r>
      <w:r w:rsidR="00546458" w:rsidRPr="00546458">
        <w:rPr>
          <w:sz w:val="21"/>
          <w:szCs w:val="21"/>
          <w:lang w:val="en-US"/>
        </w:rPr>
        <w:t xml:space="preserve">emissions, carbon pricing </w:t>
      </w:r>
      <w:r w:rsidR="00F72AC3">
        <w:rPr>
          <w:sz w:val="21"/>
          <w:szCs w:val="21"/>
          <w:lang w:val="en-US"/>
        </w:rPr>
        <w:t>should incentiv</w:t>
      </w:r>
      <w:r w:rsidR="00294B2C">
        <w:rPr>
          <w:sz w:val="21"/>
          <w:szCs w:val="21"/>
          <w:lang w:val="en-US"/>
        </w:rPr>
        <w:t>ise</w:t>
      </w:r>
      <w:r w:rsidR="00546458" w:rsidRPr="00546458">
        <w:rPr>
          <w:sz w:val="21"/>
          <w:szCs w:val="21"/>
          <w:lang w:val="en-US"/>
        </w:rPr>
        <w:t xml:space="preserve"> actors to seek the lowest-cost abatement options for their specific circumstances.</w:t>
      </w:r>
      <w:r w:rsidR="00F66AF1">
        <w:rPr>
          <w:sz w:val="21"/>
          <w:szCs w:val="21"/>
          <w:lang w:val="en-US"/>
        </w:rPr>
        <w:t xml:space="preserve"> Carbon pricing policies to</w:t>
      </w:r>
      <w:r w:rsidR="00F66AF1" w:rsidRPr="00F66AF1">
        <w:rPr>
          <w:sz w:val="21"/>
          <w:szCs w:val="21"/>
          <w:lang w:val="en-US"/>
        </w:rPr>
        <w:t xml:space="preserve"> accelerate the</w:t>
      </w:r>
      <w:r w:rsidR="00F66AF1">
        <w:rPr>
          <w:sz w:val="21"/>
          <w:szCs w:val="21"/>
          <w:lang w:val="en-US"/>
        </w:rPr>
        <w:t xml:space="preserve"> </w:t>
      </w:r>
      <w:r w:rsidR="00F66AF1" w:rsidRPr="00F66AF1">
        <w:rPr>
          <w:sz w:val="21"/>
          <w:szCs w:val="21"/>
          <w:lang w:val="en-US"/>
        </w:rPr>
        <w:t>long-term transition need to be compatible with important short-term objectives such as sustaining</w:t>
      </w:r>
      <w:r w:rsidR="00EA6911">
        <w:rPr>
          <w:sz w:val="21"/>
          <w:szCs w:val="21"/>
          <w:lang w:val="en-US"/>
        </w:rPr>
        <w:t xml:space="preserve"> </w:t>
      </w:r>
      <w:r w:rsidR="00F66AF1" w:rsidRPr="00EA6911">
        <w:rPr>
          <w:sz w:val="21"/>
          <w:szCs w:val="21"/>
          <w:lang w:val="en-US"/>
        </w:rPr>
        <w:t>economic growth</w:t>
      </w:r>
      <w:r w:rsidR="00CC2B07">
        <w:rPr>
          <w:sz w:val="21"/>
          <w:szCs w:val="21"/>
          <w:lang w:val="en-US"/>
        </w:rPr>
        <w:t xml:space="preserve"> and ensuring accessibility and </w:t>
      </w:r>
      <w:r w:rsidR="000B3F95">
        <w:rPr>
          <w:sz w:val="21"/>
          <w:szCs w:val="21"/>
          <w:lang w:val="en-US"/>
        </w:rPr>
        <w:t xml:space="preserve">affordability </w:t>
      </w:r>
      <w:r w:rsidR="00334F4A">
        <w:rPr>
          <w:sz w:val="21"/>
          <w:szCs w:val="21"/>
          <w:lang w:val="en-US"/>
        </w:rPr>
        <w:t xml:space="preserve">to </w:t>
      </w:r>
      <w:r w:rsidR="00BB1409">
        <w:rPr>
          <w:sz w:val="21"/>
          <w:szCs w:val="21"/>
          <w:lang w:val="en-US"/>
        </w:rPr>
        <w:t xml:space="preserve">different energy resources. </w:t>
      </w:r>
      <w:r w:rsidR="005C3A34">
        <w:rPr>
          <w:sz w:val="21"/>
          <w:szCs w:val="21"/>
          <w:lang w:val="en-US"/>
        </w:rPr>
        <w:t>Carbon p</w:t>
      </w:r>
      <w:r w:rsidR="00BB1409">
        <w:rPr>
          <w:sz w:val="21"/>
          <w:szCs w:val="21"/>
          <w:lang w:val="en-US"/>
        </w:rPr>
        <w:t xml:space="preserve">ricing </w:t>
      </w:r>
      <w:r w:rsidR="00F66AF1" w:rsidRPr="00BB1409">
        <w:rPr>
          <w:sz w:val="21"/>
          <w:szCs w:val="21"/>
          <w:lang w:val="en-US"/>
        </w:rPr>
        <w:t>policies therefore need to be</w:t>
      </w:r>
      <w:r w:rsidR="00BB1409">
        <w:rPr>
          <w:sz w:val="21"/>
          <w:szCs w:val="21"/>
          <w:lang w:val="en-US"/>
        </w:rPr>
        <w:t xml:space="preserve"> </w:t>
      </w:r>
      <w:r w:rsidR="00F66AF1" w:rsidRPr="00BB1409">
        <w:rPr>
          <w:sz w:val="21"/>
          <w:szCs w:val="21"/>
          <w:lang w:val="en-US"/>
        </w:rPr>
        <w:t>demonstrably cost-effective and beneficial to society as a whole</w:t>
      </w:r>
      <w:r w:rsidR="005C3A34">
        <w:rPr>
          <w:sz w:val="21"/>
          <w:szCs w:val="21"/>
          <w:lang w:val="en-US"/>
        </w:rPr>
        <w:t xml:space="preserve"> and </w:t>
      </w:r>
      <w:r w:rsidR="002D764C">
        <w:rPr>
          <w:sz w:val="21"/>
          <w:szCs w:val="21"/>
          <w:lang w:val="en-US"/>
        </w:rPr>
        <w:t xml:space="preserve">need to be designed in a way to minimise </w:t>
      </w:r>
      <w:r w:rsidR="002D764C" w:rsidRPr="002D764C">
        <w:rPr>
          <w:sz w:val="21"/>
          <w:szCs w:val="21"/>
          <w:lang w:val="en-US"/>
        </w:rPr>
        <w:t>short-term costs to society</w:t>
      </w:r>
      <w:r w:rsidR="00D81DAE">
        <w:rPr>
          <w:sz w:val="21"/>
          <w:szCs w:val="21"/>
          <w:lang w:val="en-US"/>
        </w:rPr>
        <w:t>.</w:t>
      </w:r>
      <w:r w:rsidR="00146CEB">
        <w:rPr>
          <w:sz w:val="21"/>
          <w:szCs w:val="21"/>
          <w:lang w:val="en-US"/>
        </w:rPr>
        <w:t xml:space="preserve"> </w:t>
      </w:r>
    </w:p>
    <w:p w14:paraId="561F995D" w14:textId="51EE8697" w:rsidR="00D81DAE" w:rsidRDefault="007B5C27" w:rsidP="00D81DAE">
      <w:pPr>
        <w:pStyle w:val="ListParagraph"/>
        <w:numPr>
          <w:ilvl w:val="0"/>
          <w:numId w:val="48"/>
        </w:numPr>
        <w:rPr>
          <w:sz w:val="21"/>
          <w:szCs w:val="21"/>
          <w:lang w:val="en-US"/>
        </w:rPr>
      </w:pPr>
      <w:r w:rsidRPr="00B54058">
        <w:rPr>
          <w:b/>
          <w:color w:val="00B0F0"/>
          <w:sz w:val="21"/>
          <w:szCs w:val="21"/>
          <w:lang w:val="en-US"/>
        </w:rPr>
        <w:t xml:space="preserve">Revenue from carbon pricing should be </w:t>
      </w:r>
      <w:r w:rsidR="0055361B" w:rsidRPr="00B54058">
        <w:rPr>
          <w:b/>
          <w:color w:val="00B0F0"/>
          <w:sz w:val="21"/>
          <w:szCs w:val="21"/>
          <w:lang w:val="en-US"/>
        </w:rPr>
        <w:t>allocated and redistributed</w:t>
      </w:r>
      <w:r w:rsidRPr="00B54058">
        <w:rPr>
          <w:b/>
          <w:color w:val="00B0F0"/>
          <w:sz w:val="21"/>
          <w:szCs w:val="21"/>
          <w:lang w:val="en-US"/>
        </w:rPr>
        <w:t xml:space="preserve"> in a way that adequately</w:t>
      </w:r>
      <w:r w:rsidR="0055361B" w:rsidRPr="00B54058">
        <w:rPr>
          <w:b/>
          <w:color w:val="00B0F0"/>
          <w:sz w:val="21"/>
          <w:szCs w:val="21"/>
          <w:lang w:val="en-US"/>
        </w:rPr>
        <w:t xml:space="preserve"> </w:t>
      </w:r>
      <w:r w:rsidRPr="00B54058">
        <w:rPr>
          <w:b/>
          <w:color w:val="00B0F0"/>
          <w:sz w:val="21"/>
          <w:szCs w:val="21"/>
          <w:lang w:val="en-US"/>
        </w:rPr>
        <w:t>compensates both industrial emitters and poorer households</w:t>
      </w:r>
      <w:r w:rsidRPr="00B54058">
        <w:rPr>
          <w:color w:val="00B0F0"/>
          <w:sz w:val="21"/>
          <w:szCs w:val="21"/>
          <w:lang w:val="en-US"/>
        </w:rPr>
        <w:t xml:space="preserve"> </w:t>
      </w:r>
      <w:r w:rsidRPr="007B5C27">
        <w:rPr>
          <w:sz w:val="21"/>
          <w:szCs w:val="21"/>
          <w:lang w:val="en-US"/>
        </w:rPr>
        <w:t>facing increasing energy costs</w:t>
      </w:r>
      <w:r w:rsidR="0055361B">
        <w:rPr>
          <w:sz w:val="21"/>
          <w:szCs w:val="21"/>
          <w:lang w:val="en-US"/>
        </w:rPr>
        <w:t xml:space="preserve"> and financial burd</w:t>
      </w:r>
      <w:r w:rsidR="00BB6BEE">
        <w:rPr>
          <w:sz w:val="21"/>
          <w:szCs w:val="21"/>
          <w:lang w:val="en-US"/>
        </w:rPr>
        <w:t>en, in particular in the short term.</w:t>
      </w:r>
      <w:r w:rsidR="00B54058">
        <w:rPr>
          <w:sz w:val="21"/>
          <w:szCs w:val="21"/>
          <w:lang w:val="en-US"/>
        </w:rPr>
        <w:t xml:space="preserve"> </w:t>
      </w:r>
      <w:r w:rsidR="00507AEB">
        <w:rPr>
          <w:sz w:val="21"/>
          <w:szCs w:val="21"/>
          <w:lang w:val="en-US"/>
        </w:rPr>
        <w:t xml:space="preserve">An effective use of </w:t>
      </w:r>
      <w:r w:rsidR="00D10641">
        <w:rPr>
          <w:sz w:val="21"/>
          <w:szCs w:val="21"/>
          <w:lang w:val="en-US"/>
        </w:rPr>
        <w:t xml:space="preserve">revenues </w:t>
      </w:r>
      <w:r w:rsidR="002F33AC">
        <w:rPr>
          <w:sz w:val="21"/>
          <w:szCs w:val="21"/>
          <w:lang w:val="en-US"/>
        </w:rPr>
        <w:t xml:space="preserve">from carbon pricing </w:t>
      </w:r>
      <w:r w:rsidR="006477DB">
        <w:rPr>
          <w:sz w:val="21"/>
          <w:szCs w:val="21"/>
          <w:lang w:val="en-US"/>
        </w:rPr>
        <w:t>to support</w:t>
      </w:r>
      <w:r w:rsidR="007239B3">
        <w:rPr>
          <w:sz w:val="21"/>
          <w:szCs w:val="21"/>
          <w:lang w:val="en-US"/>
        </w:rPr>
        <w:t xml:space="preserve"> </w:t>
      </w:r>
      <w:r w:rsidR="00594FBA">
        <w:rPr>
          <w:sz w:val="21"/>
          <w:szCs w:val="21"/>
          <w:lang w:val="en-US"/>
        </w:rPr>
        <w:t xml:space="preserve">companies’ </w:t>
      </w:r>
      <w:r w:rsidR="005C32A6">
        <w:rPr>
          <w:sz w:val="21"/>
          <w:szCs w:val="21"/>
          <w:lang w:val="en-US"/>
        </w:rPr>
        <w:t xml:space="preserve">climate </w:t>
      </w:r>
      <w:r w:rsidR="00002656">
        <w:rPr>
          <w:sz w:val="21"/>
          <w:szCs w:val="21"/>
          <w:lang w:val="en-US"/>
        </w:rPr>
        <w:t xml:space="preserve">mitigation and adaptation </w:t>
      </w:r>
      <w:r w:rsidR="005C32A6">
        <w:rPr>
          <w:sz w:val="21"/>
          <w:szCs w:val="21"/>
          <w:lang w:val="en-US"/>
        </w:rPr>
        <w:t>efforts and</w:t>
      </w:r>
      <w:r w:rsidR="00F04F2E">
        <w:rPr>
          <w:sz w:val="21"/>
          <w:szCs w:val="21"/>
          <w:lang w:val="en-US"/>
        </w:rPr>
        <w:t xml:space="preserve"> </w:t>
      </w:r>
      <w:r w:rsidR="00FF4C2A">
        <w:rPr>
          <w:sz w:val="21"/>
          <w:szCs w:val="21"/>
          <w:lang w:val="en-US"/>
        </w:rPr>
        <w:t>alle</w:t>
      </w:r>
      <w:r w:rsidR="0028403E">
        <w:rPr>
          <w:sz w:val="21"/>
          <w:szCs w:val="21"/>
          <w:lang w:val="en-US"/>
        </w:rPr>
        <w:t xml:space="preserve">viate the burden for most vulnerable </w:t>
      </w:r>
      <w:r w:rsidR="00F80824">
        <w:rPr>
          <w:sz w:val="21"/>
          <w:szCs w:val="21"/>
          <w:lang w:val="en-US"/>
        </w:rPr>
        <w:t>communities</w:t>
      </w:r>
      <w:r w:rsidR="00621A42">
        <w:rPr>
          <w:sz w:val="21"/>
          <w:szCs w:val="21"/>
          <w:lang w:val="en-US"/>
        </w:rPr>
        <w:t xml:space="preserve"> </w:t>
      </w:r>
      <w:r w:rsidR="00307E0C">
        <w:rPr>
          <w:sz w:val="21"/>
          <w:szCs w:val="21"/>
          <w:lang w:val="en-US"/>
        </w:rPr>
        <w:t xml:space="preserve">and </w:t>
      </w:r>
      <w:r w:rsidR="00F80824">
        <w:rPr>
          <w:sz w:val="21"/>
          <w:szCs w:val="21"/>
          <w:lang w:val="en-US"/>
        </w:rPr>
        <w:t>small business actors</w:t>
      </w:r>
      <w:r w:rsidR="00307E0C">
        <w:rPr>
          <w:sz w:val="21"/>
          <w:szCs w:val="21"/>
          <w:lang w:val="en-US"/>
        </w:rPr>
        <w:t xml:space="preserve"> </w:t>
      </w:r>
      <w:r w:rsidR="00CF52BE">
        <w:rPr>
          <w:sz w:val="21"/>
          <w:szCs w:val="21"/>
          <w:lang w:val="en-US"/>
        </w:rPr>
        <w:t>ha</w:t>
      </w:r>
      <w:r w:rsidR="00CF7D7F">
        <w:rPr>
          <w:sz w:val="21"/>
          <w:szCs w:val="21"/>
          <w:lang w:val="en-US"/>
        </w:rPr>
        <w:t>ve</w:t>
      </w:r>
      <w:r w:rsidR="00CF52BE">
        <w:rPr>
          <w:sz w:val="21"/>
          <w:szCs w:val="21"/>
          <w:lang w:val="en-US"/>
        </w:rPr>
        <w:t xml:space="preserve"> been proven to be beneficial</w:t>
      </w:r>
      <w:r w:rsidR="007E07F3">
        <w:rPr>
          <w:sz w:val="21"/>
          <w:szCs w:val="21"/>
          <w:lang w:val="en-US"/>
        </w:rPr>
        <w:t xml:space="preserve"> to reduce </w:t>
      </w:r>
      <w:r w:rsidR="00DA0A3E">
        <w:rPr>
          <w:sz w:val="21"/>
          <w:szCs w:val="21"/>
          <w:lang w:val="en-US"/>
        </w:rPr>
        <w:t>economic impacts</w:t>
      </w:r>
      <w:r w:rsidR="00E2545D">
        <w:rPr>
          <w:sz w:val="21"/>
          <w:szCs w:val="21"/>
          <w:lang w:val="en-US"/>
        </w:rPr>
        <w:t xml:space="preserve"> of carbon pricing</w:t>
      </w:r>
      <w:r w:rsidR="00277103">
        <w:rPr>
          <w:sz w:val="21"/>
          <w:szCs w:val="21"/>
          <w:lang w:val="en-US"/>
        </w:rPr>
        <w:t xml:space="preserve">. This </w:t>
      </w:r>
      <w:r w:rsidR="008076D2">
        <w:rPr>
          <w:sz w:val="21"/>
          <w:szCs w:val="21"/>
          <w:lang w:val="en-US"/>
        </w:rPr>
        <w:t xml:space="preserve">can </w:t>
      </w:r>
      <w:r w:rsidR="009149E8">
        <w:rPr>
          <w:sz w:val="21"/>
          <w:szCs w:val="21"/>
          <w:lang w:val="en-US"/>
        </w:rPr>
        <w:t xml:space="preserve">help </w:t>
      </w:r>
      <w:r w:rsidR="00277103" w:rsidRPr="00277103">
        <w:rPr>
          <w:sz w:val="21"/>
          <w:szCs w:val="21"/>
          <w:lang w:val="en-US"/>
        </w:rPr>
        <w:t>free up resources and</w:t>
      </w:r>
      <w:r w:rsidR="008076D2">
        <w:rPr>
          <w:sz w:val="21"/>
          <w:szCs w:val="21"/>
          <w:lang w:val="en-US"/>
        </w:rPr>
        <w:t xml:space="preserve"> </w:t>
      </w:r>
      <w:r w:rsidR="00277103" w:rsidRPr="00277103">
        <w:rPr>
          <w:sz w:val="21"/>
          <w:szCs w:val="21"/>
          <w:lang w:val="en-US"/>
        </w:rPr>
        <w:t xml:space="preserve">facilitate political discussions </w:t>
      </w:r>
      <w:r w:rsidR="00175C5A">
        <w:rPr>
          <w:sz w:val="21"/>
          <w:szCs w:val="21"/>
          <w:lang w:val="en-US"/>
        </w:rPr>
        <w:t>regarding</w:t>
      </w:r>
      <w:r w:rsidR="00277103" w:rsidRPr="00277103">
        <w:rPr>
          <w:sz w:val="21"/>
          <w:szCs w:val="21"/>
          <w:lang w:val="en-US"/>
        </w:rPr>
        <w:t xml:space="preserve"> scaling up longer</w:t>
      </w:r>
      <w:r w:rsidR="00607AEF">
        <w:rPr>
          <w:sz w:val="21"/>
          <w:szCs w:val="21"/>
          <w:lang w:val="en-US"/>
        </w:rPr>
        <w:t xml:space="preserve"> </w:t>
      </w:r>
      <w:r w:rsidR="00277103" w:rsidRPr="00277103">
        <w:rPr>
          <w:sz w:val="21"/>
          <w:szCs w:val="21"/>
          <w:lang w:val="en-US"/>
        </w:rPr>
        <w:t>term policy ambition on climate.</w:t>
      </w:r>
      <w:r w:rsidR="00CF7D7F">
        <w:rPr>
          <w:sz w:val="21"/>
          <w:szCs w:val="21"/>
          <w:lang w:val="en-US"/>
        </w:rPr>
        <w:t xml:space="preserve"> </w:t>
      </w:r>
      <w:r w:rsidR="00CF52BE">
        <w:rPr>
          <w:sz w:val="21"/>
          <w:szCs w:val="21"/>
          <w:lang w:val="en-US"/>
        </w:rPr>
        <w:t xml:space="preserve"> </w:t>
      </w:r>
      <w:r w:rsidR="00424080">
        <w:rPr>
          <w:sz w:val="21"/>
          <w:szCs w:val="21"/>
          <w:lang w:val="en-US"/>
        </w:rPr>
        <w:t xml:space="preserve"> </w:t>
      </w:r>
      <w:r w:rsidR="006477DB">
        <w:rPr>
          <w:sz w:val="21"/>
          <w:szCs w:val="21"/>
          <w:lang w:val="en-US"/>
        </w:rPr>
        <w:t xml:space="preserve"> </w:t>
      </w:r>
    </w:p>
    <w:p w14:paraId="527CC877" w14:textId="6E6FF880" w:rsidR="00CB249D" w:rsidRPr="00044239" w:rsidRDefault="00294482" w:rsidP="007A63F0">
      <w:pPr>
        <w:pStyle w:val="ListParagraph"/>
        <w:numPr>
          <w:ilvl w:val="0"/>
          <w:numId w:val="48"/>
        </w:numPr>
        <w:rPr>
          <w:sz w:val="21"/>
          <w:szCs w:val="21"/>
          <w:lang w:val="en-US"/>
        </w:rPr>
      </w:pPr>
      <w:r>
        <w:rPr>
          <w:b/>
          <w:bCs/>
          <w:color w:val="00B0F0"/>
          <w:sz w:val="21"/>
          <w:szCs w:val="21"/>
        </w:rPr>
        <w:t>Broad</w:t>
      </w:r>
      <w:r w:rsidR="00607C91">
        <w:rPr>
          <w:b/>
          <w:bCs/>
          <w:color w:val="00B0F0"/>
          <w:sz w:val="21"/>
          <w:szCs w:val="21"/>
          <w:lang w:val="en-US"/>
        </w:rPr>
        <w:t xml:space="preserve"> co</w:t>
      </w:r>
      <w:r w:rsidR="007A6ECC">
        <w:rPr>
          <w:b/>
          <w:bCs/>
          <w:color w:val="00B0F0"/>
          <w:sz w:val="21"/>
          <w:szCs w:val="21"/>
          <w:lang w:val="en-US"/>
        </w:rPr>
        <w:t>verage/scope</w:t>
      </w:r>
      <w:r w:rsidR="00290BAD">
        <w:rPr>
          <w:b/>
          <w:bCs/>
          <w:color w:val="00B0F0"/>
          <w:sz w:val="21"/>
          <w:szCs w:val="21"/>
          <w:lang w:val="en-US"/>
        </w:rPr>
        <w:t xml:space="preserve"> of emissions, </w:t>
      </w:r>
      <w:r w:rsidR="00FB0D8F">
        <w:rPr>
          <w:b/>
          <w:bCs/>
          <w:color w:val="00B0F0"/>
          <w:sz w:val="21"/>
          <w:szCs w:val="21"/>
          <w:lang w:val="en-US"/>
        </w:rPr>
        <w:t>t</w:t>
      </w:r>
      <w:r w:rsidR="007A181B">
        <w:rPr>
          <w:b/>
          <w:bCs/>
          <w:color w:val="00B0F0"/>
          <w:sz w:val="21"/>
          <w:szCs w:val="21"/>
          <w:lang w:val="en-US"/>
        </w:rPr>
        <w:t xml:space="preserve">aking into account </w:t>
      </w:r>
      <w:r w:rsidR="00A93CCB">
        <w:rPr>
          <w:b/>
          <w:bCs/>
          <w:color w:val="00B0F0"/>
          <w:sz w:val="21"/>
          <w:szCs w:val="21"/>
          <w:lang w:val="en-US"/>
        </w:rPr>
        <w:t>country</w:t>
      </w:r>
      <w:r w:rsidR="00FB0D8F">
        <w:rPr>
          <w:b/>
          <w:bCs/>
          <w:color w:val="00B0F0"/>
          <w:sz w:val="21"/>
          <w:szCs w:val="21"/>
          <w:lang w:val="en-US"/>
        </w:rPr>
        <w:t>-</w:t>
      </w:r>
      <w:r w:rsidR="007A181B">
        <w:rPr>
          <w:b/>
          <w:bCs/>
          <w:color w:val="00B0F0"/>
          <w:sz w:val="21"/>
          <w:szCs w:val="21"/>
          <w:lang w:val="en-US"/>
        </w:rPr>
        <w:lastRenderedPageBreak/>
        <w:t>specific</w:t>
      </w:r>
      <w:r w:rsidR="00A93CCB">
        <w:rPr>
          <w:b/>
          <w:bCs/>
          <w:color w:val="00B0F0"/>
          <w:sz w:val="21"/>
          <w:szCs w:val="21"/>
          <w:lang w:val="en-US"/>
        </w:rPr>
        <w:t xml:space="preserve"> circumstance</w:t>
      </w:r>
      <w:r w:rsidR="007A181B">
        <w:rPr>
          <w:b/>
          <w:bCs/>
          <w:color w:val="00B0F0"/>
          <w:sz w:val="21"/>
          <w:szCs w:val="21"/>
          <w:lang w:val="en-US"/>
        </w:rPr>
        <w:t>s</w:t>
      </w:r>
      <w:r w:rsidR="006F7666" w:rsidRPr="006E530B">
        <w:rPr>
          <w:color w:val="00B0F0"/>
          <w:sz w:val="21"/>
          <w:szCs w:val="21"/>
          <w:lang w:val="en-US"/>
        </w:rPr>
        <w:t>:</w:t>
      </w:r>
      <w:r w:rsidR="004941A8">
        <w:rPr>
          <w:color w:val="00B0F0"/>
          <w:sz w:val="21"/>
          <w:szCs w:val="21"/>
          <w:lang w:val="en-US"/>
        </w:rPr>
        <w:t xml:space="preserve"> </w:t>
      </w:r>
      <w:r w:rsidR="00CB249D">
        <w:rPr>
          <w:sz w:val="21"/>
          <w:szCs w:val="21"/>
          <w:lang w:val="en-US"/>
        </w:rPr>
        <w:t>T</w:t>
      </w:r>
      <w:r w:rsidR="00CB249D" w:rsidRPr="00D424DC">
        <w:rPr>
          <w:sz w:val="21"/>
          <w:szCs w:val="21"/>
          <w:lang w:val="en-US"/>
        </w:rPr>
        <w:t>he scope of carbon pricing instruments should be broad enough to include a wide range of emission sources across the economy.</w:t>
      </w:r>
      <w:r w:rsidR="00CB249D">
        <w:rPr>
          <w:rStyle w:val="FootnoteReference"/>
          <w:sz w:val="21"/>
          <w:szCs w:val="21"/>
          <w:lang w:val="en-US"/>
        </w:rPr>
        <w:footnoteReference w:id="14"/>
      </w:r>
      <w:r w:rsidR="00CB249D" w:rsidRPr="00D424DC">
        <w:rPr>
          <w:sz w:val="21"/>
          <w:szCs w:val="21"/>
          <w:lang w:val="en-US"/>
        </w:rPr>
        <w:t xml:space="preserve"> A wide scope is essential to ensure that </w:t>
      </w:r>
      <w:r w:rsidR="00CB249D" w:rsidRPr="00044239">
        <w:rPr>
          <w:sz w:val="21"/>
          <w:szCs w:val="21"/>
          <w:lang w:val="en-US"/>
        </w:rPr>
        <w:t>carbon pricing policies minimi</w:t>
      </w:r>
      <w:r w:rsidR="780C8C4D" w:rsidRPr="00044239">
        <w:rPr>
          <w:sz w:val="21"/>
          <w:szCs w:val="21"/>
          <w:lang w:val="en-US"/>
        </w:rPr>
        <w:t>s</w:t>
      </w:r>
      <w:r w:rsidR="00CB249D" w:rsidRPr="00044239">
        <w:rPr>
          <w:sz w:val="21"/>
          <w:szCs w:val="21"/>
          <w:lang w:val="en-US"/>
        </w:rPr>
        <w:t>e competitiveness and carbon leakage risks, particularly for emissions-intensive and trade-exposed sectors.</w:t>
      </w:r>
      <w:r w:rsidR="005B79C2">
        <w:rPr>
          <w:sz w:val="21"/>
          <w:szCs w:val="21"/>
          <w:lang w:val="en-US"/>
        </w:rPr>
        <w:t xml:space="preserve"> </w:t>
      </w:r>
      <w:r w:rsidR="00A83D88" w:rsidRPr="00A83D88">
        <w:rPr>
          <w:sz w:val="21"/>
          <w:szCs w:val="21"/>
          <w:lang w:val="en-US"/>
        </w:rPr>
        <w:t>While the most effective results from carbon pricing are achieved if all GHG</w:t>
      </w:r>
      <w:r w:rsidR="00A83D88">
        <w:rPr>
          <w:sz w:val="21"/>
          <w:szCs w:val="21"/>
          <w:lang w:val="en-US"/>
        </w:rPr>
        <w:t xml:space="preserve"> </w:t>
      </w:r>
      <w:r w:rsidR="00A83D88" w:rsidRPr="00A83D88">
        <w:rPr>
          <w:sz w:val="21"/>
          <w:szCs w:val="21"/>
          <w:lang w:val="en-US"/>
        </w:rPr>
        <w:t>emissions are priced,</w:t>
      </w:r>
      <w:r w:rsidR="00A83D88">
        <w:rPr>
          <w:sz w:val="21"/>
          <w:szCs w:val="21"/>
          <w:lang w:val="en-US"/>
        </w:rPr>
        <w:t xml:space="preserve"> governments </w:t>
      </w:r>
      <w:r w:rsidR="0024617A">
        <w:rPr>
          <w:sz w:val="21"/>
          <w:szCs w:val="21"/>
          <w:lang w:val="en-US"/>
        </w:rPr>
        <w:t>often f</w:t>
      </w:r>
      <w:r w:rsidR="000F438B">
        <w:rPr>
          <w:sz w:val="21"/>
          <w:szCs w:val="21"/>
          <w:lang w:val="en-US"/>
        </w:rPr>
        <w:t>ace</w:t>
      </w:r>
      <w:r w:rsidR="00A83D88" w:rsidRPr="00A83D88">
        <w:rPr>
          <w:sz w:val="21"/>
          <w:szCs w:val="21"/>
          <w:lang w:val="en-US"/>
        </w:rPr>
        <w:t xml:space="preserve"> political or technical</w:t>
      </w:r>
      <w:r w:rsidR="000F438B">
        <w:rPr>
          <w:sz w:val="21"/>
          <w:szCs w:val="21"/>
          <w:lang w:val="en-US"/>
        </w:rPr>
        <w:t xml:space="preserve"> challenges to implement this </w:t>
      </w:r>
      <w:r w:rsidR="00A83D88" w:rsidRPr="00A83D88">
        <w:rPr>
          <w:sz w:val="21"/>
          <w:szCs w:val="21"/>
          <w:lang w:val="en-US"/>
        </w:rPr>
        <w:t>from the outset</w:t>
      </w:r>
      <w:r w:rsidR="000F438B">
        <w:rPr>
          <w:sz w:val="21"/>
          <w:szCs w:val="21"/>
          <w:lang w:val="en-US"/>
        </w:rPr>
        <w:t>. An incremental implementation of</w:t>
      </w:r>
      <w:r w:rsidR="00A83D88" w:rsidRPr="00A83D88">
        <w:rPr>
          <w:sz w:val="21"/>
          <w:szCs w:val="21"/>
          <w:lang w:val="en-US"/>
        </w:rPr>
        <w:t xml:space="preserve"> carbon</w:t>
      </w:r>
      <w:r w:rsidR="000F438B">
        <w:rPr>
          <w:sz w:val="21"/>
          <w:szCs w:val="21"/>
          <w:lang w:val="en-US"/>
        </w:rPr>
        <w:t xml:space="preserve"> pricing systems</w:t>
      </w:r>
      <w:r w:rsidR="00A83D88" w:rsidRPr="000F438B">
        <w:rPr>
          <w:sz w:val="21"/>
          <w:szCs w:val="21"/>
          <w:lang w:val="en-US"/>
        </w:rPr>
        <w:t>, in terms of coverage of different sectors and</w:t>
      </w:r>
      <w:r w:rsidR="000F438B">
        <w:rPr>
          <w:sz w:val="21"/>
          <w:szCs w:val="21"/>
          <w:lang w:val="en-US"/>
        </w:rPr>
        <w:t xml:space="preserve"> </w:t>
      </w:r>
      <w:r w:rsidR="00A83D88" w:rsidRPr="000F438B">
        <w:rPr>
          <w:sz w:val="21"/>
          <w:szCs w:val="21"/>
          <w:lang w:val="en-US"/>
        </w:rPr>
        <w:t>stakeholders</w:t>
      </w:r>
      <w:r w:rsidR="004E7CC7">
        <w:rPr>
          <w:sz w:val="21"/>
          <w:szCs w:val="21"/>
          <w:lang w:val="en-US"/>
        </w:rPr>
        <w:t xml:space="preserve">, sources, </w:t>
      </w:r>
      <w:r w:rsidR="00A83D88" w:rsidRPr="000F438B">
        <w:rPr>
          <w:sz w:val="21"/>
          <w:szCs w:val="21"/>
          <w:lang w:val="en-US"/>
        </w:rPr>
        <w:t>and in terms of stringency and price level</w:t>
      </w:r>
      <w:r w:rsidR="00CE559E">
        <w:rPr>
          <w:sz w:val="21"/>
          <w:szCs w:val="21"/>
          <w:lang w:val="en-US"/>
        </w:rPr>
        <w:t xml:space="preserve"> in </w:t>
      </w:r>
      <w:r w:rsidR="0024617A">
        <w:rPr>
          <w:sz w:val="21"/>
          <w:szCs w:val="21"/>
        </w:rPr>
        <w:t>a transparent and predictable way</w:t>
      </w:r>
      <w:r w:rsidR="00CE559E">
        <w:rPr>
          <w:sz w:val="21"/>
          <w:szCs w:val="21"/>
        </w:rPr>
        <w:t xml:space="preserve">, </w:t>
      </w:r>
      <w:r w:rsidR="007D128A">
        <w:rPr>
          <w:sz w:val="21"/>
          <w:szCs w:val="21"/>
          <w:lang w:val="en-US"/>
        </w:rPr>
        <w:t>ha</w:t>
      </w:r>
      <w:r w:rsidR="00CE559E">
        <w:rPr>
          <w:sz w:val="21"/>
          <w:szCs w:val="21"/>
          <w:lang w:val="en-US"/>
        </w:rPr>
        <w:t>s</w:t>
      </w:r>
      <w:r w:rsidR="007D128A">
        <w:rPr>
          <w:sz w:val="21"/>
          <w:szCs w:val="21"/>
          <w:lang w:val="en-US"/>
        </w:rPr>
        <w:t xml:space="preserve"> been proven to be more effective and </w:t>
      </w:r>
      <w:r w:rsidR="00885B84">
        <w:rPr>
          <w:sz w:val="21"/>
          <w:szCs w:val="21"/>
          <w:lang w:val="en-US"/>
        </w:rPr>
        <w:t>may be</w:t>
      </w:r>
      <w:r w:rsidR="00B032F2">
        <w:rPr>
          <w:sz w:val="21"/>
          <w:szCs w:val="21"/>
          <w:lang w:val="en-US"/>
        </w:rPr>
        <w:t xml:space="preserve"> preferred</w:t>
      </w:r>
      <w:r w:rsidR="007D128A">
        <w:rPr>
          <w:sz w:val="21"/>
          <w:szCs w:val="21"/>
          <w:lang w:val="en-US"/>
        </w:rPr>
        <w:t xml:space="preserve"> in</w:t>
      </w:r>
      <w:r w:rsidR="00DC6B38">
        <w:rPr>
          <w:sz w:val="21"/>
          <w:szCs w:val="21"/>
          <w:lang w:val="en-US"/>
        </w:rPr>
        <w:t xml:space="preserve"> certain circumstances.</w:t>
      </w:r>
      <w:r w:rsidR="002134E9">
        <w:rPr>
          <w:sz w:val="21"/>
          <w:szCs w:val="21"/>
          <w:lang w:val="en-US"/>
        </w:rPr>
        <w:t xml:space="preserve"> </w:t>
      </w:r>
    </w:p>
    <w:p w14:paraId="5A220B80" w14:textId="6E096FFD" w:rsidR="00411E8F" w:rsidRDefault="00FC44F4" w:rsidP="00027034">
      <w:pPr>
        <w:pStyle w:val="ListParagraph"/>
        <w:numPr>
          <w:ilvl w:val="0"/>
          <w:numId w:val="48"/>
        </w:numPr>
        <w:rPr>
          <w:sz w:val="21"/>
          <w:szCs w:val="21"/>
          <w:lang w:val="en-US"/>
        </w:rPr>
      </w:pPr>
      <w:r w:rsidRPr="008D0F54">
        <w:rPr>
          <w:b/>
          <w:color w:val="00B0F0"/>
          <w:sz w:val="21"/>
          <w:szCs w:val="21"/>
          <w:lang w:val="en-US"/>
        </w:rPr>
        <w:t>Effective carbon pricing is designed and carried out transparently</w:t>
      </w:r>
      <w:r w:rsidR="00027034" w:rsidRPr="00D876C3">
        <w:rPr>
          <w:color w:val="00B0F0"/>
          <w:sz w:val="21"/>
          <w:szCs w:val="21"/>
          <w:lang w:val="en-US"/>
        </w:rPr>
        <w:t>:</w:t>
      </w:r>
      <w:r w:rsidR="00027034" w:rsidRPr="00027034">
        <w:rPr>
          <w:sz w:val="21"/>
          <w:szCs w:val="21"/>
          <w:lang w:val="en-US"/>
        </w:rPr>
        <w:t xml:space="preserve"> Transparency</w:t>
      </w:r>
      <w:r w:rsidR="00DD08EF">
        <w:rPr>
          <w:sz w:val="21"/>
          <w:szCs w:val="21"/>
          <w:lang w:val="en-US"/>
        </w:rPr>
        <w:t xml:space="preserve"> in ter</w:t>
      </w:r>
      <w:r w:rsidR="00DF570F">
        <w:rPr>
          <w:sz w:val="21"/>
          <w:szCs w:val="21"/>
          <w:lang w:val="en-US"/>
        </w:rPr>
        <w:t>ms</w:t>
      </w:r>
      <w:r w:rsidR="00DD08EF">
        <w:rPr>
          <w:sz w:val="21"/>
          <w:szCs w:val="21"/>
          <w:lang w:val="en-US"/>
        </w:rPr>
        <w:t xml:space="preserve"> of </w:t>
      </w:r>
      <w:r w:rsidR="00AA6DC4">
        <w:rPr>
          <w:sz w:val="21"/>
          <w:szCs w:val="21"/>
          <w:lang w:val="en-US"/>
        </w:rPr>
        <w:t>early</w:t>
      </w:r>
      <w:r w:rsidR="00DD08EF">
        <w:rPr>
          <w:sz w:val="21"/>
          <w:szCs w:val="21"/>
          <w:lang w:val="en-US"/>
        </w:rPr>
        <w:t xml:space="preserve">, </w:t>
      </w:r>
      <w:r w:rsidR="00027034" w:rsidRPr="00027034">
        <w:rPr>
          <w:sz w:val="21"/>
          <w:szCs w:val="21"/>
          <w:lang w:val="en-US"/>
        </w:rPr>
        <w:t xml:space="preserve">clear </w:t>
      </w:r>
      <w:r w:rsidR="00DD08EF">
        <w:rPr>
          <w:sz w:val="21"/>
          <w:szCs w:val="21"/>
          <w:lang w:val="en-US"/>
        </w:rPr>
        <w:t xml:space="preserve">and regular </w:t>
      </w:r>
      <w:r w:rsidR="00027034" w:rsidRPr="00027034">
        <w:rPr>
          <w:sz w:val="21"/>
          <w:szCs w:val="21"/>
          <w:lang w:val="en-US"/>
        </w:rPr>
        <w:t xml:space="preserve">communication and dialogue at all stages and including all </w:t>
      </w:r>
      <w:r w:rsidR="00EA3422">
        <w:rPr>
          <w:sz w:val="21"/>
          <w:szCs w:val="21"/>
          <w:lang w:val="en-US"/>
        </w:rPr>
        <w:t>stakeholders</w:t>
      </w:r>
      <w:r w:rsidR="00027034" w:rsidRPr="00027034">
        <w:rPr>
          <w:sz w:val="21"/>
          <w:szCs w:val="21"/>
          <w:lang w:val="en-US"/>
        </w:rPr>
        <w:t xml:space="preserve"> in developing and implementing a carbon pricing system is imperative to create investor and societal trust and confidence, as well as encourage a multi-stakeholder and multilateral approach to developing and implementing effective carbon pricing instruments. </w:t>
      </w:r>
    </w:p>
    <w:p w14:paraId="073B6FEF" w14:textId="12044884" w:rsidR="00FC44F4" w:rsidRPr="003C4EBC" w:rsidRDefault="3A17484C" w:rsidP="007A63F0">
      <w:pPr>
        <w:pStyle w:val="ListParagraph"/>
        <w:numPr>
          <w:ilvl w:val="0"/>
          <w:numId w:val="48"/>
        </w:numPr>
        <w:rPr>
          <w:sz w:val="21"/>
          <w:szCs w:val="21"/>
        </w:rPr>
      </w:pPr>
      <w:r w:rsidRPr="6072392E">
        <w:rPr>
          <w:b/>
          <w:bCs/>
          <w:color w:val="00B0F0"/>
          <w:sz w:val="21"/>
          <w:szCs w:val="21"/>
          <w:lang w:val="en-US"/>
        </w:rPr>
        <w:t>A</w:t>
      </w:r>
      <w:r w:rsidR="463DE3D5" w:rsidRPr="6072392E">
        <w:rPr>
          <w:b/>
          <w:bCs/>
          <w:color w:val="00B0F0"/>
          <w:sz w:val="21"/>
          <w:szCs w:val="21"/>
          <w:lang w:val="en-US"/>
        </w:rPr>
        <w:t xml:space="preserve"> </w:t>
      </w:r>
      <w:r w:rsidRPr="6072392E">
        <w:rPr>
          <w:b/>
          <w:bCs/>
          <w:color w:val="00B0F0"/>
          <w:sz w:val="21"/>
          <w:szCs w:val="21"/>
          <w:lang w:val="en-US"/>
        </w:rPr>
        <w:t>robust</w:t>
      </w:r>
      <w:r w:rsidR="000D5CEB" w:rsidRPr="003C4EBC">
        <w:rPr>
          <w:b/>
          <w:color w:val="00B0F0"/>
          <w:sz w:val="21"/>
          <w:szCs w:val="21"/>
          <w:lang w:val="en-US"/>
        </w:rPr>
        <w:t xml:space="preserve"> </w:t>
      </w:r>
      <w:r w:rsidR="000D5CEB" w:rsidRPr="003C4EBC">
        <w:rPr>
          <w:b/>
          <w:color w:val="00B0F0"/>
          <w:sz w:val="21"/>
          <w:szCs w:val="21"/>
        </w:rPr>
        <w:t xml:space="preserve">Monitoring, </w:t>
      </w:r>
      <w:r w:rsidR="00C3570F" w:rsidRPr="003C4EBC">
        <w:rPr>
          <w:b/>
          <w:color w:val="00B0F0"/>
          <w:sz w:val="21"/>
          <w:szCs w:val="21"/>
        </w:rPr>
        <w:t>R</w:t>
      </w:r>
      <w:r w:rsidR="000D5CEB" w:rsidRPr="003C4EBC">
        <w:rPr>
          <w:b/>
          <w:color w:val="00B0F0"/>
          <w:sz w:val="21"/>
          <w:szCs w:val="21"/>
        </w:rPr>
        <w:t xml:space="preserve">eporting and </w:t>
      </w:r>
      <w:r w:rsidR="00C3570F" w:rsidRPr="003C4EBC">
        <w:rPr>
          <w:b/>
          <w:color w:val="00B0F0"/>
          <w:sz w:val="21"/>
          <w:szCs w:val="21"/>
        </w:rPr>
        <w:t>V</w:t>
      </w:r>
      <w:r w:rsidR="000D5CEB" w:rsidRPr="003C4EBC">
        <w:rPr>
          <w:b/>
          <w:color w:val="00B0F0"/>
          <w:sz w:val="21"/>
          <w:szCs w:val="21"/>
        </w:rPr>
        <w:t>erification (MRV)</w:t>
      </w:r>
      <w:r w:rsidR="00C3570F" w:rsidRPr="003C4EBC">
        <w:rPr>
          <w:b/>
          <w:color w:val="00B0F0"/>
          <w:sz w:val="21"/>
          <w:szCs w:val="21"/>
        </w:rPr>
        <w:t xml:space="preserve"> </w:t>
      </w:r>
      <w:r w:rsidR="00496BC8" w:rsidRPr="003C4EBC">
        <w:rPr>
          <w:b/>
          <w:color w:val="00B0F0"/>
          <w:sz w:val="21"/>
          <w:szCs w:val="21"/>
        </w:rPr>
        <w:t>framework</w:t>
      </w:r>
      <w:r w:rsidR="000D5CEB" w:rsidRPr="003C4EBC">
        <w:rPr>
          <w:b/>
          <w:color w:val="00B0F0"/>
          <w:sz w:val="21"/>
          <w:szCs w:val="21"/>
        </w:rPr>
        <w:t xml:space="preserve"> </w:t>
      </w:r>
      <w:r w:rsidR="001037B0" w:rsidRPr="00D876C3">
        <w:rPr>
          <w:b/>
          <w:bCs/>
          <w:color w:val="00B0F0"/>
          <w:sz w:val="21"/>
          <w:szCs w:val="21"/>
        </w:rPr>
        <w:t>buil</w:t>
      </w:r>
      <w:r w:rsidR="00D46E41">
        <w:rPr>
          <w:b/>
          <w:bCs/>
          <w:color w:val="00B0F0"/>
          <w:sz w:val="21"/>
          <w:szCs w:val="21"/>
        </w:rPr>
        <w:t>t</w:t>
      </w:r>
      <w:r w:rsidR="001037B0" w:rsidRPr="00D876C3">
        <w:rPr>
          <w:b/>
          <w:bCs/>
          <w:color w:val="00B0F0"/>
          <w:sz w:val="21"/>
          <w:szCs w:val="21"/>
        </w:rPr>
        <w:t xml:space="preserve"> on robust and stringent criteria</w:t>
      </w:r>
      <w:r w:rsidR="000D5CEB" w:rsidRPr="00D876C3">
        <w:rPr>
          <w:b/>
          <w:bCs/>
          <w:color w:val="00B0F0"/>
          <w:sz w:val="21"/>
          <w:szCs w:val="21"/>
        </w:rPr>
        <w:t xml:space="preserve"> </w:t>
      </w:r>
      <w:r w:rsidR="000D5CEB" w:rsidRPr="003C4EBC">
        <w:rPr>
          <w:b/>
          <w:color w:val="00B0F0"/>
          <w:sz w:val="21"/>
          <w:szCs w:val="21"/>
        </w:rPr>
        <w:t>provide</w:t>
      </w:r>
      <w:r w:rsidR="00D46E41">
        <w:rPr>
          <w:b/>
          <w:color w:val="00B0F0"/>
          <w:sz w:val="21"/>
          <w:szCs w:val="21"/>
        </w:rPr>
        <w:t>s</w:t>
      </w:r>
      <w:r w:rsidR="000D5CEB" w:rsidRPr="003C4EBC">
        <w:rPr>
          <w:b/>
          <w:color w:val="00B0F0"/>
          <w:sz w:val="21"/>
          <w:szCs w:val="21"/>
        </w:rPr>
        <w:t xml:space="preserve"> the backbone for successful carbon pricing systems</w:t>
      </w:r>
      <w:r w:rsidR="00496BC8" w:rsidRPr="00D37302">
        <w:rPr>
          <w:sz w:val="21"/>
          <w:szCs w:val="21"/>
        </w:rPr>
        <w:t xml:space="preserve">. </w:t>
      </w:r>
      <w:r w:rsidR="002E3769" w:rsidRPr="00D876C3">
        <w:rPr>
          <w:sz w:val="21"/>
          <w:szCs w:val="21"/>
          <w:lang w:val="en-US"/>
        </w:rPr>
        <w:t>Carbon</w:t>
      </w:r>
      <w:r w:rsidR="00664E76">
        <w:rPr>
          <w:sz w:val="21"/>
          <w:szCs w:val="21"/>
          <w:lang w:val="en-US"/>
        </w:rPr>
        <w:t xml:space="preserve"> pricing </w:t>
      </w:r>
      <w:r w:rsidR="002E3769" w:rsidRPr="00D876C3">
        <w:rPr>
          <w:sz w:val="21"/>
          <w:szCs w:val="21"/>
        </w:rPr>
        <w:t>systems</w:t>
      </w:r>
      <w:r w:rsidR="00C97390" w:rsidRPr="00D37302">
        <w:rPr>
          <w:sz w:val="21"/>
          <w:szCs w:val="21"/>
        </w:rPr>
        <w:t xml:space="preserve"> that effectively monitor and verify emissions and mitigation efforts are critical for public trust and support. </w:t>
      </w:r>
      <w:r w:rsidR="00D37302" w:rsidRPr="00D37302">
        <w:rPr>
          <w:sz w:val="21"/>
          <w:szCs w:val="21"/>
        </w:rPr>
        <w:t xml:space="preserve">Processes to collect and </w:t>
      </w:r>
      <w:r w:rsidR="004C1923">
        <w:rPr>
          <w:sz w:val="21"/>
          <w:szCs w:val="21"/>
        </w:rPr>
        <w:t>structure</w:t>
      </w:r>
      <w:r w:rsidR="00D37302" w:rsidRPr="00D37302">
        <w:rPr>
          <w:sz w:val="21"/>
          <w:szCs w:val="21"/>
        </w:rPr>
        <w:t xml:space="preserve"> emissions data in a manner that is complete, consistent, comparable, accurate and transparent are key to gaining public trust. Additionally, MRV program</w:t>
      </w:r>
      <w:r w:rsidR="00531FB5">
        <w:rPr>
          <w:sz w:val="21"/>
          <w:szCs w:val="21"/>
        </w:rPr>
        <w:t>me</w:t>
      </w:r>
      <w:r w:rsidR="00D37302" w:rsidRPr="00D37302">
        <w:rPr>
          <w:sz w:val="21"/>
          <w:szCs w:val="21"/>
        </w:rPr>
        <w:t xml:space="preserve">s are the basis for understanding the reliability </w:t>
      </w:r>
      <w:r w:rsidR="007A5DF4" w:rsidRPr="00D876C3">
        <w:rPr>
          <w:sz w:val="21"/>
          <w:szCs w:val="21"/>
        </w:rPr>
        <w:t xml:space="preserve">and </w:t>
      </w:r>
      <w:r w:rsidR="00721B6E" w:rsidRPr="00D876C3">
        <w:rPr>
          <w:sz w:val="21"/>
          <w:szCs w:val="21"/>
        </w:rPr>
        <w:t>effectiveness</w:t>
      </w:r>
      <w:r w:rsidR="00D37302" w:rsidRPr="00D876C3">
        <w:rPr>
          <w:sz w:val="21"/>
          <w:szCs w:val="21"/>
        </w:rPr>
        <w:t xml:space="preserve"> </w:t>
      </w:r>
      <w:r w:rsidR="00D37302" w:rsidRPr="00D37302">
        <w:rPr>
          <w:sz w:val="21"/>
          <w:szCs w:val="21"/>
        </w:rPr>
        <w:t xml:space="preserve">of the carbon pricing policy to meet </w:t>
      </w:r>
      <w:r w:rsidR="00C2711E" w:rsidRPr="00D876C3">
        <w:rPr>
          <w:sz w:val="21"/>
          <w:szCs w:val="21"/>
        </w:rPr>
        <w:t>countries</w:t>
      </w:r>
      <w:r w:rsidR="00E9371D" w:rsidRPr="00D876C3">
        <w:rPr>
          <w:sz w:val="21"/>
          <w:szCs w:val="21"/>
        </w:rPr>
        <w:t>’ climate</w:t>
      </w:r>
      <w:r w:rsidR="00D37302" w:rsidRPr="00D37302">
        <w:rPr>
          <w:sz w:val="21"/>
          <w:szCs w:val="21"/>
        </w:rPr>
        <w:t xml:space="preserve"> objectives, and to provide emissions data to verify compliance and assess cost effectiveness. </w:t>
      </w:r>
      <w:r w:rsidR="00DC7960" w:rsidRPr="00D876C3">
        <w:rPr>
          <w:sz w:val="21"/>
          <w:szCs w:val="21"/>
        </w:rPr>
        <w:t>These programme</w:t>
      </w:r>
      <w:r w:rsidR="002D4037" w:rsidRPr="00D876C3">
        <w:rPr>
          <w:sz w:val="21"/>
          <w:szCs w:val="21"/>
        </w:rPr>
        <w:t xml:space="preserve">s have </w:t>
      </w:r>
      <w:r w:rsidR="00462992" w:rsidRPr="00D876C3">
        <w:rPr>
          <w:sz w:val="21"/>
          <w:szCs w:val="21"/>
        </w:rPr>
        <w:t xml:space="preserve">also </w:t>
      </w:r>
      <w:r w:rsidR="002D4037" w:rsidRPr="00D876C3">
        <w:rPr>
          <w:sz w:val="21"/>
          <w:szCs w:val="21"/>
        </w:rPr>
        <w:t xml:space="preserve">been proven </w:t>
      </w:r>
      <w:r w:rsidR="001C3F51" w:rsidRPr="00D876C3">
        <w:rPr>
          <w:sz w:val="21"/>
          <w:szCs w:val="21"/>
        </w:rPr>
        <w:t>important to r</w:t>
      </w:r>
      <w:r w:rsidR="004B6FE5" w:rsidRPr="00D876C3">
        <w:rPr>
          <w:sz w:val="21"/>
          <w:szCs w:val="21"/>
        </w:rPr>
        <w:t>egular</w:t>
      </w:r>
      <w:r w:rsidR="00AF4420">
        <w:rPr>
          <w:sz w:val="21"/>
          <w:szCs w:val="21"/>
        </w:rPr>
        <w:t>ly</w:t>
      </w:r>
      <w:r w:rsidR="004B6FE5" w:rsidRPr="00D876C3">
        <w:rPr>
          <w:sz w:val="21"/>
          <w:szCs w:val="21"/>
        </w:rPr>
        <w:t xml:space="preserve"> review and assess</w:t>
      </w:r>
      <w:r w:rsidR="001C3F51" w:rsidRPr="00D876C3">
        <w:rPr>
          <w:sz w:val="21"/>
          <w:szCs w:val="21"/>
        </w:rPr>
        <w:t xml:space="preserve"> the </w:t>
      </w:r>
      <w:r w:rsidR="004B6FE5" w:rsidRPr="00D876C3">
        <w:rPr>
          <w:sz w:val="21"/>
          <w:szCs w:val="21"/>
        </w:rPr>
        <w:t>actual performance of carbon pricing systems as well as evaluat</w:t>
      </w:r>
      <w:r w:rsidR="00901FD6">
        <w:rPr>
          <w:sz w:val="21"/>
          <w:szCs w:val="21"/>
        </w:rPr>
        <w:t>e the</w:t>
      </w:r>
      <w:r w:rsidR="004B6FE5" w:rsidRPr="00D876C3">
        <w:rPr>
          <w:sz w:val="21"/>
          <w:szCs w:val="21"/>
        </w:rPr>
        <w:t xml:space="preserve"> interactions between carbon pricing and other climate and energ</w:t>
      </w:r>
      <w:r w:rsidR="00D876C3" w:rsidRPr="00D876C3">
        <w:rPr>
          <w:sz w:val="21"/>
          <w:szCs w:val="21"/>
        </w:rPr>
        <w:t>y, taxation and trade policies.</w:t>
      </w:r>
      <w:r w:rsidR="00C97390" w:rsidRPr="00D37302">
        <w:rPr>
          <w:sz w:val="21"/>
          <w:szCs w:val="21"/>
        </w:rPr>
        <w:t xml:space="preserve"> </w:t>
      </w:r>
      <w:r w:rsidR="001854AF" w:rsidRPr="00D876C3">
        <w:rPr>
          <w:sz w:val="21"/>
          <w:szCs w:val="21"/>
        </w:rPr>
        <w:t xml:space="preserve"> </w:t>
      </w:r>
    </w:p>
    <w:p w14:paraId="6CF91607" w14:textId="784E9402" w:rsidR="00732C50" w:rsidRDefault="000548E5" w:rsidP="00431D6C">
      <w:pPr>
        <w:pStyle w:val="ListParagraph"/>
        <w:numPr>
          <w:ilvl w:val="0"/>
          <w:numId w:val="48"/>
        </w:numPr>
        <w:rPr>
          <w:sz w:val="21"/>
          <w:szCs w:val="21"/>
          <w:lang w:val="en-US"/>
        </w:rPr>
      </w:pPr>
      <w:r w:rsidRPr="007132E6">
        <w:rPr>
          <w:b/>
          <w:bCs/>
          <w:color w:val="00B0F0"/>
          <w:sz w:val="21"/>
          <w:szCs w:val="21"/>
          <w:lang w:val="en-US"/>
        </w:rPr>
        <w:t xml:space="preserve">Price </w:t>
      </w:r>
      <w:r w:rsidR="00B45CD4" w:rsidRPr="007132E6">
        <w:rPr>
          <w:b/>
          <w:bCs/>
          <w:color w:val="00B0F0"/>
          <w:sz w:val="21"/>
          <w:szCs w:val="21"/>
          <w:lang w:val="en-US"/>
        </w:rPr>
        <w:t xml:space="preserve">stability and </w:t>
      </w:r>
      <w:r w:rsidRPr="007132E6">
        <w:rPr>
          <w:b/>
          <w:bCs/>
          <w:color w:val="00B0F0"/>
          <w:sz w:val="21"/>
          <w:szCs w:val="21"/>
          <w:lang w:val="en-US"/>
        </w:rPr>
        <w:t>predictability is critical to incentivise both innovation and long-term investment</w:t>
      </w:r>
      <w:r w:rsidR="00435478" w:rsidRPr="007132E6">
        <w:rPr>
          <w:sz w:val="21"/>
          <w:szCs w:val="21"/>
          <w:lang w:val="en-US"/>
        </w:rPr>
        <w:t xml:space="preserve">. </w:t>
      </w:r>
      <w:r w:rsidR="00BE42D7" w:rsidRPr="0012560D">
        <w:rPr>
          <w:sz w:val="21"/>
          <w:szCs w:val="21"/>
          <w:lang w:val="en-US"/>
        </w:rPr>
        <w:t xml:space="preserve">A predictable and </w:t>
      </w:r>
      <w:r w:rsidR="00F9510F">
        <w:rPr>
          <w:sz w:val="21"/>
          <w:szCs w:val="21"/>
          <w:lang w:val="en-US"/>
        </w:rPr>
        <w:t>incrementally increased</w:t>
      </w:r>
      <w:r w:rsidR="00BE42D7" w:rsidRPr="0012560D">
        <w:rPr>
          <w:sz w:val="21"/>
          <w:szCs w:val="21"/>
          <w:lang w:val="en-US"/>
        </w:rPr>
        <w:t xml:space="preserve"> carbon price promotes</w:t>
      </w:r>
      <w:r w:rsidR="001C02C5">
        <w:rPr>
          <w:sz w:val="21"/>
          <w:szCs w:val="21"/>
          <w:lang w:val="en-US"/>
        </w:rPr>
        <w:t xml:space="preserve"> a structural </w:t>
      </w:r>
      <w:r w:rsidR="00BE42D7" w:rsidRPr="0012560D">
        <w:rPr>
          <w:sz w:val="21"/>
          <w:szCs w:val="21"/>
          <w:lang w:val="en-US"/>
        </w:rPr>
        <w:t>transition to a low</w:t>
      </w:r>
      <w:r w:rsidR="008F6783">
        <w:rPr>
          <w:sz w:val="21"/>
          <w:szCs w:val="21"/>
          <w:lang w:val="en-US"/>
        </w:rPr>
        <w:t xml:space="preserve"> and net zero emissions economy</w:t>
      </w:r>
      <w:r w:rsidR="00BF0DD1">
        <w:rPr>
          <w:sz w:val="21"/>
          <w:szCs w:val="21"/>
          <w:lang w:val="en-US"/>
        </w:rPr>
        <w:t xml:space="preserve">, while </w:t>
      </w:r>
      <w:r w:rsidR="00BF0DD1" w:rsidRPr="00BF0DD1">
        <w:rPr>
          <w:sz w:val="21"/>
          <w:szCs w:val="21"/>
          <w:lang w:val="en-US"/>
        </w:rPr>
        <w:t>opening up new business opportunities</w:t>
      </w:r>
      <w:r w:rsidR="001700D7">
        <w:rPr>
          <w:sz w:val="21"/>
          <w:szCs w:val="21"/>
          <w:lang w:val="en-US"/>
        </w:rPr>
        <w:t xml:space="preserve">, </w:t>
      </w:r>
      <w:r w:rsidR="00BF0DD1" w:rsidRPr="00BF0DD1">
        <w:rPr>
          <w:sz w:val="21"/>
          <w:szCs w:val="21"/>
          <w:lang w:val="en-US"/>
        </w:rPr>
        <w:t>stimulating innovative business models</w:t>
      </w:r>
      <w:r w:rsidR="00BF0DD1">
        <w:rPr>
          <w:sz w:val="21"/>
          <w:szCs w:val="21"/>
          <w:lang w:val="en-US"/>
        </w:rPr>
        <w:t xml:space="preserve"> </w:t>
      </w:r>
      <w:r w:rsidR="001700D7">
        <w:rPr>
          <w:sz w:val="21"/>
          <w:szCs w:val="21"/>
          <w:lang w:val="en-US"/>
        </w:rPr>
        <w:t xml:space="preserve">and most importantly </w:t>
      </w:r>
      <w:r w:rsidR="00BF0DD1">
        <w:rPr>
          <w:sz w:val="21"/>
          <w:szCs w:val="21"/>
          <w:lang w:val="en-US"/>
        </w:rPr>
        <w:t>limiting economic impacts.</w:t>
      </w:r>
      <w:r w:rsidR="00B04500">
        <w:rPr>
          <w:sz w:val="21"/>
          <w:szCs w:val="21"/>
          <w:lang w:val="en-US"/>
        </w:rPr>
        <w:t xml:space="preserve"> </w:t>
      </w:r>
      <w:r w:rsidR="003E6CDD">
        <w:rPr>
          <w:sz w:val="21"/>
          <w:szCs w:val="21"/>
          <w:lang w:val="en-US"/>
        </w:rPr>
        <w:t>P</w:t>
      </w:r>
      <w:r w:rsidR="003E6CDD" w:rsidRPr="003E6CDD">
        <w:rPr>
          <w:sz w:val="21"/>
          <w:szCs w:val="21"/>
          <w:lang w:val="en-US"/>
        </w:rPr>
        <w:t>redictability is essential to support</w:t>
      </w:r>
      <w:r w:rsidR="003E6CDD">
        <w:rPr>
          <w:sz w:val="21"/>
          <w:szCs w:val="21"/>
          <w:lang w:val="en-US"/>
        </w:rPr>
        <w:t xml:space="preserve"> </w:t>
      </w:r>
      <w:r w:rsidR="003E6CDD" w:rsidRPr="003E6CDD">
        <w:rPr>
          <w:sz w:val="21"/>
          <w:szCs w:val="21"/>
          <w:lang w:val="en-US"/>
        </w:rPr>
        <w:t>long-term investment decisions</w:t>
      </w:r>
      <w:r w:rsidR="00431D6C">
        <w:rPr>
          <w:sz w:val="21"/>
          <w:szCs w:val="21"/>
          <w:lang w:val="en-US"/>
        </w:rPr>
        <w:t xml:space="preserve"> </w:t>
      </w:r>
      <w:r w:rsidR="00AB22D3">
        <w:rPr>
          <w:sz w:val="21"/>
          <w:szCs w:val="21"/>
          <w:lang w:val="en-US"/>
        </w:rPr>
        <w:t xml:space="preserve">as well as reduce </w:t>
      </w:r>
      <w:r w:rsidR="007C109D" w:rsidRPr="00431D6C">
        <w:rPr>
          <w:sz w:val="21"/>
          <w:szCs w:val="21"/>
          <w:lang w:val="en-US"/>
        </w:rPr>
        <w:t>long-term uncertaint</w:t>
      </w:r>
      <w:r w:rsidR="00AB22D3">
        <w:rPr>
          <w:sz w:val="21"/>
          <w:szCs w:val="21"/>
          <w:lang w:val="en-US"/>
        </w:rPr>
        <w:t>y</w:t>
      </w:r>
      <w:r w:rsidR="007C109D" w:rsidRPr="00431D6C">
        <w:rPr>
          <w:sz w:val="21"/>
          <w:szCs w:val="21"/>
          <w:lang w:val="en-US"/>
        </w:rPr>
        <w:t xml:space="preserve"> </w:t>
      </w:r>
      <w:r w:rsidR="00431D6C">
        <w:rPr>
          <w:sz w:val="21"/>
          <w:szCs w:val="21"/>
          <w:lang w:val="en-US"/>
        </w:rPr>
        <w:t xml:space="preserve">in national carbon budgets </w:t>
      </w:r>
      <w:r w:rsidR="007C109D" w:rsidRPr="00431D6C">
        <w:rPr>
          <w:sz w:val="21"/>
          <w:szCs w:val="21"/>
          <w:lang w:val="en-US"/>
        </w:rPr>
        <w:t>on how much</w:t>
      </w:r>
      <w:r w:rsidR="00431D6C">
        <w:rPr>
          <w:sz w:val="21"/>
          <w:szCs w:val="21"/>
          <w:lang w:val="en-US"/>
        </w:rPr>
        <w:t xml:space="preserve"> </w:t>
      </w:r>
      <w:r w:rsidR="007C109D" w:rsidRPr="00431D6C">
        <w:rPr>
          <w:sz w:val="21"/>
          <w:szCs w:val="21"/>
          <w:lang w:val="en-US"/>
        </w:rPr>
        <w:t xml:space="preserve">abatement is targeted. </w:t>
      </w:r>
    </w:p>
    <w:p w14:paraId="08DD3ABC" w14:textId="257F285D" w:rsidR="00EF296D" w:rsidRPr="00431D6C" w:rsidRDefault="00130868" w:rsidP="00130868">
      <w:pPr>
        <w:pStyle w:val="ListParagraph"/>
        <w:ind w:left="1080" w:firstLine="0"/>
        <w:rPr>
          <w:sz w:val="21"/>
          <w:szCs w:val="21"/>
          <w:lang w:val="en-US"/>
        </w:rPr>
      </w:pPr>
      <w:r w:rsidRPr="00130868">
        <w:rPr>
          <w:sz w:val="21"/>
          <w:szCs w:val="21"/>
        </w:rPr>
        <w:t>Whil</w:t>
      </w:r>
      <w:r w:rsidR="007A473C">
        <w:rPr>
          <w:sz w:val="21"/>
          <w:szCs w:val="21"/>
        </w:rPr>
        <w:t>st</w:t>
      </w:r>
      <w:r w:rsidRPr="00130868">
        <w:rPr>
          <w:sz w:val="21"/>
          <w:szCs w:val="21"/>
        </w:rPr>
        <w:t xml:space="preserve"> a lower</w:t>
      </w:r>
      <w:r w:rsidR="00F523CA">
        <w:rPr>
          <w:sz w:val="21"/>
          <w:szCs w:val="21"/>
        </w:rPr>
        <w:t>,</w:t>
      </w:r>
      <w:r w:rsidRPr="00130868">
        <w:rPr>
          <w:sz w:val="21"/>
          <w:szCs w:val="21"/>
        </w:rPr>
        <w:t xml:space="preserve"> but gradually </w:t>
      </w:r>
      <w:r w:rsidR="00F523CA">
        <w:rPr>
          <w:sz w:val="21"/>
          <w:szCs w:val="21"/>
        </w:rPr>
        <w:t>increasing,</w:t>
      </w:r>
      <w:r w:rsidRPr="00130868">
        <w:rPr>
          <w:sz w:val="21"/>
          <w:szCs w:val="21"/>
        </w:rPr>
        <w:t xml:space="preserve"> carbon price can create the right incentives</w:t>
      </w:r>
      <w:r w:rsidR="001700D7" w:rsidRPr="00431D6C">
        <w:rPr>
          <w:sz w:val="21"/>
          <w:szCs w:val="21"/>
          <w:lang w:val="en-US"/>
        </w:rPr>
        <w:t xml:space="preserve">, to serve its purpose, the carbon price set by a tax or </w:t>
      </w:r>
      <w:r w:rsidR="00616F9A" w:rsidRPr="00431D6C">
        <w:rPr>
          <w:sz w:val="21"/>
          <w:szCs w:val="21"/>
          <w:lang w:val="en-US"/>
        </w:rPr>
        <w:t xml:space="preserve">ETS </w:t>
      </w:r>
      <w:r w:rsidR="001700D7" w:rsidRPr="00431D6C">
        <w:rPr>
          <w:sz w:val="21"/>
          <w:szCs w:val="21"/>
          <w:lang w:val="en-US"/>
        </w:rPr>
        <w:t xml:space="preserve">must be sufficiently high to </w:t>
      </w:r>
      <w:r w:rsidR="004E76F0" w:rsidRPr="00431D6C">
        <w:rPr>
          <w:sz w:val="21"/>
          <w:szCs w:val="21"/>
          <w:lang w:val="en-US"/>
        </w:rPr>
        <w:t xml:space="preserve">send the right market signal and </w:t>
      </w:r>
      <w:r w:rsidR="001700D7" w:rsidRPr="00431D6C">
        <w:rPr>
          <w:sz w:val="21"/>
          <w:szCs w:val="21"/>
          <w:lang w:val="en-US"/>
        </w:rPr>
        <w:t xml:space="preserve">encourage </w:t>
      </w:r>
      <w:r w:rsidR="00616F9A" w:rsidRPr="00431D6C">
        <w:rPr>
          <w:sz w:val="21"/>
          <w:szCs w:val="21"/>
          <w:lang w:val="en-US"/>
        </w:rPr>
        <w:t xml:space="preserve">the needed change in </w:t>
      </w:r>
      <w:r w:rsidR="00470024" w:rsidRPr="00431D6C">
        <w:rPr>
          <w:sz w:val="21"/>
          <w:szCs w:val="21"/>
          <w:lang w:val="en-US"/>
        </w:rPr>
        <w:t>behavior</w:t>
      </w:r>
      <w:r w:rsidR="006538E5" w:rsidRPr="00431D6C">
        <w:rPr>
          <w:sz w:val="21"/>
          <w:szCs w:val="21"/>
          <w:lang w:val="en-US"/>
        </w:rPr>
        <w:t>.</w:t>
      </w:r>
    </w:p>
    <w:p w14:paraId="4D677FCD" w14:textId="4748E908" w:rsidR="00266596" w:rsidRDefault="00EF296D" w:rsidP="00E06016">
      <w:pPr>
        <w:pStyle w:val="ListParagraph"/>
        <w:ind w:left="1080" w:firstLine="0"/>
        <w:rPr>
          <w:sz w:val="21"/>
          <w:szCs w:val="21"/>
          <w:lang w:val="en-US"/>
        </w:rPr>
      </w:pPr>
      <w:r w:rsidRPr="00EF296D">
        <w:rPr>
          <w:sz w:val="21"/>
          <w:szCs w:val="21"/>
          <w:lang w:val="en-US"/>
        </w:rPr>
        <w:t>The International Monetary Fund calculates that the average global carbon price is currently</w:t>
      </w:r>
      <w:r>
        <w:rPr>
          <w:sz w:val="21"/>
          <w:szCs w:val="21"/>
          <w:lang w:val="en-US"/>
        </w:rPr>
        <w:t xml:space="preserve"> </w:t>
      </w:r>
      <w:r w:rsidRPr="00EF296D">
        <w:rPr>
          <w:sz w:val="21"/>
          <w:szCs w:val="21"/>
          <w:lang w:val="en-US"/>
        </w:rPr>
        <w:t>US$2 a ton and needs to rise to US$75/tCO2 by 2030</w:t>
      </w:r>
      <w:r w:rsidR="00F44DF1">
        <w:rPr>
          <w:rStyle w:val="FootnoteReference"/>
          <w:sz w:val="21"/>
          <w:szCs w:val="21"/>
          <w:lang w:val="en-US"/>
        </w:rPr>
        <w:footnoteReference w:id="15"/>
      </w:r>
      <w:r w:rsidRPr="00EF296D">
        <w:rPr>
          <w:sz w:val="21"/>
          <w:szCs w:val="21"/>
          <w:lang w:val="en-US"/>
        </w:rPr>
        <w:t xml:space="preserve"> </w:t>
      </w:r>
      <w:r w:rsidRPr="00EF296D">
        <w:rPr>
          <w:sz w:val="21"/>
          <w:szCs w:val="21"/>
          <w:lang w:val="en-US"/>
        </w:rPr>
        <w:lastRenderedPageBreak/>
        <w:t>to curb emissions consistent with</w:t>
      </w:r>
      <w:r>
        <w:rPr>
          <w:sz w:val="21"/>
          <w:szCs w:val="21"/>
          <w:lang w:val="en-US"/>
        </w:rPr>
        <w:t xml:space="preserve"> </w:t>
      </w:r>
      <w:r w:rsidRPr="00EF296D">
        <w:rPr>
          <w:sz w:val="21"/>
          <w:szCs w:val="21"/>
          <w:lang w:val="en-US"/>
        </w:rPr>
        <w:t>the goals of the Paris Agreement in order to establish cost-efficient paths to reach net-zero</w:t>
      </w:r>
      <w:r>
        <w:rPr>
          <w:sz w:val="21"/>
          <w:szCs w:val="21"/>
          <w:lang w:val="en-US"/>
        </w:rPr>
        <w:t xml:space="preserve"> </w:t>
      </w:r>
      <w:r w:rsidRPr="00EF296D">
        <w:rPr>
          <w:sz w:val="21"/>
          <w:szCs w:val="21"/>
          <w:lang w:val="en-US"/>
        </w:rPr>
        <w:t>emissions. Latest studies suggest a global carbon price of more than $100/tCO2 would be</w:t>
      </w:r>
      <w:r>
        <w:rPr>
          <w:sz w:val="21"/>
          <w:szCs w:val="21"/>
          <w:lang w:val="en-US"/>
        </w:rPr>
        <w:t xml:space="preserve"> </w:t>
      </w:r>
      <w:r w:rsidRPr="00EF296D">
        <w:rPr>
          <w:sz w:val="21"/>
          <w:szCs w:val="21"/>
          <w:lang w:val="en-US"/>
        </w:rPr>
        <w:t>required as early as the 2020s in order to achieve 1.5°C. However, the contrast between</w:t>
      </w:r>
      <w:r>
        <w:rPr>
          <w:sz w:val="21"/>
          <w:szCs w:val="21"/>
          <w:lang w:val="en-US"/>
        </w:rPr>
        <w:t xml:space="preserve"> </w:t>
      </w:r>
      <w:r w:rsidRPr="00EF296D">
        <w:rPr>
          <w:sz w:val="21"/>
          <w:szCs w:val="21"/>
          <w:lang w:val="en-US"/>
        </w:rPr>
        <w:t>“ideal” carbon prices in energy systems models and real-world carbon prices is still stark and</w:t>
      </w:r>
      <w:r>
        <w:rPr>
          <w:sz w:val="21"/>
          <w:szCs w:val="21"/>
          <w:lang w:val="en-US"/>
        </w:rPr>
        <w:t xml:space="preserve"> </w:t>
      </w:r>
      <w:r w:rsidRPr="00EF296D">
        <w:rPr>
          <w:sz w:val="21"/>
          <w:szCs w:val="21"/>
          <w:lang w:val="en-US"/>
        </w:rPr>
        <w:t>establishing the appropriate level of the carbon price and how it should change over time</w:t>
      </w:r>
      <w:r>
        <w:rPr>
          <w:sz w:val="21"/>
          <w:szCs w:val="21"/>
          <w:lang w:val="en-US"/>
        </w:rPr>
        <w:t xml:space="preserve"> </w:t>
      </w:r>
      <w:r w:rsidRPr="00EF296D">
        <w:rPr>
          <w:sz w:val="21"/>
          <w:szCs w:val="21"/>
          <w:lang w:val="en-US"/>
        </w:rPr>
        <w:t>remains a challenge.</w:t>
      </w:r>
      <w:r w:rsidR="005910BF">
        <w:rPr>
          <w:rStyle w:val="FootnoteReference"/>
          <w:sz w:val="21"/>
          <w:szCs w:val="21"/>
          <w:lang w:val="en-US"/>
        </w:rPr>
        <w:footnoteReference w:id="16"/>
      </w:r>
      <w:r w:rsidR="006538E5" w:rsidRPr="00EF296D">
        <w:rPr>
          <w:sz w:val="21"/>
          <w:szCs w:val="21"/>
          <w:lang w:val="en-US"/>
        </w:rPr>
        <w:t xml:space="preserve"> </w:t>
      </w:r>
    </w:p>
    <w:p w14:paraId="76343F26" w14:textId="06574BD1" w:rsidR="00266596" w:rsidRPr="00EF296D" w:rsidRDefault="008D5A9F" w:rsidP="006F5405">
      <w:pPr>
        <w:pStyle w:val="ListParagraph"/>
        <w:numPr>
          <w:ilvl w:val="0"/>
          <w:numId w:val="48"/>
        </w:numPr>
        <w:rPr>
          <w:sz w:val="21"/>
          <w:szCs w:val="21"/>
        </w:rPr>
      </w:pPr>
      <w:r w:rsidRPr="008D5A9F">
        <w:rPr>
          <w:b/>
          <w:bCs/>
          <w:color w:val="00B0F0"/>
          <w:sz w:val="21"/>
          <w:szCs w:val="21"/>
          <w:lang w:val="en-US"/>
        </w:rPr>
        <w:t>Ambitious carbon pricing and a just transition should go hand in hand</w:t>
      </w:r>
      <w:r w:rsidR="00A43790">
        <w:rPr>
          <w:b/>
          <w:bCs/>
          <w:color w:val="00B0F0"/>
          <w:sz w:val="21"/>
          <w:szCs w:val="21"/>
          <w:lang w:val="en-US"/>
        </w:rPr>
        <w:t>:</w:t>
      </w:r>
      <w:r>
        <w:rPr>
          <w:b/>
          <w:bCs/>
          <w:color w:val="00B0F0"/>
          <w:sz w:val="21"/>
          <w:szCs w:val="21"/>
          <w:lang w:val="en-US"/>
        </w:rPr>
        <w:t xml:space="preserve"> </w:t>
      </w:r>
      <w:r w:rsidR="00B06F3E" w:rsidRPr="00792ED7">
        <w:rPr>
          <w:sz w:val="21"/>
          <w:szCs w:val="21"/>
          <w:lang w:val="en-US"/>
        </w:rPr>
        <w:t>Just transition considerations when developing and implementing carbon pricing schemes are critical to avoid a disproportionate burden on vulnerable groups</w:t>
      </w:r>
      <w:r w:rsidR="00792ED7" w:rsidRPr="00792ED7">
        <w:rPr>
          <w:sz w:val="21"/>
          <w:szCs w:val="21"/>
          <w:lang w:val="en-US"/>
        </w:rPr>
        <w:t xml:space="preserve"> </w:t>
      </w:r>
      <w:r w:rsidR="00FE6B15">
        <w:rPr>
          <w:sz w:val="21"/>
          <w:szCs w:val="21"/>
          <w:lang w:val="en-US"/>
        </w:rPr>
        <w:t>--</w:t>
      </w:r>
      <w:r w:rsidR="00B06F3E" w:rsidRPr="00792ED7">
        <w:rPr>
          <w:sz w:val="21"/>
          <w:szCs w:val="21"/>
          <w:lang w:val="en-US"/>
        </w:rPr>
        <w:t xml:space="preserve"> </w:t>
      </w:r>
      <w:r w:rsidR="00B06F3E" w:rsidRPr="00792ED7">
        <w:rPr>
          <w:sz w:val="21"/>
          <w:szCs w:val="21"/>
        </w:rPr>
        <w:t>financial burdens arising must remain at a reasonable level.</w:t>
      </w:r>
      <w:r w:rsidR="00A43790">
        <w:rPr>
          <w:sz w:val="21"/>
          <w:szCs w:val="21"/>
        </w:rPr>
        <w:t xml:space="preserve"> </w:t>
      </w:r>
      <w:r w:rsidR="002D73E4">
        <w:rPr>
          <w:sz w:val="21"/>
          <w:szCs w:val="21"/>
        </w:rPr>
        <w:t>ICC believes</w:t>
      </w:r>
      <w:r w:rsidR="00A43790" w:rsidRPr="00A43790">
        <w:rPr>
          <w:sz w:val="21"/>
          <w:szCs w:val="21"/>
        </w:rPr>
        <w:t xml:space="preserve"> that carbon pricing</w:t>
      </w:r>
      <w:r w:rsidR="008B75B0">
        <w:rPr>
          <w:sz w:val="21"/>
          <w:szCs w:val="21"/>
        </w:rPr>
        <w:t xml:space="preserve">, if </w:t>
      </w:r>
      <w:r w:rsidR="009D369F">
        <w:rPr>
          <w:sz w:val="21"/>
          <w:szCs w:val="21"/>
        </w:rPr>
        <w:t xml:space="preserve">designed and </w:t>
      </w:r>
      <w:r w:rsidR="0010671D">
        <w:rPr>
          <w:sz w:val="21"/>
          <w:szCs w:val="21"/>
        </w:rPr>
        <w:t>implemented</w:t>
      </w:r>
      <w:r w:rsidR="008B75B0">
        <w:rPr>
          <w:sz w:val="21"/>
          <w:szCs w:val="21"/>
        </w:rPr>
        <w:t xml:space="preserve"> </w:t>
      </w:r>
      <w:r w:rsidR="00132D35">
        <w:rPr>
          <w:sz w:val="21"/>
          <w:szCs w:val="21"/>
        </w:rPr>
        <w:t>effectively</w:t>
      </w:r>
      <w:r w:rsidR="00A43790" w:rsidRPr="00A43790">
        <w:rPr>
          <w:sz w:val="21"/>
          <w:szCs w:val="21"/>
        </w:rPr>
        <w:t xml:space="preserve"> can </w:t>
      </w:r>
      <w:r w:rsidR="008B75B0">
        <w:rPr>
          <w:sz w:val="21"/>
          <w:szCs w:val="21"/>
        </w:rPr>
        <w:t xml:space="preserve">contribute to the achievement of the Paris Agreement goals while also </w:t>
      </w:r>
      <w:r w:rsidR="00A43790" w:rsidRPr="00A43790">
        <w:rPr>
          <w:sz w:val="21"/>
          <w:szCs w:val="21"/>
        </w:rPr>
        <w:t xml:space="preserve">tackling social inequality. </w:t>
      </w:r>
      <w:r w:rsidR="00132D35">
        <w:rPr>
          <w:sz w:val="21"/>
          <w:szCs w:val="21"/>
        </w:rPr>
        <w:t>I</w:t>
      </w:r>
      <w:r w:rsidR="00A43790" w:rsidRPr="00A43790">
        <w:rPr>
          <w:sz w:val="21"/>
          <w:szCs w:val="21"/>
        </w:rPr>
        <w:t xml:space="preserve">ntegrating notions of </w:t>
      </w:r>
      <w:r w:rsidR="00132D35">
        <w:rPr>
          <w:sz w:val="21"/>
          <w:szCs w:val="21"/>
        </w:rPr>
        <w:t xml:space="preserve">a just </w:t>
      </w:r>
      <w:r w:rsidR="00A43790" w:rsidRPr="00A43790">
        <w:rPr>
          <w:sz w:val="21"/>
          <w:szCs w:val="21"/>
        </w:rPr>
        <w:t xml:space="preserve">and </w:t>
      </w:r>
      <w:r w:rsidR="00132D35">
        <w:rPr>
          <w:sz w:val="21"/>
          <w:szCs w:val="21"/>
        </w:rPr>
        <w:t>fair transition</w:t>
      </w:r>
      <w:r w:rsidR="00A43790" w:rsidRPr="00A43790">
        <w:rPr>
          <w:sz w:val="21"/>
          <w:szCs w:val="21"/>
        </w:rPr>
        <w:t xml:space="preserve"> into policy design</w:t>
      </w:r>
      <w:r w:rsidR="00132D35">
        <w:rPr>
          <w:sz w:val="21"/>
          <w:szCs w:val="21"/>
        </w:rPr>
        <w:t xml:space="preserve"> is critical</w:t>
      </w:r>
      <w:r w:rsidR="00A43790" w:rsidRPr="00A43790">
        <w:rPr>
          <w:sz w:val="21"/>
          <w:szCs w:val="21"/>
        </w:rPr>
        <w:t xml:space="preserve">. Specifically, governments should use carbon pricing </w:t>
      </w:r>
      <w:r w:rsidR="00132D35">
        <w:rPr>
          <w:sz w:val="21"/>
          <w:szCs w:val="21"/>
        </w:rPr>
        <w:t>proceeds</w:t>
      </w:r>
      <w:r w:rsidR="00A43790" w:rsidRPr="00A43790">
        <w:rPr>
          <w:sz w:val="21"/>
          <w:szCs w:val="21"/>
        </w:rPr>
        <w:t xml:space="preserve"> to address the distributional impacts of the low</w:t>
      </w:r>
      <w:r w:rsidR="00132D35">
        <w:rPr>
          <w:sz w:val="21"/>
          <w:szCs w:val="21"/>
        </w:rPr>
        <w:t xml:space="preserve"> and net-zero</w:t>
      </w:r>
      <w:r w:rsidR="00A43790" w:rsidRPr="00A43790">
        <w:rPr>
          <w:sz w:val="21"/>
          <w:szCs w:val="21"/>
        </w:rPr>
        <w:t xml:space="preserve"> transition. </w:t>
      </w:r>
      <w:r w:rsidR="00D63F51">
        <w:rPr>
          <w:sz w:val="21"/>
          <w:szCs w:val="21"/>
        </w:rPr>
        <w:t xml:space="preserve">A </w:t>
      </w:r>
      <w:r w:rsidR="00A43790" w:rsidRPr="00A43790">
        <w:rPr>
          <w:sz w:val="21"/>
          <w:szCs w:val="21"/>
        </w:rPr>
        <w:t xml:space="preserve">just transition approach </w:t>
      </w:r>
      <w:r w:rsidR="00D63F51">
        <w:rPr>
          <w:sz w:val="21"/>
          <w:szCs w:val="21"/>
        </w:rPr>
        <w:t xml:space="preserve">in carbon pricing </w:t>
      </w:r>
      <w:r w:rsidR="00A43790" w:rsidRPr="00A43790">
        <w:rPr>
          <w:sz w:val="21"/>
          <w:szCs w:val="21"/>
        </w:rPr>
        <w:t>is even more urgent now that climate change</w:t>
      </w:r>
      <w:r w:rsidR="00D63F51">
        <w:rPr>
          <w:sz w:val="21"/>
          <w:szCs w:val="21"/>
        </w:rPr>
        <w:t>,</w:t>
      </w:r>
      <w:r w:rsidR="00A43790" w:rsidRPr="00A43790">
        <w:rPr>
          <w:sz w:val="21"/>
          <w:szCs w:val="21"/>
        </w:rPr>
        <w:t xml:space="preserve"> </w:t>
      </w:r>
      <w:r w:rsidR="00D24E6B">
        <w:rPr>
          <w:sz w:val="21"/>
          <w:szCs w:val="21"/>
        </w:rPr>
        <w:t>energy and financial</w:t>
      </w:r>
      <w:r w:rsidR="00A43790" w:rsidRPr="00A43790">
        <w:rPr>
          <w:sz w:val="21"/>
          <w:szCs w:val="21"/>
        </w:rPr>
        <w:t xml:space="preserve"> </w:t>
      </w:r>
      <w:r w:rsidR="00C52E27">
        <w:rPr>
          <w:sz w:val="21"/>
          <w:szCs w:val="21"/>
        </w:rPr>
        <w:t>crises</w:t>
      </w:r>
      <w:r w:rsidR="0010671D">
        <w:rPr>
          <w:sz w:val="21"/>
          <w:szCs w:val="21"/>
        </w:rPr>
        <w:t xml:space="preserve"> </w:t>
      </w:r>
      <w:r w:rsidR="00A43790" w:rsidRPr="00A43790">
        <w:rPr>
          <w:sz w:val="21"/>
          <w:szCs w:val="21"/>
        </w:rPr>
        <w:t>have further accentuated the income and inequality gap.</w:t>
      </w:r>
      <w:r w:rsidR="0010671D">
        <w:rPr>
          <w:sz w:val="21"/>
          <w:szCs w:val="21"/>
        </w:rPr>
        <w:t xml:space="preserve"> </w:t>
      </w:r>
      <w:r w:rsidR="00A43790" w:rsidRPr="00A43790">
        <w:rPr>
          <w:sz w:val="21"/>
          <w:szCs w:val="21"/>
        </w:rPr>
        <w:t>Some jurisdictions</w:t>
      </w:r>
      <w:r w:rsidR="0010671D">
        <w:rPr>
          <w:sz w:val="21"/>
          <w:szCs w:val="21"/>
        </w:rPr>
        <w:t>, including Canada and EU,</w:t>
      </w:r>
      <w:r w:rsidR="00A43790" w:rsidRPr="00A43790">
        <w:rPr>
          <w:sz w:val="21"/>
          <w:szCs w:val="21"/>
        </w:rPr>
        <w:t xml:space="preserve"> are already taking concrete steps </w:t>
      </w:r>
      <w:r w:rsidR="0010671D">
        <w:rPr>
          <w:sz w:val="21"/>
          <w:szCs w:val="21"/>
        </w:rPr>
        <w:t xml:space="preserve">in this area that </w:t>
      </w:r>
      <w:r w:rsidR="00F2401F">
        <w:rPr>
          <w:sz w:val="21"/>
          <w:szCs w:val="21"/>
        </w:rPr>
        <w:t>c</w:t>
      </w:r>
      <w:r w:rsidR="0010671D">
        <w:rPr>
          <w:sz w:val="21"/>
          <w:szCs w:val="21"/>
        </w:rPr>
        <w:t xml:space="preserve">ould be built upon and </w:t>
      </w:r>
      <w:r w:rsidR="00E713D2">
        <w:rPr>
          <w:sz w:val="21"/>
          <w:szCs w:val="21"/>
        </w:rPr>
        <w:t xml:space="preserve">can serve as a </w:t>
      </w:r>
      <w:r w:rsidR="00053C5C">
        <w:rPr>
          <w:sz w:val="21"/>
          <w:szCs w:val="21"/>
        </w:rPr>
        <w:t>useful</w:t>
      </w:r>
      <w:r w:rsidR="00E713D2">
        <w:rPr>
          <w:sz w:val="21"/>
          <w:szCs w:val="21"/>
        </w:rPr>
        <w:t xml:space="preserve"> example for other jurisdictions.</w:t>
      </w:r>
    </w:p>
    <w:p w14:paraId="1DBC9258" w14:textId="77777777" w:rsidR="00684B8A" w:rsidRDefault="00730D40" w:rsidP="00D942D9">
      <w:pPr>
        <w:pStyle w:val="ListParagraph"/>
        <w:numPr>
          <w:ilvl w:val="0"/>
          <w:numId w:val="48"/>
        </w:numPr>
        <w:rPr>
          <w:sz w:val="21"/>
          <w:szCs w:val="21"/>
          <w:lang w:val="en-US"/>
        </w:rPr>
      </w:pPr>
      <w:r w:rsidRPr="000F48D3">
        <w:rPr>
          <w:b/>
          <w:color w:val="00B0F0"/>
          <w:sz w:val="21"/>
          <w:szCs w:val="21"/>
          <w:lang w:val="en-US"/>
        </w:rPr>
        <w:t xml:space="preserve">Incorporating </w:t>
      </w:r>
      <w:r w:rsidR="000008C6" w:rsidRPr="000F48D3">
        <w:rPr>
          <w:b/>
          <w:color w:val="00B0F0"/>
          <w:sz w:val="21"/>
          <w:szCs w:val="21"/>
          <w:lang w:val="en-US"/>
        </w:rPr>
        <w:t>sufficient</w:t>
      </w:r>
      <w:r w:rsidR="007C65F4" w:rsidRPr="000F48D3">
        <w:rPr>
          <w:b/>
          <w:color w:val="00B0F0"/>
          <w:sz w:val="21"/>
          <w:szCs w:val="21"/>
          <w:lang w:val="en-US"/>
        </w:rPr>
        <w:t xml:space="preserve"> flexibility</w:t>
      </w:r>
      <w:r w:rsidR="006F5405" w:rsidRPr="000F48D3">
        <w:rPr>
          <w:b/>
          <w:color w:val="00B0F0"/>
          <w:sz w:val="21"/>
          <w:szCs w:val="21"/>
          <w:lang w:val="en-US"/>
        </w:rPr>
        <w:t xml:space="preserve"> in carbon pricing systems </w:t>
      </w:r>
      <w:r w:rsidRPr="000F48D3">
        <w:rPr>
          <w:b/>
          <w:color w:val="00B0F0"/>
          <w:sz w:val="21"/>
          <w:szCs w:val="21"/>
          <w:lang w:val="en-US"/>
        </w:rPr>
        <w:t xml:space="preserve">can help economies adapt to </w:t>
      </w:r>
      <w:r w:rsidR="00937E3C" w:rsidRPr="000F48D3">
        <w:rPr>
          <w:b/>
          <w:color w:val="00B0F0"/>
          <w:sz w:val="21"/>
          <w:szCs w:val="21"/>
          <w:lang w:val="en-US"/>
        </w:rPr>
        <w:t xml:space="preserve">specific national </w:t>
      </w:r>
      <w:r w:rsidR="00937E3C" w:rsidRPr="000F48D3">
        <w:rPr>
          <w:b/>
          <w:bCs/>
          <w:color w:val="00B0F0"/>
          <w:sz w:val="21"/>
          <w:szCs w:val="21"/>
          <w:lang w:val="en-US"/>
        </w:rPr>
        <w:t>circumstance</w:t>
      </w:r>
      <w:r w:rsidR="000F48D3" w:rsidRPr="000F48D3">
        <w:rPr>
          <w:b/>
          <w:bCs/>
          <w:color w:val="00B0F0"/>
          <w:sz w:val="21"/>
          <w:szCs w:val="21"/>
          <w:lang w:val="en-US"/>
        </w:rPr>
        <w:t>s</w:t>
      </w:r>
      <w:r w:rsidR="00937E3C" w:rsidRPr="000F48D3">
        <w:rPr>
          <w:b/>
          <w:color w:val="00B0F0"/>
          <w:sz w:val="21"/>
          <w:szCs w:val="21"/>
          <w:lang w:val="en-US"/>
        </w:rPr>
        <w:t xml:space="preserve"> and </w:t>
      </w:r>
      <w:r w:rsidRPr="000F48D3">
        <w:rPr>
          <w:b/>
          <w:color w:val="00B0F0"/>
          <w:sz w:val="21"/>
          <w:szCs w:val="21"/>
          <w:lang w:val="en-US"/>
        </w:rPr>
        <w:t xml:space="preserve">unpredictable </w:t>
      </w:r>
      <w:r w:rsidR="002C5898" w:rsidRPr="000F48D3">
        <w:rPr>
          <w:b/>
          <w:color w:val="00B0F0"/>
          <w:sz w:val="21"/>
          <w:szCs w:val="21"/>
          <w:lang w:val="en-US"/>
        </w:rPr>
        <w:t>economic</w:t>
      </w:r>
      <w:r w:rsidRPr="000F48D3">
        <w:rPr>
          <w:b/>
          <w:color w:val="00B0F0"/>
          <w:sz w:val="21"/>
          <w:szCs w:val="21"/>
          <w:lang w:val="en-US"/>
        </w:rPr>
        <w:t xml:space="preserve"> and</w:t>
      </w:r>
      <w:r w:rsidR="002601FB" w:rsidRPr="000F48D3">
        <w:rPr>
          <w:b/>
          <w:color w:val="00B0F0"/>
          <w:sz w:val="21"/>
          <w:szCs w:val="21"/>
          <w:lang w:val="en-US"/>
        </w:rPr>
        <w:t xml:space="preserve"> </w:t>
      </w:r>
      <w:r w:rsidR="00847395">
        <w:rPr>
          <w:b/>
          <w:bCs/>
          <w:color w:val="00B0F0"/>
          <w:sz w:val="21"/>
          <w:szCs w:val="21"/>
          <w:lang w:val="en-US"/>
        </w:rPr>
        <w:t xml:space="preserve">political </w:t>
      </w:r>
      <w:r w:rsidRPr="000F48D3">
        <w:rPr>
          <w:b/>
          <w:color w:val="00B0F0"/>
          <w:sz w:val="21"/>
          <w:szCs w:val="21"/>
          <w:lang w:val="en-US"/>
        </w:rPr>
        <w:t xml:space="preserve">developments </w:t>
      </w:r>
      <w:r w:rsidR="002C5898" w:rsidRPr="000F48D3">
        <w:rPr>
          <w:b/>
          <w:color w:val="00B0F0"/>
          <w:sz w:val="21"/>
          <w:szCs w:val="21"/>
          <w:lang w:val="en-US"/>
        </w:rPr>
        <w:t>as well as advances in technology and climate science</w:t>
      </w:r>
      <w:r w:rsidRPr="00BE387C">
        <w:rPr>
          <w:sz w:val="21"/>
          <w:szCs w:val="21"/>
          <w:lang w:val="en-US"/>
        </w:rPr>
        <w:t>.</w:t>
      </w:r>
      <w:r w:rsidR="007C65F4" w:rsidRPr="007C65F4">
        <w:rPr>
          <w:sz w:val="21"/>
          <w:szCs w:val="21"/>
          <w:lang w:val="en-US"/>
        </w:rPr>
        <w:t xml:space="preserve"> In a jurisdiction with subnational levels, a carbon pricing backstop system could be considered in the design of the levy that applies for regions/territories that do not implement a system that meets the minimum stringency requirements</w:t>
      </w:r>
      <w:r w:rsidR="007C65F4" w:rsidRPr="000A5B7C">
        <w:rPr>
          <w:sz w:val="21"/>
          <w:szCs w:val="21"/>
          <w:lang w:val="en-US"/>
        </w:rPr>
        <w:t>.</w:t>
      </w:r>
    </w:p>
    <w:p w14:paraId="3DCED747" w14:textId="7FF4061E" w:rsidR="00377339" w:rsidRDefault="007C65F4" w:rsidP="00482BD1">
      <w:pPr>
        <w:pStyle w:val="ListParagraph"/>
        <w:ind w:left="1080" w:firstLine="0"/>
        <w:rPr>
          <w:sz w:val="21"/>
          <w:szCs w:val="21"/>
          <w:lang w:val="en-US"/>
        </w:rPr>
      </w:pPr>
      <w:r w:rsidRPr="007C65F4">
        <w:rPr>
          <w:sz w:val="21"/>
          <w:szCs w:val="21"/>
          <w:lang w:val="en-US"/>
        </w:rPr>
        <w:t>Canada</w:t>
      </w:r>
      <w:r w:rsidR="009C3B35">
        <w:rPr>
          <w:sz w:val="21"/>
          <w:szCs w:val="21"/>
          <w:lang w:val="en-US"/>
        </w:rPr>
        <w:t>, for example,</w:t>
      </w:r>
      <w:r w:rsidRPr="007C65F4">
        <w:rPr>
          <w:sz w:val="21"/>
          <w:szCs w:val="21"/>
          <w:lang w:val="en-US"/>
        </w:rPr>
        <w:t xml:space="preserve"> developed a backstop pricing policy that prescribes a minimum carbon pricing benchmark (in terms of stringency and coverage), but allows subnational governments flexibility to determine the instrument (</w:t>
      </w:r>
      <w:r w:rsidR="00C82190" w:rsidRPr="007C65F4">
        <w:rPr>
          <w:sz w:val="21"/>
          <w:szCs w:val="21"/>
          <w:lang w:val="en-US"/>
        </w:rPr>
        <w:t>e.g.,</w:t>
      </w:r>
      <w:r w:rsidRPr="007C65F4">
        <w:rPr>
          <w:sz w:val="21"/>
          <w:szCs w:val="21"/>
          <w:lang w:val="en-US"/>
        </w:rPr>
        <w:t xml:space="preserve"> carbon tax or ETS).</w:t>
      </w:r>
      <w:r w:rsidR="00061DA3">
        <w:rPr>
          <w:sz w:val="21"/>
          <w:szCs w:val="21"/>
          <w:lang w:val="en-US"/>
        </w:rPr>
        <w:t xml:space="preserve"> </w:t>
      </w:r>
      <w:r w:rsidRPr="007C65F4">
        <w:rPr>
          <w:sz w:val="21"/>
          <w:szCs w:val="21"/>
          <w:lang w:val="en-US"/>
        </w:rPr>
        <w:t xml:space="preserve">All existing carbon pricing systems </w:t>
      </w:r>
      <w:r w:rsidR="00072703">
        <w:rPr>
          <w:sz w:val="21"/>
          <w:szCs w:val="21"/>
          <w:lang w:val="en-US"/>
        </w:rPr>
        <w:t>need to</w:t>
      </w:r>
      <w:r w:rsidRPr="007C65F4">
        <w:rPr>
          <w:sz w:val="21"/>
          <w:szCs w:val="21"/>
          <w:lang w:val="en-US"/>
        </w:rPr>
        <w:t xml:space="preserve"> be designed to be stringent enough to maintain the benchmarked carbon price. Creation of a backstop</w:t>
      </w:r>
      <w:r w:rsidR="00EA4795">
        <w:rPr>
          <w:sz w:val="21"/>
          <w:szCs w:val="21"/>
          <w:lang w:val="en-US"/>
        </w:rPr>
        <w:t>, such as in the case of Canada,</w:t>
      </w:r>
      <w:r w:rsidRPr="007C65F4">
        <w:rPr>
          <w:sz w:val="21"/>
          <w:szCs w:val="21"/>
          <w:lang w:val="en-US"/>
        </w:rPr>
        <w:t xml:space="preserve"> provides clarity for economic actors while </w:t>
      </w:r>
      <w:r w:rsidR="007A39CC">
        <w:rPr>
          <w:sz w:val="21"/>
          <w:szCs w:val="21"/>
          <w:lang w:val="en-US"/>
        </w:rPr>
        <w:t xml:space="preserve">also </w:t>
      </w:r>
      <w:r w:rsidR="00E05AA6">
        <w:rPr>
          <w:sz w:val="21"/>
          <w:szCs w:val="21"/>
          <w:lang w:val="en-US"/>
        </w:rPr>
        <w:t xml:space="preserve">allowing </w:t>
      </w:r>
      <w:r w:rsidR="00003A64">
        <w:rPr>
          <w:sz w:val="21"/>
          <w:szCs w:val="21"/>
          <w:lang w:val="en-US"/>
        </w:rPr>
        <w:t xml:space="preserve">certain </w:t>
      </w:r>
      <w:r w:rsidRPr="007C65F4">
        <w:rPr>
          <w:sz w:val="21"/>
          <w:szCs w:val="21"/>
          <w:lang w:val="en-US"/>
        </w:rPr>
        <w:t xml:space="preserve">flexibility </w:t>
      </w:r>
      <w:r w:rsidR="00003A64">
        <w:rPr>
          <w:sz w:val="21"/>
          <w:szCs w:val="21"/>
          <w:lang w:val="en-US"/>
        </w:rPr>
        <w:t>in</w:t>
      </w:r>
      <w:r w:rsidRPr="007C65F4">
        <w:rPr>
          <w:sz w:val="21"/>
          <w:szCs w:val="21"/>
          <w:lang w:val="en-US"/>
        </w:rPr>
        <w:t xml:space="preserve"> provincial approaches. </w:t>
      </w:r>
    </w:p>
    <w:p w14:paraId="475463D5" w14:textId="5F04FE8F" w:rsidR="007C65F4" w:rsidRPr="007C65F4" w:rsidRDefault="009C3B35" w:rsidP="00F17164">
      <w:pPr>
        <w:pStyle w:val="ListParagraph"/>
        <w:ind w:left="1080" w:firstLine="0"/>
        <w:rPr>
          <w:sz w:val="21"/>
          <w:szCs w:val="21"/>
          <w:lang w:val="en-US"/>
        </w:rPr>
      </w:pPr>
      <w:r>
        <w:rPr>
          <w:sz w:val="21"/>
          <w:szCs w:val="21"/>
          <w:lang w:val="en-US"/>
        </w:rPr>
        <w:t>T</w:t>
      </w:r>
      <w:r w:rsidR="007C65F4" w:rsidRPr="007C65F4">
        <w:rPr>
          <w:sz w:val="21"/>
          <w:szCs w:val="21"/>
          <w:lang w:val="en-US"/>
        </w:rPr>
        <w:t xml:space="preserve">he federal system </w:t>
      </w:r>
      <w:r w:rsidR="00C32701">
        <w:rPr>
          <w:sz w:val="21"/>
          <w:szCs w:val="21"/>
          <w:lang w:val="en-US"/>
        </w:rPr>
        <w:t xml:space="preserve">in Canada </w:t>
      </w:r>
      <w:r w:rsidR="007C65F4" w:rsidRPr="007C65F4">
        <w:rPr>
          <w:sz w:val="21"/>
          <w:szCs w:val="21"/>
          <w:lang w:val="en-US"/>
        </w:rPr>
        <w:t>is composed of a fee on fossil fuels, known as the fuel charge, and an output-based pricing system for large industrial facilities that applies either fully or partially depending on the circumstances in each province or territory.</w:t>
      </w:r>
    </w:p>
    <w:p w14:paraId="0B86CD61" w14:textId="1573D1BD" w:rsidR="007C65F4" w:rsidRPr="007C65F4" w:rsidRDefault="00126517" w:rsidP="00992351">
      <w:pPr>
        <w:pStyle w:val="ListParagraph"/>
        <w:ind w:left="1080" w:firstLine="0"/>
        <w:rPr>
          <w:sz w:val="21"/>
          <w:szCs w:val="21"/>
          <w:lang w:val="en-US"/>
        </w:rPr>
      </w:pPr>
      <w:r>
        <w:rPr>
          <w:sz w:val="21"/>
          <w:szCs w:val="21"/>
          <w:lang w:val="en-US"/>
        </w:rPr>
        <w:t>Such a</w:t>
      </w:r>
      <w:r w:rsidR="007C65F4" w:rsidRPr="007C65F4">
        <w:rPr>
          <w:sz w:val="21"/>
          <w:szCs w:val="21"/>
          <w:lang w:val="en-US"/>
        </w:rPr>
        <w:t xml:space="preserve"> performance/output-based pricing system for large emitters </w:t>
      </w:r>
      <w:r w:rsidR="00482BD1">
        <w:rPr>
          <w:sz w:val="21"/>
          <w:szCs w:val="21"/>
          <w:lang w:val="en-US"/>
        </w:rPr>
        <w:t>can</w:t>
      </w:r>
      <w:r w:rsidR="007C65F4" w:rsidRPr="007C65F4">
        <w:rPr>
          <w:sz w:val="21"/>
          <w:szCs w:val="21"/>
          <w:lang w:val="en-US"/>
        </w:rPr>
        <w:t xml:space="preserve"> be considered to ensure that they face a carbon price and have the incentive to reduce emissions at a benchmarked carbon price, whilst also providing flexibility to trade emissions and find the most cost-effective way to reduce emissions. If emitters meet the criteria for the performance-based pricing system, they are exempted from the fuel charge, but need to provide compensation for a portion of their emissions. </w:t>
      </w:r>
    </w:p>
    <w:p w14:paraId="4D81C466" w14:textId="66B330DC" w:rsidR="007C65F4" w:rsidRPr="007C65F4" w:rsidRDefault="007C65F4" w:rsidP="00B117E7">
      <w:pPr>
        <w:pStyle w:val="ListParagraph"/>
        <w:ind w:left="1080" w:firstLine="0"/>
        <w:rPr>
          <w:sz w:val="21"/>
          <w:szCs w:val="21"/>
          <w:lang w:val="en-US"/>
        </w:rPr>
      </w:pPr>
      <w:r w:rsidRPr="007C65F4">
        <w:rPr>
          <w:sz w:val="21"/>
          <w:szCs w:val="21"/>
          <w:lang w:val="en-US"/>
        </w:rPr>
        <w:t xml:space="preserve">Emissions reduction obligations can be determined using an output-based standard, which can vary depending on the industrial activity and the </w:t>
      </w:r>
      <w:r w:rsidRPr="007C65F4">
        <w:rPr>
          <w:sz w:val="21"/>
          <w:szCs w:val="21"/>
          <w:lang w:val="en-US"/>
        </w:rPr>
        <w:lastRenderedPageBreak/>
        <w:t>competitiveness of the sector.</w:t>
      </w:r>
      <w:r w:rsidR="008615A4">
        <w:rPr>
          <w:sz w:val="21"/>
          <w:szCs w:val="21"/>
          <w:lang w:val="en-US"/>
        </w:rPr>
        <w:t xml:space="preserve"> </w:t>
      </w:r>
      <w:r w:rsidRPr="007C65F4">
        <w:rPr>
          <w:sz w:val="21"/>
          <w:szCs w:val="21"/>
          <w:lang w:val="en-US"/>
        </w:rPr>
        <w:t>The system helps reduce average costs of climate action and also takes into account carbon leakage and competitiveness risks.</w:t>
      </w:r>
    </w:p>
    <w:p w14:paraId="7CC591B9" w14:textId="77777777" w:rsidR="00F9130A" w:rsidRPr="009A006A" w:rsidRDefault="00F9130A" w:rsidP="00223F9B">
      <w:pPr>
        <w:pStyle w:val="ListParagraph"/>
        <w:ind w:left="1080" w:firstLine="0"/>
        <w:rPr>
          <w:sz w:val="21"/>
          <w:szCs w:val="21"/>
          <w:highlight w:val="yellow"/>
        </w:rPr>
      </w:pPr>
    </w:p>
    <w:p w14:paraId="4BFE41D1" w14:textId="77777777" w:rsidR="00A7424B" w:rsidRPr="009A006A" w:rsidRDefault="00A7424B" w:rsidP="4B9374E0">
      <w:pPr>
        <w:rPr>
          <w:sz w:val="21"/>
          <w:szCs w:val="21"/>
          <w:highlight w:val="yellow"/>
        </w:rPr>
      </w:pPr>
    </w:p>
    <w:p w14:paraId="77FD4CEB" w14:textId="5DF4E974" w:rsidR="00A7424B" w:rsidRPr="007512F5" w:rsidRDefault="00A7424B" w:rsidP="4B9374E0">
      <w:pPr>
        <w:rPr>
          <w:b/>
          <w:sz w:val="21"/>
          <w:szCs w:val="21"/>
        </w:rPr>
      </w:pPr>
      <w:r w:rsidRPr="007512F5">
        <w:rPr>
          <w:b/>
          <w:sz w:val="21"/>
          <w:szCs w:val="21"/>
        </w:rPr>
        <w:t>CARBON TAX</w:t>
      </w:r>
      <w:r w:rsidR="00CC76A5" w:rsidRPr="007512F5">
        <w:rPr>
          <w:b/>
          <w:sz w:val="21"/>
          <w:szCs w:val="21"/>
        </w:rPr>
        <w:t>/LEVY</w:t>
      </w:r>
      <w:r w:rsidR="00774A7A" w:rsidRPr="007512F5">
        <w:rPr>
          <w:b/>
          <w:sz w:val="21"/>
          <w:szCs w:val="21"/>
        </w:rPr>
        <w:t xml:space="preserve"> SYSTEMS</w:t>
      </w:r>
    </w:p>
    <w:p w14:paraId="46F7B373" w14:textId="180B8F8A" w:rsidR="001470FC" w:rsidRPr="007512F5" w:rsidRDefault="001470FC" w:rsidP="001470FC">
      <w:r w:rsidRPr="007512F5">
        <w:t>The primary purpose of a carbon tax is the reduction of carbon emissions</w:t>
      </w:r>
      <w:r w:rsidR="00670FEF" w:rsidRPr="007512F5">
        <w:t xml:space="preserve">, however, governments </w:t>
      </w:r>
      <w:r w:rsidRPr="007512F5">
        <w:t>may have additional or complementary goals</w:t>
      </w:r>
      <w:r w:rsidR="006C3843" w:rsidRPr="007512F5">
        <w:t>, such as gene</w:t>
      </w:r>
      <w:r w:rsidR="005619B6" w:rsidRPr="007512F5">
        <w:t>rating public revenues,</w:t>
      </w:r>
      <w:r w:rsidRPr="007512F5">
        <w:t xml:space="preserve"> wh</w:t>
      </w:r>
      <w:r w:rsidR="00D83CE2" w:rsidRPr="007512F5">
        <w:t>en</w:t>
      </w:r>
      <w:r w:rsidRPr="007512F5">
        <w:t xml:space="preserve"> implementing </w:t>
      </w:r>
      <w:r w:rsidR="006C3843" w:rsidRPr="007512F5">
        <w:t xml:space="preserve">a carbon tax.  </w:t>
      </w:r>
      <w:r w:rsidR="00C63599" w:rsidRPr="007512F5">
        <w:t xml:space="preserve">As such, depending on </w:t>
      </w:r>
      <w:r w:rsidR="007512F5">
        <w:t>country</w:t>
      </w:r>
      <w:r w:rsidR="00C63599">
        <w:t xml:space="preserve"> </w:t>
      </w:r>
      <w:r w:rsidR="00C63599" w:rsidRPr="007512F5">
        <w:t>priorities</w:t>
      </w:r>
      <w:r w:rsidR="007512F5">
        <w:t xml:space="preserve"> and circumstances</w:t>
      </w:r>
      <w:r w:rsidR="00C63599" w:rsidRPr="007512F5">
        <w:t xml:space="preserve">, governments may implement </w:t>
      </w:r>
      <w:r w:rsidR="007041F0" w:rsidRPr="007512F5">
        <w:t>different policies</w:t>
      </w:r>
      <w:r w:rsidR="004B076D" w:rsidRPr="007512F5">
        <w:t xml:space="preserve">, or </w:t>
      </w:r>
      <w:r w:rsidRPr="007512F5">
        <w:t>combine elements of two or more policy objectives.</w:t>
      </w:r>
      <w:r w:rsidR="00776EBA" w:rsidRPr="007512F5">
        <w:rPr>
          <w:rStyle w:val="FootnoteReference"/>
        </w:rPr>
        <w:footnoteReference w:id="17"/>
      </w:r>
      <w:r w:rsidR="00704954" w:rsidRPr="007512F5">
        <w:t xml:space="preserve"> </w:t>
      </w:r>
      <w:r w:rsidR="00F24C84" w:rsidRPr="007512F5">
        <w:t xml:space="preserve">ICC </w:t>
      </w:r>
      <w:r w:rsidR="002973B2" w:rsidRPr="007512F5">
        <w:t>recommends</w:t>
      </w:r>
      <w:r w:rsidR="009343C3" w:rsidRPr="007512F5">
        <w:t xml:space="preserve"> the following feature</w:t>
      </w:r>
      <w:r w:rsidR="002973B2" w:rsidRPr="007512F5">
        <w:t xml:space="preserve">s for consideration as governments determine the right policy mix that suits their </w:t>
      </w:r>
      <w:r w:rsidR="00A67DDA" w:rsidRPr="007512F5">
        <w:t xml:space="preserve">objectives and requirements. </w:t>
      </w:r>
    </w:p>
    <w:p w14:paraId="543807E1" w14:textId="77777777" w:rsidR="001470FC" w:rsidRPr="009A006A" w:rsidRDefault="001470FC" w:rsidP="4B9374E0">
      <w:pPr>
        <w:rPr>
          <w:sz w:val="21"/>
          <w:szCs w:val="21"/>
          <w:highlight w:val="yellow"/>
        </w:rPr>
      </w:pPr>
    </w:p>
    <w:p w14:paraId="303B73BB" w14:textId="77777777" w:rsidR="00D93525" w:rsidRPr="00C4305F" w:rsidRDefault="002E641B" w:rsidP="00563CFC">
      <w:pPr>
        <w:pStyle w:val="ListParagraph"/>
        <w:numPr>
          <w:ilvl w:val="0"/>
          <w:numId w:val="48"/>
        </w:numPr>
        <w:rPr>
          <w:color w:val="00B0F0"/>
          <w:sz w:val="21"/>
          <w:szCs w:val="21"/>
        </w:rPr>
      </w:pPr>
      <w:r w:rsidRPr="00C4305F">
        <w:rPr>
          <w:b/>
          <w:color w:val="00B0F0"/>
          <w:sz w:val="21"/>
          <w:szCs w:val="21"/>
        </w:rPr>
        <w:t xml:space="preserve">Tax </w:t>
      </w:r>
      <w:r w:rsidR="005A2DFA" w:rsidRPr="00C4305F">
        <w:rPr>
          <w:b/>
          <w:color w:val="00B0F0"/>
          <w:sz w:val="21"/>
          <w:szCs w:val="21"/>
        </w:rPr>
        <w:t>base and tax rate</w:t>
      </w:r>
      <w:r w:rsidRPr="00C4305F">
        <w:rPr>
          <w:b/>
          <w:color w:val="00B0F0"/>
          <w:sz w:val="21"/>
          <w:szCs w:val="21"/>
        </w:rPr>
        <w:t>.</w:t>
      </w:r>
      <w:r w:rsidRPr="00C4305F">
        <w:rPr>
          <w:color w:val="00B0F0"/>
          <w:sz w:val="21"/>
          <w:szCs w:val="21"/>
        </w:rPr>
        <w:t xml:space="preserve"> </w:t>
      </w:r>
    </w:p>
    <w:p w14:paraId="1E183521" w14:textId="3171AC2A" w:rsidR="000313E0" w:rsidRPr="00C4305F" w:rsidRDefault="002E641B" w:rsidP="00D93525">
      <w:pPr>
        <w:pStyle w:val="ListParagraph"/>
        <w:ind w:left="1080" w:firstLine="0"/>
        <w:rPr>
          <w:sz w:val="21"/>
          <w:szCs w:val="21"/>
        </w:rPr>
      </w:pPr>
      <w:r w:rsidRPr="00C4305F">
        <w:rPr>
          <w:sz w:val="21"/>
          <w:szCs w:val="21"/>
        </w:rPr>
        <w:t xml:space="preserve">The </w:t>
      </w:r>
      <w:r w:rsidR="006E1F4D" w:rsidRPr="00C4305F">
        <w:rPr>
          <w:sz w:val="21"/>
          <w:szCs w:val="21"/>
        </w:rPr>
        <w:t xml:space="preserve">tax base and tax rate should </w:t>
      </w:r>
      <w:r w:rsidR="005A3EDD" w:rsidRPr="00C4305F">
        <w:rPr>
          <w:sz w:val="21"/>
          <w:szCs w:val="21"/>
        </w:rPr>
        <w:t xml:space="preserve">be determined in the initial design phase of a carbon tax. </w:t>
      </w:r>
      <w:r w:rsidR="000313E0" w:rsidRPr="00C4305F">
        <w:rPr>
          <w:sz w:val="21"/>
          <w:szCs w:val="21"/>
        </w:rPr>
        <w:t>The tax base def</w:t>
      </w:r>
      <w:r w:rsidR="00BF58C2" w:rsidRPr="00C4305F">
        <w:rPr>
          <w:sz w:val="21"/>
          <w:szCs w:val="21"/>
        </w:rPr>
        <w:t>i</w:t>
      </w:r>
      <w:r w:rsidR="000313E0" w:rsidRPr="00C4305F">
        <w:rPr>
          <w:sz w:val="21"/>
          <w:szCs w:val="21"/>
        </w:rPr>
        <w:t xml:space="preserve">nes what is to be taxed </w:t>
      </w:r>
      <w:r w:rsidR="00BF58C2" w:rsidRPr="00C4305F">
        <w:rPr>
          <w:sz w:val="21"/>
          <w:szCs w:val="21"/>
        </w:rPr>
        <w:t xml:space="preserve">and constitutes part of the design choice. </w:t>
      </w:r>
      <w:r w:rsidR="005C34C0" w:rsidRPr="00C4305F">
        <w:rPr>
          <w:sz w:val="21"/>
          <w:szCs w:val="21"/>
        </w:rPr>
        <w:t>The tax base can be based on emissions</w:t>
      </w:r>
      <w:r w:rsidR="00BE6970" w:rsidRPr="00C4305F">
        <w:rPr>
          <w:sz w:val="21"/>
          <w:szCs w:val="21"/>
        </w:rPr>
        <w:t>, usually CO2</w:t>
      </w:r>
      <w:r w:rsidR="00FF0CDC" w:rsidRPr="00C4305F">
        <w:rPr>
          <w:sz w:val="21"/>
          <w:szCs w:val="21"/>
        </w:rPr>
        <w:t xml:space="preserve"> although it can be applied more broadly to other GHG emissions</w:t>
      </w:r>
      <w:r w:rsidR="00BE6970" w:rsidRPr="00C4305F">
        <w:rPr>
          <w:sz w:val="21"/>
          <w:szCs w:val="21"/>
        </w:rPr>
        <w:t>,</w:t>
      </w:r>
      <w:r w:rsidR="005C34C0" w:rsidRPr="00C4305F">
        <w:rPr>
          <w:sz w:val="21"/>
          <w:szCs w:val="21"/>
        </w:rPr>
        <w:t xml:space="preserve"> (Direct Emission Approach)</w:t>
      </w:r>
      <w:r w:rsidR="00A469AC" w:rsidRPr="00C4305F">
        <w:rPr>
          <w:sz w:val="21"/>
          <w:szCs w:val="21"/>
        </w:rPr>
        <w:t xml:space="preserve">, or it could be based on the fuels that give rise to CO2 </w:t>
      </w:r>
      <w:r w:rsidR="00E37B68" w:rsidRPr="00C4305F">
        <w:rPr>
          <w:sz w:val="21"/>
          <w:szCs w:val="21"/>
        </w:rPr>
        <w:t xml:space="preserve">emissions when combusted (Fuel Approach). </w:t>
      </w:r>
      <w:r w:rsidR="00D93525" w:rsidRPr="00C4305F">
        <w:rPr>
          <w:sz w:val="21"/>
          <w:szCs w:val="21"/>
        </w:rPr>
        <w:t xml:space="preserve"> </w:t>
      </w:r>
    </w:p>
    <w:p w14:paraId="10D463B4" w14:textId="4CCB99E9" w:rsidR="002E641B" w:rsidRPr="00C4305F" w:rsidRDefault="00C04B6E" w:rsidP="00C04B6E">
      <w:pPr>
        <w:pStyle w:val="ListParagraph"/>
        <w:ind w:left="1080" w:firstLine="0"/>
        <w:rPr>
          <w:sz w:val="21"/>
          <w:szCs w:val="21"/>
        </w:rPr>
      </w:pPr>
      <w:r w:rsidRPr="00C4305F">
        <w:rPr>
          <w:sz w:val="21"/>
          <w:szCs w:val="21"/>
        </w:rPr>
        <w:t xml:space="preserve">The tax rate refers to the rate or price carbon emissions costs will be set at. </w:t>
      </w:r>
      <w:r w:rsidR="00B72282" w:rsidRPr="00C4305F">
        <w:rPr>
          <w:sz w:val="21"/>
          <w:szCs w:val="21"/>
        </w:rPr>
        <w:t>T</w:t>
      </w:r>
      <w:r w:rsidR="005A3EDD" w:rsidRPr="00C4305F">
        <w:rPr>
          <w:sz w:val="21"/>
          <w:szCs w:val="21"/>
        </w:rPr>
        <w:t xml:space="preserve">he </w:t>
      </w:r>
      <w:r w:rsidR="002E641B" w:rsidRPr="00C4305F">
        <w:rPr>
          <w:sz w:val="21"/>
          <w:szCs w:val="21"/>
        </w:rPr>
        <w:t xml:space="preserve">level of the tax should be </w:t>
      </w:r>
      <w:r w:rsidR="002E641B" w:rsidRPr="00C4305F">
        <w:rPr>
          <w:b/>
          <w:sz w:val="21"/>
          <w:szCs w:val="21"/>
        </w:rPr>
        <w:t>set a level that is effective in reducing emissions</w:t>
      </w:r>
      <w:r w:rsidR="002E641B" w:rsidRPr="00C4305F">
        <w:rPr>
          <w:sz w:val="21"/>
          <w:szCs w:val="21"/>
        </w:rPr>
        <w:t xml:space="preserve">. </w:t>
      </w:r>
      <w:r w:rsidR="00AF470F" w:rsidRPr="00C4305F">
        <w:rPr>
          <w:sz w:val="21"/>
          <w:szCs w:val="21"/>
        </w:rPr>
        <w:t xml:space="preserve">A carbon tax should aim to provide a price signal to producers and consumers of carbon intensive products, creating an incentive to reduce emissions and invest in low and net zero emissions technologies. </w:t>
      </w:r>
      <w:r w:rsidR="002E641B" w:rsidRPr="00C4305F">
        <w:rPr>
          <w:sz w:val="21"/>
          <w:szCs w:val="21"/>
        </w:rPr>
        <w:t xml:space="preserve">If the level is considered to be too low businesses may prefer to pay the carbon tax than invest in renewable energy technologies.  </w:t>
      </w:r>
    </w:p>
    <w:p w14:paraId="5C62CC32" w14:textId="77777777" w:rsidR="00D254C6" w:rsidRPr="009A006A" w:rsidRDefault="00D254C6" w:rsidP="00D254C6">
      <w:pPr>
        <w:rPr>
          <w:b/>
          <w:bCs/>
          <w:sz w:val="21"/>
          <w:szCs w:val="21"/>
          <w:highlight w:val="yellow"/>
        </w:rPr>
      </w:pPr>
    </w:p>
    <w:p w14:paraId="7E67F804" w14:textId="3D456955" w:rsidR="00F6630E" w:rsidRPr="002C775F" w:rsidRDefault="00722009" w:rsidP="00563CFC">
      <w:pPr>
        <w:pStyle w:val="ListParagraph"/>
        <w:numPr>
          <w:ilvl w:val="0"/>
          <w:numId w:val="48"/>
        </w:numPr>
        <w:rPr>
          <w:sz w:val="21"/>
          <w:szCs w:val="21"/>
        </w:rPr>
      </w:pPr>
      <w:r w:rsidRPr="002C775F">
        <w:rPr>
          <w:b/>
          <w:color w:val="00B0F0"/>
          <w:sz w:val="21"/>
          <w:szCs w:val="21"/>
        </w:rPr>
        <w:t>Taxpayer</w:t>
      </w:r>
      <w:r w:rsidR="0061544D" w:rsidRPr="002C775F">
        <w:rPr>
          <w:sz w:val="21"/>
          <w:szCs w:val="21"/>
        </w:rPr>
        <w:t xml:space="preserve"> – It is essential to clearly determine who is liable to pay the tax </w:t>
      </w:r>
      <w:r w:rsidR="003A38F0" w:rsidRPr="002C775F">
        <w:rPr>
          <w:sz w:val="21"/>
          <w:szCs w:val="21"/>
        </w:rPr>
        <w:t xml:space="preserve">to the </w:t>
      </w:r>
      <w:r w:rsidR="00FF452C" w:rsidRPr="002C775F">
        <w:rPr>
          <w:sz w:val="21"/>
          <w:szCs w:val="21"/>
        </w:rPr>
        <w:t>public authorities</w:t>
      </w:r>
      <w:r w:rsidR="0064516B" w:rsidRPr="002C775F">
        <w:rPr>
          <w:sz w:val="21"/>
          <w:szCs w:val="21"/>
        </w:rPr>
        <w:t xml:space="preserve"> – the taxpayer must be clearly identified and regulated</w:t>
      </w:r>
      <w:r w:rsidR="003A38F0" w:rsidRPr="002C775F">
        <w:rPr>
          <w:sz w:val="21"/>
          <w:szCs w:val="21"/>
        </w:rPr>
        <w:t xml:space="preserve">. In this respect, </w:t>
      </w:r>
      <w:r w:rsidR="00351A41">
        <w:rPr>
          <w:sz w:val="21"/>
          <w:szCs w:val="21"/>
        </w:rPr>
        <w:t xml:space="preserve">in </w:t>
      </w:r>
      <w:r w:rsidR="00465596" w:rsidRPr="002C775F">
        <w:rPr>
          <w:sz w:val="21"/>
          <w:szCs w:val="21"/>
        </w:rPr>
        <w:t xml:space="preserve">the design of </w:t>
      </w:r>
      <w:r w:rsidR="00D21043" w:rsidRPr="002C775F">
        <w:rPr>
          <w:sz w:val="21"/>
          <w:szCs w:val="21"/>
        </w:rPr>
        <w:t>a carbon tax,</w:t>
      </w:r>
      <w:r w:rsidR="00465596" w:rsidRPr="002C775F">
        <w:rPr>
          <w:sz w:val="21"/>
          <w:szCs w:val="21"/>
        </w:rPr>
        <w:t xml:space="preserve"> </w:t>
      </w:r>
      <w:r w:rsidR="001428A1" w:rsidRPr="002C775F">
        <w:rPr>
          <w:sz w:val="21"/>
          <w:szCs w:val="21"/>
        </w:rPr>
        <w:t>the “</w:t>
      </w:r>
      <w:r w:rsidR="001428A1" w:rsidRPr="002C775F">
        <w:rPr>
          <w:i/>
          <w:sz w:val="21"/>
          <w:szCs w:val="21"/>
        </w:rPr>
        <w:t>polluter-pays-principle</w:t>
      </w:r>
      <w:r w:rsidR="001428A1" w:rsidRPr="002C775F">
        <w:rPr>
          <w:sz w:val="21"/>
          <w:szCs w:val="21"/>
        </w:rPr>
        <w:t>” should be taken into consideration for large emitters where all activities that emit GHGs above a specified threshold will be liable</w:t>
      </w:r>
      <w:r w:rsidR="004C4CEC" w:rsidRPr="002C775F">
        <w:rPr>
          <w:sz w:val="21"/>
          <w:szCs w:val="21"/>
        </w:rPr>
        <w:t>.</w:t>
      </w:r>
      <w:r w:rsidR="002C33A4" w:rsidRPr="002C775F">
        <w:rPr>
          <w:sz w:val="21"/>
          <w:szCs w:val="21"/>
        </w:rPr>
        <w:t xml:space="preserve"> It is also important to note that the taxpayer is not necessarily who bears the tax burden</w:t>
      </w:r>
      <w:r w:rsidR="004C1A8C" w:rsidRPr="002C775F">
        <w:rPr>
          <w:sz w:val="21"/>
          <w:szCs w:val="21"/>
        </w:rPr>
        <w:t xml:space="preserve">, </w:t>
      </w:r>
      <w:r w:rsidR="00DA0479">
        <w:rPr>
          <w:sz w:val="21"/>
          <w:szCs w:val="21"/>
        </w:rPr>
        <w:t xml:space="preserve">commonly </w:t>
      </w:r>
      <w:r w:rsidR="004C1A8C" w:rsidRPr="002C775F">
        <w:rPr>
          <w:sz w:val="21"/>
          <w:szCs w:val="21"/>
        </w:rPr>
        <w:t>referred to as the tax incidence</w:t>
      </w:r>
      <w:r w:rsidR="00756D77" w:rsidRPr="002C775F">
        <w:rPr>
          <w:sz w:val="21"/>
          <w:szCs w:val="21"/>
        </w:rPr>
        <w:t xml:space="preserve">. </w:t>
      </w:r>
      <w:r w:rsidR="00BB462D" w:rsidRPr="002C775F">
        <w:rPr>
          <w:sz w:val="21"/>
          <w:szCs w:val="21"/>
        </w:rPr>
        <w:t xml:space="preserve">Considerations may be given </w:t>
      </w:r>
      <w:r w:rsidR="00170C96">
        <w:rPr>
          <w:sz w:val="21"/>
          <w:szCs w:val="21"/>
        </w:rPr>
        <w:t xml:space="preserve">for </w:t>
      </w:r>
      <w:r w:rsidR="00E71D70">
        <w:rPr>
          <w:sz w:val="21"/>
          <w:szCs w:val="21"/>
        </w:rPr>
        <w:t xml:space="preserve">the </w:t>
      </w:r>
      <w:r w:rsidR="001C0676" w:rsidRPr="002C775F">
        <w:rPr>
          <w:sz w:val="21"/>
          <w:szCs w:val="21"/>
        </w:rPr>
        <w:t xml:space="preserve">carbon tax incentive effect </w:t>
      </w:r>
      <w:r w:rsidR="00BB462D" w:rsidRPr="002C775F">
        <w:rPr>
          <w:sz w:val="21"/>
          <w:szCs w:val="21"/>
        </w:rPr>
        <w:t xml:space="preserve">in the </w:t>
      </w:r>
      <w:r w:rsidR="00CC714A" w:rsidRPr="002C775F">
        <w:rPr>
          <w:sz w:val="21"/>
          <w:szCs w:val="21"/>
        </w:rPr>
        <w:t>design</w:t>
      </w:r>
      <w:r w:rsidR="001C0676" w:rsidRPr="002C775F">
        <w:rPr>
          <w:sz w:val="21"/>
          <w:szCs w:val="21"/>
        </w:rPr>
        <w:t xml:space="preserve">, namely </w:t>
      </w:r>
      <w:r w:rsidR="00CC714A" w:rsidRPr="002C775F">
        <w:rPr>
          <w:sz w:val="21"/>
          <w:szCs w:val="21"/>
        </w:rPr>
        <w:t xml:space="preserve">as to whether the taxpayer is able to transfer the cost of the tax down to the supply chain or the consumer.  </w:t>
      </w:r>
    </w:p>
    <w:p w14:paraId="22C5C1D0" w14:textId="5D81BB3E" w:rsidR="005E0B4C" w:rsidRPr="004F4381" w:rsidRDefault="005E0B4C" w:rsidP="00563CFC">
      <w:pPr>
        <w:pStyle w:val="ListParagraph"/>
        <w:numPr>
          <w:ilvl w:val="0"/>
          <w:numId w:val="48"/>
        </w:numPr>
        <w:rPr>
          <w:sz w:val="21"/>
          <w:szCs w:val="21"/>
        </w:rPr>
      </w:pPr>
      <w:r w:rsidRPr="002C775F">
        <w:rPr>
          <w:b/>
          <w:color w:val="00B0F0"/>
        </w:rPr>
        <w:t>Tax administration authority</w:t>
      </w:r>
      <w:r w:rsidRPr="002C775F">
        <w:t xml:space="preserve"> </w:t>
      </w:r>
      <w:r w:rsidRPr="004F4381">
        <w:rPr>
          <w:sz w:val="21"/>
          <w:szCs w:val="21"/>
        </w:rPr>
        <w:t xml:space="preserve">is the public body responsible </w:t>
      </w:r>
      <w:r w:rsidR="00C82190" w:rsidRPr="004F4381">
        <w:rPr>
          <w:sz w:val="21"/>
          <w:szCs w:val="21"/>
        </w:rPr>
        <w:t>for administering</w:t>
      </w:r>
      <w:r w:rsidRPr="004F4381">
        <w:rPr>
          <w:sz w:val="21"/>
          <w:szCs w:val="21"/>
        </w:rPr>
        <w:t xml:space="preserve"> the tax or overseeing its </w:t>
      </w:r>
      <w:r w:rsidR="00AD0BBC" w:rsidRPr="004F4381">
        <w:rPr>
          <w:sz w:val="21"/>
          <w:szCs w:val="21"/>
        </w:rPr>
        <w:t>administration and</w:t>
      </w:r>
      <w:r w:rsidR="00D86179" w:rsidRPr="004F4381">
        <w:rPr>
          <w:sz w:val="21"/>
          <w:szCs w:val="21"/>
        </w:rPr>
        <w:t xml:space="preserve"> is a key consideration in designing </w:t>
      </w:r>
      <w:r w:rsidR="0038236B" w:rsidRPr="004F4381">
        <w:rPr>
          <w:sz w:val="21"/>
          <w:szCs w:val="21"/>
        </w:rPr>
        <w:t>carbon taxation</w:t>
      </w:r>
      <w:r w:rsidRPr="004F4381">
        <w:rPr>
          <w:sz w:val="21"/>
          <w:szCs w:val="21"/>
        </w:rPr>
        <w:t xml:space="preserve">. </w:t>
      </w:r>
      <w:r w:rsidR="00F12E29" w:rsidRPr="004F4381">
        <w:rPr>
          <w:sz w:val="21"/>
          <w:szCs w:val="21"/>
        </w:rPr>
        <w:t xml:space="preserve">This is usually the tax authority, but </w:t>
      </w:r>
      <w:r w:rsidR="002A4DE8" w:rsidRPr="004F4381">
        <w:rPr>
          <w:sz w:val="21"/>
          <w:szCs w:val="21"/>
        </w:rPr>
        <w:t xml:space="preserve">environmental agencies may be considered, particularly </w:t>
      </w:r>
      <w:r w:rsidR="000E3B5E" w:rsidRPr="004F4381">
        <w:rPr>
          <w:sz w:val="21"/>
          <w:szCs w:val="21"/>
        </w:rPr>
        <w:t xml:space="preserve">for </w:t>
      </w:r>
      <w:r w:rsidR="009F005D" w:rsidRPr="004F4381">
        <w:rPr>
          <w:sz w:val="21"/>
          <w:szCs w:val="21"/>
        </w:rPr>
        <w:t xml:space="preserve">verification and control of emissions data submitted. </w:t>
      </w:r>
      <w:r w:rsidR="001D503C" w:rsidRPr="004F4381">
        <w:rPr>
          <w:sz w:val="21"/>
          <w:szCs w:val="21"/>
        </w:rPr>
        <w:t xml:space="preserve">Considering who </w:t>
      </w:r>
      <w:r w:rsidR="00E12CF3" w:rsidRPr="004F4381">
        <w:rPr>
          <w:sz w:val="21"/>
          <w:szCs w:val="21"/>
        </w:rPr>
        <w:t xml:space="preserve">administers the tax </w:t>
      </w:r>
      <w:r w:rsidR="001D503C" w:rsidRPr="004F4381">
        <w:rPr>
          <w:sz w:val="21"/>
          <w:szCs w:val="21"/>
        </w:rPr>
        <w:t>early in the design process will help provide</w:t>
      </w:r>
      <w:r w:rsidR="00E12CF3" w:rsidRPr="004F4381">
        <w:rPr>
          <w:sz w:val="21"/>
          <w:szCs w:val="21"/>
        </w:rPr>
        <w:t xml:space="preserve"> clarity </w:t>
      </w:r>
      <w:r w:rsidR="00DD3AA7" w:rsidRPr="004F4381">
        <w:rPr>
          <w:sz w:val="21"/>
          <w:szCs w:val="21"/>
        </w:rPr>
        <w:t xml:space="preserve">regarding those </w:t>
      </w:r>
      <w:r w:rsidR="001D503C" w:rsidRPr="004F4381">
        <w:rPr>
          <w:sz w:val="21"/>
          <w:szCs w:val="21"/>
        </w:rPr>
        <w:t>involved in the design and implementation of the carbon tax.</w:t>
      </w:r>
    </w:p>
    <w:p w14:paraId="38850C9C" w14:textId="668E8754" w:rsidR="007E2640" w:rsidRPr="002C775F" w:rsidRDefault="007E2640" w:rsidP="00563CFC">
      <w:pPr>
        <w:pStyle w:val="ListParagraph"/>
        <w:numPr>
          <w:ilvl w:val="0"/>
          <w:numId w:val="48"/>
        </w:numPr>
        <w:rPr>
          <w:sz w:val="21"/>
          <w:szCs w:val="21"/>
        </w:rPr>
      </w:pPr>
      <w:r w:rsidRPr="002C775F">
        <w:rPr>
          <w:b/>
          <w:color w:val="00B0F0"/>
          <w:sz w:val="21"/>
          <w:szCs w:val="21"/>
        </w:rPr>
        <w:t>Phased approach.</w:t>
      </w:r>
      <w:r w:rsidRPr="002C775F">
        <w:rPr>
          <w:b/>
          <w:sz w:val="21"/>
          <w:szCs w:val="21"/>
        </w:rPr>
        <w:t xml:space="preserve"> </w:t>
      </w:r>
      <w:r w:rsidRPr="002C775F">
        <w:rPr>
          <w:sz w:val="21"/>
          <w:szCs w:val="21"/>
        </w:rPr>
        <w:t xml:space="preserve">Consider a phased approach for the introduction of a </w:t>
      </w:r>
      <w:r w:rsidRPr="002C775F">
        <w:rPr>
          <w:sz w:val="21"/>
          <w:szCs w:val="21"/>
        </w:rPr>
        <w:lastRenderedPageBreak/>
        <w:t>carbon tax</w:t>
      </w:r>
      <w:r w:rsidR="00571166" w:rsidRPr="002C775F">
        <w:rPr>
          <w:sz w:val="21"/>
          <w:szCs w:val="21"/>
        </w:rPr>
        <w:t xml:space="preserve">, with a </w:t>
      </w:r>
      <w:r w:rsidR="00ED755E" w:rsidRPr="002C775F">
        <w:rPr>
          <w:sz w:val="21"/>
          <w:szCs w:val="21"/>
        </w:rPr>
        <w:t xml:space="preserve">political commitment to increase rates over time to reach a specific emission reduction target. </w:t>
      </w:r>
      <w:r w:rsidR="00F60BA8" w:rsidRPr="002C775F">
        <w:rPr>
          <w:sz w:val="21"/>
          <w:szCs w:val="21"/>
        </w:rPr>
        <w:t xml:space="preserve">Carbon tax rates could </w:t>
      </w:r>
      <w:r w:rsidR="00C82190" w:rsidRPr="002C775F">
        <w:rPr>
          <w:sz w:val="21"/>
          <w:szCs w:val="21"/>
        </w:rPr>
        <w:t>be coupled</w:t>
      </w:r>
      <w:r w:rsidRPr="002C775F">
        <w:rPr>
          <w:sz w:val="21"/>
          <w:szCs w:val="21"/>
        </w:rPr>
        <w:t xml:space="preserve"> with tax free </w:t>
      </w:r>
      <w:r w:rsidR="00AD0BBC" w:rsidRPr="002C775F">
        <w:rPr>
          <w:sz w:val="21"/>
          <w:szCs w:val="21"/>
        </w:rPr>
        <w:t>allowances and</w:t>
      </w:r>
      <w:r w:rsidRPr="002C775F">
        <w:rPr>
          <w:sz w:val="21"/>
          <w:szCs w:val="21"/>
        </w:rPr>
        <w:t xml:space="preserve"> adjusted over time to facilitate a structural transition to a low, carbon resilient economy in a cost-effective manner.</w:t>
      </w:r>
    </w:p>
    <w:p w14:paraId="4D3A6D84" w14:textId="67C72E04" w:rsidR="00D176CC" w:rsidRPr="002C775F" w:rsidRDefault="00D176CC" w:rsidP="00563CFC">
      <w:pPr>
        <w:pStyle w:val="ListParagraph"/>
        <w:numPr>
          <w:ilvl w:val="0"/>
          <w:numId w:val="48"/>
        </w:numPr>
        <w:rPr>
          <w:sz w:val="21"/>
          <w:szCs w:val="21"/>
        </w:rPr>
      </w:pPr>
      <w:r w:rsidRPr="002C775F">
        <w:rPr>
          <w:b/>
          <w:color w:val="00B0F0"/>
          <w:sz w:val="21"/>
          <w:szCs w:val="21"/>
        </w:rPr>
        <w:t xml:space="preserve">Revenue recycling measures </w:t>
      </w:r>
      <w:r w:rsidR="002C775F" w:rsidRPr="002C775F">
        <w:rPr>
          <w:b/>
          <w:color w:val="00B0F0"/>
          <w:sz w:val="21"/>
          <w:szCs w:val="21"/>
        </w:rPr>
        <w:t>and additional measures to support industry decarbonisation</w:t>
      </w:r>
      <w:r w:rsidRPr="002C775F">
        <w:rPr>
          <w:sz w:val="21"/>
          <w:szCs w:val="21"/>
        </w:rPr>
        <w:t xml:space="preserve"> </w:t>
      </w:r>
      <w:r w:rsidR="00B66E3B" w:rsidRPr="002C775F">
        <w:rPr>
          <w:sz w:val="21"/>
          <w:szCs w:val="21"/>
        </w:rPr>
        <w:t>should</w:t>
      </w:r>
      <w:r w:rsidRPr="002C775F">
        <w:rPr>
          <w:sz w:val="21"/>
          <w:szCs w:val="21"/>
        </w:rPr>
        <w:t xml:space="preserve"> be considered to complement the carbon tax regime to: </w:t>
      </w:r>
    </w:p>
    <w:p w14:paraId="55883266" w14:textId="05836020" w:rsidR="00D176CC" w:rsidRPr="002C775F" w:rsidRDefault="00D176CC" w:rsidP="00563CFC">
      <w:pPr>
        <w:pStyle w:val="ListParagraph"/>
        <w:numPr>
          <w:ilvl w:val="0"/>
          <w:numId w:val="49"/>
        </w:numPr>
        <w:rPr>
          <w:sz w:val="21"/>
          <w:szCs w:val="21"/>
        </w:rPr>
      </w:pPr>
      <w:r w:rsidRPr="002C775F">
        <w:rPr>
          <w:sz w:val="21"/>
          <w:szCs w:val="21"/>
        </w:rPr>
        <w:t xml:space="preserve">address concerns about the impacts of the carbon tax on the competitiveness of firms operating </w:t>
      </w:r>
      <w:r w:rsidR="00097C84">
        <w:rPr>
          <w:sz w:val="21"/>
          <w:szCs w:val="21"/>
        </w:rPr>
        <w:t>i</w:t>
      </w:r>
      <w:r w:rsidRPr="002C775F">
        <w:rPr>
          <w:sz w:val="21"/>
          <w:szCs w:val="21"/>
        </w:rPr>
        <w:t xml:space="preserve">n international markets (e.g., via tax reductions, tax incentives); </w:t>
      </w:r>
    </w:p>
    <w:p w14:paraId="26D94182" w14:textId="4A517265" w:rsidR="00985A0D" w:rsidRPr="002C775F" w:rsidRDefault="00D176CC" w:rsidP="002C775F">
      <w:pPr>
        <w:pStyle w:val="ListParagraph"/>
        <w:numPr>
          <w:ilvl w:val="0"/>
          <w:numId w:val="49"/>
        </w:numPr>
        <w:rPr>
          <w:sz w:val="21"/>
          <w:szCs w:val="21"/>
        </w:rPr>
      </w:pPr>
      <w:r w:rsidRPr="002C775F">
        <w:rPr>
          <w:sz w:val="21"/>
          <w:szCs w:val="21"/>
        </w:rPr>
        <w:t>help address any potential negative impacts on the welfare of poorer households (in particular on the cost of energy and transport).</w:t>
      </w:r>
      <w:r w:rsidR="00985A0D" w:rsidRPr="002C775F">
        <w:rPr>
          <w:sz w:val="21"/>
          <w:szCs w:val="21"/>
        </w:rPr>
        <w:t xml:space="preserve"> Targeted reliefs on the fuel charge for farmers, fishermen,</w:t>
      </w:r>
      <w:r w:rsidR="000A0C43" w:rsidRPr="002C775F">
        <w:rPr>
          <w:sz w:val="21"/>
          <w:szCs w:val="21"/>
        </w:rPr>
        <w:t xml:space="preserve"> </w:t>
      </w:r>
      <w:r w:rsidR="00F64AA2" w:rsidRPr="002C775F">
        <w:rPr>
          <w:sz w:val="21"/>
          <w:szCs w:val="21"/>
        </w:rPr>
        <w:t xml:space="preserve">small businesses and </w:t>
      </w:r>
      <w:r w:rsidR="00985A0D" w:rsidRPr="002C775F">
        <w:rPr>
          <w:sz w:val="21"/>
          <w:szCs w:val="21"/>
        </w:rPr>
        <w:t xml:space="preserve">or specific remote communities for the fuel that they purchase </w:t>
      </w:r>
      <w:r w:rsidR="002C775F" w:rsidRPr="002C775F">
        <w:rPr>
          <w:sz w:val="21"/>
          <w:szCs w:val="21"/>
        </w:rPr>
        <w:t>should also</w:t>
      </w:r>
      <w:r w:rsidR="00985A0D" w:rsidRPr="002C775F">
        <w:rPr>
          <w:sz w:val="21"/>
          <w:szCs w:val="21"/>
        </w:rPr>
        <w:t xml:space="preserve"> be considered.</w:t>
      </w:r>
    </w:p>
    <w:p w14:paraId="09BA981C" w14:textId="77777777" w:rsidR="0045313B" w:rsidRDefault="009E0893" w:rsidP="002C775F">
      <w:pPr>
        <w:pStyle w:val="ListParagraph"/>
        <w:numPr>
          <w:ilvl w:val="0"/>
          <w:numId w:val="49"/>
        </w:numPr>
        <w:rPr>
          <w:sz w:val="21"/>
          <w:szCs w:val="21"/>
        </w:rPr>
      </w:pPr>
      <w:r>
        <w:rPr>
          <w:sz w:val="21"/>
          <w:szCs w:val="21"/>
        </w:rPr>
        <w:t>Drive further climate change mitigation and adaption action</w:t>
      </w:r>
    </w:p>
    <w:p w14:paraId="1AA9F797" w14:textId="77777777" w:rsidR="006140CE" w:rsidRDefault="006140CE" w:rsidP="006140CE">
      <w:pPr>
        <w:ind w:left="810"/>
      </w:pPr>
    </w:p>
    <w:p w14:paraId="74287B8C" w14:textId="12098399" w:rsidR="009D094F" w:rsidRPr="005E2611" w:rsidRDefault="00B07142" w:rsidP="006140CE">
      <w:pPr>
        <w:ind w:left="1080"/>
        <w:rPr>
          <w:sz w:val="21"/>
          <w:szCs w:val="21"/>
        </w:rPr>
      </w:pPr>
      <w:r w:rsidRPr="005E2611">
        <w:rPr>
          <w:sz w:val="21"/>
          <w:szCs w:val="21"/>
        </w:rPr>
        <w:t xml:space="preserve">Evidence shows that well-designed redistribution of just a portion of tax revenues to the </w:t>
      </w:r>
      <w:r w:rsidR="00275AFD" w:rsidRPr="005E2611">
        <w:rPr>
          <w:sz w:val="21"/>
          <w:szCs w:val="21"/>
        </w:rPr>
        <w:t xml:space="preserve">vulnerable consumers and business actors </w:t>
      </w:r>
      <w:r w:rsidRPr="005E2611">
        <w:rPr>
          <w:sz w:val="21"/>
          <w:szCs w:val="21"/>
        </w:rPr>
        <w:t xml:space="preserve">is enough </w:t>
      </w:r>
      <w:r w:rsidR="00AB353E">
        <w:rPr>
          <w:sz w:val="21"/>
          <w:szCs w:val="21"/>
        </w:rPr>
        <w:t xml:space="preserve">to </w:t>
      </w:r>
      <w:r w:rsidR="006A0EE5" w:rsidRPr="005E2611">
        <w:rPr>
          <w:sz w:val="21"/>
          <w:szCs w:val="21"/>
        </w:rPr>
        <w:t xml:space="preserve">address the </w:t>
      </w:r>
      <w:r w:rsidRPr="005E2611">
        <w:rPr>
          <w:sz w:val="21"/>
          <w:szCs w:val="21"/>
        </w:rPr>
        <w:t xml:space="preserve">regressive effect, while </w:t>
      </w:r>
      <w:r w:rsidR="006A0EE5" w:rsidRPr="005E2611">
        <w:rPr>
          <w:sz w:val="21"/>
          <w:szCs w:val="21"/>
        </w:rPr>
        <w:t xml:space="preserve">also </w:t>
      </w:r>
      <w:r w:rsidRPr="005E2611">
        <w:rPr>
          <w:sz w:val="21"/>
          <w:szCs w:val="21"/>
        </w:rPr>
        <w:t>maintaining the overall incentive to lower emissions and switch to</w:t>
      </w:r>
      <w:r w:rsidR="006A0EE5" w:rsidRPr="005E2611">
        <w:rPr>
          <w:sz w:val="21"/>
          <w:szCs w:val="21"/>
        </w:rPr>
        <w:t xml:space="preserve"> low emissions</w:t>
      </w:r>
      <w:r w:rsidRPr="005E2611">
        <w:rPr>
          <w:sz w:val="21"/>
          <w:szCs w:val="21"/>
        </w:rPr>
        <w:t xml:space="preserve"> technology</w:t>
      </w:r>
      <w:r w:rsidR="006A0EE5" w:rsidRPr="005E2611">
        <w:rPr>
          <w:sz w:val="21"/>
          <w:szCs w:val="21"/>
        </w:rPr>
        <w:t>.</w:t>
      </w:r>
    </w:p>
    <w:p w14:paraId="3CCA6A05" w14:textId="0B30C370" w:rsidR="004B7458" w:rsidRPr="009047A6" w:rsidRDefault="00757B5C" w:rsidP="00563CFC">
      <w:pPr>
        <w:pStyle w:val="ListParagraph"/>
        <w:numPr>
          <w:ilvl w:val="0"/>
          <w:numId w:val="48"/>
        </w:numPr>
        <w:rPr>
          <w:sz w:val="21"/>
          <w:szCs w:val="21"/>
        </w:rPr>
      </w:pPr>
      <w:r w:rsidRPr="009047A6">
        <w:rPr>
          <w:b/>
          <w:color w:val="00B0F0"/>
          <w:sz w:val="21"/>
          <w:szCs w:val="21"/>
        </w:rPr>
        <w:t>Strategies for a</w:t>
      </w:r>
      <w:r w:rsidR="002162D2" w:rsidRPr="009047A6">
        <w:rPr>
          <w:b/>
          <w:color w:val="00B0F0"/>
          <w:sz w:val="21"/>
          <w:szCs w:val="21"/>
        </w:rPr>
        <w:t>cceptability</w:t>
      </w:r>
      <w:r w:rsidR="00580ACD" w:rsidRPr="009047A6">
        <w:rPr>
          <w:b/>
          <w:color w:val="00B0F0"/>
          <w:sz w:val="21"/>
          <w:szCs w:val="21"/>
        </w:rPr>
        <w:t>.</w:t>
      </w:r>
      <w:r w:rsidR="002162D2" w:rsidRPr="009047A6">
        <w:rPr>
          <w:b/>
          <w:color w:val="00B0F0"/>
          <w:sz w:val="21"/>
          <w:szCs w:val="21"/>
        </w:rPr>
        <w:t xml:space="preserve"> </w:t>
      </w:r>
      <w:r w:rsidR="006C6C4E" w:rsidRPr="009047A6">
        <w:rPr>
          <w:sz w:val="21"/>
          <w:szCs w:val="21"/>
        </w:rPr>
        <w:t>Go</w:t>
      </w:r>
      <w:r w:rsidR="004B7458" w:rsidRPr="009047A6">
        <w:rPr>
          <w:sz w:val="21"/>
          <w:szCs w:val="21"/>
        </w:rPr>
        <w:t xml:space="preserve">vernments interested in the implementation of </w:t>
      </w:r>
      <w:r w:rsidR="006C6C4E" w:rsidRPr="009047A6">
        <w:rPr>
          <w:sz w:val="21"/>
          <w:szCs w:val="21"/>
        </w:rPr>
        <w:t xml:space="preserve">a </w:t>
      </w:r>
      <w:r w:rsidR="004B7458" w:rsidRPr="009047A6">
        <w:rPr>
          <w:sz w:val="21"/>
          <w:szCs w:val="21"/>
        </w:rPr>
        <w:t>carbon tax must consider strategies</w:t>
      </w:r>
      <w:r w:rsidR="006C6C4E" w:rsidRPr="009047A6">
        <w:rPr>
          <w:sz w:val="21"/>
          <w:szCs w:val="21"/>
        </w:rPr>
        <w:t xml:space="preserve"> and conditions to </w:t>
      </w:r>
      <w:r w:rsidR="005A02D6" w:rsidRPr="009047A6">
        <w:rPr>
          <w:sz w:val="21"/>
          <w:szCs w:val="21"/>
        </w:rPr>
        <w:t xml:space="preserve">achieve acceptability of the measures, which is </w:t>
      </w:r>
      <w:r w:rsidR="006F4B90" w:rsidRPr="009047A6">
        <w:rPr>
          <w:sz w:val="21"/>
          <w:szCs w:val="21"/>
        </w:rPr>
        <w:t xml:space="preserve">an essential component </w:t>
      </w:r>
      <w:r w:rsidR="003E05FE" w:rsidRPr="009047A6">
        <w:rPr>
          <w:sz w:val="21"/>
          <w:szCs w:val="21"/>
        </w:rPr>
        <w:t>for the feasibility of the</w:t>
      </w:r>
      <w:r w:rsidR="00EA609F" w:rsidRPr="009047A6">
        <w:rPr>
          <w:sz w:val="21"/>
          <w:szCs w:val="21"/>
        </w:rPr>
        <w:t xml:space="preserve"> mechanism. </w:t>
      </w:r>
      <w:r w:rsidR="00314002" w:rsidRPr="009047A6">
        <w:rPr>
          <w:sz w:val="21"/>
          <w:szCs w:val="21"/>
        </w:rPr>
        <w:t>Some examples</w:t>
      </w:r>
      <w:r w:rsidR="00B33BFD" w:rsidRPr="009047A6">
        <w:rPr>
          <w:sz w:val="21"/>
          <w:szCs w:val="21"/>
        </w:rPr>
        <w:t xml:space="preserve"> could</w:t>
      </w:r>
      <w:r w:rsidR="00314002" w:rsidRPr="009047A6">
        <w:rPr>
          <w:sz w:val="21"/>
          <w:szCs w:val="21"/>
        </w:rPr>
        <w:t xml:space="preserve"> include effective communication providing adequate information for all stakeholders</w:t>
      </w:r>
      <w:r w:rsidR="00FB5F63" w:rsidRPr="009047A6">
        <w:rPr>
          <w:sz w:val="21"/>
          <w:szCs w:val="21"/>
        </w:rPr>
        <w:t xml:space="preserve">, </w:t>
      </w:r>
      <w:r w:rsidR="00A67A77" w:rsidRPr="009047A6">
        <w:rPr>
          <w:sz w:val="21"/>
          <w:szCs w:val="21"/>
        </w:rPr>
        <w:t>multistakeholder consultation</w:t>
      </w:r>
      <w:r w:rsidR="000F2E4B" w:rsidRPr="009047A6">
        <w:rPr>
          <w:sz w:val="21"/>
          <w:szCs w:val="21"/>
        </w:rPr>
        <w:t>s</w:t>
      </w:r>
      <w:r w:rsidR="00A67A77" w:rsidRPr="009047A6">
        <w:rPr>
          <w:sz w:val="21"/>
          <w:szCs w:val="21"/>
        </w:rPr>
        <w:t xml:space="preserve"> and </w:t>
      </w:r>
      <w:r w:rsidR="000F2E4B" w:rsidRPr="009047A6">
        <w:rPr>
          <w:sz w:val="21"/>
          <w:szCs w:val="21"/>
        </w:rPr>
        <w:t>roundtable</w:t>
      </w:r>
      <w:r w:rsidR="00A67A77" w:rsidRPr="009047A6">
        <w:rPr>
          <w:sz w:val="21"/>
          <w:szCs w:val="21"/>
        </w:rPr>
        <w:t xml:space="preserve"> </w:t>
      </w:r>
      <w:r w:rsidR="00E80BBE" w:rsidRPr="009047A6">
        <w:rPr>
          <w:sz w:val="21"/>
          <w:szCs w:val="21"/>
        </w:rPr>
        <w:t>discussion</w:t>
      </w:r>
      <w:r w:rsidR="009B2768" w:rsidRPr="009047A6">
        <w:rPr>
          <w:sz w:val="21"/>
          <w:szCs w:val="21"/>
        </w:rPr>
        <w:t>s</w:t>
      </w:r>
      <w:r w:rsidR="00CF6BE8" w:rsidRPr="009047A6">
        <w:rPr>
          <w:sz w:val="21"/>
          <w:szCs w:val="21"/>
        </w:rPr>
        <w:t>,</w:t>
      </w:r>
      <w:r w:rsidR="00FB5F63" w:rsidRPr="009047A6">
        <w:rPr>
          <w:sz w:val="21"/>
          <w:szCs w:val="21"/>
        </w:rPr>
        <w:t xml:space="preserve"> </w:t>
      </w:r>
      <w:r w:rsidR="00F019C7" w:rsidRPr="009047A6">
        <w:rPr>
          <w:sz w:val="21"/>
          <w:szCs w:val="21"/>
        </w:rPr>
        <w:t xml:space="preserve">as well as </w:t>
      </w:r>
      <w:r w:rsidR="00FB5F63" w:rsidRPr="009047A6">
        <w:rPr>
          <w:sz w:val="21"/>
          <w:szCs w:val="21"/>
        </w:rPr>
        <w:t xml:space="preserve">measures to compensate </w:t>
      </w:r>
      <w:r w:rsidR="00275B17" w:rsidRPr="009047A6">
        <w:rPr>
          <w:sz w:val="21"/>
          <w:szCs w:val="21"/>
        </w:rPr>
        <w:t>households for the additional cost burden,</w:t>
      </w:r>
      <w:r w:rsidR="005F3FBB" w:rsidRPr="009047A6">
        <w:rPr>
          <w:sz w:val="21"/>
          <w:szCs w:val="21"/>
        </w:rPr>
        <w:t xml:space="preserve"> exemptions and allowances</w:t>
      </w:r>
      <w:r w:rsidR="00AD60C6" w:rsidRPr="009047A6">
        <w:rPr>
          <w:sz w:val="21"/>
          <w:szCs w:val="21"/>
        </w:rPr>
        <w:t xml:space="preserve">, allocation of a portion of revenues for climate mitigation/environmental </w:t>
      </w:r>
      <w:r w:rsidR="00CD4773" w:rsidRPr="009047A6">
        <w:rPr>
          <w:sz w:val="21"/>
          <w:szCs w:val="21"/>
        </w:rPr>
        <w:t>objectives, etc</w:t>
      </w:r>
      <w:r w:rsidR="004B7458" w:rsidRPr="009047A6">
        <w:rPr>
          <w:sz w:val="21"/>
          <w:szCs w:val="21"/>
        </w:rPr>
        <w:t>. The specif</w:t>
      </w:r>
      <w:r w:rsidR="00CD4773" w:rsidRPr="009047A6">
        <w:rPr>
          <w:sz w:val="21"/>
          <w:szCs w:val="21"/>
        </w:rPr>
        <w:t>i</w:t>
      </w:r>
      <w:r w:rsidR="004B7458" w:rsidRPr="009047A6">
        <w:rPr>
          <w:sz w:val="21"/>
          <w:szCs w:val="21"/>
        </w:rPr>
        <w:t xml:space="preserve">c measures needed </w:t>
      </w:r>
      <w:r w:rsidR="00F30712" w:rsidRPr="009047A6">
        <w:rPr>
          <w:sz w:val="21"/>
          <w:szCs w:val="21"/>
        </w:rPr>
        <w:t xml:space="preserve">should </w:t>
      </w:r>
      <w:r w:rsidR="004B7458" w:rsidRPr="009047A6">
        <w:rPr>
          <w:sz w:val="21"/>
          <w:szCs w:val="21"/>
        </w:rPr>
        <w:t xml:space="preserve">be assessed considering the contextual factors of the jurisdiction that implements the tax. </w:t>
      </w:r>
    </w:p>
    <w:p w14:paraId="2F915C58" w14:textId="5449FADC" w:rsidR="00BA210A" w:rsidRPr="00AA74E0" w:rsidRDefault="00893209" w:rsidP="00563CFC">
      <w:pPr>
        <w:pStyle w:val="ListParagraph"/>
        <w:numPr>
          <w:ilvl w:val="0"/>
          <w:numId w:val="48"/>
        </w:numPr>
      </w:pPr>
      <w:r w:rsidRPr="00AA74E0">
        <w:rPr>
          <w:b/>
          <w:color w:val="00B0F0"/>
        </w:rPr>
        <w:t xml:space="preserve">Offsets. </w:t>
      </w:r>
      <w:r w:rsidRPr="00F657E0">
        <w:rPr>
          <w:sz w:val="21"/>
          <w:szCs w:val="21"/>
        </w:rPr>
        <w:t xml:space="preserve">In comparison to an ETS, carbon taxes </w:t>
      </w:r>
      <w:r w:rsidR="00BA210A" w:rsidRPr="00F657E0">
        <w:rPr>
          <w:sz w:val="21"/>
          <w:szCs w:val="21"/>
        </w:rPr>
        <w:t xml:space="preserve">do not establish a </w:t>
      </w:r>
      <w:r w:rsidR="00DA03B1" w:rsidRPr="00F657E0">
        <w:rPr>
          <w:sz w:val="21"/>
          <w:szCs w:val="21"/>
        </w:rPr>
        <w:t xml:space="preserve">carbon </w:t>
      </w:r>
      <w:r w:rsidR="00BA210A" w:rsidRPr="00F657E0">
        <w:rPr>
          <w:sz w:val="21"/>
          <w:szCs w:val="21"/>
        </w:rPr>
        <w:t>market for exchang</w:t>
      </w:r>
      <w:r w:rsidR="00167081" w:rsidRPr="00F657E0">
        <w:rPr>
          <w:sz w:val="21"/>
          <w:szCs w:val="21"/>
        </w:rPr>
        <w:t xml:space="preserve">e/purchase of </w:t>
      </w:r>
      <w:r w:rsidR="00DA03B1" w:rsidRPr="00F657E0">
        <w:rPr>
          <w:sz w:val="21"/>
          <w:szCs w:val="21"/>
        </w:rPr>
        <w:t>permits</w:t>
      </w:r>
      <w:r w:rsidR="00E56AE1" w:rsidRPr="00F657E0">
        <w:rPr>
          <w:sz w:val="21"/>
          <w:szCs w:val="21"/>
        </w:rPr>
        <w:t xml:space="preserve">. </w:t>
      </w:r>
      <w:r w:rsidR="00806E57" w:rsidRPr="00F657E0">
        <w:rPr>
          <w:sz w:val="21"/>
          <w:szCs w:val="21"/>
        </w:rPr>
        <w:t xml:space="preserve">However, governments could consider </w:t>
      </w:r>
      <w:r w:rsidR="00A44EAF" w:rsidRPr="00F657E0">
        <w:rPr>
          <w:sz w:val="21"/>
          <w:szCs w:val="21"/>
        </w:rPr>
        <w:t xml:space="preserve">using mechanisms such as offsets, which allow </w:t>
      </w:r>
      <w:r w:rsidR="00D7387A" w:rsidRPr="00F657E0">
        <w:rPr>
          <w:sz w:val="21"/>
          <w:szCs w:val="21"/>
        </w:rPr>
        <w:t xml:space="preserve">economic actors to pay for an equivalent amount of emissions to be reduced or absorbed elsewhere.  </w:t>
      </w:r>
      <w:r w:rsidR="00CB56CB" w:rsidRPr="00F657E0">
        <w:rPr>
          <w:sz w:val="21"/>
          <w:szCs w:val="21"/>
        </w:rPr>
        <w:t xml:space="preserve">This option could provide tax-liable entities </w:t>
      </w:r>
      <w:r w:rsidR="00EF692A">
        <w:rPr>
          <w:sz w:val="21"/>
          <w:szCs w:val="21"/>
        </w:rPr>
        <w:t xml:space="preserve">the option </w:t>
      </w:r>
      <w:r w:rsidR="00CB56CB" w:rsidRPr="00F657E0">
        <w:rPr>
          <w:sz w:val="21"/>
          <w:szCs w:val="21"/>
        </w:rPr>
        <w:t xml:space="preserve">to </w:t>
      </w:r>
      <w:r w:rsidR="00423D37" w:rsidRPr="00F657E0">
        <w:rPr>
          <w:sz w:val="21"/>
          <w:szCs w:val="21"/>
        </w:rPr>
        <w:t>take advantage of the potential for lower abatement costs</w:t>
      </w:r>
      <w:r w:rsidR="00C712E5" w:rsidRPr="00F657E0">
        <w:rPr>
          <w:sz w:val="21"/>
          <w:szCs w:val="21"/>
        </w:rPr>
        <w:t xml:space="preserve"> across or between economic sectors</w:t>
      </w:r>
      <w:r w:rsidR="00423D37" w:rsidRPr="00F657E0">
        <w:rPr>
          <w:sz w:val="21"/>
          <w:szCs w:val="21"/>
        </w:rPr>
        <w:t>.</w:t>
      </w:r>
      <w:r w:rsidR="00423D37" w:rsidRPr="00AA74E0">
        <w:t xml:space="preserve"> </w:t>
      </w:r>
    </w:p>
    <w:p w14:paraId="7ECF906C" w14:textId="77777777" w:rsidR="001B1E45" w:rsidRPr="00AA74E0" w:rsidRDefault="001B1E45" w:rsidP="00563CFC">
      <w:pPr>
        <w:pStyle w:val="ListParagraph"/>
        <w:numPr>
          <w:ilvl w:val="0"/>
          <w:numId w:val="48"/>
        </w:numPr>
        <w:rPr>
          <w:sz w:val="21"/>
          <w:szCs w:val="21"/>
        </w:rPr>
      </w:pPr>
      <w:r w:rsidRPr="00AA74E0">
        <w:rPr>
          <w:b/>
          <w:color w:val="00B0F0"/>
          <w:sz w:val="21"/>
          <w:szCs w:val="21"/>
        </w:rPr>
        <w:t>Benchmark.</w:t>
      </w:r>
      <w:r w:rsidRPr="00AA74E0">
        <w:rPr>
          <w:color w:val="00B0F0"/>
          <w:sz w:val="21"/>
          <w:szCs w:val="21"/>
        </w:rPr>
        <w:t xml:space="preserve"> </w:t>
      </w:r>
      <w:r w:rsidRPr="00AA74E0">
        <w:rPr>
          <w:sz w:val="21"/>
          <w:szCs w:val="21"/>
        </w:rPr>
        <w:t xml:space="preserve">Where a carbon tax system cuts across a number of different sectors, it would be useful to consider benchmarking as some industries have very unique operations and sizes.  </w:t>
      </w:r>
    </w:p>
    <w:p w14:paraId="63FA3A1F" w14:textId="77777777" w:rsidR="00B42D35" w:rsidRPr="009A006A" w:rsidRDefault="00B42D35" w:rsidP="00B42D35">
      <w:pPr>
        <w:rPr>
          <w:sz w:val="21"/>
          <w:szCs w:val="21"/>
          <w:highlight w:val="yellow"/>
        </w:rPr>
      </w:pPr>
    </w:p>
    <w:p w14:paraId="076233FB" w14:textId="77777777" w:rsidR="006F4A06" w:rsidRPr="009A006A" w:rsidRDefault="006F4A06" w:rsidP="000E5ED3">
      <w:pPr>
        <w:rPr>
          <w:sz w:val="21"/>
          <w:szCs w:val="21"/>
          <w:highlight w:val="yellow"/>
        </w:rPr>
      </w:pPr>
    </w:p>
    <w:p w14:paraId="45CCF0F9" w14:textId="77777777" w:rsidR="008A77EC" w:rsidRPr="009A006A" w:rsidRDefault="008A77EC" w:rsidP="000E5ED3">
      <w:pPr>
        <w:rPr>
          <w:sz w:val="21"/>
          <w:szCs w:val="21"/>
          <w:highlight w:val="yellow"/>
        </w:rPr>
      </w:pPr>
    </w:p>
    <w:p w14:paraId="19D3E537" w14:textId="42A90AC8" w:rsidR="008A77EC" w:rsidRPr="00C66642" w:rsidRDefault="008A77EC" w:rsidP="000E5ED3">
      <w:pPr>
        <w:rPr>
          <w:b/>
          <w:sz w:val="21"/>
          <w:szCs w:val="21"/>
        </w:rPr>
      </w:pPr>
      <w:r w:rsidRPr="00C66642">
        <w:rPr>
          <w:b/>
          <w:sz w:val="21"/>
          <w:szCs w:val="21"/>
        </w:rPr>
        <w:t>EMISSIONS TRADING SYSTEMS</w:t>
      </w:r>
    </w:p>
    <w:p w14:paraId="558DB055" w14:textId="77777777" w:rsidR="00714A77" w:rsidRPr="00C66642" w:rsidRDefault="00714A77" w:rsidP="000E5ED3">
      <w:pPr>
        <w:rPr>
          <w:b/>
          <w:sz w:val="21"/>
          <w:szCs w:val="21"/>
        </w:rPr>
      </w:pPr>
    </w:p>
    <w:p w14:paraId="218040EE" w14:textId="219D5F3A" w:rsidR="00FF63BC" w:rsidRPr="00C66642" w:rsidRDefault="00FF63BC" w:rsidP="000E5ED3">
      <w:pPr>
        <w:rPr>
          <w:sz w:val="21"/>
          <w:szCs w:val="21"/>
        </w:rPr>
      </w:pPr>
      <w:r w:rsidRPr="00C66642">
        <w:rPr>
          <w:sz w:val="21"/>
          <w:szCs w:val="21"/>
        </w:rPr>
        <w:t>Under an ETS,</w:t>
      </w:r>
      <w:r w:rsidR="00714A77" w:rsidRPr="00C66642">
        <w:rPr>
          <w:sz w:val="21"/>
          <w:szCs w:val="21"/>
        </w:rPr>
        <w:t xml:space="preserve"> the </w:t>
      </w:r>
      <w:r w:rsidRPr="00C66642">
        <w:rPr>
          <w:sz w:val="21"/>
          <w:szCs w:val="21"/>
        </w:rPr>
        <w:t>government imposes a limit (cap) on the total emissions in one or more sectors</w:t>
      </w:r>
      <w:r w:rsidR="00714A77" w:rsidRPr="00C66642">
        <w:rPr>
          <w:sz w:val="21"/>
          <w:szCs w:val="21"/>
        </w:rPr>
        <w:t xml:space="preserve"> of </w:t>
      </w:r>
      <w:r w:rsidRPr="00C66642">
        <w:rPr>
          <w:sz w:val="21"/>
          <w:szCs w:val="21"/>
        </w:rPr>
        <w:t>the economy, and issues a number of tradable allowances not exceeding the level of the cap.</w:t>
      </w:r>
      <w:r w:rsidR="00692315" w:rsidRPr="00C66642">
        <w:t xml:space="preserve"> </w:t>
      </w:r>
      <w:r w:rsidR="00692315" w:rsidRPr="00C66642">
        <w:rPr>
          <w:sz w:val="21"/>
          <w:szCs w:val="21"/>
        </w:rPr>
        <w:t xml:space="preserve">Clearly defining the intended role of an emissions </w:t>
      </w:r>
      <w:r w:rsidR="00692315" w:rsidRPr="00C66642">
        <w:rPr>
          <w:sz w:val="21"/>
          <w:szCs w:val="21"/>
        </w:rPr>
        <w:lastRenderedPageBreak/>
        <w:t>trading system is fundamental to allow the initial design of system characteristics to be tailored to its objectives</w:t>
      </w:r>
      <w:r w:rsidR="00B8149E" w:rsidRPr="00C66642">
        <w:rPr>
          <w:sz w:val="21"/>
          <w:szCs w:val="21"/>
        </w:rPr>
        <w:t>.</w:t>
      </w:r>
      <w:r w:rsidR="00B8149E">
        <w:rPr>
          <w:sz w:val="21"/>
          <w:szCs w:val="21"/>
        </w:rPr>
        <w:t xml:space="preserve"> </w:t>
      </w:r>
      <w:r w:rsidR="00B257B0" w:rsidRPr="00C66642">
        <w:rPr>
          <w:sz w:val="21"/>
          <w:szCs w:val="21"/>
        </w:rPr>
        <w:t xml:space="preserve">ICC highlights below some key </w:t>
      </w:r>
      <w:r w:rsidR="001F47E8" w:rsidRPr="00C66642">
        <w:rPr>
          <w:sz w:val="21"/>
          <w:szCs w:val="21"/>
        </w:rPr>
        <w:t xml:space="preserve">recommendations for the </w:t>
      </w:r>
      <w:r w:rsidR="00B257B0" w:rsidRPr="00C66642">
        <w:rPr>
          <w:sz w:val="21"/>
          <w:szCs w:val="21"/>
        </w:rPr>
        <w:t xml:space="preserve">design </w:t>
      </w:r>
      <w:r w:rsidR="001F47E8" w:rsidRPr="00C66642">
        <w:rPr>
          <w:sz w:val="21"/>
          <w:szCs w:val="21"/>
        </w:rPr>
        <w:t xml:space="preserve">and implementation of </w:t>
      </w:r>
      <w:r w:rsidR="00903B73" w:rsidRPr="00C66642">
        <w:rPr>
          <w:sz w:val="21"/>
          <w:szCs w:val="21"/>
        </w:rPr>
        <w:t>an ETS.</w:t>
      </w:r>
      <w:r w:rsidR="008B48C2" w:rsidRPr="00C66642">
        <w:rPr>
          <w:rStyle w:val="FootnoteReference"/>
          <w:sz w:val="21"/>
          <w:szCs w:val="21"/>
        </w:rPr>
        <w:footnoteReference w:id="18"/>
      </w:r>
      <w:r w:rsidR="00903B73" w:rsidRPr="00C66642">
        <w:rPr>
          <w:sz w:val="21"/>
          <w:szCs w:val="21"/>
        </w:rPr>
        <w:t xml:space="preserve">  </w:t>
      </w:r>
      <w:r w:rsidR="00B257B0" w:rsidRPr="00C66642">
        <w:rPr>
          <w:sz w:val="21"/>
          <w:szCs w:val="21"/>
        </w:rPr>
        <w:t xml:space="preserve"> </w:t>
      </w:r>
    </w:p>
    <w:p w14:paraId="3CFF9C1F" w14:textId="34758C46" w:rsidR="00612100" w:rsidRPr="005B4F29" w:rsidRDefault="00E87572" w:rsidP="00563CFC">
      <w:pPr>
        <w:pStyle w:val="ListParagraph"/>
        <w:numPr>
          <w:ilvl w:val="0"/>
          <w:numId w:val="31"/>
        </w:numPr>
        <w:rPr>
          <w:b/>
          <w:color w:val="00B0F0"/>
          <w:sz w:val="21"/>
          <w:szCs w:val="21"/>
        </w:rPr>
      </w:pPr>
      <w:r w:rsidRPr="00CE0C2F">
        <w:rPr>
          <w:b/>
          <w:color w:val="00B0F0"/>
          <w:sz w:val="21"/>
          <w:szCs w:val="21"/>
        </w:rPr>
        <w:t>Clearly defined scope</w:t>
      </w:r>
      <w:r w:rsidR="008C739A">
        <w:rPr>
          <w:b/>
          <w:bCs/>
          <w:color w:val="00B0F0"/>
          <w:sz w:val="21"/>
          <w:szCs w:val="21"/>
        </w:rPr>
        <w:t xml:space="preserve"> and diversity of sources and sectors</w:t>
      </w:r>
      <w:r w:rsidRPr="00CE0C2F">
        <w:rPr>
          <w:b/>
          <w:bCs/>
          <w:color w:val="00B0F0"/>
          <w:sz w:val="21"/>
          <w:szCs w:val="21"/>
        </w:rPr>
        <w:t>.</w:t>
      </w:r>
      <w:r w:rsidR="00B72258" w:rsidRPr="00CE0C2F">
        <w:rPr>
          <w:b/>
          <w:color w:val="00B0F0"/>
          <w:sz w:val="21"/>
          <w:szCs w:val="21"/>
        </w:rPr>
        <w:t xml:space="preserve"> </w:t>
      </w:r>
      <w:r w:rsidR="00B72258" w:rsidRPr="00CE0C2F">
        <w:rPr>
          <w:sz w:val="21"/>
          <w:szCs w:val="21"/>
        </w:rPr>
        <w:t>The scope including</w:t>
      </w:r>
      <w:r w:rsidR="00304E27" w:rsidRPr="00CE0C2F">
        <w:rPr>
          <w:sz w:val="21"/>
          <w:szCs w:val="21"/>
        </w:rPr>
        <w:t xml:space="preserve"> </w:t>
      </w:r>
      <w:r w:rsidR="009D42DA" w:rsidRPr="00CE0C2F">
        <w:rPr>
          <w:sz w:val="21"/>
          <w:szCs w:val="21"/>
        </w:rPr>
        <w:t>geographic area, sectors, emissions sources, and GHGs to be regulated</w:t>
      </w:r>
      <w:r w:rsidR="006B45DB" w:rsidRPr="00CE0C2F">
        <w:rPr>
          <w:sz w:val="21"/>
          <w:szCs w:val="21"/>
        </w:rPr>
        <w:t xml:space="preserve">, the entities </w:t>
      </w:r>
      <w:r w:rsidR="00EC3E92" w:rsidRPr="00CE0C2F">
        <w:rPr>
          <w:sz w:val="21"/>
          <w:szCs w:val="21"/>
        </w:rPr>
        <w:t>to regulate,</w:t>
      </w:r>
      <w:r w:rsidR="00A3322D" w:rsidRPr="00CE0C2F">
        <w:rPr>
          <w:sz w:val="21"/>
          <w:szCs w:val="21"/>
        </w:rPr>
        <w:t xml:space="preserve"> should be clearly defined from the onset.</w:t>
      </w:r>
      <w:r w:rsidR="00A3322D" w:rsidRPr="00CE0C2F">
        <w:rPr>
          <w:b/>
          <w:sz w:val="21"/>
          <w:szCs w:val="21"/>
        </w:rPr>
        <w:t xml:space="preserve"> </w:t>
      </w:r>
      <w:r w:rsidR="00B868DD" w:rsidRPr="005B4F29">
        <w:rPr>
          <w:sz w:val="21"/>
          <w:szCs w:val="21"/>
        </w:rPr>
        <w:t>A broad coverage makes an ETS system more efficient at providing least cost emissions reductions, as well as helping to provide a more stable price</w:t>
      </w:r>
      <w:r w:rsidR="00B868DD">
        <w:rPr>
          <w:b/>
          <w:bCs/>
          <w:sz w:val="21"/>
          <w:szCs w:val="21"/>
        </w:rPr>
        <w:t xml:space="preserve">. </w:t>
      </w:r>
      <w:r w:rsidR="00612100" w:rsidRPr="00CE0C2F">
        <w:rPr>
          <w:sz w:val="21"/>
          <w:szCs w:val="21"/>
        </w:rPr>
        <w:t xml:space="preserve">The system </w:t>
      </w:r>
      <w:r w:rsidR="00F8717D" w:rsidRPr="00CE0C2F">
        <w:rPr>
          <w:sz w:val="21"/>
          <w:szCs w:val="21"/>
        </w:rPr>
        <w:t>should be designed to</w:t>
      </w:r>
      <w:r w:rsidR="00840212" w:rsidRPr="00CE0C2F">
        <w:rPr>
          <w:sz w:val="21"/>
          <w:szCs w:val="21"/>
        </w:rPr>
        <w:t xml:space="preserve"> cover </w:t>
      </w:r>
      <w:r w:rsidR="00612100" w:rsidRPr="00CE0C2F">
        <w:rPr>
          <w:sz w:val="21"/>
          <w:szCs w:val="21"/>
        </w:rPr>
        <w:t xml:space="preserve">the large majority of emissions including fossil fuels, industrial processes and waste. An emissions unit could represent a determined carbon dioxide equivalent and can cover both emissions and removals. </w:t>
      </w:r>
      <w:r w:rsidR="00FB6F36">
        <w:rPr>
          <w:sz w:val="21"/>
          <w:szCs w:val="21"/>
        </w:rPr>
        <w:t>A gradual extension of scope</w:t>
      </w:r>
      <w:r w:rsidR="00C3610E">
        <w:rPr>
          <w:sz w:val="21"/>
          <w:szCs w:val="21"/>
        </w:rPr>
        <w:t xml:space="preserve"> </w:t>
      </w:r>
      <w:r w:rsidR="00C84855" w:rsidRPr="00D81DAE">
        <w:rPr>
          <w:sz w:val="21"/>
          <w:szCs w:val="21"/>
          <w:lang w:val="en-US"/>
        </w:rPr>
        <w:t>in terms of coverage of different sectors and stakeholders, sources, and in terms of stringency and price level</w:t>
      </w:r>
      <w:r w:rsidR="00C84855">
        <w:rPr>
          <w:sz w:val="21"/>
          <w:szCs w:val="21"/>
          <w:lang w:val="en-US"/>
        </w:rPr>
        <w:t xml:space="preserve"> could be beneficial in certain </w:t>
      </w:r>
      <w:r w:rsidR="002365A2">
        <w:rPr>
          <w:sz w:val="21"/>
          <w:szCs w:val="21"/>
          <w:lang w:val="en-US"/>
        </w:rPr>
        <w:t xml:space="preserve">jurisdictions and country </w:t>
      </w:r>
      <w:r w:rsidR="00341F1D">
        <w:rPr>
          <w:sz w:val="21"/>
          <w:szCs w:val="21"/>
          <w:lang w:val="en-US"/>
        </w:rPr>
        <w:t>circumstances.</w:t>
      </w:r>
      <w:r w:rsidR="00C3610E">
        <w:rPr>
          <w:sz w:val="21"/>
          <w:szCs w:val="21"/>
          <w:lang w:val="en-US"/>
        </w:rPr>
        <w:t xml:space="preserve"> </w:t>
      </w:r>
      <w:r w:rsidR="00612100" w:rsidRPr="00CE0C2F">
        <w:rPr>
          <w:sz w:val="21"/>
          <w:szCs w:val="21"/>
        </w:rPr>
        <w:t xml:space="preserve">  </w:t>
      </w:r>
    </w:p>
    <w:p w14:paraId="790028A3" w14:textId="589DACB3" w:rsidR="00CD63B7" w:rsidRPr="00CE0C2F" w:rsidRDefault="00E902AB" w:rsidP="00563CFC">
      <w:pPr>
        <w:pStyle w:val="ListParagraph"/>
        <w:numPr>
          <w:ilvl w:val="0"/>
          <w:numId w:val="31"/>
        </w:numPr>
        <w:rPr>
          <w:sz w:val="21"/>
          <w:szCs w:val="21"/>
        </w:rPr>
      </w:pPr>
      <w:r w:rsidRPr="00CE0C2F">
        <w:rPr>
          <w:b/>
          <w:color w:val="00B0F0"/>
          <w:sz w:val="21"/>
          <w:szCs w:val="21"/>
        </w:rPr>
        <w:t>Determined cap level.</w:t>
      </w:r>
      <w:r w:rsidRPr="00CE0C2F">
        <w:rPr>
          <w:color w:val="00B0F0"/>
          <w:sz w:val="21"/>
          <w:szCs w:val="21"/>
        </w:rPr>
        <w:t xml:space="preserve"> </w:t>
      </w:r>
      <w:r w:rsidR="00E40935" w:rsidRPr="00CE0C2F">
        <w:rPr>
          <w:sz w:val="21"/>
          <w:szCs w:val="21"/>
        </w:rPr>
        <w:t xml:space="preserve">Governments and policymakers </w:t>
      </w:r>
      <w:r w:rsidR="00A76926" w:rsidRPr="00CE0C2F">
        <w:rPr>
          <w:sz w:val="21"/>
          <w:szCs w:val="21"/>
        </w:rPr>
        <w:t xml:space="preserve">should </w:t>
      </w:r>
      <w:r w:rsidR="00122612" w:rsidRPr="00CE0C2F">
        <w:rPr>
          <w:sz w:val="21"/>
          <w:szCs w:val="21"/>
        </w:rPr>
        <w:t xml:space="preserve">collect robust </w:t>
      </w:r>
      <w:r w:rsidR="00B639E9" w:rsidRPr="00CE0C2F">
        <w:rPr>
          <w:sz w:val="21"/>
          <w:szCs w:val="21"/>
        </w:rPr>
        <w:t>emissions data to determine</w:t>
      </w:r>
      <w:r w:rsidR="00403BC9" w:rsidRPr="00CE0C2F">
        <w:rPr>
          <w:sz w:val="21"/>
          <w:szCs w:val="21"/>
        </w:rPr>
        <w:t xml:space="preserve"> the </w:t>
      </w:r>
      <w:r w:rsidR="001004EE" w:rsidRPr="00CE0C2F">
        <w:rPr>
          <w:sz w:val="21"/>
          <w:szCs w:val="21"/>
        </w:rPr>
        <w:t xml:space="preserve">cap </w:t>
      </w:r>
      <w:r w:rsidR="00403BC9" w:rsidRPr="00CE0C2F">
        <w:rPr>
          <w:sz w:val="21"/>
          <w:szCs w:val="21"/>
        </w:rPr>
        <w:t xml:space="preserve">level and </w:t>
      </w:r>
      <w:r w:rsidR="001004EE" w:rsidRPr="00CE0C2F">
        <w:rPr>
          <w:sz w:val="21"/>
          <w:szCs w:val="21"/>
        </w:rPr>
        <w:t>the long-term trajectory</w:t>
      </w:r>
      <w:r w:rsidR="009613F4" w:rsidRPr="00CE0C2F">
        <w:rPr>
          <w:sz w:val="21"/>
          <w:szCs w:val="21"/>
        </w:rPr>
        <w:t xml:space="preserve"> in line with relevant climate change ambitions</w:t>
      </w:r>
      <w:r w:rsidR="001004EE" w:rsidRPr="00CE0C2F">
        <w:rPr>
          <w:sz w:val="21"/>
          <w:szCs w:val="21"/>
        </w:rPr>
        <w:t xml:space="preserve">. </w:t>
      </w:r>
      <w:r w:rsidR="00C82AF7" w:rsidRPr="002B37AB">
        <w:rPr>
          <w:sz w:val="21"/>
          <w:szCs w:val="21"/>
        </w:rPr>
        <w:t>C</w:t>
      </w:r>
      <w:r w:rsidR="00F01ABA" w:rsidRPr="002B37AB">
        <w:rPr>
          <w:sz w:val="21"/>
          <w:szCs w:val="21"/>
        </w:rPr>
        <w:t>en</w:t>
      </w:r>
      <w:r w:rsidR="00C82AF7" w:rsidRPr="002B37AB">
        <w:rPr>
          <w:sz w:val="21"/>
          <w:szCs w:val="21"/>
        </w:rPr>
        <w:t>tral</w:t>
      </w:r>
      <w:r w:rsidR="00F01ABA" w:rsidRPr="002B37AB">
        <w:rPr>
          <w:sz w:val="21"/>
          <w:szCs w:val="21"/>
        </w:rPr>
        <w:t xml:space="preserve"> to the stringency and initial ambition of the instrument</w:t>
      </w:r>
      <w:r w:rsidR="00C82AF7" w:rsidRPr="002B37AB">
        <w:rPr>
          <w:sz w:val="21"/>
          <w:szCs w:val="21"/>
        </w:rPr>
        <w:t xml:space="preserve"> is the level of the overall emissions cap</w:t>
      </w:r>
      <w:r w:rsidR="00F01ABA" w:rsidRPr="002B37AB">
        <w:rPr>
          <w:sz w:val="21"/>
          <w:szCs w:val="21"/>
        </w:rPr>
        <w:t xml:space="preserve">. At the outset, the total emissions target must be calibrated as accurately as possible with real </w:t>
      </w:r>
      <w:r w:rsidR="004A1985" w:rsidRPr="002B37AB">
        <w:rPr>
          <w:sz w:val="21"/>
          <w:szCs w:val="21"/>
        </w:rPr>
        <w:t>emissions levels and</w:t>
      </w:r>
      <w:r w:rsidR="00F01ABA" w:rsidRPr="002B37AB">
        <w:rPr>
          <w:sz w:val="21"/>
          <w:szCs w:val="21"/>
        </w:rPr>
        <w:t xml:space="preserve"> should be set on a downward trend that represents a departure from a </w:t>
      </w:r>
      <w:r w:rsidR="002B37AB" w:rsidRPr="002B37AB">
        <w:rPr>
          <w:sz w:val="21"/>
          <w:szCs w:val="21"/>
        </w:rPr>
        <w:t>business as</w:t>
      </w:r>
      <w:r w:rsidR="00F01ABA" w:rsidRPr="002B37AB">
        <w:rPr>
          <w:sz w:val="21"/>
          <w:szCs w:val="21"/>
        </w:rPr>
        <w:t>-usual trajectory</w:t>
      </w:r>
      <w:r w:rsidR="002B37AB" w:rsidRPr="002B37AB">
        <w:rPr>
          <w:sz w:val="21"/>
          <w:szCs w:val="21"/>
        </w:rPr>
        <w:t>.</w:t>
      </w:r>
      <w:r w:rsidR="00F01ABA" w:rsidRPr="00CE0C2F">
        <w:rPr>
          <w:sz w:val="21"/>
          <w:szCs w:val="21"/>
        </w:rPr>
        <w:t xml:space="preserve"> </w:t>
      </w:r>
      <w:r w:rsidR="002F76C3" w:rsidRPr="00CE0C2F">
        <w:rPr>
          <w:sz w:val="21"/>
          <w:szCs w:val="21"/>
        </w:rPr>
        <w:t>The</w:t>
      </w:r>
      <w:r w:rsidR="00AC68A6" w:rsidRPr="00CE0C2F">
        <w:rPr>
          <w:sz w:val="21"/>
          <w:szCs w:val="21"/>
        </w:rPr>
        <w:t xml:space="preserve"> </w:t>
      </w:r>
      <w:r w:rsidR="00714A77" w:rsidRPr="000265BD">
        <w:rPr>
          <w:sz w:val="21"/>
          <w:szCs w:val="21"/>
        </w:rPr>
        <w:t>'cap-and-trade'</w:t>
      </w:r>
      <w:r w:rsidR="00AC68A6" w:rsidRPr="000265BD">
        <w:rPr>
          <w:sz w:val="21"/>
          <w:szCs w:val="21"/>
        </w:rPr>
        <w:t xml:space="preserve"> system</w:t>
      </w:r>
      <w:r w:rsidR="00AC68A6" w:rsidRPr="00CE0C2F">
        <w:rPr>
          <w:sz w:val="21"/>
          <w:szCs w:val="21"/>
        </w:rPr>
        <w:t xml:space="preserve"> </w:t>
      </w:r>
      <w:r w:rsidR="00714A77" w:rsidRPr="00CE0C2F">
        <w:rPr>
          <w:sz w:val="21"/>
          <w:szCs w:val="21"/>
        </w:rPr>
        <w:t>sets an absolute limit or 'cap' on the total amount of certain GHG that can be emitted each year by the entities covered by the system</w:t>
      </w:r>
      <w:r w:rsidR="00A07AE3" w:rsidRPr="00CE0C2F">
        <w:rPr>
          <w:sz w:val="21"/>
          <w:szCs w:val="21"/>
        </w:rPr>
        <w:t>, while guaranteeing that total emissions are kept to a pre-defined level</w:t>
      </w:r>
      <w:r w:rsidR="00714A77" w:rsidRPr="00CE0C2F">
        <w:rPr>
          <w:sz w:val="21"/>
          <w:szCs w:val="21"/>
        </w:rPr>
        <w:t xml:space="preserve">. This cap is reduced over time so that total emissions fall. </w:t>
      </w:r>
      <w:r w:rsidR="00614540">
        <w:rPr>
          <w:sz w:val="21"/>
          <w:szCs w:val="21"/>
        </w:rPr>
        <w:t xml:space="preserve">It is important </w:t>
      </w:r>
      <w:r w:rsidR="00614540" w:rsidRPr="00614540">
        <w:rPr>
          <w:sz w:val="21"/>
          <w:szCs w:val="21"/>
        </w:rPr>
        <w:t xml:space="preserve">that the emissions cap </w:t>
      </w:r>
      <w:r w:rsidR="007223CB">
        <w:rPr>
          <w:sz w:val="21"/>
          <w:szCs w:val="21"/>
        </w:rPr>
        <w:t xml:space="preserve">remains flexible and </w:t>
      </w:r>
      <w:r w:rsidR="003803C2">
        <w:rPr>
          <w:sz w:val="21"/>
          <w:szCs w:val="21"/>
        </w:rPr>
        <w:t>is</w:t>
      </w:r>
      <w:r w:rsidR="00614540" w:rsidRPr="00614540">
        <w:rPr>
          <w:sz w:val="21"/>
          <w:szCs w:val="21"/>
        </w:rPr>
        <w:t xml:space="preserve"> reviewed at regular</w:t>
      </w:r>
      <w:r w:rsidR="003803C2">
        <w:rPr>
          <w:sz w:val="21"/>
          <w:szCs w:val="21"/>
        </w:rPr>
        <w:t xml:space="preserve"> </w:t>
      </w:r>
      <w:r w:rsidR="00614540" w:rsidRPr="003803C2">
        <w:rPr>
          <w:sz w:val="21"/>
          <w:szCs w:val="21"/>
        </w:rPr>
        <w:t>intervals</w:t>
      </w:r>
      <w:r w:rsidR="003803C2">
        <w:rPr>
          <w:sz w:val="21"/>
          <w:szCs w:val="21"/>
        </w:rPr>
        <w:t xml:space="preserve">, taking into account </w:t>
      </w:r>
      <w:r w:rsidR="00DE3323">
        <w:rPr>
          <w:sz w:val="21"/>
          <w:szCs w:val="21"/>
        </w:rPr>
        <w:t xml:space="preserve">macroeconomic </w:t>
      </w:r>
      <w:r w:rsidR="00563324">
        <w:rPr>
          <w:sz w:val="21"/>
          <w:szCs w:val="21"/>
        </w:rPr>
        <w:t>developments</w:t>
      </w:r>
      <w:r w:rsidR="009C63A0">
        <w:rPr>
          <w:sz w:val="21"/>
          <w:szCs w:val="21"/>
        </w:rPr>
        <w:t>.</w:t>
      </w:r>
      <w:r w:rsidR="00714A77" w:rsidRPr="003803C2">
        <w:rPr>
          <w:sz w:val="21"/>
          <w:szCs w:val="21"/>
        </w:rPr>
        <w:t xml:space="preserve"> </w:t>
      </w:r>
      <w:r w:rsidR="0046400A" w:rsidRPr="003803C2">
        <w:rPr>
          <w:sz w:val="21"/>
          <w:szCs w:val="21"/>
        </w:rPr>
        <w:t xml:space="preserve"> </w:t>
      </w:r>
    </w:p>
    <w:p w14:paraId="40504719" w14:textId="57458A5C" w:rsidR="00F67913" w:rsidRPr="00CE0C2F" w:rsidRDefault="00B329E4" w:rsidP="00563CFC">
      <w:pPr>
        <w:pStyle w:val="ListParagraph"/>
        <w:numPr>
          <w:ilvl w:val="0"/>
          <w:numId w:val="31"/>
        </w:numPr>
        <w:rPr>
          <w:sz w:val="21"/>
          <w:szCs w:val="21"/>
        </w:rPr>
      </w:pPr>
      <w:r w:rsidRPr="00CE0C2F">
        <w:rPr>
          <w:sz w:val="21"/>
          <w:szCs w:val="21"/>
        </w:rPr>
        <w:t>A</w:t>
      </w:r>
      <w:r w:rsidR="00714A77" w:rsidRPr="00CE0C2F">
        <w:rPr>
          <w:sz w:val="21"/>
          <w:szCs w:val="21"/>
        </w:rPr>
        <w:t xml:space="preserve"> </w:t>
      </w:r>
      <w:r w:rsidR="00714A77" w:rsidRPr="00CE0C2F">
        <w:rPr>
          <w:b/>
          <w:color w:val="00B0F0"/>
          <w:sz w:val="21"/>
          <w:szCs w:val="21"/>
        </w:rPr>
        <w:t xml:space="preserve">trading system </w:t>
      </w:r>
      <w:r w:rsidR="008B3E3E" w:rsidRPr="00CE0C2F">
        <w:rPr>
          <w:b/>
          <w:color w:val="00B0F0"/>
          <w:sz w:val="21"/>
          <w:szCs w:val="21"/>
        </w:rPr>
        <w:t>of emissions trading allowances</w:t>
      </w:r>
      <w:r w:rsidR="008B3E3E" w:rsidRPr="00CE0C2F">
        <w:rPr>
          <w:color w:val="00B0F0"/>
          <w:sz w:val="21"/>
          <w:szCs w:val="21"/>
        </w:rPr>
        <w:t xml:space="preserve"> </w:t>
      </w:r>
      <w:r w:rsidR="007C7C2E" w:rsidRPr="00CE0C2F">
        <w:rPr>
          <w:sz w:val="21"/>
          <w:szCs w:val="21"/>
        </w:rPr>
        <w:t xml:space="preserve">is also considered useful and effective. </w:t>
      </w:r>
      <w:r w:rsidR="009A5E61" w:rsidRPr="00CE0C2F">
        <w:rPr>
          <w:sz w:val="21"/>
          <w:szCs w:val="21"/>
        </w:rPr>
        <w:t>Emissions trading allowances</w:t>
      </w:r>
      <w:r w:rsidR="008B3E3E" w:rsidRPr="00CE0C2F">
        <w:rPr>
          <w:sz w:val="21"/>
          <w:szCs w:val="21"/>
        </w:rPr>
        <w:t xml:space="preserve"> can be allocated for free or </w:t>
      </w:r>
      <w:r w:rsidR="00410369" w:rsidRPr="00CE0C2F">
        <w:rPr>
          <w:sz w:val="21"/>
          <w:szCs w:val="21"/>
        </w:rPr>
        <w:t>auctioned and</w:t>
      </w:r>
      <w:r w:rsidR="008B3E3E" w:rsidRPr="00CE0C2F">
        <w:rPr>
          <w:sz w:val="21"/>
          <w:szCs w:val="21"/>
        </w:rPr>
        <w:t xml:space="preserve"> </w:t>
      </w:r>
      <w:r w:rsidR="00714A77" w:rsidRPr="00CE0C2F">
        <w:rPr>
          <w:sz w:val="21"/>
          <w:szCs w:val="21"/>
        </w:rPr>
        <w:t xml:space="preserve">provide some flexibility to the entities covered by the scheme </w:t>
      </w:r>
      <w:r w:rsidR="00D54CFC" w:rsidRPr="00CE0C2F">
        <w:rPr>
          <w:sz w:val="21"/>
          <w:szCs w:val="21"/>
        </w:rPr>
        <w:t>to</w:t>
      </w:r>
      <w:r w:rsidR="00714A77" w:rsidRPr="00CE0C2F">
        <w:rPr>
          <w:sz w:val="21"/>
          <w:szCs w:val="21"/>
        </w:rPr>
        <w:t xml:space="preserve"> decide on taking action or buying </w:t>
      </w:r>
      <w:r w:rsidR="00781D52" w:rsidRPr="00CE0C2F">
        <w:rPr>
          <w:sz w:val="21"/>
          <w:szCs w:val="21"/>
        </w:rPr>
        <w:t xml:space="preserve">emissions trading allowances depending on the price. </w:t>
      </w:r>
      <w:r w:rsidR="002054BD" w:rsidRPr="00CE0C2F">
        <w:rPr>
          <w:sz w:val="21"/>
          <w:szCs w:val="21"/>
        </w:rPr>
        <w:t>Allowance</w:t>
      </w:r>
      <w:r w:rsidR="00953AD8" w:rsidRPr="00CE0C2F">
        <w:rPr>
          <w:sz w:val="21"/>
          <w:szCs w:val="21"/>
        </w:rPr>
        <w:t xml:space="preserve"> distribution reflects the overall cap and also considers potential carbon leakage</w:t>
      </w:r>
      <w:r w:rsidR="006B64AF" w:rsidRPr="00CE0C2F">
        <w:rPr>
          <w:sz w:val="21"/>
          <w:szCs w:val="21"/>
        </w:rPr>
        <w:t xml:space="preserve"> and distribution impacts</w:t>
      </w:r>
      <w:r w:rsidR="00953AD8" w:rsidRPr="00CE0C2F">
        <w:rPr>
          <w:sz w:val="21"/>
          <w:szCs w:val="21"/>
        </w:rPr>
        <w:t xml:space="preserve">. </w:t>
      </w:r>
      <w:r w:rsidR="009F2BE3">
        <w:rPr>
          <w:sz w:val="21"/>
          <w:szCs w:val="21"/>
        </w:rPr>
        <w:t>A regular control of</w:t>
      </w:r>
      <w:r w:rsidR="00C50598">
        <w:rPr>
          <w:sz w:val="21"/>
          <w:szCs w:val="21"/>
        </w:rPr>
        <w:t xml:space="preserve"> the </w:t>
      </w:r>
      <w:r w:rsidR="008569D4">
        <w:rPr>
          <w:sz w:val="21"/>
          <w:szCs w:val="21"/>
        </w:rPr>
        <w:t>supply of allowance</w:t>
      </w:r>
      <w:r w:rsidR="00B456A0">
        <w:rPr>
          <w:sz w:val="21"/>
          <w:szCs w:val="21"/>
        </w:rPr>
        <w:t>s</w:t>
      </w:r>
      <w:r w:rsidR="003D786A">
        <w:rPr>
          <w:sz w:val="21"/>
          <w:szCs w:val="21"/>
        </w:rPr>
        <w:t xml:space="preserve"> and</w:t>
      </w:r>
      <w:r w:rsidR="00E1544A">
        <w:rPr>
          <w:sz w:val="21"/>
          <w:szCs w:val="21"/>
        </w:rPr>
        <w:t xml:space="preserve"> </w:t>
      </w:r>
      <w:r w:rsidR="00557331">
        <w:rPr>
          <w:sz w:val="21"/>
          <w:szCs w:val="21"/>
        </w:rPr>
        <w:t>re-evaluat</w:t>
      </w:r>
      <w:r w:rsidR="009F2BE3">
        <w:rPr>
          <w:sz w:val="21"/>
          <w:szCs w:val="21"/>
        </w:rPr>
        <w:t>ion of</w:t>
      </w:r>
      <w:r w:rsidR="00E1544A">
        <w:rPr>
          <w:sz w:val="21"/>
          <w:szCs w:val="21"/>
        </w:rPr>
        <w:t xml:space="preserve"> </w:t>
      </w:r>
      <w:r w:rsidR="00557331">
        <w:rPr>
          <w:sz w:val="21"/>
          <w:szCs w:val="21"/>
        </w:rPr>
        <w:t xml:space="preserve">its effectiveness </w:t>
      </w:r>
      <w:r w:rsidR="009F2BE3">
        <w:rPr>
          <w:sz w:val="21"/>
          <w:szCs w:val="21"/>
        </w:rPr>
        <w:t xml:space="preserve">and need </w:t>
      </w:r>
      <w:r w:rsidR="00557331">
        <w:rPr>
          <w:sz w:val="21"/>
          <w:szCs w:val="21"/>
        </w:rPr>
        <w:t>should go in</w:t>
      </w:r>
      <w:r w:rsidR="00E1544A">
        <w:rPr>
          <w:sz w:val="21"/>
          <w:szCs w:val="21"/>
        </w:rPr>
        <w:t xml:space="preserve"> accordance and coordination with the</w:t>
      </w:r>
      <w:r w:rsidR="003D786A">
        <w:rPr>
          <w:sz w:val="21"/>
          <w:szCs w:val="21"/>
        </w:rPr>
        <w:t xml:space="preserve"> </w:t>
      </w:r>
      <w:r w:rsidR="00DF21D6">
        <w:rPr>
          <w:sz w:val="21"/>
          <w:szCs w:val="21"/>
        </w:rPr>
        <w:t>adjustment of the cap</w:t>
      </w:r>
      <w:r w:rsidR="00D82683">
        <w:rPr>
          <w:sz w:val="21"/>
          <w:szCs w:val="21"/>
        </w:rPr>
        <w:t xml:space="preserve"> to ensure that</w:t>
      </w:r>
      <w:r w:rsidR="009F2BE3">
        <w:rPr>
          <w:sz w:val="21"/>
          <w:szCs w:val="21"/>
        </w:rPr>
        <w:t xml:space="preserve"> the ultimate</w:t>
      </w:r>
      <w:r w:rsidR="00676795">
        <w:rPr>
          <w:sz w:val="21"/>
          <w:szCs w:val="21"/>
        </w:rPr>
        <w:t xml:space="preserve"> emissions reduction objectives of the ETS are achieved. </w:t>
      </w:r>
      <w:r w:rsidR="008A309C">
        <w:rPr>
          <w:sz w:val="21"/>
          <w:szCs w:val="21"/>
        </w:rPr>
        <w:t xml:space="preserve">Instead of regular review and </w:t>
      </w:r>
      <w:r w:rsidR="00135861">
        <w:rPr>
          <w:sz w:val="21"/>
          <w:szCs w:val="21"/>
        </w:rPr>
        <w:t>revisions</w:t>
      </w:r>
      <w:r w:rsidR="008A309C">
        <w:rPr>
          <w:sz w:val="21"/>
          <w:szCs w:val="21"/>
        </w:rPr>
        <w:t xml:space="preserve"> of cap and </w:t>
      </w:r>
      <w:r w:rsidR="00CD5B58">
        <w:rPr>
          <w:sz w:val="21"/>
          <w:szCs w:val="21"/>
        </w:rPr>
        <w:t>allowance supply, t</w:t>
      </w:r>
      <w:r w:rsidR="0096442C">
        <w:rPr>
          <w:sz w:val="21"/>
          <w:szCs w:val="21"/>
        </w:rPr>
        <w:t xml:space="preserve">he </w:t>
      </w:r>
      <w:r w:rsidR="0096442C" w:rsidRPr="0096442C">
        <w:rPr>
          <w:sz w:val="21"/>
          <w:szCs w:val="21"/>
        </w:rPr>
        <w:t xml:space="preserve">design </w:t>
      </w:r>
      <w:r w:rsidR="0096442C">
        <w:rPr>
          <w:sz w:val="21"/>
          <w:szCs w:val="21"/>
        </w:rPr>
        <w:t xml:space="preserve">if </w:t>
      </w:r>
      <w:r w:rsidR="0096442C" w:rsidRPr="0096442C">
        <w:rPr>
          <w:sz w:val="21"/>
          <w:szCs w:val="21"/>
        </w:rPr>
        <w:t>automatic</w:t>
      </w:r>
      <w:r w:rsidR="0096442C">
        <w:rPr>
          <w:sz w:val="21"/>
          <w:szCs w:val="21"/>
        </w:rPr>
        <w:t xml:space="preserve"> </w:t>
      </w:r>
      <w:r w:rsidR="0096442C" w:rsidRPr="0096442C">
        <w:rPr>
          <w:sz w:val="21"/>
          <w:szCs w:val="21"/>
        </w:rPr>
        <w:t>response measures to alter either the number of allowances circulating in the market (a market reserve)</w:t>
      </w:r>
      <w:r w:rsidR="0096442C">
        <w:rPr>
          <w:sz w:val="21"/>
          <w:szCs w:val="21"/>
        </w:rPr>
        <w:t xml:space="preserve"> </w:t>
      </w:r>
      <w:r w:rsidR="0096442C" w:rsidRPr="0096442C">
        <w:rPr>
          <w:sz w:val="21"/>
          <w:szCs w:val="21"/>
        </w:rPr>
        <w:t>or the price at which they are auctioned (a reserve auction price)</w:t>
      </w:r>
      <w:r w:rsidR="0096442C">
        <w:rPr>
          <w:sz w:val="21"/>
          <w:szCs w:val="21"/>
        </w:rPr>
        <w:t xml:space="preserve"> may be </w:t>
      </w:r>
      <w:r w:rsidR="003244DF">
        <w:rPr>
          <w:sz w:val="21"/>
          <w:szCs w:val="21"/>
        </w:rPr>
        <w:t>considered</w:t>
      </w:r>
      <w:r w:rsidR="00135861">
        <w:rPr>
          <w:sz w:val="21"/>
          <w:szCs w:val="21"/>
        </w:rPr>
        <w:t>.</w:t>
      </w:r>
      <w:r w:rsidR="003244DF">
        <w:rPr>
          <w:sz w:val="21"/>
          <w:szCs w:val="21"/>
        </w:rPr>
        <w:t xml:space="preserve"> </w:t>
      </w:r>
      <w:r w:rsidR="00DF21D6" w:rsidRPr="0096442C">
        <w:rPr>
          <w:sz w:val="21"/>
          <w:szCs w:val="21"/>
        </w:rPr>
        <w:t xml:space="preserve"> </w:t>
      </w:r>
      <w:r w:rsidR="00953AD8" w:rsidRPr="0096442C">
        <w:rPr>
          <w:sz w:val="21"/>
          <w:szCs w:val="21"/>
        </w:rPr>
        <w:t xml:space="preserve">  </w:t>
      </w:r>
    </w:p>
    <w:p w14:paraId="62F9648B" w14:textId="4D6A52CB" w:rsidR="003869A4" w:rsidRPr="00CE0C2F" w:rsidRDefault="00401E8F" w:rsidP="00563CFC">
      <w:pPr>
        <w:pStyle w:val="ListParagraph"/>
        <w:numPr>
          <w:ilvl w:val="0"/>
          <w:numId w:val="31"/>
        </w:numPr>
        <w:rPr>
          <w:sz w:val="21"/>
          <w:szCs w:val="21"/>
        </w:rPr>
      </w:pPr>
      <w:r w:rsidRPr="00CE0C2F">
        <w:rPr>
          <w:b/>
          <w:color w:val="00B0F0"/>
          <w:sz w:val="21"/>
          <w:szCs w:val="21"/>
        </w:rPr>
        <w:t xml:space="preserve">Unit supply and demand system. </w:t>
      </w:r>
      <w:r w:rsidR="003869A4" w:rsidRPr="00CE0C2F">
        <w:rPr>
          <w:sz w:val="21"/>
          <w:szCs w:val="21"/>
        </w:rPr>
        <w:t xml:space="preserve">An emissions trading system could also be considered that is based on unit supply and demand. The limit of emissions is defined by the number of tradable emission units in the market, which reduces over time. The government can allocate emission units into the market and ETS market participants trade emission units and/or surrender emission units for compliance. Businesses and households also receive an emission price incentive to choose lower-emission goods, services and activities. </w:t>
      </w:r>
    </w:p>
    <w:p w14:paraId="3251D206" w14:textId="77777777" w:rsidR="005B3F32" w:rsidRPr="00CE0C2F" w:rsidRDefault="00EF3E6C" w:rsidP="00563CFC">
      <w:pPr>
        <w:pStyle w:val="ListParagraph"/>
        <w:numPr>
          <w:ilvl w:val="0"/>
          <w:numId w:val="31"/>
        </w:numPr>
        <w:rPr>
          <w:sz w:val="21"/>
          <w:szCs w:val="21"/>
        </w:rPr>
      </w:pPr>
      <w:r w:rsidRPr="00CE0C2F">
        <w:rPr>
          <w:b/>
          <w:color w:val="00B0F0"/>
          <w:sz w:val="21"/>
          <w:szCs w:val="21"/>
        </w:rPr>
        <w:t>Account for</w:t>
      </w:r>
      <w:r w:rsidR="00714A77" w:rsidRPr="00CE0C2F">
        <w:rPr>
          <w:b/>
          <w:color w:val="00B0F0"/>
          <w:sz w:val="21"/>
          <w:szCs w:val="21"/>
        </w:rPr>
        <w:t xml:space="preserve"> risk of carbon leakage</w:t>
      </w:r>
      <w:r w:rsidR="00714A77" w:rsidRPr="00CE0C2F">
        <w:rPr>
          <w:sz w:val="21"/>
          <w:szCs w:val="21"/>
        </w:rPr>
        <w:t xml:space="preserve">, which can arise in any carbon pricing system in an open economy. </w:t>
      </w:r>
      <w:r w:rsidR="00EF30BB" w:rsidRPr="00CE0C2F">
        <w:rPr>
          <w:sz w:val="21"/>
          <w:szCs w:val="21"/>
        </w:rPr>
        <w:t xml:space="preserve">The introduction of carbon border adjustment mechanisms </w:t>
      </w:r>
      <w:r w:rsidR="00410369" w:rsidRPr="00CE0C2F">
        <w:rPr>
          <w:sz w:val="21"/>
          <w:szCs w:val="21"/>
        </w:rPr>
        <w:t>is</w:t>
      </w:r>
      <w:r w:rsidR="0022589F" w:rsidRPr="00CE0C2F">
        <w:rPr>
          <w:sz w:val="21"/>
          <w:szCs w:val="21"/>
        </w:rPr>
        <w:t xml:space="preserve"> viewed as an</w:t>
      </w:r>
      <w:r w:rsidR="001C2461" w:rsidRPr="00CE0C2F">
        <w:rPr>
          <w:sz w:val="21"/>
          <w:szCs w:val="21"/>
        </w:rPr>
        <w:t xml:space="preserve"> option to address carbon leakage</w:t>
      </w:r>
      <w:r w:rsidR="00DF24D7" w:rsidRPr="00CE0C2F">
        <w:rPr>
          <w:sz w:val="21"/>
          <w:szCs w:val="21"/>
        </w:rPr>
        <w:t xml:space="preserve"> </w:t>
      </w:r>
      <w:r w:rsidR="005B3F32" w:rsidRPr="00CE0C2F">
        <w:rPr>
          <w:sz w:val="21"/>
          <w:szCs w:val="21"/>
        </w:rPr>
        <w:t xml:space="preserve">as it takes into </w:t>
      </w:r>
      <w:r w:rsidR="005B3F32" w:rsidRPr="00CE0C2F">
        <w:rPr>
          <w:sz w:val="21"/>
          <w:szCs w:val="21"/>
        </w:rPr>
        <w:lastRenderedPageBreak/>
        <w:t xml:space="preserve">account the carbon pricing policies that may exist in other countries, applying an adjustment on the import side for countries that already have their own carbon pricing. The objective is that emissions are priced, preferentially in the country of origin and, if not, once they arrive in the </w:t>
      </w:r>
      <w:r w:rsidR="00241C63" w:rsidRPr="00CE0C2F">
        <w:rPr>
          <w:sz w:val="21"/>
          <w:szCs w:val="21"/>
        </w:rPr>
        <w:t>destination country</w:t>
      </w:r>
      <w:r w:rsidR="005B3F32" w:rsidRPr="00CE0C2F">
        <w:rPr>
          <w:sz w:val="21"/>
          <w:szCs w:val="21"/>
        </w:rPr>
        <w:t xml:space="preserve">. </w:t>
      </w:r>
      <w:r w:rsidRPr="00CE0C2F">
        <w:rPr>
          <w:sz w:val="21"/>
          <w:szCs w:val="21"/>
        </w:rPr>
        <w:t xml:space="preserve"> </w:t>
      </w:r>
    </w:p>
    <w:p w14:paraId="07F30A19" w14:textId="41258876" w:rsidR="00714A77" w:rsidRPr="00CE0C2F" w:rsidRDefault="00714A77" w:rsidP="00EF3E6C">
      <w:pPr>
        <w:pStyle w:val="ListParagraph"/>
        <w:ind w:left="360" w:firstLine="0"/>
        <w:rPr>
          <w:sz w:val="21"/>
          <w:szCs w:val="21"/>
        </w:rPr>
      </w:pPr>
      <w:r w:rsidRPr="00CE0C2F">
        <w:rPr>
          <w:sz w:val="21"/>
          <w:szCs w:val="21"/>
        </w:rPr>
        <w:t>Th</w:t>
      </w:r>
      <w:r w:rsidR="00C6719E" w:rsidRPr="00CE0C2F">
        <w:rPr>
          <w:sz w:val="21"/>
          <w:szCs w:val="21"/>
        </w:rPr>
        <w:t xml:space="preserve">oughtful analysis </w:t>
      </w:r>
      <w:r w:rsidR="00B03F35" w:rsidRPr="00CE0C2F">
        <w:rPr>
          <w:sz w:val="21"/>
          <w:szCs w:val="21"/>
        </w:rPr>
        <w:t xml:space="preserve">is essential to assess the reasons and environmental benefits of including specific sectors into the scope of a carbon border adjustment mechanism.  Consideration could be given to sectors where there is a high risk of carbon leakage.  </w:t>
      </w:r>
    </w:p>
    <w:p w14:paraId="24F57873" w14:textId="447F9FE1" w:rsidR="00F22C7F" w:rsidRPr="00CE0C2F" w:rsidRDefault="00F22C7F" w:rsidP="00563CFC">
      <w:pPr>
        <w:pStyle w:val="ListParagraph"/>
        <w:numPr>
          <w:ilvl w:val="0"/>
          <w:numId w:val="31"/>
        </w:numPr>
        <w:rPr>
          <w:sz w:val="21"/>
          <w:szCs w:val="21"/>
        </w:rPr>
      </w:pPr>
      <w:r w:rsidRPr="00CE0C2F">
        <w:rPr>
          <w:b/>
          <w:color w:val="00B0F0"/>
          <w:sz w:val="21"/>
          <w:szCs w:val="21"/>
        </w:rPr>
        <w:t>Alignment with WTO rules</w:t>
      </w:r>
      <w:r w:rsidRPr="00CE0C2F">
        <w:rPr>
          <w:color w:val="00B0F0"/>
          <w:sz w:val="21"/>
          <w:szCs w:val="21"/>
        </w:rPr>
        <w:t>.</w:t>
      </w:r>
      <w:r w:rsidRPr="00CE0C2F">
        <w:rPr>
          <w:sz w:val="21"/>
          <w:szCs w:val="21"/>
        </w:rPr>
        <w:t xml:space="preserve"> When designing a carbon border adjustment mechanism, it is imperative to carefully consider international trade rules, in particular the WTO rules, so as not to impede or create barriers to international trade and relations.</w:t>
      </w:r>
    </w:p>
    <w:p w14:paraId="512DE738" w14:textId="3CC10CCF" w:rsidR="00950F52" w:rsidRPr="00CE0C2F" w:rsidRDefault="004113D8" w:rsidP="00563CFC">
      <w:pPr>
        <w:pStyle w:val="ListParagraph"/>
        <w:numPr>
          <w:ilvl w:val="0"/>
          <w:numId w:val="31"/>
        </w:numPr>
        <w:rPr>
          <w:rFonts w:asciiTheme="minorHAnsi" w:eastAsiaTheme="minorEastAsia" w:hAnsiTheme="minorHAnsi" w:cstheme="minorBidi"/>
          <w:sz w:val="21"/>
          <w:szCs w:val="21"/>
        </w:rPr>
      </w:pPr>
      <w:r w:rsidRPr="00CE0C2F">
        <w:rPr>
          <w:b/>
          <w:color w:val="00B0F0"/>
          <w:sz w:val="21"/>
          <w:szCs w:val="21"/>
        </w:rPr>
        <w:t>Use of offsets.</w:t>
      </w:r>
      <w:r w:rsidRPr="00CE0C2F">
        <w:rPr>
          <w:color w:val="00B0F0"/>
          <w:sz w:val="21"/>
          <w:szCs w:val="21"/>
        </w:rPr>
        <w:t xml:space="preserve"> </w:t>
      </w:r>
      <w:r w:rsidR="002E4F14" w:rsidRPr="00CE0C2F">
        <w:rPr>
          <w:sz w:val="21"/>
          <w:szCs w:val="21"/>
        </w:rPr>
        <w:t xml:space="preserve">Governments can consider the use of offsets credits, generated from uncovered sources and sectors in the ETS, </w:t>
      </w:r>
      <w:r w:rsidR="003B0928" w:rsidRPr="00CE0C2F">
        <w:rPr>
          <w:sz w:val="21"/>
          <w:szCs w:val="21"/>
        </w:rPr>
        <w:t>in order to</w:t>
      </w:r>
      <w:r w:rsidR="00950F52" w:rsidRPr="00CE0C2F">
        <w:rPr>
          <w:sz w:val="21"/>
          <w:szCs w:val="21"/>
        </w:rPr>
        <w:t xml:space="preserve"> allow covered entities to meet compliance obligations under the cap at a lower cost. </w:t>
      </w:r>
      <w:r w:rsidR="00AE4BDA" w:rsidRPr="00CE0C2F">
        <w:rPr>
          <w:sz w:val="21"/>
          <w:szCs w:val="21"/>
        </w:rPr>
        <w:t>Timeframes would need to be determined for the r</w:t>
      </w:r>
      <w:r w:rsidR="00950F52" w:rsidRPr="00CE0C2F">
        <w:rPr>
          <w:sz w:val="21"/>
          <w:szCs w:val="21"/>
        </w:rPr>
        <w:t>eporting and compliance period</w:t>
      </w:r>
      <w:r w:rsidR="00664C00" w:rsidRPr="00CE0C2F">
        <w:rPr>
          <w:sz w:val="21"/>
          <w:szCs w:val="21"/>
        </w:rPr>
        <w:t xml:space="preserve">, as well as limits on the use of offsets. </w:t>
      </w:r>
    </w:p>
    <w:p w14:paraId="3B102E0A" w14:textId="4EE892C4" w:rsidR="0036631F" w:rsidRPr="00CE0C2F" w:rsidRDefault="0033442A" w:rsidP="00563CFC">
      <w:pPr>
        <w:pStyle w:val="ListParagraph"/>
        <w:numPr>
          <w:ilvl w:val="0"/>
          <w:numId w:val="31"/>
        </w:numPr>
        <w:rPr>
          <w:rFonts w:asciiTheme="minorHAnsi" w:eastAsiaTheme="minorEastAsia" w:hAnsiTheme="minorHAnsi" w:cstheme="minorBidi"/>
          <w:sz w:val="21"/>
          <w:szCs w:val="21"/>
        </w:rPr>
      </w:pPr>
      <w:r w:rsidRPr="00CE0C2F">
        <w:rPr>
          <w:sz w:val="21"/>
          <w:szCs w:val="21"/>
        </w:rPr>
        <w:t xml:space="preserve">Establish a clear </w:t>
      </w:r>
      <w:r w:rsidR="00E10A9B">
        <w:rPr>
          <w:sz w:val="21"/>
          <w:szCs w:val="21"/>
        </w:rPr>
        <w:t>and robust</w:t>
      </w:r>
      <w:r w:rsidRPr="00CE0C2F">
        <w:rPr>
          <w:sz w:val="21"/>
          <w:szCs w:val="21"/>
        </w:rPr>
        <w:t xml:space="preserve"> </w:t>
      </w:r>
      <w:r w:rsidR="00972B5F" w:rsidRPr="00CE0C2F">
        <w:rPr>
          <w:b/>
          <w:color w:val="00B0F0"/>
          <w:sz w:val="21"/>
          <w:szCs w:val="21"/>
        </w:rPr>
        <w:t>m</w:t>
      </w:r>
      <w:r w:rsidR="00714A77" w:rsidRPr="00CE0C2F">
        <w:rPr>
          <w:b/>
          <w:color w:val="00B0F0"/>
          <w:sz w:val="21"/>
          <w:szCs w:val="21"/>
        </w:rPr>
        <w:t xml:space="preserve">onitoring, </w:t>
      </w:r>
      <w:r w:rsidR="00972B5F" w:rsidRPr="00CE0C2F">
        <w:rPr>
          <w:b/>
          <w:color w:val="00B0F0"/>
          <w:sz w:val="21"/>
          <w:szCs w:val="21"/>
        </w:rPr>
        <w:t>r</w:t>
      </w:r>
      <w:r w:rsidR="00714A77" w:rsidRPr="00CE0C2F">
        <w:rPr>
          <w:b/>
          <w:color w:val="00B0F0"/>
          <w:sz w:val="21"/>
          <w:szCs w:val="21"/>
        </w:rPr>
        <w:t xml:space="preserve">eporting and </w:t>
      </w:r>
      <w:r w:rsidR="00972B5F" w:rsidRPr="00CE0C2F">
        <w:rPr>
          <w:b/>
          <w:color w:val="00B0F0"/>
          <w:sz w:val="21"/>
          <w:szCs w:val="21"/>
        </w:rPr>
        <w:t>v</w:t>
      </w:r>
      <w:r w:rsidR="00714A77" w:rsidRPr="00CE0C2F">
        <w:rPr>
          <w:b/>
          <w:color w:val="00B0F0"/>
          <w:sz w:val="21"/>
          <w:szCs w:val="21"/>
        </w:rPr>
        <w:t>erification framework</w:t>
      </w:r>
      <w:r w:rsidR="00F574FA" w:rsidRPr="00CE0C2F">
        <w:rPr>
          <w:sz w:val="21"/>
          <w:szCs w:val="21"/>
        </w:rPr>
        <w:t>.</w:t>
      </w:r>
      <w:r w:rsidR="009774CE" w:rsidRPr="00CE0C2F">
        <w:rPr>
          <w:sz w:val="21"/>
          <w:szCs w:val="21"/>
        </w:rPr>
        <w:t xml:space="preserve"> </w:t>
      </w:r>
      <w:r w:rsidR="0059463B" w:rsidRPr="00CE0C2F">
        <w:rPr>
          <w:sz w:val="21"/>
          <w:szCs w:val="21"/>
        </w:rPr>
        <w:t>Governments must consider the app</w:t>
      </w:r>
      <w:r w:rsidR="008F77AC" w:rsidRPr="00CE0C2F">
        <w:rPr>
          <w:sz w:val="21"/>
          <w:szCs w:val="21"/>
        </w:rPr>
        <w:t xml:space="preserve">roach for enforcement </w:t>
      </w:r>
      <w:r w:rsidR="009228DE" w:rsidRPr="00CE0C2F">
        <w:rPr>
          <w:sz w:val="21"/>
          <w:szCs w:val="21"/>
        </w:rPr>
        <w:t xml:space="preserve">and government oversight, including the </w:t>
      </w:r>
      <w:r w:rsidR="00340AD3" w:rsidRPr="00CE0C2F">
        <w:rPr>
          <w:sz w:val="21"/>
          <w:szCs w:val="21"/>
        </w:rPr>
        <w:t>technical, legal, and administrative considerations around the monitoring, reporting, and independent verification of emissions, penalties for noncompliance, and oversight of the market to address risks of fraud and manipulation.</w:t>
      </w:r>
      <w:r w:rsidR="005E79CB" w:rsidRPr="00CE0C2F">
        <w:rPr>
          <w:sz w:val="21"/>
          <w:szCs w:val="21"/>
        </w:rPr>
        <w:t xml:space="preserve">  </w:t>
      </w:r>
    </w:p>
    <w:p w14:paraId="028AF93E" w14:textId="0E94EB87" w:rsidR="009774CE" w:rsidRPr="00CE0C2F" w:rsidRDefault="009A1C1F" w:rsidP="0036631F">
      <w:pPr>
        <w:pStyle w:val="ListParagraph"/>
        <w:ind w:left="360" w:firstLine="0"/>
        <w:rPr>
          <w:sz w:val="21"/>
          <w:szCs w:val="21"/>
        </w:rPr>
      </w:pPr>
      <w:r w:rsidRPr="00CE0C2F">
        <w:rPr>
          <w:sz w:val="21"/>
          <w:szCs w:val="21"/>
        </w:rPr>
        <w:t xml:space="preserve">In some </w:t>
      </w:r>
      <w:r w:rsidR="004A1985" w:rsidRPr="00CE0C2F">
        <w:rPr>
          <w:sz w:val="21"/>
          <w:szCs w:val="21"/>
        </w:rPr>
        <w:t>instances,</w:t>
      </w:r>
      <w:r w:rsidRPr="00CE0C2F">
        <w:rPr>
          <w:sz w:val="21"/>
          <w:szCs w:val="21"/>
        </w:rPr>
        <w:t xml:space="preserve"> p</w:t>
      </w:r>
      <w:r w:rsidR="009774CE" w:rsidRPr="00CE0C2F">
        <w:rPr>
          <w:sz w:val="21"/>
          <w:szCs w:val="21"/>
        </w:rPr>
        <w:t xml:space="preserve">articipants can follow a “self-assessment” model for emissions monitoring, reporting and verification, although the government can exercise the right to conduct audits as well as prepare compliance reviews. </w:t>
      </w:r>
    </w:p>
    <w:p w14:paraId="65CB08F9" w14:textId="77777777" w:rsidR="000220F5" w:rsidRPr="00CE0C2F" w:rsidRDefault="003E44E0" w:rsidP="00563CFC">
      <w:pPr>
        <w:pStyle w:val="ListParagraph"/>
        <w:numPr>
          <w:ilvl w:val="0"/>
          <w:numId w:val="53"/>
        </w:numPr>
        <w:ind w:left="360"/>
        <w:rPr>
          <w:sz w:val="21"/>
          <w:szCs w:val="21"/>
          <w:lang w:val="en-US"/>
        </w:rPr>
      </w:pPr>
      <w:r w:rsidRPr="00CE0C2F">
        <w:rPr>
          <w:b/>
          <w:color w:val="00B0F0"/>
          <w:sz w:val="21"/>
          <w:szCs w:val="21"/>
        </w:rPr>
        <w:t xml:space="preserve">Market stability design features. </w:t>
      </w:r>
      <w:r w:rsidR="00601765" w:rsidRPr="00CE0C2F">
        <w:rPr>
          <w:sz w:val="21"/>
          <w:szCs w:val="21"/>
        </w:rPr>
        <w:t xml:space="preserve">Governments should consider </w:t>
      </w:r>
      <w:r w:rsidR="001B5C8F" w:rsidRPr="00CE0C2F">
        <w:rPr>
          <w:sz w:val="21"/>
          <w:szCs w:val="21"/>
        </w:rPr>
        <w:t xml:space="preserve">measures to address the potential volatility and </w:t>
      </w:r>
      <w:r w:rsidR="00DA4A76" w:rsidRPr="00CE0C2F">
        <w:rPr>
          <w:sz w:val="21"/>
          <w:szCs w:val="21"/>
        </w:rPr>
        <w:t>uncertainty about prices</w:t>
      </w:r>
      <w:r w:rsidR="00251F9B" w:rsidRPr="00CE0C2F">
        <w:rPr>
          <w:sz w:val="21"/>
          <w:szCs w:val="21"/>
        </w:rPr>
        <w:t>, in the design of an ETS</w:t>
      </w:r>
      <w:r w:rsidR="00DA4A76" w:rsidRPr="00CE0C2F">
        <w:rPr>
          <w:sz w:val="21"/>
          <w:szCs w:val="21"/>
        </w:rPr>
        <w:t xml:space="preserve">. </w:t>
      </w:r>
      <w:r w:rsidR="001166EF" w:rsidRPr="00CE0C2F">
        <w:rPr>
          <w:sz w:val="21"/>
          <w:szCs w:val="21"/>
        </w:rPr>
        <w:t xml:space="preserve">Options for design </w:t>
      </w:r>
      <w:r w:rsidR="003C2210" w:rsidRPr="00CE0C2F">
        <w:rPr>
          <w:sz w:val="21"/>
          <w:szCs w:val="21"/>
        </w:rPr>
        <w:t xml:space="preserve">will depend on whether they adjust the quantity of allowances or </w:t>
      </w:r>
      <w:r w:rsidR="008E186D" w:rsidRPr="00CE0C2F">
        <w:rPr>
          <w:sz w:val="21"/>
          <w:szCs w:val="21"/>
        </w:rPr>
        <w:t>impose constraints on the price</w:t>
      </w:r>
      <w:r w:rsidR="00A738B0" w:rsidRPr="00CE0C2F">
        <w:rPr>
          <w:sz w:val="21"/>
          <w:szCs w:val="21"/>
        </w:rPr>
        <w:t xml:space="preserve">.  </w:t>
      </w:r>
      <w:r w:rsidR="00DA4A76" w:rsidRPr="00CE0C2F">
        <w:rPr>
          <w:sz w:val="21"/>
          <w:szCs w:val="21"/>
        </w:rPr>
        <w:t xml:space="preserve">These could take the form of </w:t>
      </w:r>
      <w:r w:rsidR="00251F9B" w:rsidRPr="00CE0C2F">
        <w:rPr>
          <w:sz w:val="21"/>
          <w:szCs w:val="21"/>
        </w:rPr>
        <w:t xml:space="preserve">price floors/ceilings, or allowance reserves.  </w:t>
      </w:r>
      <w:r w:rsidR="00C604C1" w:rsidRPr="00CE0C2F">
        <w:rPr>
          <w:sz w:val="21"/>
          <w:szCs w:val="21"/>
        </w:rPr>
        <w:t xml:space="preserve">Another suggestion could be implementing </w:t>
      </w:r>
      <w:r w:rsidR="000220F5" w:rsidRPr="00CE0C2F">
        <w:rPr>
          <w:sz w:val="21"/>
          <w:szCs w:val="21"/>
        </w:rPr>
        <w:t>a market stability reserve aimed at providing price stability for installations covered under the ETS scheme and establishing certainty and confidence in the carbon pricing system.  This reserve withholds a certain amount of auction volume based on the total number of allowances in circulation.</w:t>
      </w:r>
      <w:r w:rsidR="009C0D48" w:rsidRPr="00CE0C2F">
        <w:rPr>
          <w:sz w:val="21"/>
          <w:szCs w:val="21"/>
        </w:rPr>
        <w:t xml:space="preserve">  </w:t>
      </w:r>
      <w:r w:rsidR="007E7CB4" w:rsidRPr="00CE0C2F">
        <w:rPr>
          <w:sz w:val="21"/>
          <w:szCs w:val="21"/>
        </w:rPr>
        <w:t xml:space="preserve">Design elements for market stability </w:t>
      </w:r>
      <w:r w:rsidR="0024669A" w:rsidRPr="00CE0C2F">
        <w:rPr>
          <w:sz w:val="21"/>
          <w:szCs w:val="21"/>
        </w:rPr>
        <w:t xml:space="preserve">would help support </w:t>
      </w:r>
      <w:r w:rsidR="000208E4" w:rsidRPr="00CE0C2F">
        <w:rPr>
          <w:sz w:val="21"/>
          <w:szCs w:val="21"/>
        </w:rPr>
        <w:t>investment in mitigation and new technologies</w:t>
      </w:r>
      <w:r w:rsidR="005312C9" w:rsidRPr="00CE0C2F">
        <w:rPr>
          <w:sz w:val="21"/>
          <w:szCs w:val="21"/>
        </w:rPr>
        <w:t>, and essentially the transition to a low-carbon economy.</w:t>
      </w:r>
      <w:r w:rsidR="000208E4" w:rsidRPr="00CE0C2F">
        <w:rPr>
          <w:sz w:val="21"/>
          <w:szCs w:val="21"/>
        </w:rPr>
        <w:t xml:space="preserve"> </w:t>
      </w:r>
    </w:p>
    <w:p w14:paraId="37DB9C4D" w14:textId="77777777" w:rsidR="00CE0C2F" w:rsidRPr="00CE0C2F" w:rsidRDefault="00064463" w:rsidP="00CE0C2F">
      <w:pPr>
        <w:pStyle w:val="ListParagraph"/>
        <w:numPr>
          <w:ilvl w:val="0"/>
          <w:numId w:val="53"/>
        </w:numPr>
        <w:ind w:left="360"/>
        <w:rPr>
          <w:sz w:val="21"/>
          <w:szCs w:val="21"/>
          <w:lang w:val="en-US"/>
        </w:rPr>
      </w:pPr>
      <w:r w:rsidRPr="00CE0C2F">
        <w:rPr>
          <w:b/>
          <w:bCs/>
          <w:color w:val="00B0F0"/>
          <w:sz w:val="21"/>
          <w:szCs w:val="21"/>
        </w:rPr>
        <w:t>Linking</w:t>
      </w:r>
      <w:r w:rsidR="00CE0C2F" w:rsidRPr="00CE0C2F">
        <w:rPr>
          <w:b/>
          <w:bCs/>
          <w:color w:val="00B0F0"/>
          <w:sz w:val="21"/>
          <w:szCs w:val="21"/>
        </w:rPr>
        <w:t xml:space="preserve"> and international cooperation</w:t>
      </w:r>
      <w:r w:rsidR="00EB3B79" w:rsidRPr="00CE0C2F">
        <w:rPr>
          <w:b/>
          <w:bCs/>
          <w:color w:val="00B0F0"/>
          <w:sz w:val="21"/>
          <w:szCs w:val="21"/>
        </w:rPr>
        <w:t xml:space="preserve">. </w:t>
      </w:r>
      <w:r w:rsidR="008734F0" w:rsidRPr="00132775">
        <w:rPr>
          <w:sz w:val="21"/>
          <w:szCs w:val="21"/>
        </w:rPr>
        <w:t>Linking</w:t>
      </w:r>
      <w:r w:rsidR="00AC3C5C" w:rsidRPr="00132775">
        <w:rPr>
          <w:sz w:val="21"/>
          <w:szCs w:val="21"/>
        </w:rPr>
        <w:t xml:space="preserve"> whether directly or via the Paris Agreement’s Article 6 provisions</w:t>
      </w:r>
      <w:r w:rsidR="008734F0" w:rsidRPr="00CE0C2F">
        <w:rPr>
          <w:sz w:val="21"/>
          <w:szCs w:val="21"/>
        </w:rPr>
        <w:t xml:space="preserve"> </w:t>
      </w:r>
      <w:r w:rsidR="00A13B54" w:rsidRPr="00CE0C2F">
        <w:rPr>
          <w:sz w:val="21"/>
          <w:szCs w:val="21"/>
        </w:rPr>
        <w:t xml:space="preserve">allows regulated entities to use allowances or credits issued under </w:t>
      </w:r>
      <w:r w:rsidR="00BE62B7" w:rsidRPr="00CE0C2F">
        <w:rPr>
          <w:sz w:val="21"/>
          <w:szCs w:val="21"/>
        </w:rPr>
        <w:t xml:space="preserve">an ETS in </w:t>
      </w:r>
      <w:r w:rsidR="00A13B54" w:rsidRPr="00CE0C2F">
        <w:rPr>
          <w:sz w:val="21"/>
          <w:szCs w:val="21"/>
        </w:rPr>
        <w:t xml:space="preserve">another jurisdiction’s system </w:t>
      </w:r>
      <w:r w:rsidR="00BA5DBF" w:rsidRPr="00CE0C2F">
        <w:rPr>
          <w:sz w:val="21"/>
          <w:szCs w:val="21"/>
        </w:rPr>
        <w:t>as valid currency for compliance</w:t>
      </w:r>
      <w:r w:rsidR="00BB563A" w:rsidRPr="00CE0C2F">
        <w:rPr>
          <w:sz w:val="21"/>
          <w:szCs w:val="21"/>
        </w:rPr>
        <w:t xml:space="preserve">. </w:t>
      </w:r>
      <w:r w:rsidR="00C933CC" w:rsidRPr="00CE0C2F">
        <w:rPr>
          <w:sz w:val="21"/>
          <w:szCs w:val="21"/>
        </w:rPr>
        <w:t xml:space="preserve">Linking </w:t>
      </w:r>
      <w:r w:rsidR="00EB3B79" w:rsidRPr="00CE0C2F">
        <w:rPr>
          <w:sz w:val="21"/>
          <w:szCs w:val="21"/>
        </w:rPr>
        <w:t>broadens flexibility as to where emission reductions can take place, can also improve market liquidity, help address leakage and competitiveness concerns, and facilitate international cooperation.</w:t>
      </w:r>
      <w:r w:rsidR="00155A28" w:rsidRPr="00CE0C2F">
        <w:rPr>
          <w:sz w:val="21"/>
          <w:szCs w:val="21"/>
        </w:rPr>
        <w:t xml:space="preserve"> </w:t>
      </w:r>
      <w:r w:rsidR="008429D7" w:rsidRPr="00132775">
        <w:rPr>
          <w:sz w:val="21"/>
          <w:szCs w:val="21"/>
        </w:rPr>
        <w:t>Ensuring the</w:t>
      </w:r>
      <w:r w:rsidR="009D4E1A" w:rsidRPr="00132775">
        <w:rPr>
          <w:sz w:val="21"/>
          <w:szCs w:val="21"/>
        </w:rPr>
        <w:t xml:space="preserve"> integrity of </w:t>
      </w:r>
      <w:r w:rsidR="009C2A63" w:rsidRPr="00132775">
        <w:rPr>
          <w:sz w:val="21"/>
          <w:szCs w:val="21"/>
        </w:rPr>
        <w:t xml:space="preserve">the different </w:t>
      </w:r>
      <w:r w:rsidR="009D4E1A" w:rsidRPr="00132775">
        <w:rPr>
          <w:sz w:val="21"/>
          <w:szCs w:val="21"/>
        </w:rPr>
        <w:t>systems</w:t>
      </w:r>
      <w:r w:rsidR="00955D57" w:rsidRPr="00132775">
        <w:rPr>
          <w:sz w:val="21"/>
          <w:szCs w:val="21"/>
        </w:rPr>
        <w:t xml:space="preserve"> that should be based on robu</w:t>
      </w:r>
      <w:r w:rsidR="00E60B75" w:rsidRPr="00132775">
        <w:rPr>
          <w:sz w:val="21"/>
          <w:szCs w:val="21"/>
        </w:rPr>
        <w:t>st</w:t>
      </w:r>
      <w:r w:rsidR="00BA2D61" w:rsidRPr="00132775">
        <w:rPr>
          <w:sz w:val="21"/>
          <w:szCs w:val="21"/>
        </w:rPr>
        <w:t>,</w:t>
      </w:r>
      <w:r w:rsidR="00867F5F" w:rsidRPr="00132775">
        <w:rPr>
          <w:sz w:val="21"/>
          <w:szCs w:val="21"/>
        </w:rPr>
        <w:t xml:space="preserve"> internationally </w:t>
      </w:r>
      <w:r w:rsidR="00056DD4" w:rsidRPr="00132775">
        <w:rPr>
          <w:sz w:val="21"/>
          <w:szCs w:val="21"/>
        </w:rPr>
        <w:t>agrees transparency criteria</w:t>
      </w:r>
      <w:r w:rsidR="00F824D3" w:rsidRPr="00132775">
        <w:rPr>
          <w:sz w:val="21"/>
          <w:szCs w:val="21"/>
        </w:rPr>
        <w:t>, is central for successful linking.</w:t>
      </w:r>
      <w:r w:rsidR="00056DD4" w:rsidRPr="00132775">
        <w:rPr>
          <w:sz w:val="21"/>
          <w:szCs w:val="21"/>
        </w:rPr>
        <w:t xml:space="preserve"> </w:t>
      </w:r>
      <w:r w:rsidR="00FB4C1E" w:rsidRPr="00132775">
        <w:rPr>
          <w:sz w:val="21"/>
          <w:szCs w:val="21"/>
        </w:rPr>
        <w:t xml:space="preserve"> </w:t>
      </w:r>
      <w:r w:rsidR="009D4E1A" w:rsidRPr="00132775">
        <w:rPr>
          <w:sz w:val="21"/>
          <w:szCs w:val="21"/>
        </w:rPr>
        <w:t xml:space="preserve"> </w:t>
      </w:r>
      <w:r w:rsidR="00155A28" w:rsidRPr="00132775">
        <w:rPr>
          <w:sz w:val="21"/>
          <w:szCs w:val="21"/>
        </w:rPr>
        <w:t xml:space="preserve"> </w:t>
      </w:r>
    </w:p>
    <w:p w14:paraId="14E00AF4" w14:textId="113EF8CD" w:rsidR="00BE4D4A" w:rsidRPr="00CE0C2F" w:rsidRDefault="00717DF3" w:rsidP="00563CFC">
      <w:pPr>
        <w:pStyle w:val="ListParagraph"/>
        <w:numPr>
          <w:ilvl w:val="0"/>
          <w:numId w:val="53"/>
        </w:numPr>
        <w:ind w:left="360"/>
        <w:rPr>
          <w:sz w:val="21"/>
          <w:szCs w:val="21"/>
          <w:lang w:val="en-US"/>
        </w:rPr>
      </w:pPr>
      <w:r w:rsidRPr="00717DF3">
        <w:rPr>
          <w:b/>
          <w:bCs/>
          <w:color w:val="00B0F0"/>
          <w:sz w:val="21"/>
          <w:szCs w:val="21"/>
        </w:rPr>
        <w:t>Hybrid systems</w:t>
      </w:r>
      <w:r w:rsidRPr="00717DF3">
        <w:rPr>
          <w:sz w:val="21"/>
          <w:szCs w:val="21"/>
        </w:rPr>
        <w:t>.</w:t>
      </w:r>
      <w:r>
        <w:rPr>
          <w:sz w:val="21"/>
          <w:szCs w:val="21"/>
        </w:rPr>
        <w:t xml:space="preserve"> </w:t>
      </w:r>
      <w:r w:rsidR="00DD26CE" w:rsidRPr="00DD26CE">
        <w:rPr>
          <w:sz w:val="21"/>
          <w:szCs w:val="21"/>
        </w:rPr>
        <w:t xml:space="preserve">Elements of carbon tax design can be incorporated into emissions trading, and vice versa, to create hybrid systems. </w:t>
      </w:r>
      <w:r w:rsidR="008C2E38" w:rsidRPr="008C2E38">
        <w:rPr>
          <w:sz w:val="21"/>
          <w:szCs w:val="21"/>
        </w:rPr>
        <w:t>For example, Indonesia is currently exploring implementing regulations for a hybrid “cap-trade-and-tax” system.</w:t>
      </w:r>
      <w:r w:rsidR="00DD26CE" w:rsidRPr="00DD26CE">
        <w:rPr>
          <w:sz w:val="21"/>
          <w:szCs w:val="21"/>
        </w:rPr>
        <w:t xml:space="preserve"> Alternatively, carbon taxes can be complemented with an offset system using credits normally destined for an emissions trading system, so that </w:t>
      </w:r>
      <w:r w:rsidR="00DD26CE" w:rsidRPr="00DD26CE">
        <w:rPr>
          <w:sz w:val="21"/>
          <w:szCs w:val="21"/>
        </w:rPr>
        <w:lastRenderedPageBreak/>
        <w:t>taxed entities can choose to purchase credits in place of part of their tax obligation. These hybrid systems can be effective at smoothing the political path of implementation for carbon pricing, though co-ordination in policy design becomes important.</w:t>
      </w:r>
    </w:p>
    <w:p w14:paraId="6725EEEB" w14:textId="2E56F7BB" w:rsidR="009C23E3" w:rsidRDefault="009C23E3">
      <w:pPr>
        <w:rPr>
          <w:b/>
          <w:bCs/>
          <w:color w:val="00B0F0"/>
          <w:sz w:val="21"/>
          <w:szCs w:val="21"/>
        </w:rPr>
      </w:pPr>
      <w:r>
        <w:rPr>
          <w:b/>
          <w:bCs/>
          <w:color w:val="00B0F0"/>
          <w:sz w:val="21"/>
          <w:szCs w:val="21"/>
        </w:rPr>
        <w:br w:type="page"/>
      </w:r>
    </w:p>
    <w:p w14:paraId="596A9C32" w14:textId="77777777" w:rsidR="009C23E3" w:rsidRPr="00D74303" w:rsidRDefault="009C23E3" w:rsidP="009C23E3">
      <w:pPr>
        <w:pStyle w:val="ListParagraph"/>
        <w:ind w:left="1080" w:firstLine="0"/>
        <w:rPr>
          <w:sz w:val="21"/>
          <w:szCs w:val="21"/>
        </w:rPr>
      </w:pPr>
    </w:p>
    <w:p w14:paraId="623DB599" w14:textId="13F32B21" w:rsidR="00ED252B" w:rsidRPr="00637309" w:rsidRDefault="1EC6B140" w:rsidP="4B9374E0">
      <w:pPr>
        <w:pStyle w:val="ListParagraph"/>
        <w:numPr>
          <w:ilvl w:val="0"/>
          <w:numId w:val="2"/>
        </w:numPr>
        <w:rPr>
          <w:rFonts w:asciiTheme="minorHAnsi" w:eastAsiaTheme="minorEastAsia" w:hAnsiTheme="minorHAnsi" w:cstheme="minorBidi"/>
          <w:b/>
          <w:bCs/>
          <w:color w:val="0064A8"/>
          <w:sz w:val="36"/>
          <w:szCs w:val="36"/>
        </w:rPr>
      </w:pPr>
      <w:r w:rsidRPr="4B9374E0">
        <w:rPr>
          <w:b/>
          <w:bCs/>
          <w:color w:val="0064A8"/>
          <w:sz w:val="36"/>
          <w:szCs w:val="36"/>
        </w:rPr>
        <w:t>CASE STUDIES</w:t>
      </w:r>
    </w:p>
    <w:p w14:paraId="37CEEB87" w14:textId="77777777" w:rsidR="00CD2416" w:rsidRPr="00637309" w:rsidRDefault="00CD2416" w:rsidP="5A0EDC4F">
      <w:pPr>
        <w:rPr>
          <w:b/>
          <w:color w:val="0064A8"/>
          <w:sz w:val="36"/>
          <w:szCs w:val="36"/>
        </w:rPr>
      </w:pPr>
    </w:p>
    <w:p w14:paraId="666A93E6" w14:textId="72890E7B" w:rsidR="00CD2416" w:rsidRPr="00637309" w:rsidRDefault="00CD2416" w:rsidP="00563CFC">
      <w:pPr>
        <w:pStyle w:val="ListParagraph"/>
        <w:numPr>
          <w:ilvl w:val="0"/>
          <w:numId w:val="32"/>
        </w:numPr>
        <w:rPr>
          <w:rFonts w:asciiTheme="minorHAnsi" w:eastAsiaTheme="minorEastAsia" w:hAnsiTheme="minorHAnsi" w:cstheme="minorBidi"/>
          <w:b/>
          <w:bCs/>
          <w:color w:val="0064A8"/>
          <w:sz w:val="36"/>
          <w:szCs w:val="36"/>
        </w:rPr>
      </w:pPr>
      <w:r w:rsidRPr="5950690B">
        <w:rPr>
          <w:b/>
          <w:color w:val="0064A8"/>
          <w:sz w:val="36"/>
          <w:szCs w:val="36"/>
        </w:rPr>
        <w:t>C</w:t>
      </w:r>
      <w:r w:rsidR="00B37D5B" w:rsidRPr="5950690B">
        <w:rPr>
          <w:b/>
          <w:color w:val="0064A8"/>
          <w:sz w:val="36"/>
          <w:szCs w:val="36"/>
        </w:rPr>
        <w:t>ANADA</w:t>
      </w:r>
      <w:r w:rsidRPr="5950690B">
        <w:rPr>
          <w:b/>
          <w:color w:val="0064A8"/>
          <w:sz w:val="36"/>
          <w:szCs w:val="36"/>
        </w:rPr>
        <w:t xml:space="preserve"> </w:t>
      </w:r>
    </w:p>
    <w:p w14:paraId="4FCA30FF" w14:textId="77777777" w:rsidR="00E94F78" w:rsidRPr="00637309" w:rsidRDefault="00E94F78" w:rsidP="6D3E814B">
      <w:pPr>
        <w:rPr>
          <w:b/>
          <w:bCs/>
          <w:color w:val="0064A8"/>
          <w:sz w:val="36"/>
          <w:szCs w:val="36"/>
        </w:rPr>
      </w:pPr>
    </w:p>
    <w:p w14:paraId="05532DCB" w14:textId="72890E7B" w:rsidR="00CD2416" w:rsidRPr="00637309" w:rsidRDefault="01799236" w:rsidP="00563CFC">
      <w:pPr>
        <w:pStyle w:val="ListParagraph"/>
        <w:numPr>
          <w:ilvl w:val="0"/>
          <w:numId w:val="30"/>
        </w:numPr>
        <w:rPr>
          <w:rFonts w:asciiTheme="minorHAnsi" w:eastAsiaTheme="minorEastAsia" w:hAnsiTheme="minorHAnsi" w:cstheme="minorBidi"/>
          <w:b/>
          <w:color w:val="0064A8"/>
          <w:sz w:val="36"/>
          <w:szCs w:val="36"/>
        </w:rPr>
      </w:pPr>
      <w:r w:rsidRPr="3EF7338F">
        <w:rPr>
          <w:b/>
          <w:bCs/>
          <w:color w:val="0064A8"/>
          <w:sz w:val="36"/>
          <w:szCs w:val="36"/>
        </w:rPr>
        <w:t>INTRODUCTION</w:t>
      </w:r>
      <w:r w:rsidR="00CD2416" w:rsidRPr="2551F41B">
        <w:rPr>
          <w:b/>
          <w:color w:val="0064A8"/>
          <w:sz w:val="36"/>
          <w:szCs w:val="36"/>
        </w:rPr>
        <w:t xml:space="preserve"> &amp; FACTSHEET</w:t>
      </w:r>
    </w:p>
    <w:p w14:paraId="631071DA" w14:textId="77777777" w:rsidR="00CD2416" w:rsidRPr="00637309" w:rsidRDefault="00CD2416" w:rsidP="5A0EDC4F"/>
    <w:p w14:paraId="69413846" w14:textId="4FA86676" w:rsidR="00CD2416" w:rsidRPr="003C4C74" w:rsidRDefault="00CD2416" w:rsidP="4BB066A5">
      <w:pPr>
        <w:rPr>
          <w:sz w:val="21"/>
          <w:szCs w:val="21"/>
        </w:rPr>
      </w:pPr>
      <w:r w:rsidRPr="003C4C74">
        <w:rPr>
          <w:sz w:val="21"/>
          <w:szCs w:val="21"/>
        </w:rPr>
        <w:t>Building</w:t>
      </w:r>
      <w:r w:rsidR="005348CE" w:rsidRPr="003C4C74">
        <w:rPr>
          <w:sz w:val="21"/>
          <w:szCs w:val="21"/>
        </w:rPr>
        <w:t xml:space="preserve"> on </w:t>
      </w:r>
      <w:r w:rsidRPr="003C4C74">
        <w:rPr>
          <w:sz w:val="21"/>
          <w:szCs w:val="21"/>
        </w:rPr>
        <w:t xml:space="preserve">the momentum established by the passage and rapid entry into force of the Paris Agreement, in 2016, </w:t>
      </w:r>
      <w:r w:rsidR="7F865D1D" w:rsidRPr="003C4C74">
        <w:rPr>
          <w:sz w:val="21"/>
          <w:szCs w:val="21"/>
        </w:rPr>
        <w:t xml:space="preserve">and various carbon pricing systems already in place at that time, </w:t>
      </w:r>
      <w:r w:rsidRPr="003C4C74">
        <w:rPr>
          <w:sz w:val="21"/>
          <w:szCs w:val="21"/>
        </w:rPr>
        <w:t>Canada passed the Pan-Canadian Framework on Clean Growth and Climate Change</w:t>
      </w:r>
      <w:r w:rsidRPr="003C4C74">
        <w:rPr>
          <w:rStyle w:val="FootnoteReference"/>
          <w:sz w:val="21"/>
          <w:szCs w:val="21"/>
        </w:rPr>
        <w:footnoteReference w:id="19"/>
      </w:r>
      <w:r w:rsidR="00DE585E" w:rsidRPr="003C4C74">
        <w:rPr>
          <w:sz w:val="21"/>
          <w:szCs w:val="21"/>
        </w:rPr>
        <w:t xml:space="preserve"> </w:t>
      </w:r>
      <w:r w:rsidR="34B518F2" w:rsidRPr="003C4C74">
        <w:rPr>
          <w:sz w:val="21"/>
          <w:szCs w:val="21"/>
        </w:rPr>
        <w:t xml:space="preserve">to </w:t>
      </w:r>
      <w:r w:rsidR="458E50FC" w:rsidRPr="003C4C74">
        <w:rPr>
          <w:sz w:val="21"/>
          <w:szCs w:val="21"/>
        </w:rPr>
        <w:t>achieve</w:t>
      </w:r>
      <w:r w:rsidR="34B518F2" w:rsidRPr="003C4C74">
        <w:rPr>
          <w:sz w:val="21"/>
          <w:szCs w:val="21"/>
        </w:rPr>
        <w:t xml:space="preserve"> </w:t>
      </w:r>
      <w:r w:rsidR="67B9CD4E" w:rsidRPr="003C4C74">
        <w:rPr>
          <w:sz w:val="21"/>
          <w:szCs w:val="21"/>
        </w:rPr>
        <w:t>its</w:t>
      </w:r>
      <w:r w:rsidR="34B518F2" w:rsidRPr="003C4C74">
        <w:rPr>
          <w:sz w:val="21"/>
          <w:szCs w:val="21"/>
        </w:rPr>
        <w:t xml:space="preserve"> emissions reduction targets, grow the economy and build resilience to a changing climate.</w:t>
      </w:r>
    </w:p>
    <w:p w14:paraId="5BFE14C5" w14:textId="62DBE86B" w:rsidR="00CD2416" w:rsidRPr="003C4C74" w:rsidRDefault="00CD2416" w:rsidP="4BB066A5">
      <w:pPr>
        <w:rPr>
          <w:sz w:val="21"/>
          <w:szCs w:val="21"/>
        </w:rPr>
      </w:pPr>
    </w:p>
    <w:p w14:paraId="73ED95F4" w14:textId="739EEB39" w:rsidR="00CD2416" w:rsidRPr="003C4C74" w:rsidRDefault="000C530D" w:rsidP="4BB066A5">
      <w:pPr>
        <w:rPr>
          <w:sz w:val="21"/>
          <w:szCs w:val="21"/>
        </w:rPr>
      </w:pPr>
      <w:r w:rsidRPr="003C4C74">
        <w:rPr>
          <w:sz w:val="21"/>
          <w:szCs w:val="21"/>
        </w:rPr>
        <w:t>In the design of it</w:t>
      </w:r>
      <w:r w:rsidR="00312F66" w:rsidRPr="003C4C74">
        <w:rPr>
          <w:sz w:val="21"/>
          <w:szCs w:val="21"/>
        </w:rPr>
        <w:t xml:space="preserve">s </w:t>
      </w:r>
      <w:r w:rsidR="28C89FDA" w:rsidRPr="003C4C74">
        <w:rPr>
          <w:sz w:val="21"/>
          <w:szCs w:val="21"/>
        </w:rPr>
        <w:t>c</w:t>
      </w:r>
      <w:r w:rsidR="00CD2416" w:rsidRPr="003C4C74">
        <w:rPr>
          <w:sz w:val="21"/>
          <w:szCs w:val="21"/>
        </w:rPr>
        <w:t>arbon pricing</w:t>
      </w:r>
      <w:r w:rsidR="00312F66" w:rsidRPr="003C4C74">
        <w:rPr>
          <w:sz w:val="21"/>
          <w:szCs w:val="21"/>
        </w:rPr>
        <w:t xml:space="preserve"> system</w:t>
      </w:r>
      <w:r w:rsidR="52E833D3" w:rsidRPr="003C4C74">
        <w:rPr>
          <w:sz w:val="21"/>
          <w:szCs w:val="21"/>
        </w:rPr>
        <w:t>, on the four pillars o</w:t>
      </w:r>
      <w:r w:rsidR="4D896080" w:rsidRPr="003C4C74">
        <w:rPr>
          <w:sz w:val="21"/>
          <w:szCs w:val="21"/>
        </w:rPr>
        <w:t xml:space="preserve">f the Framework, </w:t>
      </w:r>
      <w:r w:rsidR="00312F66" w:rsidRPr="003C4C74">
        <w:rPr>
          <w:sz w:val="21"/>
          <w:szCs w:val="21"/>
        </w:rPr>
        <w:t xml:space="preserve">Canada identified </w:t>
      </w:r>
      <w:r w:rsidR="329F4C0E" w:rsidRPr="003C4C74">
        <w:rPr>
          <w:sz w:val="21"/>
          <w:szCs w:val="21"/>
        </w:rPr>
        <w:t xml:space="preserve">the following as key priorities: </w:t>
      </w:r>
      <w:r w:rsidR="00CD2416" w:rsidRPr="003C4C74">
        <w:rPr>
          <w:sz w:val="21"/>
          <w:szCs w:val="21"/>
        </w:rPr>
        <w:t>flexibility</w:t>
      </w:r>
      <w:r w:rsidR="158CB211" w:rsidRPr="003C4C74">
        <w:rPr>
          <w:sz w:val="21"/>
          <w:szCs w:val="21"/>
        </w:rPr>
        <w:t>;</w:t>
      </w:r>
      <w:r w:rsidR="00CD2416" w:rsidRPr="003C4C74">
        <w:rPr>
          <w:sz w:val="21"/>
          <w:szCs w:val="21"/>
        </w:rPr>
        <w:t xml:space="preserve"> complementarity with existing systems at the provincial level</w:t>
      </w:r>
      <w:r w:rsidR="19C20E31" w:rsidRPr="003C4C74">
        <w:rPr>
          <w:sz w:val="21"/>
          <w:szCs w:val="21"/>
        </w:rPr>
        <w:t>;</w:t>
      </w:r>
      <w:r w:rsidR="00CD2416" w:rsidRPr="003C4C74">
        <w:rPr>
          <w:sz w:val="21"/>
          <w:szCs w:val="21"/>
        </w:rPr>
        <w:t xml:space="preserve"> broad application to emission </w:t>
      </w:r>
      <w:r w:rsidR="009E008B" w:rsidRPr="003C4C74">
        <w:rPr>
          <w:sz w:val="21"/>
          <w:szCs w:val="21"/>
        </w:rPr>
        <w:t>sources; similar</w:t>
      </w:r>
      <w:r w:rsidR="00CD5540" w:rsidRPr="003C4C74">
        <w:rPr>
          <w:sz w:val="21"/>
          <w:szCs w:val="21"/>
        </w:rPr>
        <w:t xml:space="preserve"> level of carbon price and stringency throughout the country</w:t>
      </w:r>
      <w:r w:rsidR="00CD2416" w:rsidRPr="003C4C74">
        <w:rPr>
          <w:sz w:val="21"/>
          <w:szCs w:val="21"/>
        </w:rPr>
        <w:t xml:space="preserve"> and predictable ratcheting up of costs coupled with transparent reporting</w:t>
      </w:r>
      <w:r w:rsidR="07DE6223" w:rsidRPr="003C4C74">
        <w:rPr>
          <w:sz w:val="21"/>
          <w:szCs w:val="21"/>
        </w:rPr>
        <w:t>.</w:t>
      </w:r>
      <w:r w:rsidR="00CD2416" w:rsidRPr="003C4C74">
        <w:rPr>
          <w:sz w:val="21"/>
          <w:szCs w:val="21"/>
          <w:vertAlign w:val="superscript"/>
        </w:rPr>
        <w:footnoteReference w:id="20"/>
      </w:r>
      <w:r w:rsidR="00CD2416" w:rsidRPr="003C4C74">
        <w:rPr>
          <w:sz w:val="21"/>
          <w:szCs w:val="21"/>
        </w:rPr>
        <w:t xml:space="preserve">￼ </w:t>
      </w:r>
      <w:r w:rsidR="009C65E5" w:rsidRPr="003C4C74">
        <w:rPr>
          <w:sz w:val="21"/>
          <w:szCs w:val="21"/>
        </w:rPr>
        <w:t xml:space="preserve"> </w:t>
      </w:r>
    </w:p>
    <w:p w14:paraId="261CF9B5" w14:textId="57B32B72" w:rsidR="00CD2416" w:rsidRPr="003C4C74" w:rsidRDefault="00CD2416" w:rsidP="5A0EDC4F">
      <w:pPr>
        <w:rPr>
          <w:sz w:val="21"/>
          <w:szCs w:val="21"/>
        </w:rPr>
      </w:pPr>
    </w:p>
    <w:p w14:paraId="0651CF1A" w14:textId="47A6FE67" w:rsidR="112483D5" w:rsidRPr="003C4C74" w:rsidRDefault="00DC06C6" w:rsidP="112483D5">
      <w:pPr>
        <w:rPr>
          <w:sz w:val="21"/>
          <w:szCs w:val="21"/>
        </w:rPr>
      </w:pPr>
      <w:r w:rsidRPr="003C4C74">
        <w:rPr>
          <w:sz w:val="21"/>
          <w:szCs w:val="21"/>
        </w:rPr>
        <w:t xml:space="preserve">In 2018 the Greenhouse Gas Pollution Pricing Act </w:t>
      </w:r>
      <w:r w:rsidR="5EDD6F1F" w:rsidRPr="003C4C74">
        <w:rPr>
          <w:sz w:val="21"/>
          <w:szCs w:val="21"/>
        </w:rPr>
        <w:t>was</w:t>
      </w:r>
      <w:r w:rsidRPr="003C4C74">
        <w:rPr>
          <w:sz w:val="21"/>
          <w:szCs w:val="21"/>
        </w:rPr>
        <w:t xml:space="preserve"> passed</w:t>
      </w:r>
      <w:r w:rsidR="2B433F9E" w:rsidRPr="003C4C74">
        <w:rPr>
          <w:sz w:val="21"/>
          <w:szCs w:val="21"/>
        </w:rPr>
        <w:t xml:space="preserve"> to ensure carbon pricing applies broadly in Canada </w:t>
      </w:r>
      <w:r w:rsidR="009E008B" w:rsidRPr="003C4C74">
        <w:rPr>
          <w:sz w:val="21"/>
          <w:szCs w:val="21"/>
        </w:rPr>
        <w:t>and provide</w:t>
      </w:r>
      <w:r w:rsidR="006B0A19" w:rsidRPr="003C4C74">
        <w:rPr>
          <w:sz w:val="21"/>
          <w:szCs w:val="21"/>
        </w:rPr>
        <w:t xml:space="preserve"> minimum criteria for provincial and territorial systems and</w:t>
      </w:r>
      <w:r w:rsidRPr="003C4C74">
        <w:rPr>
          <w:sz w:val="21"/>
          <w:szCs w:val="21"/>
        </w:rPr>
        <w:t xml:space="preserve"> a federal backstop for operationalisation of carbon pricing as a crucial modality to enable domestic achievement of Canada’s NDC under the Paris Agreement.</w:t>
      </w:r>
      <w:r w:rsidRPr="003C4C74">
        <w:rPr>
          <w:sz w:val="21"/>
          <w:szCs w:val="21"/>
          <w:vertAlign w:val="superscript"/>
        </w:rPr>
        <w:footnoteReference w:id="21"/>
      </w:r>
      <w:r w:rsidR="0DD11716" w:rsidRPr="003C4C74">
        <w:rPr>
          <w:sz w:val="21"/>
          <w:szCs w:val="21"/>
        </w:rPr>
        <w:t>A</w:t>
      </w:r>
      <w:r w:rsidR="6248FDCF" w:rsidRPr="003C4C74">
        <w:rPr>
          <w:sz w:val="21"/>
          <w:szCs w:val="21"/>
        </w:rPr>
        <w:t xml:space="preserve"> federal carbon pricing system </w:t>
      </w:r>
      <w:r w:rsidR="70411E0F" w:rsidRPr="003C4C74">
        <w:rPr>
          <w:sz w:val="21"/>
          <w:szCs w:val="21"/>
        </w:rPr>
        <w:t>consi</w:t>
      </w:r>
      <w:r w:rsidR="4C29A458" w:rsidRPr="003C4C74">
        <w:rPr>
          <w:sz w:val="21"/>
          <w:szCs w:val="21"/>
        </w:rPr>
        <w:t>st</w:t>
      </w:r>
      <w:r w:rsidR="70411E0F" w:rsidRPr="003C4C74">
        <w:rPr>
          <w:sz w:val="21"/>
          <w:szCs w:val="21"/>
        </w:rPr>
        <w:t>i</w:t>
      </w:r>
      <w:r w:rsidR="1C2704EA" w:rsidRPr="003C4C74">
        <w:rPr>
          <w:sz w:val="21"/>
          <w:szCs w:val="21"/>
        </w:rPr>
        <w:t>ng</w:t>
      </w:r>
      <w:r w:rsidR="70411E0F" w:rsidRPr="003C4C74">
        <w:rPr>
          <w:sz w:val="21"/>
          <w:szCs w:val="21"/>
        </w:rPr>
        <w:t xml:space="preserve"> of</w:t>
      </w:r>
      <w:r w:rsidR="6248FDCF" w:rsidRPr="003C4C74">
        <w:rPr>
          <w:sz w:val="21"/>
          <w:szCs w:val="21"/>
        </w:rPr>
        <w:t xml:space="preserve"> two parts</w:t>
      </w:r>
      <w:r w:rsidR="2769EA62" w:rsidRPr="003C4C74">
        <w:rPr>
          <w:sz w:val="21"/>
          <w:szCs w:val="21"/>
        </w:rPr>
        <w:t xml:space="preserve"> was </w:t>
      </w:r>
      <w:r w:rsidR="235F1C39" w:rsidRPr="003C4C74">
        <w:rPr>
          <w:sz w:val="21"/>
          <w:szCs w:val="21"/>
        </w:rPr>
        <w:t>establishe</w:t>
      </w:r>
      <w:r w:rsidR="37AB5944" w:rsidRPr="003C4C74">
        <w:rPr>
          <w:sz w:val="21"/>
          <w:szCs w:val="21"/>
        </w:rPr>
        <w:t xml:space="preserve">d: (i) </w:t>
      </w:r>
      <w:r w:rsidR="3439D88F" w:rsidRPr="003C4C74">
        <w:rPr>
          <w:sz w:val="21"/>
          <w:szCs w:val="21"/>
        </w:rPr>
        <w:t>a</w:t>
      </w:r>
      <w:r w:rsidR="6248FDCF" w:rsidRPr="003C4C74">
        <w:rPr>
          <w:sz w:val="21"/>
          <w:szCs w:val="21"/>
        </w:rPr>
        <w:t xml:space="preserve"> regulatory charge on fuel (federal fuel charge)</w:t>
      </w:r>
      <w:r w:rsidR="0B656F1B" w:rsidRPr="003C4C74">
        <w:rPr>
          <w:sz w:val="21"/>
          <w:szCs w:val="21"/>
        </w:rPr>
        <w:t xml:space="preserve"> as well as (ii) </w:t>
      </w:r>
      <w:r w:rsidR="6248FDCF" w:rsidRPr="003C4C74">
        <w:rPr>
          <w:sz w:val="21"/>
          <w:szCs w:val="21"/>
        </w:rPr>
        <w:t>a regulatory trading system for industry – the federal Output-Based Pricing System (OBPS</w:t>
      </w:r>
      <w:r w:rsidR="3439D88F" w:rsidRPr="003C4C74">
        <w:rPr>
          <w:sz w:val="21"/>
          <w:szCs w:val="21"/>
        </w:rPr>
        <w:t>)</w:t>
      </w:r>
      <w:r w:rsidR="6D669F7F" w:rsidRPr="003C4C74">
        <w:rPr>
          <w:sz w:val="21"/>
          <w:szCs w:val="21"/>
        </w:rPr>
        <w:t xml:space="preserve">. </w:t>
      </w:r>
      <w:r w:rsidR="7318017F" w:rsidRPr="003C4C74">
        <w:rPr>
          <w:sz w:val="21"/>
          <w:szCs w:val="21"/>
        </w:rPr>
        <w:t>All provinces and territories are subject to a carbon pricing mechanism, either by an in-province program or by one of two federal programs.</w:t>
      </w:r>
      <w:r w:rsidRPr="003C4C74">
        <w:rPr>
          <w:rStyle w:val="FootnoteReference"/>
          <w:sz w:val="21"/>
          <w:szCs w:val="21"/>
        </w:rPr>
        <w:footnoteReference w:id="22"/>
      </w:r>
    </w:p>
    <w:p w14:paraId="35EB893D" w14:textId="5F0D15CF" w:rsidR="50F5BF6D" w:rsidRPr="003C4C74" w:rsidRDefault="50F5BF6D" w:rsidP="50F5BF6D">
      <w:pPr>
        <w:rPr>
          <w:sz w:val="21"/>
          <w:szCs w:val="21"/>
        </w:rPr>
      </w:pPr>
    </w:p>
    <w:p w14:paraId="17EC897A" w14:textId="510C41E7" w:rsidR="00CD2416" w:rsidRPr="003C4C74" w:rsidRDefault="00CD2416" w:rsidP="5A0EDC4F">
      <w:pPr>
        <w:rPr>
          <w:sz w:val="21"/>
          <w:szCs w:val="21"/>
        </w:rPr>
      </w:pPr>
      <w:r w:rsidRPr="003C4C74">
        <w:rPr>
          <w:sz w:val="21"/>
          <w:szCs w:val="21"/>
        </w:rPr>
        <w:t>In 2021 Canada provided an updated NDC outlining the target of reducing emissions by 40-45% below 2005 levels by 2030</w:t>
      </w:r>
      <w:r w:rsidR="19DB56C2" w:rsidRPr="003C4C74">
        <w:rPr>
          <w:sz w:val="21"/>
          <w:szCs w:val="21"/>
        </w:rPr>
        <w:t>, up</w:t>
      </w:r>
      <w:r w:rsidRPr="003C4C74">
        <w:rPr>
          <w:sz w:val="21"/>
          <w:szCs w:val="21"/>
        </w:rPr>
        <w:t xml:space="preserve"> </w:t>
      </w:r>
      <w:r w:rsidR="19DB56C2" w:rsidRPr="003C4C74">
        <w:rPr>
          <w:sz w:val="21"/>
          <w:szCs w:val="21"/>
        </w:rPr>
        <w:t xml:space="preserve">from previous 30% </w:t>
      </w:r>
      <w:r w:rsidRPr="003C4C74">
        <w:rPr>
          <w:sz w:val="21"/>
          <w:szCs w:val="21"/>
        </w:rPr>
        <w:t>and achieving net-zero by 2050.</w:t>
      </w:r>
      <w:r w:rsidRPr="003C4C74">
        <w:rPr>
          <w:sz w:val="21"/>
          <w:szCs w:val="21"/>
          <w:vertAlign w:val="superscript"/>
        </w:rPr>
        <w:footnoteReference w:id="23"/>
      </w:r>
      <w:r w:rsidRPr="003C4C74">
        <w:rPr>
          <w:sz w:val="21"/>
          <w:szCs w:val="21"/>
        </w:rPr>
        <w:t xml:space="preserve"> </w:t>
      </w:r>
      <w:r w:rsidR="0033409F" w:rsidRPr="003C4C74">
        <w:rPr>
          <w:sz w:val="21"/>
          <w:szCs w:val="21"/>
        </w:rPr>
        <w:t>Carbo</w:t>
      </w:r>
      <w:r w:rsidR="000A444C" w:rsidRPr="003C4C74">
        <w:rPr>
          <w:sz w:val="21"/>
          <w:szCs w:val="21"/>
        </w:rPr>
        <w:t>n</w:t>
      </w:r>
      <w:r w:rsidR="0033409F" w:rsidRPr="003C4C74">
        <w:rPr>
          <w:sz w:val="21"/>
          <w:szCs w:val="21"/>
        </w:rPr>
        <w:t xml:space="preserve"> pricing is again being identified as a key pillar</w:t>
      </w:r>
      <w:r w:rsidR="000A444C" w:rsidRPr="003C4C74">
        <w:rPr>
          <w:sz w:val="21"/>
          <w:szCs w:val="21"/>
        </w:rPr>
        <w:t xml:space="preserve"> of the</w:t>
      </w:r>
      <w:r w:rsidR="0084608C" w:rsidRPr="003C4C74">
        <w:rPr>
          <w:sz w:val="21"/>
          <w:szCs w:val="21"/>
        </w:rPr>
        <w:t xml:space="preserve"> Canadian</w:t>
      </w:r>
      <w:r w:rsidR="000A444C" w:rsidRPr="003C4C74">
        <w:rPr>
          <w:sz w:val="21"/>
          <w:szCs w:val="21"/>
        </w:rPr>
        <w:t> 2030 Emissions Reduction Plan</w:t>
      </w:r>
      <w:r w:rsidR="00DC06C6" w:rsidRPr="003C4C74">
        <w:rPr>
          <w:rStyle w:val="FootnoteReference"/>
          <w:i/>
          <w:iCs/>
          <w:sz w:val="21"/>
          <w:szCs w:val="21"/>
        </w:rPr>
        <w:footnoteReference w:id="24"/>
      </w:r>
      <w:r w:rsidR="008150DD" w:rsidRPr="003C4C74">
        <w:rPr>
          <w:i/>
          <w:iCs/>
          <w:sz w:val="21"/>
          <w:szCs w:val="21"/>
        </w:rPr>
        <w:t>,</w:t>
      </w:r>
      <w:r w:rsidR="000A444C" w:rsidRPr="003C4C74">
        <w:rPr>
          <w:i/>
          <w:iCs/>
          <w:sz w:val="21"/>
          <w:szCs w:val="21"/>
        </w:rPr>
        <w:t xml:space="preserve"> </w:t>
      </w:r>
      <w:r w:rsidR="000A444C" w:rsidRPr="003C4C74">
        <w:rPr>
          <w:sz w:val="21"/>
          <w:szCs w:val="21"/>
        </w:rPr>
        <w:t xml:space="preserve">which was released </w:t>
      </w:r>
      <w:r w:rsidR="00456589" w:rsidRPr="003C4C74">
        <w:rPr>
          <w:sz w:val="21"/>
          <w:szCs w:val="21"/>
        </w:rPr>
        <w:t xml:space="preserve">by the federal government </w:t>
      </w:r>
      <w:r w:rsidR="000A444C" w:rsidRPr="003C4C74">
        <w:rPr>
          <w:sz w:val="21"/>
          <w:szCs w:val="21"/>
        </w:rPr>
        <w:t>in March 2022</w:t>
      </w:r>
      <w:r w:rsidR="00C84D9D" w:rsidRPr="003C4C74">
        <w:rPr>
          <w:sz w:val="21"/>
          <w:szCs w:val="21"/>
        </w:rPr>
        <w:t xml:space="preserve"> to reach Canada’s new net zero climate goals</w:t>
      </w:r>
      <w:r w:rsidR="0084608C" w:rsidRPr="003C4C74">
        <w:rPr>
          <w:sz w:val="21"/>
          <w:szCs w:val="21"/>
        </w:rPr>
        <w:t>.</w:t>
      </w:r>
      <w:r w:rsidR="000A444C" w:rsidRPr="003C4C74">
        <w:rPr>
          <w:sz w:val="21"/>
          <w:szCs w:val="21"/>
        </w:rPr>
        <w:t xml:space="preserve"> </w:t>
      </w:r>
    </w:p>
    <w:p w14:paraId="25176FDD" w14:textId="77777777" w:rsidR="00CB30DE" w:rsidRDefault="00CB30DE" w:rsidP="5A0EDC4F">
      <w:pPr>
        <w:sectPr w:rsidR="00CB30DE" w:rsidSect="0017318B">
          <w:headerReference w:type="default" r:id="rId26"/>
          <w:footerReference w:type="default" r:id="rId27"/>
          <w:pgSz w:w="11910" w:h="16840"/>
          <w:pgMar w:top="1417" w:right="1417" w:bottom="1417" w:left="1417" w:header="0" w:footer="0" w:gutter="0"/>
          <w:cols w:space="720"/>
          <w:docGrid w:linePitch="299"/>
        </w:sectPr>
      </w:pPr>
    </w:p>
    <w:p w14:paraId="1867D78A" w14:textId="62C49196" w:rsidR="008F36E0" w:rsidRDefault="008F36E0" w:rsidP="5A0EDC4F"/>
    <w:tbl>
      <w:tblPr>
        <w:tblStyle w:val="GridTable4-Accent5"/>
        <w:tblW w:w="14035" w:type="dxa"/>
        <w:tblLook w:val="04A0" w:firstRow="1" w:lastRow="0" w:firstColumn="1" w:lastColumn="0" w:noHBand="0" w:noVBand="1"/>
      </w:tblPr>
      <w:tblGrid>
        <w:gridCol w:w="2785"/>
        <w:gridCol w:w="11250"/>
      </w:tblGrid>
      <w:tr w:rsidR="00066D54" w14:paraId="37673209" w14:textId="77777777" w:rsidTr="003876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5" w:type="dxa"/>
            <w:gridSpan w:val="2"/>
          </w:tcPr>
          <w:p w14:paraId="253683B3" w14:textId="204AE8BE" w:rsidR="00066D54" w:rsidRDefault="00066D54" w:rsidP="00066D54">
            <w:pPr>
              <w:jc w:val="center"/>
            </w:pPr>
            <w:r w:rsidRPr="00066D54">
              <w:rPr>
                <w:sz w:val="28"/>
                <w:szCs w:val="28"/>
              </w:rPr>
              <w:t>FACTSHEET</w:t>
            </w:r>
          </w:p>
        </w:tc>
      </w:tr>
      <w:tr w:rsidR="008F36E0" w14:paraId="5F3E6EAD" w14:textId="77777777" w:rsidTr="003876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CF74C1A" w14:textId="3CCB9B19" w:rsidR="008F36E0" w:rsidRPr="00EC14C0" w:rsidRDefault="008F36E0" w:rsidP="5A0EDC4F">
            <w:pPr>
              <w:rPr>
                <w:sz w:val="21"/>
                <w:szCs w:val="21"/>
              </w:rPr>
            </w:pPr>
            <w:r w:rsidRPr="00EC14C0">
              <w:rPr>
                <w:sz w:val="21"/>
                <w:szCs w:val="21"/>
              </w:rPr>
              <w:t>Year of Implementation</w:t>
            </w:r>
          </w:p>
        </w:tc>
        <w:tc>
          <w:tcPr>
            <w:tcW w:w="11250" w:type="dxa"/>
          </w:tcPr>
          <w:p w14:paraId="6A7D1084" w14:textId="76EAD901" w:rsidR="008F36E0" w:rsidRPr="00EC14C0" w:rsidRDefault="008F36E0" w:rsidP="008F36E0">
            <w:pPr>
              <w:cnfStyle w:val="000000100000" w:firstRow="0" w:lastRow="0" w:firstColumn="0" w:lastColumn="0" w:oddVBand="0" w:evenVBand="0" w:oddHBand="1" w:evenHBand="0" w:firstRowFirstColumn="0" w:firstRowLastColumn="0" w:lastRowFirstColumn="0" w:lastRowLastColumn="0"/>
              <w:rPr>
                <w:sz w:val="21"/>
                <w:szCs w:val="21"/>
              </w:rPr>
            </w:pPr>
            <w:r w:rsidRPr="00EC14C0">
              <w:rPr>
                <w:sz w:val="21"/>
                <w:szCs w:val="21"/>
              </w:rPr>
              <w:t>2019</w:t>
            </w:r>
          </w:p>
          <w:p w14:paraId="3D6A517D" w14:textId="77777777" w:rsidR="008F36E0" w:rsidRPr="00EC14C0" w:rsidRDefault="008F36E0" w:rsidP="008F36E0">
            <w:pPr>
              <w:cnfStyle w:val="000000100000" w:firstRow="0" w:lastRow="0" w:firstColumn="0" w:lastColumn="0" w:oddVBand="0" w:evenVBand="0" w:oddHBand="1" w:evenHBand="0" w:firstRowFirstColumn="0" w:firstRowLastColumn="0" w:lastRowFirstColumn="0" w:lastRowLastColumn="0"/>
              <w:rPr>
                <w:sz w:val="21"/>
                <w:szCs w:val="21"/>
              </w:rPr>
            </w:pPr>
          </w:p>
          <w:p w14:paraId="062F4A34" w14:textId="77777777" w:rsidR="008F36E0" w:rsidRPr="00EC14C0" w:rsidRDefault="008F36E0" w:rsidP="5A0EDC4F">
            <w:pPr>
              <w:cnfStyle w:val="000000100000" w:firstRow="0" w:lastRow="0" w:firstColumn="0" w:lastColumn="0" w:oddVBand="0" w:evenVBand="0" w:oddHBand="1" w:evenHBand="0" w:firstRowFirstColumn="0" w:firstRowLastColumn="0" w:lastRowFirstColumn="0" w:lastRowLastColumn="0"/>
              <w:rPr>
                <w:sz w:val="21"/>
                <w:szCs w:val="21"/>
              </w:rPr>
            </w:pPr>
          </w:p>
        </w:tc>
      </w:tr>
      <w:tr w:rsidR="008F36E0" w14:paraId="3918642A" w14:textId="77777777" w:rsidTr="00387653">
        <w:tc>
          <w:tcPr>
            <w:cnfStyle w:val="001000000000" w:firstRow="0" w:lastRow="0" w:firstColumn="1" w:lastColumn="0" w:oddVBand="0" w:evenVBand="0" w:oddHBand="0" w:evenHBand="0" w:firstRowFirstColumn="0" w:firstRowLastColumn="0" w:lastRowFirstColumn="0" w:lastRowLastColumn="0"/>
            <w:tcW w:w="2785" w:type="dxa"/>
          </w:tcPr>
          <w:p w14:paraId="7928CF1E" w14:textId="3E2A24D9" w:rsidR="008F36E0" w:rsidRPr="00EC14C0" w:rsidRDefault="008F36E0" w:rsidP="5A0EDC4F">
            <w:pPr>
              <w:rPr>
                <w:sz w:val="21"/>
                <w:szCs w:val="21"/>
              </w:rPr>
            </w:pPr>
            <w:r w:rsidRPr="00EC14C0">
              <w:rPr>
                <w:sz w:val="21"/>
                <w:szCs w:val="21"/>
              </w:rPr>
              <w:t>Regulator</w:t>
            </w:r>
          </w:p>
        </w:tc>
        <w:tc>
          <w:tcPr>
            <w:tcW w:w="11250" w:type="dxa"/>
          </w:tcPr>
          <w:p w14:paraId="008F7197" w14:textId="0CDEE1B3" w:rsidR="008F36E0" w:rsidRPr="00EC14C0" w:rsidRDefault="008F36E0" w:rsidP="008F36E0">
            <w:pPr>
              <w:cnfStyle w:val="000000000000" w:firstRow="0" w:lastRow="0" w:firstColumn="0" w:lastColumn="0" w:oddVBand="0" w:evenVBand="0" w:oddHBand="0" w:evenHBand="0" w:firstRowFirstColumn="0" w:firstRowLastColumn="0" w:lastRowFirstColumn="0" w:lastRowLastColumn="0"/>
              <w:rPr>
                <w:sz w:val="21"/>
                <w:szCs w:val="21"/>
              </w:rPr>
            </w:pPr>
            <w:r w:rsidRPr="00EC14C0">
              <w:rPr>
                <w:sz w:val="21"/>
                <w:szCs w:val="21"/>
              </w:rPr>
              <w:t>Federal Government, provinces and territories.</w:t>
            </w:r>
          </w:p>
          <w:p w14:paraId="2D9E9DCC" w14:textId="77777777" w:rsidR="008F36E0" w:rsidRPr="00EC14C0" w:rsidRDefault="008F36E0" w:rsidP="5A0EDC4F">
            <w:pPr>
              <w:cnfStyle w:val="000000000000" w:firstRow="0" w:lastRow="0" w:firstColumn="0" w:lastColumn="0" w:oddVBand="0" w:evenVBand="0" w:oddHBand="0" w:evenHBand="0" w:firstRowFirstColumn="0" w:firstRowLastColumn="0" w:lastRowFirstColumn="0" w:lastRowLastColumn="0"/>
              <w:rPr>
                <w:sz w:val="21"/>
                <w:szCs w:val="21"/>
              </w:rPr>
            </w:pPr>
          </w:p>
        </w:tc>
      </w:tr>
      <w:tr w:rsidR="008F36E0" w14:paraId="74882F00" w14:textId="77777777" w:rsidTr="003876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77C77CEA" w14:textId="76678990" w:rsidR="008F36E0" w:rsidRPr="00EC14C0" w:rsidRDefault="008F36E0" w:rsidP="5A0EDC4F">
            <w:pPr>
              <w:rPr>
                <w:sz w:val="21"/>
                <w:szCs w:val="21"/>
              </w:rPr>
            </w:pPr>
            <w:r w:rsidRPr="00EC14C0">
              <w:rPr>
                <w:sz w:val="21"/>
                <w:szCs w:val="21"/>
              </w:rPr>
              <w:t>Policy mechanism(s</w:t>
            </w:r>
            <w:r w:rsidR="006E04D5">
              <w:rPr>
                <w:sz w:val="21"/>
                <w:szCs w:val="21"/>
              </w:rPr>
              <w:t>)</w:t>
            </w:r>
          </w:p>
        </w:tc>
        <w:tc>
          <w:tcPr>
            <w:tcW w:w="11250" w:type="dxa"/>
          </w:tcPr>
          <w:p w14:paraId="7FE6B4B7" w14:textId="77777777" w:rsidR="008F36E0" w:rsidRPr="00EC14C0" w:rsidRDefault="008F36E0" w:rsidP="008F36E0">
            <w:pPr>
              <w:cnfStyle w:val="000000100000" w:firstRow="0" w:lastRow="0" w:firstColumn="0" w:lastColumn="0" w:oddVBand="0" w:evenVBand="0" w:oddHBand="1" w:evenHBand="0" w:firstRowFirstColumn="0" w:firstRowLastColumn="0" w:lastRowFirstColumn="0" w:lastRowLastColumn="0"/>
              <w:rPr>
                <w:sz w:val="21"/>
                <w:szCs w:val="21"/>
              </w:rPr>
            </w:pPr>
            <w:r w:rsidRPr="00EC14C0">
              <w:rPr>
                <w:sz w:val="21"/>
                <w:szCs w:val="21"/>
              </w:rPr>
              <w:t>Federal pricing system consisting of:</w:t>
            </w:r>
          </w:p>
          <w:p w14:paraId="22196AE9" w14:textId="44273DB8" w:rsidR="008F36E0" w:rsidRPr="00EC14C0" w:rsidRDefault="008F36E0" w:rsidP="00563CFC">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sz w:val="21"/>
                <w:szCs w:val="21"/>
              </w:rPr>
            </w:pPr>
            <w:r w:rsidRPr="00EC14C0">
              <w:rPr>
                <w:sz w:val="21"/>
                <w:szCs w:val="21"/>
              </w:rPr>
              <w:t xml:space="preserve">a fuel charge/levy on fossil fuels; and </w:t>
            </w:r>
          </w:p>
          <w:p w14:paraId="5637CB14" w14:textId="77777777" w:rsidR="008F36E0" w:rsidRPr="00EC14C0" w:rsidRDefault="008F36E0" w:rsidP="00563CFC">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sz w:val="21"/>
                <w:szCs w:val="21"/>
              </w:rPr>
            </w:pPr>
            <w:r w:rsidRPr="00EC14C0">
              <w:rPr>
                <w:sz w:val="21"/>
                <w:szCs w:val="21"/>
              </w:rPr>
              <w:t xml:space="preserve">ii) a performance-based pricing system for large emitters – the federal Output-Based Pricing System (OBPS). </w:t>
            </w:r>
          </w:p>
          <w:p w14:paraId="108D7278" w14:textId="77777777" w:rsidR="008F36E0" w:rsidRPr="00EC14C0" w:rsidRDefault="008F36E0" w:rsidP="008F36E0">
            <w:pPr>
              <w:cnfStyle w:val="000000100000" w:firstRow="0" w:lastRow="0" w:firstColumn="0" w:lastColumn="0" w:oddVBand="0" w:evenVBand="0" w:oddHBand="1" w:evenHBand="0" w:firstRowFirstColumn="0" w:firstRowLastColumn="0" w:lastRowFirstColumn="0" w:lastRowLastColumn="0"/>
              <w:rPr>
                <w:sz w:val="21"/>
                <w:szCs w:val="21"/>
              </w:rPr>
            </w:pPr>
          </w:p>
          <w:p w14:paraId="3B101F29" w14:textId="7B4175F2" w:rsidR="008F36E0" w:rsidRPr="00EC14C0" w:rsidRDefault="008F36E0" w:rsidP="5A0EDC4F">
            <w:pPr>
              <w:cnfStyle w:val="000000100000" w:firstRow="0" w:lastRow="0" w:firstColumn="0" w:lastColumn="0" w:oddVBand="0" w:evenVBand="0" w:oddHBand="1" w:evenHBand="0" w:firstRowFirstColumn="0" w:firstRowLastColumn="0" w:lastRowFirstColumn="0" w:lastRowLastColumn="0"/>
              <w:rPr>
                <w:sz w:val="21"/>
                <w:szCs w:val="21"/>
              </w:rPr>
            </w:pPr>
            <w:r w:rsidRPr="00EC14C0">
              <w:rPr>
                <w:sz w:val="21"/>
                <w:szCs w:val="21"/>
              </w:rPr>
              <w:t>Provinces and territories have flexibility to develop their own carbon pricing systems as long as they meet the so called ”Federal Carbon Pollution Pricing Benchmark” - a set of minimum national stringency criteria</w:t>
            </w:r>
            <w:r w:rsidRPr="00EC14C0">
              <w:rPr>
                <w:rStyle w:val="FootnoteReference"/>
                <w:sz w:val="21"/>
                <w:szCs w:val="21"/>
              </w:rPr>
              <w:footnoteReference w:id="25"/>
            </w:r>
            <w:r w:rsidRPr="00EC14C0">
              <w:rPr>
                <w:sz w:val="21"/>
                <w:szCs w:val="21"/>
              </w:rPr>
              <w:t>. The federal carbon pricing system applies in provinces/territories that request it or that do not implement a system that meets the minimum stringency requirements. A Federal carbon pricing backstop provides a backstop to provincial approaches that applies in any province or territory that does not have a carbon pricing system that meets the benchmark criteria.</w:t>
            </w:r>
            <w:r w:rsidRPr="00EC14C0">
              <w:rPr>
                <w:rStyle w:val="FootnoteReference"/>
                <w:sz w:val="21"/>
                <w:szCs w:val="21"/>
              </w:rPr>
              <w:footnoteReference w:id="26"/>
            </w:r>
            <w:r w:rsidRPr="00EC14C0">
              <w:rPr>
                <w:sz w:val="21"/>
                <w:szCs w:val="21"/>
              </w:rPr>
              <w:t xml:space="preserve"> </w:t>
            </w:r>
          </w:p>
        </w:tc>
      </w:tr>
      <w:tr w:rsidR="008F36E0" w14:paraId="559F1194" w14:textId="77777777" w:rsidTr="00387653">
        <w:tc>
          <w:tcPr>
            <w:cnfStyle w:val="001000000000" w:firstRow="0" w:lastRow="0" w:firstColumn="1" w:lastColumn="0" w:oddVBand="0" w:evenVBand="0" w:oddHBand="0" w:evenHBand="0" w:firstRowFirstColumn="0" w:firstRowLastColumn="0" w:lastRowFirstColumn="0" w:lastRowLastColumn="0"/>
            <w:tcW w:w="2785" w:type="dxa"/>
          </w:tcPr>
          <w:p w14:paraId="277FFB4D" w14:textId="06E56234" w:rsidR="008F36E0" w:rsidRPr="00EC14C0" w:rsidRDefault="008F36E0" w:rsidP="008F36E0">
            <w:pPr>
              <w:rPr>
                <w:sz w:val="21"/>
                <w:szCs w:val="21"/>
              </w:rPr>
            </w:pPr>
            <w:r w:rsidRPr="00EC14C0">
              <w:rPr>
                <w:sz w:val="21"/>
                <w:szCs w:val="21"/>
              </w:rPr>
              <w:t>Targets</w:t>
            </w:r>
          </w:p>
        </w:tc>
        <w:tc>
          <w:tcPr>
            <w:tcW w:w="11250" w:type="dxa"/>
          </w:tcPr>
          <w:p w14:paraId="3529F717" w14:textId="7B949A28" w:rsidR="008F36E0" w:rsidRPr="00EC14C0" w:rsidRDefault="008F36E0" w:rsidP="008F36E0">
            <w:pPr>
              <w:cnfStyle w:val="000000000000" w:firstRow="0" w:lastRow="0" w:firstColumn="0" w:lastColumn="0" w:oddVBand="0" w:evenVBand="0" w:oddHBand="0" w:evenHBand="0" w:firstRowFirstColumn="0" w:firstRowLastColumn="0" w:lastRowFirstColumn="0" w:lastRowLastColumn="0"/>
              <w:rPr>
                <w:sz w:val="21"/>
                <w:szCs w:val="21"/>
              </w:rPr>
            </w:pPr>
            <w:r w:rsidRPr="00EC14C0">
              <w:rPr>
                <w:sz w:val="21"/>
                <w:szCs w:val="21"/>
              </w:rPr>
              <w:t xml:space="preserve">Achieving GHG </w:t>
            </w:r>
            <w:r w:rsidR="006E04D5" w:rsidRPr="00EC14C0">
              <w:rPr>
                <w:sz w:val="21"/>
                <w:szCs w:val="21"/>
              </w:rPr>
              <w:t>emission reduction</w:t>
            </w:r>
            <w:r w:rsidRPr="00EC14C0">
              <w:rPr>
                <w:sz w:val="21"/>
                <w:szCs w:val="21"/>
              </w:rPr>
              <w:t xml:space="preserve"> </w:t>
            </w:r>
            <w:r w:rsidR="5ED14526" w:rsidRPr="00EC14C0">
              <w:rPr>
                <w:sz w:val="21"/>
                <w:szCs w:val="21"/>
              </w:rPr>
              <w:t>of</w:t>
            </w:r>
            <w:r w:rsidRPr="00EC14C0">
              <w:rPr>
                <w:sz w:val="21"/>
                <w:szCs w:val="21"/>
              </w:rPr>
              <w:t>40-45% below 2005 levels by 2030 and net–zero by 2050.</w:t>
            </w:r>
          </w:p>
          <w:p w14:paraId="73D88CD1" w14:textId="77777777" w:rsidR="008F36E0" w:rsidRPr="00EC14C0" w:rsidRDefault="008F36E0" w:rsidP="5A0EDC4F">
            <w:pPr>
              <w:cnfStyle w:val="000000000000" w:firstRow="0" w:lastRow="0" w:firstColumn="0" w:lastColumn="0" w:oddVBand="0" w:evenVBand="0" w:oddHBand="0" w:evenHBand="0" w:firstRowFirstColumn="0" w:firstRowLastColumn="0" w:lastRowFirstColumn="0" w:lastRowLastColumn="0"/>
              <w:rPr>
                <w:sz w:val="21"/>
                <w:szCs w:val="21"/>
              </w:rPr>
            </w:pPr>
          </w:p>
        </w:tc>
      </w:tr>
      <w:tr w:rsidR="008F36E0" w14:paraId="637F60C5" w14:textId="77777777" w:rsidTr="003876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52724B15" w14:textId="7854EAD8" w:rsidR="008F36E0" w:rsidRPr="00EC14C0" w:rsidRDefault="008F36E0" w:rsidP="5A0EDC4F">
            <w:pPr>
              <w:rPr>
                <w:sz w:val="21"/>
                <w:szCs w:val="21"/>
              </w:rPr>
            </w:pPr>
            <w:r w:rsidRPr="00EC14C0">
              <w:rPr>
                <w:sz w:val="21"/>
                <w:szCs w:val="21"/>
              </w:rPr>
              <w:t>GHGs covered</w:t>
            </w:r>
          </w:p>
        </w:tc>
        <w:tc>
          <w:tcPr>
            <w:tcW w:w="11250" w:type="dxa"/>
          </w:tcPr>
          <w:p w14:paraId="1149A641" w14:textId="27D1A48F" w:rsidR="008F36E0" w:rsidRPr="00EC14C0" w:rsidRDefault="00066D54" w:rsidP="008F36E0">
            <w:pPr>
              <w:cnfStyle w:val="000000100000" w:firstRow="0" w:lastRow="0" w:firstColumn="0" w:lastColumn="0" w:oddVBand="0" w:evenVBand="0" w:oddHBand="1" w:evenHBand="0" w:firstRowFirstColumn="0" w:firstRowLastColumn="0" w:lastRowFirstColumn="0" w:lastRowLastColumn="0"/>
              <w:rPr>
                <w:sz w:val="21"/>
                <w:szCs w:val="21"/>
              </w:rPr>
            </w:pPr>
            <w:r w:rsidRPr="00EC14C0">
              <w:rPr>
                <w:sz w:val="21"/>
                <w:szCs w:val="21"/>
              </w:rPr>
              <w:t>C</w:t>
            </w:r>
            <w:r w:rsidR="008F36E0" w:rsidRPr="00EC14C0">
              <w:rPr>
                <w:sz w:val="21"/>
                <w:szCs w:val="21"/>
              </w:rPr>
              <w:t>arbon dioxide (CO2), methane (CH4), nitrous oxide (N2O), sulfur hexafluoride (SF₆), perfluorochemicals (PFCs), hydrofluorocarbons (HFCs)</w:t>
            </w:r>
          </w:p>
          <w:p w14:paraId="05B74930" w14:textId="77777777" w:rsidR="008F36E0" w:rsidRPr="00EC14C0" w:rsidRDefault="008F36E0" w:rsidP="5A0EDC4F">
            <w:pPr>
              <w:cnfStyle w:val="000000100000" w:firstRow="0" w:lastRow="0" w:firstColumn="0" w:lastColumn="0" w:oddVBand="0" w:evenVBand="0" w:oddHBand="1" w:evenHBand="0" w:firstRowFirstColumn="0" w:firstRowLastColumn="0" w:lastRowFirstColumn="0" w:lastRowLastColumn="0"/>
              <w:rPr>
                <w:sz w:val="21"/>
                <w:szCs w:val="21"/>
              </w:rPr>
            </w:pPr>
          </w:p>
        </w:tc>
      </w:tr>
      <w:tr w:rsidR="008F36E0" w14:paraId="03E8E470" w14:textId="77777777" w:rsidTr="00387653">
        <w:tc>
          <w:tcPr>
            <w:cnfStyle w:val="001000000000" w:firstRow="0" w:lastRow="0" w:firstColumn="1" w:lastColumn="0" w:oddVBand="0" w:evenVBand="0" w:oddHBand="0" w:evenHBand="0" w:firstRowFirstColumn="0" w:firstRowLastColumn="0" w:lastRowFirstColumn="0" w:lastRowLastColumn="0"/>
            <w:tcW w:w="2785" w:type="dxa"/>
          </w:tcPr>
          <w:p w14:paraId="28B05776" w14:textId="067D60DC" w:rsidR="008F36E0" w:rsidRPr="00EC14C0" w:rsidRDefault="008F36E0" w:rsidP="5A0EDC4F">
            <w:pPr>
              <w:rPr>
                <w:sz w:val="21"/>
                <w:szCs w:val="21"/>
              </w:rPr>
            </w:pPr>
            <w:r w:rsidRPr="00EC14C0">
              <w:rPr>
                <w:sz w:val="21"/>
                <w:szCs w:val="21"/>
              </w:rPr>
              <w:t>Sectors covered</w:t>
            </w:r>
          </w:p>
        </w:tc>
        <w:tc>
          <w:tcPr>
            <w:tcW w:w="11250" w:type="dxa"/>
          </w:tcPr>
          <w:p w14:paraId="0136B20F" w14:textId="7BC11854" w:rsidR="008F36E0" w:rsidRPr="00EC14C0" w:rsidRDefault="008F36E0" w:rsidP="008F36E0">
            <w:pPr>
              <w:cnfStyle w:val="000000000000" w:firstRow="0" w:lastRow="0" w:firstColumn="0" w:lastColumn="0" w:oddVBand="0" w:evenVBand="0" w:oddHBand="0" w:evenHBand="0" w:firstRowFirstColumn="0" w:firstRowLastColumn="0" w:lastRowFirstColumn="0" w:lastRowLastColumn="0"/>
              <w:rPr>
                <w:sz w:val="21"/>
                <w:szCs w:val="21"/>
              </w:rPr>
            </w:pPr>
            <w:r w:rsidRPr="00EC14C0">
              <w:rPr>
                <w:sz w:val="21"/>
                <w:szCs w:val="21"/>
              </w:rPr>
              <w:t>Oil and gas production; mineral processing; chemicals; pharmaceuticals; iron and steel; mining and ore processing; lime and nitrogen fertilisers; food processing; pulp and paper; automotive; electricity generation; cement.</w:t>
            </w:r>
          </w:p>
          <w:p w14:paraId="101800F1" w14:textId="77777777" w:rsidR="008F36E0" w:rsidRPr="00EC14C0" w:rsidRDefault="008F36E0" w:rsidP="5A0EDC4F">
            <w:pPr>
              <w:cnfStyle w:val="000000000000" w:firstRow="0" w:lastRow="0" w:firstColumn="0" w:lastColumn="0" w:oddVBand="0" w:evenVBand="0" w:oddHBand="0" w:evenHBand="0" w:firstRowFirstColumn="0" w:firstRowLastColumn="0" w:lastRowFirstColumn="0" w:lastRowLastColumn="0"/>
              <w:rPr>
                <w:sz w:val="21"/>
                <w:szCs w:val="21"/>
              </w:rPr>
            </w:pPr>
          </w:p>
        </w:tc>
      </w:tr>
      <w:tr w:rsidR="008F36E0" w14:paraId="4000ED41" w14:textId="77777777" w:rsidTr="003876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189049B9" w14:textId="0B53237F" w:rsidR="008F36E0" w:rsidRPr="00EC14C0" w:rsidRDefault="00066D54" w:rsidP="5A0EDC4F">
            <w:pPr>
              <w:rPr>
                <w:sz w:val="21"/>
                <w:szCs w:val="21"/>
              </w:rPr>
            </w:pPr>
            <w:r w:rsidRPr="00EC14C0">
              <w:rPr>
                <w:sz w:val="21"/>
                <w:szCs w:val="21"/>
              </w:rPr>
              <w:t>Pricing</w:t>
            </w:r>
          </w:p>
        </w:tc>
        <w:tc>
          <w:tcPr>
            <w:tcW w:w="11250" w:type="dxa"/>
          </w:tcPr>
          <w:p w14:paraId="1DE32373" w14:textId="43FE0816" w:rsidR="008F36E0" w:rsidRPr="00EC14C0" w:rsidRDefault="008F36E0" w:rsidP="008F36E0">
            <w:pPr>
              <w:cnfStyle w:val="000000100000" w:firstRow="0" w:lastRow="0" w:firstColumn="0" w:lastColumn="0" w:oddVBand="0" w:evenVBand="0" w:oddHBand="1" w:evenHBand="0" w:firstRowFirstColumn="0" w:firstRowLastColumn="0" w:lastRowFirstColumn="0" w:lastRowLastColumn="0"/>
              <w:rPr>
                <w:sz w:val="21"/>
                <w:szCs w:val="21"/>
              </w:rPr>
            </w:pPr>
            <w:r w:rsidRPr="00EC14C0">
              <w:rPr>
                <w:sz w:val="21"/>
                <w:szCs w:val="21"/>
              </w:rPr>
              <w:t xml:space="preserve">Following a progressive ratcheting up in price since 2018, 2021 price was CA$40/tCO2e, escalating to </w:t>
            </w:r>
            <w:r w:rsidRPr="00EC14C0">
              <w:rPr>
                <w:sz w:val="21"/>
                <w:szCs w:val="21"/>
              </w:rPr>
              <w:lastRenderedPageBreak/>
              <w:t>$50/t in 2022, and following the objective of increasing up to $170/t in 2030.</w:t>
            </w:r>
          </w:p>
          <w:p w14:paraId="7268F80D" w14:textId="77777777" w:rsidR="008F36E0" w:rsidRPr="00EC14C0" w:rsidRDefault="008F36E0" w:rsidP="5A0EDC4F">
            <w:pPr>
              <w:cnfStyle w:val="000000100000" w:firstRow="0" w:lastRow="0" w:firstColumn="0" w:lastColumn="0" w:oddVBand="0" w:evenVBand="0" w:oddHBand="1" w:evenHBand="0" w:firstRowFirstColumn="0" w:firstRowLastColumn="0" w:lastRowFirstColumn="0" w:lastRowLastColumn="0"/>
              <w:rPr>
                <w:sz w:val="21"/>
                <w:szCs w:val="21"/>
              </w:rPr>
            </w:pPr>
          </w:p>
        </w:tc>
      </w:tr>
      <w:tr w:rsidR="008F36E0" w14:paraId="4405B50A" w14:textId="77777777" w:rsidTr="00387653">
        <w:tc>
          <w:tcPr>
            <w:cnfStyle w:val="001000000000" w:firstRow="0" w:lastRow="0" w:firstColumn="1" w:lastColumn="0" w:oddVBand="0" w:evenVBand="0" w:oddHBand="0" w:evenHBand="0" w:firstRowFirstColumn="0" w:firstRowLastColumn="0" w:lastRowFirstColumn="0" w:lastRowLastColumn="0"/>
            <w:tcW w:w="2785" w:type="dxa"/>
          </w:tcPr>
          <w:p w14:paraId="2E77D2EC" w14:textId="286F75B9" w:rsidR="008F36E0" w:rsidRPr="00EC14C0" w:rsidRDefault="00066D54" w:rsidP="5A0EDC4F">
            <w:pPr>
              <w:rPr>
                <w:sz w:val="21"/>
                <w:szCs w:val="21"/>
              </w:rPr>
            </w:pPr>
            <w:r w:rsidRPr="00EC14C0">
              <w:rPr>
                <w:sz w:val="21"/>
                <w:szCs w:val="21"/>
              </w:rPr>
              <w:lastRenderedPageBreak/>
              <w:t>Use of offsets</w:t>
            </w:r>
          </w:p>
        </w:tc>
        <w:tc>
          <w:tcPr>
            <w:tcW w:w="11250" w:type="dxa"/>
          </w:tcPr>
          <w:p w14:paraId="5A946B06" w14:textId="28C99930" w:rsidR="008F36E0" w:rsidRPr="00EC14C0" w:rsidRDefault="008F36E0" w:rsidP="008F36E0">
            <w:pPr>
              <w:cnfStyle w:val="000000000000" w:firstRow="0" w:lastRow="0" w:firstColumn="0" w:lastColumn="0" w:oddVBand="0" w:evenVBand="0" w:oddHBand="0" w:evenHBand="0" w:firstRowFirstColumn="0" w:firstRowLastColumn="0" w:lastRowFirstColumn="0" w:lastRowLastColumn="0"/>
              <w:rPr>
                <w:sz w:val="21"/>
                <w:szCs w:val="21"/>
              </w:rPr>
            </w:pPr>
            <w:r w:rsidRPr="00EC14C0">
              <w:rPr>
                <w:sz w:val="21"/>
                <w:szCs w:val="21"/>
              </w:rPr>
              <w:t>Entities can use offset credits from the Federal GHG Offset System, launched in July 2022 and recognised units from approved provincial offset systems (Alberta and British Columbia, since March 2021). Any offsets criteria need to meet certain robustness criteria.</w:t>
            </w:r>
          </w:p>
          <w:p w14:paraId="45E3822C" w14:textId="77777777" w:rsidR="008F36E0" w:rsidRPr="00EC14C0" w:rsidRDefault="008F36E0" w:rsidP="008F36E0">
            <w:pPr>
              <w:cnfStyle w:val="000000000000" w:firstRow="0" w:lastRow="0" w:firstColumn="0" w:lastColumn="0" w:oddVBand="0" w:evenVBand="0" w:oddHBand="0" w:evenHBand="0" w:firstRowFirstColumn="0" w:firstRowLastColumn="0" w:lastRowFirstColumn="0" w:lastRowLastColumn="0"/>
              <w:rPr>
                <w:b/>
                <w:sz w:val="21"/>
                <w:szCs w:val="21"/>
              </w:rPr>
            </w:pPr>
          </w:p>
        </w:tc>
      </w:tr>
      <w:tr w:rsidR="008F36E0" w14:paraId="0511BB05" w14:textId="77777777" w:rsidTr="00614D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FF9352" w14:textId="5F2A86B7" w:rsidR="008F36E0" w:rsidRPr="00EC14C0" w:rsidRDefault="00066D54" w:rsidP="5A0EDC4F">
            <w:pPr>
              <w:rPr>
                <w:sz w:val="21"/>
                <w:szCs w:val="21"/>
              </w:rPr>
            </w:pPr>
            <w:r w:rsidRPr="00EC14C0">
              <w:rPr>
                <w:sz w:val="21"/>
                <w:szCs w:val="21"/>
              </w:rPr>
              <w:t>Revenue allocation</w:t>
            </w:r>
          </w:p>
        </w:tc>
        <w:tc>
          <w:tcPr>
            <w:tcW w:w="11250" w:type="dxa"/>
          </w:tcPr>
          <w:p w14:paraId="47711ACA" w14:textId="77777777" w:rsidR="008F36E0" w:rsidRPr="00EC14C0" w:rsidRDefault="008F36E0" w:rsidP="008F36E0">
            <w:pPr>
              <w:cnfStyle w:val="000000100000" w:firstRow="0" w:lastRow="0" w:firstColumn="0" w:lastColumn="0" w:oddVBand="0" w:evenVBand="0" w:oddHBand="1" w:evenHBand="0" w:firstRowFirstColumn="0" w:firstRowLastColumn="0" w:lastRowFirstColumn="0" w:lastRowLastColumn="0"/>
              <w:rPr>
                <w:sz w:val="21"/>
                <w:szCs w:val="21"/>
              </w:rPr>
            </w:pPr>
            <w:r w:rsidRPr="00EC14C0">
              <w:rPr>
                <w:sz w:val="21"/>
                <w:szCs w:val="21"/>
              </w:rPr>
              <w:t xml:space="preserve">The federal carbon price is revenue neutral, that means that the federal government does not keep any direct revenues from carbon pricing schemes in place. The Government is also committed to helping households make investments to increase energy efficiency and further reduce emissions. The return of revenues follows </w:t>
            </w:r>
            <w:bookmarkStart w:id="4" w:name="_Int_y4xpOYZv"/>
            <w:r w:rsidRPr="00EC14C0">
              <w:rPr>
                <w:sz w:val="21"/>
                <w:szCs w:val="21"/>
              </w:rPr>
              <w:t>a number of</w:t>
            </w:r>
            <w:bookmarkEnd w:id="4"/>
            <w:r w:rsidRPr="00EC14C0">
              <w:rPr>
                <w:sz w:val="21"/>
                <w:szCs w:val="21"/>
              </w:rPr>
              <w:t xml:space="preserve"> different pathways (see section below).</w:t>
            </w:r>
          </w:p>
          <w:p w14:paraId="41C386A8" w14:textId="77777777" w:rsidR="008F36E0" w:rsidRPr="00EC14C0" w:rsidRDefault="008F36E0" w:rsidP="008F36E0">
            <w:pPr>
              <w:cnfStyle w:val="000000100000" w:firstRow="0" w:lastRow="0" w:firstColumn="0" w:lastColumn="0" w:oddVBand="0" w:evenVBand="0" w:oddHBand="1" w:evenHBand="0" w:firstRowFirstColumn="0" w:firstRowLastColumn="0" w:lastRowFirstColumn="0" w:lastRowLastColumn="0"/>
              <w:rPr>
                <w:b/>
                <w:sz w:val="21"/>
                <w:szCs w:val="21"/>
              </w:rPr>
            </w:pPr>
          </w:p>
        </w:tc>
      </w:tr>
      <w:tr w:rsidR="0071008D" w14:paraId="684F300F" w14:textId="77777777" w:rsidTr="00387653">
        <w:tc>
          <w:tcPr>
            <w:cnfStyle w:val="001000000000" w:firstRow="0" w:lastRow="0" w:firstColumn="1" w:lastColumn="0" w:oddVBand="0" w:evenVBand="0" w:oddHBand="0" w:evenHBand="0" w:firstRowFirstColumn="0" w:firstRowLastColumn="0" w:lastRowFirstColumn="0" w:lastRowLastColumn="0"/>
            <w:tcW w:w="2785" w:type="dxa"/>
          </w:tcPr>
          <w:p w14:paraId="2763BFB2" w14:textId="40F3A5FC" w:rsidR="0071008D" w:rsidRDefault="0071008D" w:rsidP="5A0EDC4F"/>
        </w:tc>
        <w:tc>
          <w:tcPr>
            <w:tcW w:w="11250" w:type="dxa"/>
          </w:tcPr>
          <w:p w14:paraId="38BDE6E2" w14:textId="77777777" w:rsidR="0071008D" w:rsidRDefault="0071008D" w:rsidP="008F36E0">
            <w:pPr>
              <w:cnfStyle w:val="000000000000" w:firstRow="0" w:lastRow="0" w:firstColumn="0" w:lastColumn="0" w:oddVBand="0" w:evenVBand="0" w:oddHBand="0" w:evenHBand="0" w:firstRowFirstColumn="0" w:firstRowLastColumn="0" w:lastRowFirstColumn="0" w:lastRowLastColumn="0"/>
            </w:pPr>
          </w:p>
        </w:tc>
      </w:tr>
    </w:tbl>
    <w:p w14:paraId="3C70B87E" w14:textId="370255B1" w:rsidR="001427CD" w:rsidRDefault="001427CD" w:rsidP="5A0EDC4F"/>
    <w:p w14:paraId="7688F567" w14:textId="77777777" w:rsidR="0071008D" w:rsidRPr="0071008D" w:rsidRDefault="0071008D" w:rsidP="0071008D">
      <w:pPr>
        <w:rPr>
          <w:b/>
          <w:color w:val="0064A8"/>
          <w:sz w:val="36"/>
          <w:szCs w:val="36"/>
        </w:rPr>
      </w:pPr>
    </w:p>
    <w:p w14:paraId="2E407CCC" w14:textId="0DB920F2" w:rsidR="00066D54" w:rsidRDefault="0071008D" w:rsidP="0071008D">
      <w:r>
        <w:rPr>
          <w:b/>
          <w:color w:val="0064A8"/>
          <w:sz w:val="36"/>
          <w:szCs w:val="36"/>
        </w:rPr>
        <w:t xml:space="preserve">2. </w:t>
      </w:r>
      <w:r w:rsidRPr="0071008D">
        <w:rPr>
          <w:b/>
          <w:color w:val="0064A8"/>
          <w:sz w:val="36"/>
          <w:szCs w:val="36"/>
        </w:rPr>
        <w:t>PRINCIPLES TEST &amp; ASSESSMENT: USEFUL FEATURES / BEST PRACTICES</w:t>
      </w:r>
    </w:p>
    <w:p w14:paraId="4378B931" w14:textId="14CFB321" w:rsidR="00D51FCD" w:rsidRDefault="00D51FCD" w:rsidP="00D51FCD">
      <w:pPr>
        <w:jc w:val="both"/>
        <w:rPr>
          <w:lang w:val="en-US"/>
        </w:rPr>
      </w:pPr>
    </w:p>
    <w:tbl>
      <w:tblPr>
        <w:tblStyle w:val="GridTable4-Accent4"/>
        <w:tblW w:w="14112" w:type="dxa"/>
        <w:tblLook w:val="04A0" w:firstRow="1" w:lastRow="0" w:firstColumn="1" w:lastColumn="0" w:noHBand="0" w:noVBand="1"/>
      </w:tblPr>
      <w:tblGrid>
        <w:gridCol w:w="3456"/>
        <w:gridCol w:w="5328"/>
        <w:gridCol w:w="5328"/>
      </w:tblGrid>
      <w:tr w:rsidR="00387653" w14:paraId="06769E0D" w14:textId="77777777" w:rsidTr="00577F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6" w:type="dxa"/>
          </w:tcPr>
          <w:p w14:paraId="096556B0" w14:textId="77777777" w:rsidR="00D51FCD" w:rsidRPr="00CD43E2" w:rsidRDefault="00D51FCD" w:rsidP="00380656">
            <w:pPr>
              <w:jc w:val="center"/>
              <w:rPr>
                <w:b w:val="0"/>
                <w:bCs w:val="0"/>
                <w:sz w:val="28"/>
                <w:szCs w:val="28"/>
                <w:lang w:val="en-US"/>
              </w:rPr>
            </w:pPr>
            <w:r w:rsidRPr="00CD43E2">
              <w:rPr>
                <w:sz w:val="28"/>
                <w:szCs w:val="28"/>
                <w:lang w:val="en-US"/>
              </w:rPr>
              <w:t>ICC Carbon Pricing Principle</w:t>
            </w:r>
          </w:p>
        </w:tc>
        <w:tc>
          <w:tcPr>
            <w:tcW w:w="5328" w:type="dxa"/>
          </w:tcPr>
          <w:p w14:paraId="0FBB45CD" w14:textId="50B0FE00" w:rsidR="00D51FCD" w:rsidRPr="00CD43E2" w:rsidRDefault="00D51FCD" w:rsidP="00380656">
            <w:pPr>
              <w:jc w:val="center"/>
              <w:cnfStyle w:val="100000000000" w:firstRow="1" w:lastRow="0" w:firstColumn="0" w:lastColumn="0" w:oddVBand="0" w:evenVBand="0" w:oddHBand="0" w:evenHBand="0" w:firstRowFirstColumn="0" w:firstRowLastColumn="0" w:lastRowFirstColumn="0" w:lastRowLastColumn="0"/>
              <w:rPr>
                <w:b w:val="0"/>
                <w:bCs w:val="0"/>
                <w:sz w:val="28"/>
                <w:szCs w:val="28"/>
                <w:lang w:val="en-US"/>
              </w:rPr>
            </w:pPr>
            <w:r>
              <w:rPr>
                <w:sz w:val="28"/>
                <w:szCs w:val="28"/>
                <w:lang w:val="en-US"/>
              </w:rPr>
              <w:t>Application</w:t>
            </w:r>
          </w:p>
        </w:tc>
        <w:tc>
          <w:tcPr>
            <w:tcW w:w="5328" w:type="dxa"/>
          </w:tcPr>
          <w:p w14:paraId="1E71953A" w14:textId="77777777" w:rsidR="00D51FCD" w:rsidRPr="00CD43E2" w:rsidRDefault="00D51FCD" w:rsidP="00380656">
            <w:pPr>
              <w:jc w:val="center"/>
              <w:cnfStyle w:val="100000000000" w:firstRow="1" w:lastRow="0" w:firstColumn="0" w:lastColumn="0" w:oddVBand="0" w:evenVBand="0" w:oddHBand="0" w:evenHBand="0" w:firstRowFirstColumn="0" w:firstRowLastColumn="0" w:lastRowFirstColumn="0" w:lastRowLastColumn="0"/>
              <w:rPr>
                <w:b w:val="0"/>
                <w:bCs w:val="0"/>
                <w:sz w:val="28"/>
                <w:szCs w:val="28"/>
                <w:lang w:val="en-US"/>
              </w:rPr>
            </w:pPr>
            <w:r w:rsidRPr="00CD43E2">
              <w:rPr>
                <w:sz w:val="28"/>
                <w:szCs w:val="28"/>
                <w:lang w:val="en-US"/>
              </w:rPr>
              <w:t>Comments</w:t>
            </w:r>
          </w:p>
        </w:tc>
      </w:tr>
      <w:tr w:rsidR="00387653" w:rsidRPr="00875594" w14:paraId="4325456D" w14:textId="77777777" w:rsidTr="00577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6" w:type="dxa"/>
          </w:tcPr>
          <w:p w14:paraId="0F9A133F" w14:textId="77777777" w:rsidR="00D51FCD" w:rsidRPr="00187DEC" w:rsidRDefault="00D51FCD" w:rsidP="00563CFC">
            <w:pPr>
              <w:pStyle w:val="ListParagraph"/>
              <w:widowControl/>
              <w:numPr>
                <w:ilvl w:val="0"/>
                <w:numId w:val="35"/>
              </w:numPr>
              <w:autoSpaceDE/>
              <w:autoSpaceDN/>
              <w:spacing w:before="0"/>
              <w:ind w:left="428" w:hanging="270"/>
              <w:contextualSpacing/>
              <w:rPr>
                <w:sz w:val="21"/>
                <w:szCs w:val="21"/>
                <w:lang w:val="en-US"/>
              </w:rPr>
            </w:pPr>
            <w:r w:rsidRPr="00187DEC">
              <w:rPr>
                <w:sz w:val="21"/>
                <w:szCs w:val="21"/>
                <w:lang w:val="en-US"/>
              </w:rPr>
              <w:t>Focus on GHG emissions reduction as prime target, including the prevention of GHG leakage</w:t>
            </w:r>
          </w:p>
        </w:tc>
        <w:tc>
          <w:tcPr>
            <w:tcW w:w="5328" w:type="dxa"/>
          </w:tcPr>
          <w:p w14:paraId="5E336CA5" w14:textId="1BED6A5A" w:rsidR="008D5BA0" w:rsidRPr="00187DEC" w:rsidRDefault="008D5BA0" w:rsidP="008D5BA0">
            <w:pPr>
              <w:cnfStyle w:val="000000100000" w:firstRow="0" w:lastRow="0" w:firstColumn="0" w:lastColumn="0" w:oddVBand="0" w:evenVBand="0" w:oddHBand="1" w:evenHBand="0" w:firstRowFirstColumn="0" w:firstRowLastColumn="0" w:lastRowFirstColumn="0" w:lastRowLastColumn="0"/>
              <w:rPr>
                <w:sz w:val="21"/>
                <w:szCs w:val="21"/>
              </w:rPr>
            </w:pPr>
            <w:r w:rsidRPr="00187DEC">
              <w:rPr>
                <w:sz w:val="21"/>
                <w:szCs w:val="21"/>
              </w:rPr>
              <w:t>Alignment of carbon pricing systems with key goals to significantly reduce emissions levels by 2030 and achieve net-zero by 2050 in line with the domestic NDC provides long-term prioritization and certainty for investors, innovators, and operators.</w:t>
            </w:r>
          </w:p>
          <w:p w14:paraId="30045E1E" w14:textId="77777777" w:rsidR="008D5BA0" w:rsidRPr="00187DEC" w:rsidRDefault="008D5BA0" w:rsidP="008D5BA0">
            <w:pPr>
              <w:cnfStyle w:val="000000100000" w:firstRow="0" w:lastRow="0" w:firstColumn="0" w:lastColumn="0" w:oddVBand="0" w:evenVBand="0" w:oddHBand="1" w:evenHBand="0" w:firstRowFirstColumn="0" w:firstRowLastColumn="0" w:lastRowFirstColumn="0" w:lastRowLastColumn="0"/>
              <w:rPr>
                <w:sz w:val="21"/>
                <w:szCs w:val="21"/>
              </w:rPr>
            </w:pPr>
          </w:p>
          <w:p w14:paraId="0DFE0EFA" w14:textId="77777777" w:rsidR="008D5BA0" w:rsidRPr="00187DEC" w:rsidRDefault="008D5BA0" w:rsidP="008D5BA0">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1"/>
                <w:szCs w:val="21"/>
              </w:rPr>
            </w:pPr>
            <w:r w:rsidRPr="00187DEC">
              <w:rPr>
                <w:sz w:val="21"/>
                <w:szCs w:val="21"/>
              </w:rPr>
              <w:t>Encompassing a wide range of fuel and GHG types ensures the framework adequately captures the full scale of potentially harmful practices.</w:t>
            </w:r>
          </w:p>
          <w:p w14:paraId="24E1060B" w14:textId="77F4A43C" w:rsidR="00D51FCD" w:rsidRPr="00187DEC" w:rsidRDefault="00D51FCD" w:rsidP="00380656">
            <w:pPr>
              <w:cnfStyle w:val="000000100000" w:firstRow="0" w:lastRow="0" w:firstColumn="0" w:lastColumn="0" w:oddVBand="0" w:evenVBand="0" w:oddHBand="1" w:evenHBand="0" w:firstRowFirstColumn="0" w:firstRowLastColumn="0" w:lastRowFirstColumn="0" w:lastRowLastColumn="0"/>
              <w:rPr>
                <w:sz w:val="21"/>
                <w:szCs w:val="21"/>
                <w:lang w:val="en-US"/>
              </w:rPr>
            </w:pPr>
          </w:p>
        </w:tc>
        <w:tc>
          <w:tcPr>
            <w:tcW w:w="5328" w:type="dxa"/>
          </w:tcPr>
          <w:p w14:paraId="62824963" w14:textId="77777777" w:rsidR="008D5BA0" w:rsidRPr="00187DEC" w:rsidRDefault="008D5BA0" w:rsidP="008D5BA0">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1"/>
                <w:szCs w:val="21"/>
              </w:rPr>
            </w:pPr>
            <w:r w:rsidRPr="00187DEC">
              <w:rPr>
                <w:sz w:val="21"/>
                <w:szCs w:val="21"/>
              </w:rPr>
              <w:t xml:space="preserve">The system has been effective in terms of providing a price signal and mitigating carbon leakages and adverse competitiveness impact risks. </w:t>
            </w:r>
          </w:p>
          <w:p w14:paraId="3B465865" w14:textId="42F51F3E" w:rsidR="008D5BA0" w:rsidRPr="00187DEC" w:rsidRDefault="008D5BA0" w:rsidP="008D5BA0">
            <w:pPr>
              <w:cnfStyle w:val="000000100000" w:firstRow="0" w:lastRow="0" w:firstColumn="0" w:lastColumn="0" w:oddVBand="0" w:evenVBand="0" w:oddHBand="1" w:evenHBand="0" w:firstRowFirstColumn="0" w:firstRowLastColumn="0" w:lastRowFirstColumn="0" w:lastRowLastColumn="0"/>
              <w:rPr>
                <w:sz w:val="21"/>
                <w:szCs w:val="21"/>
              </w:rPr>
            </w:pPr>
          </w:p>
          <w:p w14:paraId="664C32AA" w14:textId="77777777" w:rsidR="008D5BA0" w:rsidRPr="00187DEC" w:rsidRDefault="008D5BA0" w:rsidP="008D5BA0">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1"/>
                <w:szCs w:val="21"/>
              </w:rPr>
            </w:pPr>
            <w:r w:rsidRPr="00187DEC">
              <w:rPr>
                <w:sz w:val="21"/>
                <w:szCs w:val="21"/>
              </w:rPr>
              <w:t>Inclusion of a progressive ratcheting up the carbon price allows impacted organizations to adapt over time.</w:t>
            </w:r>
          </w:p>
          <w:p w14:paraId="50BC63C4" w14:textId="77777777" w:rsidR="008D5BA0" w:rsidRPr="00187DEC" w:rsidRDefault="008D5BA0" w:rsidP="008D5BA0">
            <w:pPr>
              <w:cnfStyle w:val="000000100000" w:firstRow="0" w:lastRow="0" w:firstColumn="0" w:lastColumn="0" w:oddVBand="0" w:evenVBand="0" w:oddHBand="1" w:evenHBand="0" w:firstRowFirstColumn="0" w:firstRowLastColumn="0" w:lastRowFirstColumn="0" w:lastRowLastColumn="0"/>
              <w:rPr>
                <w:sz w:val="21"/>
                <w:szCs w:val="21"/>
              </w:rPr>
            </w:pPr>
          </w:p>
          <w:p w14:paraId="2EEFDE06" w14:textId="016E1A53" w:rsidR="00D51FCD" w:rsidRPr="00187DEC" w:rsidRDefault="00D51FCD" w:rsidP="00380656">
            <w:pPr>
              <w:cnfStyle w:val="000000100000" w:firstRow="0" w:lastRow="0" w:firstColumn="0" w:lastColumn="0" w:oddVBand="0" w:evenVBand="0" w:oddHBand="1" w:evenHBand="0" w:firstRowFirstColumn="0" w:firstRowLastColumn="0" w:lastRowFirstColumn="0" w:lastRowLastColumn="0"/>
              <w:rPr>
                <w:sz w:val="21"/>
                <w:szCs w:val="21"/>
                <w:lang w:val="en-US"/>
              </w:rPr>
            </w:pPr>
          </w:p>
        </w:tc>
      </w:tr>
      <w:tr w:rsidR="00577F96" w:rsidRPr="00875594" w14:paraId="75BAA657" w14:textId="77777777" w:rsidTr="00577F96">
        <w:tc>
          <w:tcPr>
            <w:cnfStyle w:val="001000000000" w:firstRow="0" w:lastRow="0" w:firstColumn="1" w:lastColumn="0" w:oddVBand="0" w:evenVBand="0" w:oddHBand="0" w:evenHBand="0" w:firstRowFirstColumn="0" w:firstRowLastColumn="0" w:lastRowFirstColumn="0" w:lastRowLastColumn="0"/>
            <w:tcW w:w="3456" w:type="dxa"/>
          </w:tcPr>
          <w:p w14:paraId="07E537C0" w14:textId="77777777" w:rsidR="00D51FCD" w:rsidRPr="00187DEC" w:rsidRDefault="00D51FCD" w:rsidP="00563CFC">
            <w:pPr>
              <w:pStyle w:val="ListParagraph"/>
              <w:widowControl/>
              <w:numPr>
                <w:ilvl w:val="0"/>
                <w:numId w:val="35"/>
              </w:numPr>
              <w:autoSpaceDE/>
              <w:autoSpaceDN/>
              <w:spacing w:before="0"/>
              <w:ind w:left="428" w:hanging="270"/>
              <w:contextualSpacing/>
              <w:rPr>
                <w:sz w:val="21"/>
                <w:szCs w:val="21"/>
                <w:lang w:val="en-US"/>
              </w:rPr>
            </w:pPr>
            <w:r w:rsidRPr="00187DEC">
              <w:rPr>
                <w:sz w:val="21"/>
                <w:szCs w:val="21"/>
                <w:lang w:val="en-US"/>
              </w:rPr>
              <w:lastRenderedPageBreak/>
              <w:t>Create a reliable, predictable overall framework</w:t>
            </w:r>
          </w:p>
        </w:tc>
        <w:tc>
          <w:tcPr>
            <w:tcW w:w="5328" w:type="dxa"/>
          </w:tcPr>
          <w:p w14:paraId="2DD6CDDD" w14:textId="04FC430E" w:rsidR="00D51FCD" w:rsidRPr="00187DEC" w:rsidRDefault="25AC0EFA" w:rsidP="648FD771">
            <w:pPr>
              <w:cnfStyle w:val="000000000000" w:firstRow="0" w:lastRow="0" w:firstColumn="0" w:lastColumn="0" w:oddVBand="0" w:evenVBand="0" w:oddHBand="0" w:evenHBand="0" w:firstRowFirstColumn="0" w:firstRowLastColumn="0" w:lastRowFirstColumn="0" w:lastRowLastColumn="0"/>
              <w:rPr>
                <w:sz w:val="21"/>
                <w:szCs w:val="21"/>
              </w:rPr>
            </w:pPr>
            <w:r w:rsidRPr="00187DEC">
              <w:rPr>
                <w:sz w:val="21"/>
                <w:szCs w:val="21"/>
              </w:rPr>
              <w:t xml:space="preserve">Finding a basis in both federal and provincial law, the national approach to carbon pricing in Canada </w:t>
            </w:r>
            <w:r w:rsidR="2EFD6DB4" w:rsidRPr="00187DEC">
              <w:rPr>
                <w:sz w:val="21"/>
                <w:szCs w:val="21"/>
              </w:rPr>
              <w:t xml:space="preserve">aims to provide </w:t>
            </w:r>
            <w:r w:rsidRPr="00187DEC">
              <w:rPr>
                <w:sz w:val="21"/>
                <w:szCs w:val="21"/>
              </w:rPr>
              <w:t xml:space="preserve">a harmonised </w:t>
            </w:r>
            <w:r w:rsidR="4CC6A9CD" w:rsidRPr="00187DEC">
              <w:rPr>
                <w:sz w:val="21"/>
                <w:szCs w:val="21"/>
              </w:rPr>
              <w:t xml:space="preserve">overall </w:t>
            </w:r>
            <w:r w:rsidRPr="00187DEC">
              <w:rPr>
                <w:sz w:val="21"/>
                <w:szCs w:val="21"/>
              </w:rPr>
              <w:t>framework that consists of two parts with flexibility provided for nuanced differences at the provincial level.</w:t>
            </w:r>
          </w:p>
          <w:p w14:paraId="514D8A09" w14:textId="2CE3B1EB" w:rsidR="00D51FCD" w:rsidRPr="00187DEC" w:rsidRDefault="00D51FCD" w:rsidP="39952E8C">
            <w:pPr>
              <w:cnfStyle w:val="000000000000" w:firstRow="0" w:lastRow="0" w:firstColumn="0" w:lastColumn="0" w:oddVBand="0" w:evenVBand="0" w:oddHBand="0" w:evenHBand="0" w:firstRowFirstColumn="0" w:firstRowLastColumn="0" w:lastRowFirstColumn="0" w:lastRowLastColumn="0"/>
              <w:rPr>
                <w:sz w:val="21"/>
                <w:szCs w:val="21"/>
              </w:rPr>
            </w:pPr>
          </w:p>
          <w:p w14:paraId="2133CF90" w14:textId="526E2165" w:rsidR="00D51FCD" w:rsidRPr="00187DEC" w:rsidRDefault="35DE90EB" w:rsidP="39952E8C">
            <w:pPr>
              <w:cnfStyle w:val="000000000000" w:firstRow="0" w:lastRow="0" w:firstColumn="0" w:lastColumn="0" w:oddVBand="0" w:evenVBand="0" w:oddHBand="0" w:evenHBand="0" w:firstRowFirstColumn="0" w:firstRowLastColumn="0" w:lastRowFirstColumn="0" w:lastRowLastColumn="0"/>
              <w:rPr>
                <w:sz w:val="21"/>
                <w:szCs w:val="21"/>
              </w:rPr>
            </w:pPr>
            <w:r w:rsidRPr="00187DEC">
              <w:rPr>
                <w:sz w:val="21"/>
                <w:szCs w:val="21"/>
              </w:rPr>
              <w:t>Differences</w:t>
            </w:r>
            <w:r w:rsidR="17590B99" w:rsidRPr="00187DEC">
              <w:rPr>
                <w:sz w:val="21"/>
                <w:szCs w:val="21"/>
              </w:rPr>
              <w:t xml:space="preserve"> between carbon </w:t>
            </w:r>
            <w:r w:rsidRPr="00187DEC">
              <w:rPr>
                <w:sz w:val="21"/>
                <w:szCs w:val="21"/>
              </w:rPr>
              <w:t xml:space="preserve">pricing systems </w:t>
            </w:r>
            <w:r w:rsidR="17590B99" w:rsidRPr="00187DEC">
              <w:rPr>
                <w:sz w:val="21"/>
                <w:szCs w:val="21"/>
              </w:rPr>
              <w:t>across provinces and territories increase</w:t>
            </w:r>
            <w:r w:rsidRPr="00187DEC">
              <w:rPr>
                <w:sz w:val="21"/>
                <w:szCs w:val="21"/>
              </w:rPr>
              <w:t xml:space="preserve"> may increase over time, </w:t>
            </w:r>
            <w:r w:rsidR="2FB85169" w:rsidRPr="00187DEC">
              <w:rPr>
                <w:sz w:val="21"/>
                <w:szCs w:val="21"/>
              </w:rPr>
              <w:t>with the risk to create additional complexities and higher costs for pan-Canadian climate policy than necessary.</w:t>
            </w:r>
            <w:r w:rsidR="47480362" w:rsidRPr="00187DEC">
              <w:rPr>
                <w:sz w:val="21"/>
                <w:szCs w:val="21"/>
              </w:rPr>
              <w:t xml:space="preserve"> Similarly, differences in complementary policies—and differences in interactions between carbon pricing and other policies—can increase overall costs.  </w:t>
            </w:r>
          </w:p>
          <w:p w14:paraId="79E7E9C4" w14:textId="3F89DCD3" w:rsidR="00D51FCD" w:rsidRPr="00187DEC" w:rsidRDefault="00D51FCD" w:rsidP="648FD771">
            <w:pPr>
              <w:cnfStyle w:val="000000000000" w:firstRow="0" w:lastRow="0" w:firstColumn="0" w:lastColumn="0" w:oddVBand="0" w:evenVBand="0" w:oddHBand="0" w:evenHBand="0" w:firstRowFirstColumn="0" w:firstRowLastColumn="0" w:lastRowFirstColumn="0" w:lastRowLastColumn="0"/>
              <w:rPr>
                <w:sz w:val="21"/>
                <w:szCs w:val="21"/>
              </w:rPr>
            </w:pPr>
          </w:p>
          <w:p w14:paraId="7F98695C" w14:textId="2FCE9C60" w:rsidR="00D51FCD" w:rsidRPr="00187DEC" w:rsidRDefault="00D51FCD" w:rsidP="00380656">
            <w:pPr>
              <w:cnfStyle w:val="000000000000" w:firstRow="0" w:lastRow="0" w:firstColumn="0" w:lastColumn="0" w:oddVBand="0" w:evenVBand="0" w:oddHBand="0" w:evenHBand="0" w:firstRowFirstColumn="0" w:firstRowLastColumn="0" w:lastRowFirstColumn="0" w:lastRowLastColumn="0"/>
              <w:rPr>
                <w:sz w:val="21"/>
                <w:szCs w:val="21"/>
                <w:lang w:val="en-US"/>
              </w:rPr>
            </w:pPr>
          </w:p>
        </w:tc>
        <w:tc>
          <w:tcPr>
            <w:tcW w:w="5328" w:type="dxa"/>
          </w:tcPr>
          <w:p w14:paraId="634AE1E5" w14:textId="0F99D10D" w:rsidR="001378C9" w:rsidRPr="00187DEC" w:rsidRDefault="001378C9" w:rsidP="001378C9">
            <w:pPr>
              <w:cnfStyle w:val="000000000000" w:firstRow="0" w:lastRow="0" w:firstColumn="0" w:lastColumn="0" w:oddVBand="0" w:evenVBand="0" w:oddHBand="0" w:evenHBand="0" w:firstRowFirstColumn="0" w:firstRowLastColumn="0" w:lastRowFirstColumn="0" w:lastRowLastColumn="0"/>
              <w:rPr>
                <w:sz w:val="21"/>
                <w:szCs w:val="21"/>
              </w:rPr>
            </w:pPr>
            <w:r w:rsidRPr="00187DEC">
              <w:rPr>
                <w:sz w:val="21"/>
                <w:szCs w:val="21"/>
              </w:rPr>
              <w:t xml:space="preserve">A continued focus on strong, supportive, predictable and responsive policies intended to </w:t>
            </w:r>
            <w:r w:rsidR="563B9992" w:rsidRPr="00187DEC">
              <w:rPr>
                <w:sz w:val="21"/>
                <w:szCs w:val="21"/>
              </w:rPr>
              <w:t xml:space="preserve">complement and support carbon pricing efforts and </w:t>
            </w:r>
            <w:r w:rsidR="5FE39DFD" w:rsidRPr="00187DEC">
              <w:rPr>
                <w:sz w:val="21"/>
                <w:szCs w:val="21"/>
              </w:rPr>
              <w:t>grow</w:t>
            </w:r>
            <w:r w:rsidRPr="00187DEC">
              <w:rPr>
                <w:sz w:val="21"/>
                <w:szCs w:val="21"/>
              </w:rPr>
              <w:t xml:space="preserve"> supply and demand for low- and zero-carbon technologies will be instrumental to drive actions in Canada.</w:t>
            </w:r>
          </w:p>
          <w:p w14:paraId="49F6F3E2" w14:textId="36E7F58F" w:rsidR="001378C9" w:rsidRPr="00187DEC" w:rsidRDefault="001378C9" w:rsidP="001378C9">
            <w:pPr>
              <w:cnfStyle w:val="000000000000" w:firstRow="0" w:lastRow="0" w:firstColumn="0" w:lastColumn="0" w:oddVBand="0" w:evenVBand="0" w:oddHBand="0" w:evenHBand="0" w:firstRowFirstColumn="0" w:firstRowLastColumn="0" w:lastRowFirstColumn="0" w:lastRowLastColumn="0"/>
              <w:rPr>
                <w:sz w:val="21"/>
                <w:szCs w:val="21"/>
              </w:rPr>
            </w:pPr>
          </w:p>
          <w:p w14:paraId="5862C708" w14:textId="1AB82E4A" w:rsidR="001378C9" w:rsidRPr="00187DEC" w:rsidRDefault="21E54276" w:rsidP="001378C9">
            <w:pPr>
              <w:cnfStyle w:val="000000000000" w:firstRow="0" w:lastRow="0" w:firstColumn="0" w:lastColumn="0" w:oddVBand="0" w:evenVBand="0" w:oddHBand="0" w:evenHBand="0" w:firstRowFirstColumn="0" w:firstRowLastColumn="0" w:lastRowFirstColumn="0" w:lastRowLastColumn="0"/>
              <w:rPr>
                <w:sz w:val="21"/>
                <w:szCs w:val="21"/>
              </w:rPr>
            </w:pPr>
            <w:r w:rsidRPr="00187DEC">
              <w:rPr>
                <w:sz w:val="21"/>
                <w:szCs w:val="21"/>
              </w:rPr>
              <w:t>Regular</w:t>
            </w:r>
            <w:r w:rsidR="5A12657F" w:rsidRPr="00187DEC">
              <w:rPr>
                <w:sz w:val="21"/>
                <w:szCs w:val="21"/>
              </w:rPr>
              <w:t xml:space="preserve"> review and assessment of actual </w:t>
            </w:r>
            <w:r w:rsidRPr="00187DEC">
              <w:rPr>
                <w:sz w:val="21"/>
                <w:szCs w:val="21"/>
              </w:rPr>
              <w:t xml:space="preserve">performances of systems in place as well as </w:t>
            </w:r>
            <w:r w:rsidR="198E64FD" w:rsidRPr="00187DEC">
              <w:rPr>
                <w:sz w:val="21"/>
                <w:szCs w:val="21"/>
              </w:rPr>
              <w:t xml:space="preserve">evaluations </w:t>
            </w:r>
            <w:r w:rsidRPr="00187DEC">
              <w:rPr>
                <w:sz w:val="21"/>
                <w:szCs w:val="21"/>
              </w:rPr>
              <w:t>of interactions between carbon pricing and other policies</w:t>
            </w:r>
            <w:r w:rsidR="5FE39DFD" w:rsidRPr="00187DEC">
              <w:rPr>
                <w:sz w:val="21"/>
                <w:szCs w:val="21"/>
              </w:rPr>
              <w:t xml:space="preserve"> </w:t>
            </w:r>
            <w:r w:rsidR="2B2A86F0" w:rsidRPr="00187DEC">
              <w:rPr>
                <w:sz w:val="21"/>
                <w:szCs w:val="21"/>
              </w:rPr>
              <w:t xml:space="preserve">is well </w:t>
            </w:r>
            <w:r w:rsidR="0E7A4AAF" w:rsidRPr="00187DEC">
              <w:rPr>
                <w:sz w:val="21"/>
                <w:szCs w:val="21"/>
              </w:rPr>
              <w:t>advi</w:t>
            </w:r>
            <w:r w:rsidR="006E04D5">
              <w:rPr>
                <w:sz w:val="21"/>
                <w:szCs w:val="21"/>
              </w:rPr>
              <w:t>sed</w:t>
            </w:r>
            <w:r w:rsidR="2B2A86F0" w:rsidRPr="00187DEC">
              <w:rPr>
                <w:sz w:val="21"/>
                <w:szCs w:val="21"/>
              </w:rPr>
              <w:t>.</w:t>
            </w:r>
            <w:r w:rsidR="5FE39DFD" w:rsidRPr="00187DEC">
              <w:rPr>
                <w:sz w:val="21"/>
                <w:szCs w:val="21"/>
              </w:rPr>
              <w:t xml:space="preserve"> </w:t>
            </w:r>
          </w:p>
          <w:p w14:paraId="607A756A" w14:textId="77777777" w:rsidR="001378C9" w:rsidRPr="00187DEC" w:rsidRDefault="001378C9" w:rsidP="001378C9">
            <w:pPr>
              <w:cnfStyle w:val="000000000000" w:firstRow="0" w:lastRow="0" w:firstColumn="0" w:lastColumn="0" w:oddVBand="0" w:evenVBand="0" w:oddHBand="0" w:evenHBand="0" w:firstRowFirstColumn="0" w:firstRowLastColumn="0" w:lastRowFirstColumn="0" w:lastRowLastColumn="0"/>
              <w:rPr>
                <w:sz w:val="21"/>
                <w:szCs w:val="21"/>
              </w:rPr>
            </w:pPr>
          </w:p>
          <w:p w14:paraId="150ED97F" w14:textId="7F4D99F0" w:rsidR="00D51FCD" w:rsidRPr="00187DEC" w:rsidRDefault="00D51FCD" w:rsidP="00380656">
            <w:pPr>
              <w:cnfStyle w:val="000000000000" w:firstRow="0" w:lastRow="0" w:firstColumn="0" w:lastColumn="0" w:oddVBand="0" w:evenVBand="0" w:oddHBand="0" w:evenHBand="0" w:firstRowFirstColumn="0" w:firstRowLastColumn="0" w:lastRowFirstColumn="0" w:lastRowLastColumn="0"/>
              <w:rPr>
                <w:sz w:val="21"/>
                <w:szCs w:val="21"/>
                <w:lang w:val="en-US"/>
              </w:rPr>
            </w:pPr>
          </w:p>
        </w:tc>
      </w:tr>
      <w:tr w:rsidR="00387653" w:rsidRPr="00875594" w14:paraId="6B9D645E" w14:textId="77777777" w:rsidTr="00577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6" w:type="dxa"/>
          </w:tcPr>
          <w:p w14:paraId="148C4335" w14:textId="77777777" w:rsidR="00D51FCD" w:rsidRPr="00187DEC" w:rsidRDefault="00D51FCD" w:rsidP="00563CFC">
            <w:pPr>
              <w:pStyle w:val="ListParagraph"/>
              <w:widowControl/>
              <w:numPr>
                <w:ilvl w:val="0"/>
                <w:numId w:val="35"/>
              </w:numPr>
              <w:autoSpaceDE/>
              <w:autoSpaceDN/>
              <w:spacing w:before="0"/>
              <w:ind w:left="428" w:hanging="270"/>
              <w:contextualSpacing/>
              <w:rPr>
                <w:sz w:val="21"/>
                <w:szCs w:val="21"/>
                <w:lang w:val="en-US"/>
              </w:rPr>
            </w:pPr>
            <w:r w:rsidRPr="00187DEC">
              <w:rPr>
                <w:sz w:val="21"/>
                <w:szCs w:val="21"/>
                <w:lang w:val="en-US"/>
              </w:rPr>
              <w:t>Promote consistency between climate, energy, trade and taxation policy</w:t>
            </w:r>
          </w:p>
        </w:tc>
        <w:tc>
          <w:tcPr>
            <w:tcW w:w="5328" w:type="dxa"/>
          </w:tcPr>
          <w:p w14:paraId="63FAF56F" w14:textId="7E46828B" w:rsidR="00D51FCD" w:rsidRPr="00187DEC" w:rsidRDefault="00D51FCD" w:rsidP="00380656">
            <w:pPr>
              <w:cnfStyle w:val="000000100000" w:firstRow="0" w:lastRow="0" w:firstColumn="0" w:lastColumn="0" w:oddVBand="0" w:evenVBand="0" w:oddHBand="1" w:evenHBand="0" w:firstRowFirstColumn="0" w:firstRowLastColumn="0" w:lastRowFirstColumn="0" w:lastRowLastColumn="0"/>
              <w:rPr>
                <w:sz w:val="21"/>
                <w:szCs w:val="21"/>
                <w:lang w:val="en-US"/>
              </w:rPr>
            </w:pPr>
          </w:p>
        </w:tc>
        <w:tc>
          <w:tcPr>
            <w:tcW w:w="5328" w:type="dxa"/>
          </w:tcPr>
          <w:p w14:paraId="08D4ED39" w14:textId="3710101A" w:rsidR="00D51FCD" w:rsidRPr="00187DEC" w:rsidRDefault="00D51FCD" w:rsidP="00380656">
            <w:pPr>
              <w:cnfStyle w:val="000000100000" w:firstRow="0" w:lastRow="0" w:firstColumn="0" w:lastColumn="0" w:oddVBand="0" w:evenVBand="0" w:oddHBand="1" w:evenHBand="0" w:firstRowFirstColumn="0" w:firstRowLastColumn="0" w:lastRowFirstColumn="0" w:lastRowLastColumn="0"/>
              <w:rPr>
                <w:sz w:val="21"/>
                <w:szCs w:val="21"/>
                <w:lang w:val="en-US"/>
              </w:rPr>
            </w:pPr>
          </w:p>
        </w:tc>
      </w:tr>
      <w:tr w:rsidR="00577F96" w:rsidRPr="00875594" w14:paraId="13ECBDDD" w14:textId="77777777" w:rsidTr="00577F96">
        <w:tc>
          <w:tcPr>
            <w:cnfStyle w:val="001000000000" w:firstRow="0" w:lastRow="0" w:firstColumn="1" w:lastColumn="0" w:oddVBand="0" w:evenVBand="0" w:oddHBand="0" w:evenHBand="0" w:firstRowFirstColumn="0" w:firstRowLastColumn="0" w:lastRowFirstColumn="0" w:lastRowLastColumn="0"/>
            <w:tcW w:w="3456" w:type="dxa"/>
          </w:tcPr>
          <w:p w14:paraId="102060FD" w14:textId="77777777" w:rsidR="00D51FCD" w:rsidRPr="00187DEC" w:rsidRDefault="00D51FCD" w:rsidP="00563CFC">
            <w:pPr>
              <w:pStyle w:val="ListParagraph"/>
              <w:widowControl/>
              <w:numPr>
                <w:ilvl w:val="0"/>
                <w:numId w:val="35"/>
              </w:numPr>
              <w:autoSpaceDE/>
              <w:autoSpaceDN/>
              <w:spacing w:before="0"/>
              <w:ind w:left="428" w:hanging="270"/>
              <w:contextualSpacing/>
              <w:rPr>
                <w:sz w:val="21"/>
                <w:szCs w:val="21"/>
                <w:lang w:val="en-US"/>
              </w:rPr>
            </w:pPr>
            <w:r w:rsidRPr="00187DEC">
              <w:rPr>
                <w:sz w:val="21"/>
                <w:szCs w:val="21"/>
                <w:lang w:val="en-US"/>
              </w:rPr>
              <w:t>Create a clear and robust transparency framework</w:t>
            </w:r>
          </w:p>
        </w:tc>
        <w:tc>
          <w:tcPr>
            <w:tcW w:w="5328" w:type="dxa"/>
          </w:tcPr>
          <w:p w14:paraId="796DA6A9" w14:textId="7829DA3C" w:rsidR="00D51FCD" w:rsidRPr="00187DEC" w:rsidRDefault="2484F796" w:rsidP="53AB28E9">
            <w:pPr>
              <w:cnfStyle w:val="000000000000" w:firstRow="0" w:lastRow="0" w:firstColumn="0" w:lastColumn="0" w:oddVBand="0" w:evenVBand="0" w:oddHBand="0" w:evenHBand="0" w:firstRowFirstColumn="0" w:firstRowLastColumn="0" w:lastRowFirstColumn="0" w:lastRowLastColumn="0"/>
              <w:rPr>
                <w:sz w:val="21"/>
                <w:szCs w:val="21"/>
                <w:lang w:val="en-US"/>
              </w:rPr>
            </w:pPr>
            <w:r w:rsidRPr="00187DEC">
              <w:rPr>
                <w:sz w:val="21"/>
                <w:szCs w:val="21"/>
                <w:lang w:val="en-US"/>
              </w:rPr>
              <w:t>The Pan-Canadian Approach to Pricing Carbon Pollution, which established Canada’s approach to carbon pricing for the 2018-2022 period, set out the principles on which the pan-Canadian approach to pricing carbon pollution is based, and established minimum national stringency criteria that all systems must meet to ensure they are comparable and effective.</w:t>
            </w:r>
          </w:p>
          <w:p w14:paraId="48A1B005" w14:textId="62681648" w:rsidR="00D51FCD" w:rsidRPr="00187DEC" w:rsidRDefault="00D51FCD" w:rsidP="53AB28E9">
            <w:pPr>
              <w:cnfStyle w:val="000000000000" w:firstRow="0" w:lastRow="0" w:firstColumn="0" w:lastColumn="0" w:oddVBand="0" w:evenVBand="0" w:oddHBand="0" w:evenHBand="0" w:firstRowFirstColumn="0" w:firstRowLastColumn="0" w:lastRowFirstColumn="0" w:lastRowLastColumn="0"/>
              <w:rPr>
                <w:sz w:val="21"/>
                <w:szCs w:val="21"/>
                <w:lang w:val="en-US"/>
              </w:rPr>
            </w:pPr>
          </w:p>
          <w:p w14:paraId="759B496F" w14:textId="1CE81B2E" w:rsidR="00D51FCD" w:rsidRPr="00187DEC" w:rsidRDefault="5D2FFE20" w:rsidP="006500B7">
            <w:pPr>
              <w:cnfStyle w:val="000000000000" w:firstRow="0" w:lastRow="0" w:firstColumn="0" w:lastColumn="0" w:oddVBand="0" w:evenVBand="0" w:oddHBand="0" w:evenHBand="0" w:firstRowFirstColumn="0" w:firstRowLastColumn="0" w:lastRowFirstColumn="0" w:lastRowLastColumn="0"/>
              <w:rPr>
                <w:sz w:val="21"/>
                <w:szCs w:val="21"/>
                <w:lang w:val="en-US"/>
              </w:rPr>
            </w:pPr>
            <w:r w:rsidRPr="00187DEC">
              <w:rPr>
                <w:sz w:val="21"/>
                <w:szCs w:val="21"/>
                <w:lang w:val="en-US"/>
              </w:rPr>
              <w:t>In 2021, t</w:t>
            </w:r>
            <w:r w:rsidR="5FE85297" w:rsidRPr="00187DEC">
              <w:rPr>
                <w:sz w:val="21"/>
                <w:szCs w:val="21"/>
                <w:lang w:val="en-US"/>
              </w:rPr>
              <w:t>he Government</w:t>
            </w:r>
            <w:r w:rsidR="32CCFE11" w:rsidRPr="00187DEC">
              <w:rPr>
                <w:sz w:val="21"/>
                <w:szCs w:val="21"/>
                <w:lang w:val="en-US"/>
              </w:rPr>
              <w:t xml:space="preserve"> published an update to the federal carbon pricing benchmark</w:t>
            </w:r>
            <w:r w:rsidR="5FE85297" w:rsidRPr="00187DEC">
              <w:rPr>
                <w:sz w:val="21"/>
                <w:szCs w:val="21"/>
                <w:lang w:val="en-US"/>
              </w:rPr>
              <w:t xml:space="preserve"> </w:t>
            </w:r>
            <w:r w:rsidR="48E63C72" w:rsidRPr="00187DEC">
              <w:rPr>
                <w:sz w:val="21"/>
                <w:szCs w:val="21"/>
                <w:lang w:val="en-US"/>
              </w:rPr>
              <w:t xml:space="preserve">with more </w:t>
            </w:r>
            <w:r w:rsidR="4D51D705" w:rsidRPr="00187DEC">
              <w:rPr>
                <w:sz w:val="21"/>
                <w:szCs w:val="21"/>
                <w:lang w:val="en-US"/>
              </w:rPr>
              <w:t>rigorous</w:t>
            </w:r>
            <w:r w:rsidR="48E63C72" w:rsidRPr="00187DEC">
              <w:rPr>
                <w:sz w:val="21"/>
                <w:szCs w:val="21"/>
                <w:lang w:val="en-US"/>
              </w:rPr>
              <w:t xml:space="preserve"> criteria that aim to improve further stringency and </w:t>
            </w:r>
            <w:r w:rsidR="55A8B47E" w:rsidRPr="00187DEC">
              <w:rPr>
                <w:sz w:val="21"/>
                <w:szCs w:val="21"/>
                <w:lang w:val="en-US"/>
              </w:rPr>
              <w:t xml:space="preserve">effectiveness of </w:t>
            </w:r>
            <w:r w:rsidR="2933304C" w:rsidRPr="00187DEC">
              <w:rPr>
                <w:sz w:val="21"/>
                <w:szCs w:val="21"/>
                <w:lang w:val="en-US"/>
              </w:rPr>
              <w:t xml:space="preserve">domestic </w:t>
            </w:r>
            <w:r w:rsidR="55A8B47E" w:rsidRPr="00187DEC">
              <w:rPr>
                <w:sz w:val="21"/>
                <w:szCs w:val="21"/>
                <w:lang w:val="en-US"/>
              </w:rPr>
              <w:lastRenderedPageBreak/>
              <w:t>carbon pricing systems</w:t>
            </w:r>
            <w:r w:rsidR="1A27A2B2" w:rsidRPr="00187DEC">
              <w:rPr>
                <w:sz w:val="21"/>
                <w:szCs w:val="21"/>
                <w:lang w:val="en-US"/>
              </w:rPr>
              <w:t xml:space="preserve">. </w:t>
            </w:r>
            <w:r w:rsidR="182D7BAC" w:rsidRPr="00187DEC">
              <w:rPr>
                <w:sz w:val="21"/>
                <w:szCs w:val="21"/>
                <w:lang w:val="en-US"/>
              </w:rPr>
              <w:t>It builds on key principles identified by the 2016 federal-provincial-territorial Working Group on Carbon Pricing Mechanisms, including:</w:t>
            </w:r>
            <w:r w:rsidR="301EAD8C" w:rsidRPr="34FB2A9A">
              <w:rPr>
                <w:sz w:val="21"/>
                <w:szCs w:val="21"/>
                <w:lang w:val="en-US"/>
              </w:rPr>
              <w:t xml:space="preserve"> “</w:t>
            </w:r>
            <w:r w:rsidR="182D7BAC" w:rsidRPr="00187DEC">
              <w:rPr>
                <w:sz w:val="21"/>
                <w:szCs w:val="21"/>
                <w:lang w:val="en-US"/>
              </w:rPr>
              <w:t>Reporting on carbon pricing policies should be consistent, regular, transparent and verifiable</w:t>
            </w:r>
            <w:r w:rsidR="301EAD8C" w:rsidRPr="34FB2A9A">
              <w:rPr>
                <w:sz w:val="21"/>
                <w:szCs w:val="21"/>
                <w:lang w:val="en-US"/>
              </w:rPr>
              <w:t>”</w:t>
            </w:r>
            <w:r w:rsidR="7C1B138C" w:rsidRPr="34FB2A9A">
              <w:rPr>
                <w:sz w:val="21"/>
                <w:szCs w:val="21"/>
                <w:lang w:val="en-US"/>
              </w:rPr>
              <w:t>.</w:t>
            </w:r>
            <w:r w:rsidR="00852806">
              <w:rPr>
                <w:rStyle w:val="FootnoteReference"/>
                <w:sz w:val="21"/>
                <w:szCs w:val="21"/>
                <w:lang w:val="en-US"/>
              </w:rPr>
              <w:footnoteReference w:id="27"/>
            </w:r>
          </w:p>
          <w:p w14:paraId="3777F1F5" w14:textId="01E54705" w:rsidR="00D51FCD" w:rsidRPr="00187DEC" w:rsidRDefault="00D51FCD" w:rsidP="71037DB2">
            <w:pPr>
              <w:cnfStyle w:val="000000000000" w:firstRow="0" w:lastRow="0" w:firstColumn="0" w:lastColumn="0" w:oddVBand="0" w:evenVBand="0" w:oddHBand="0" w:evenHBand="0" w:firstRowFirstColumn="0" w:firstRowLastColumn="0" w:lastRowFirstColumn="0" w:lastRowLastColumn="0"/>
              <w:rPr>
                <w:sz w:val="21"/>
                <w:szCs w:val="21"/>
                <w:lang w:val="en-US"/>
              </w:rPr>
            </w:pPr>
          </w:p>
          <w:p w14:paraId="08DC42D9" w14:textId="392EDED1" w:rsidR="00D51FCD" w:rsidRPr="00187DEC" w:rsidRDefault="25F5A76E" w:rsidP="0B1B4910">
            <w:pPr>
              <w:cnfStyle w:val="000000000000" w:firstRow="0" w:lastRow="0" w:firstColumn="0" w:lastColumn="0" w:oddVBand="0" w:evenVBand="0" w:oddHBand="0" w:evenHBand="0" w:firstRowFirstColumn="0" w:firstRowLastColumn="0" w:lastRowFirstColumn="0" w:lastRowLastColumn="0"/>
              <w:rPr>
                <w:sz w:val="21"/>
                <w:szCs w:val="21"/>
                <w:lang w:val="en-US"/>
              </w:rPr>
            </w:pPr>
            <w:r w:rsidRPr="00187DEC">
              <w:rPr>
                <w:sz w:val="21"/>
                <w:szCs w:val="21"/>
                <w:lang w:val="en-US"/>
              </w:rPr>
              <w:t>It is important to highlight that the updated federal benchmark includes a mandate on reporting. Provinces and territories must publish regular, transparent reports and/or information on the key features, outcomes, and impacts of their carbon pricing systems, as well as on compliance information and carbon market data where publication could enhance accountability, and carbon market function and oversight.</w:t>
            </w:r>
          </w:p>
          <w:p w14:paraId="3D6A4373" w14:textId="03FF9D85" w:rsidR="00D51FCD" w:rsidRPr="00187DEC" w:rsidRDefault="00D51FCD" w:rsidP="71037DB2">
            <w:pPr>
              <w:cnfStyle w:val="000000000000" w:firstRow="0" w:lastRow="0" w:firstColumn="0" w:lastColumn="0" w:oddVBand="0" w:evenVBand="0" w:oddHBand="0" w:evenHBand="0" w:firstRowFirstColumn="0" w:firstRowLastColumn="0" w:lastRowFirstColumn="0" w:lastRowLastColumn="0"/>
              <w:rPr>
                <w:sz w:val="21"/>
                <w:szCs w:val="21"/>
                <w:lang w:val="en-US"/>
              </w:rPr>
            </w:pPr>
          </w:p>
          <w:p w14:paraId="453580AF" w14:textId="17FEE6BE" w:rsidR="00D51FCD" w:rsidRPr="00187DEC" w:rsidRDefault="00D51FCD" w:rsidP="00380656">
            <w:pPr>
              <w:cnfStyle w:val="000000000000" w:firstRow="0" w:lastRow="0" w:firstColumn="0" w:lastColumn="0" w:oddVBand="0" w:evenVBand="0" w:oddHBand="0" w:evenHBand="0" w:firstRowFirstColumn="0" w:firstRowLastColumn="0" w:lastRowFirstColumn="0" w:lastRowLastColumn="0"/>
              <w:rPr>
                <w:sz w:val="21"/>
                <w:szCs w:val="21"/>
                <w:lang w:val="en-US"/>
              </w:rPr>
            </w:pPr>
          </w:p>
        </w:tc>
        <w:tc>
          <w:tcPr>
            <w:tcW w:w="5328" w:type="dxa"/>
          </w:tcPr>
          <w:p w14:paraId="0E86B9FB" w14:textId="2DC4D2AB" w:rsidR="00D51FCD" w:rsidRPr="00187DEC" w:rsidRDefault="243D7770" w:rsidP="797307D7">
            <w:pPr>
              <w:cnfStyle w:val="000000000000" w:firstRow="0" w:lastRow="0" w:firstColumn="0" w:lastColumn="0" w:oddVBand="0" w:evenVBand="0" w:oddHBand="0" w:evenHBand="0" w:firstRowFirstColumn="0" w:firstRowLastColumn="0" w:lastRowFirstColumn="0" w:lastRowLastColumn="0"/>
              <w:rPr>
                <w:sz w:val="21"/>
                <w:szCs w:val="21"/>
                <w:lang w:val="en-US"/>
              </w:rPr>
            </w:pPr>
            <w:r w:rsidRPr="00187DEC">
              <w:rPr>
                <w:sz w:val="21"/>
                <w:szCs w:val="21"/>
                <w:lang w:val="en-US"/>
              </w:rPr>
              <w:lastRenderedPageBreak/>
              <w:t xml:space="preserve">More </w:t>
            </w:r>
            <w:r w:rsidR="33A7EBFF" w:rsidRPr="00187DEC">
              <w:rPr>
                <w:sz w:val="21"/>
                <w:szCs w:val="21"/>
                <w:lang w:val="en-US"/>
              </w:rPr>
              <w:t>rigorous</w:t>
            </w:r>
            <w:r w:rsidRPr="00187DEC">
              <w:rPr>
                <w:sz w:val="21"/>
                <w:szCs w:val="21"/>
                <w:lang w:val="en-US"/>
              </w:rPr>
              <w:t xml:space="preserve"> reporting and accounting criteria is a critical step forward in improving the governance of the systems that were considered </w:t>
            </w:r>
            <w:r w:rsidR="3C9DCCAD" w:rsidRPr="00187DEC">
              <w:rPr>
                <w:sz w:val="21"/>
                <w:szCs w:val="21"/>
                <w:lang w:val="en-US"/>
              </w:rPr>
              <w:t>often</w:t>
            </w:r>
            <w:r w:rsidR="0E60523D" w:rsidRPr="00187DEC">
              <w:rPr>
                <w:sz w:val="21"/>
                <w:szCs w:val="21"/>
                <w:lang w:val="en-US"/>
              </w:rPr>
              <w:t xml:space="preserve"> </w:t>
            </w:r>
            <w:r w:rsidR="43AB42D2" w:rsidRPr="00187DEC">
              <w:rPr>
                <w:sz w:val="21"/>
                <w:szCs w:val="21"/>
                <w:lang w:val="en-US"/>
              </w:rPr>
              <w:t>opaque</w:t>
            </w:r>
            <w:r w:rsidR="0E60523D" w:rsidRPr="00187DEC">
              <w:rPr>
                <w:sz w:val="21"/>
                <w:szCs w:val="21"/>
                <w:lang w:val="en-US"/>
              </w:rPr>
              <w:t xml:space="preserve">, with lack of key data needed to review systems effectiveness. </w:t>
            </w:r>
          </w:p>
          <w:p w14:paraId="510461EA" w14:textId="727424CC" w:rsidR="00D51FCD" w:rsidRPr="00187DEC" w:rsidRDefault="00D51FCD" w:rsidP="797307D7">
            <w:pPr>
              <w:cnfStyle w:val="000000000000" w:firstRow="0" w:lastRow="0" w:firstColumn="0" w:lastColumn="0" w:oddVBand="0" w:evenVBand="0" w:oddHBand="0" w:evenHBand="0" w:firstRowFirstColumn="0" w:firstRowLastColumn="0" w:lastRowFirstColumn="0" w:lastRowLastColumn="0"/>
              <w:rPr>
                <w:sz w:val="21"/>
                <w:szCs w:val="21"/>
                <w:lang w:val="en-US"/>
              </w:rPr>
            </w:pPr>
          </w:p>
          <w:p w14:paraId="759DB53B" w14:textId="4E6AE3A7" w:rsidR="00D51FCD" w:rsidRPr="00187DEC" w:rsidRDefault="51283B54" w:rsidP="4EB69846">
            <w:pPr>
              <w:cnfStyle w:val="000000000000" w:firstRow="0" w:lastRow="0" w:firstColumn="0" w:lastColumn="0" w:oddVBand="0" w:evenVBand="0" w:oddHBand="0" w:evenHBand="0" w:firstRowFirstColumn="0" w:firstRowLastColumn="0" w:lastRowFirstColumn="0" w:lastRowLastColumn="0"/>
              <w:rPr>
                <w:sz w:val="21"/>
                <w:szCs w:val="21"/>
                <w:lang w:val="en-US"/>
              </w:rPr>
            </w:pPr>
            <w:r w:rsidRPr="00187DEC">
              <w:rPr>
                <w:sz w:val="21"/>
                <w:szCs w:val="21"/>
                <w:lang w:val="en-US"/>
              </w:rPr>
              <w:t xml:space="preserve">Better data going forward </w:t>
            </w:r>
            <w:r w:rsidR="49537123" w:rsidRPr="00187DEC">
              <w:rPr>
                <w:sz w:val="21"/>
                <w:szCs w:val="21"/>
                <w:lang w:val="en-US"/>
              </w:rPr>
              <w:t>is important to enable</w:t>
            </w:r>
            <w:r w:rsidRPr="00187DEC">
              <w:rPr>
                <w:sz w:val="21"/>
                <w:szCs w:val="21"/>
                <w:lang w:val="en-US"/>
              </w:rPr>
              <w:t xml:space="preserve"> ongoing assessment and improvement in these policies over time.  </w:t>
            </w:r>
          </w:p>
          <w:p w14:paraId="05D33D8B" w14:textId="281155C0" w:rsidR="00D51FCD" w:rsidRPr="00187DEC" w:rsidRDefault="00D51FCD" w:rsidP="00380656">
            <w:pPr>
              <w:cnfStyle w:val="000000000000" w:firstRow="0" w:lastRow="0" w:firstColumn="0" w:lastColumn="0" w:oddVBand="0" w:evenVBand="0" w:oddHBand="0" w:evenHBand="0" w:firstRowFirstColumn="0" w:firstRowLastColumn="0" w:lastRowFirstColumn="0" w:lastRowLastColumn="0"/>
              <w:rPr>
                <w:sz w:val="21"/>
                <w:szCs w:val="21"/>
                <w:lang w:val="en-US"/>
              </w:rPr>
            </w:pPr>
          </w:p>
        </w:tc>
      </w:tr>
      <w:tr w:rsidR="00387653" w:rsidRPr="00875594" w14:paraId="36AC0553" w14:textId="77777777" w:rsidTr="00577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6" w:type="dxa"/>
          </w:tcPr>
          <w:p w14:paraId="7C3C7BE2" w14:textId="77777777" w:rsidR="00D51FCD" w:rsidRPr="00187DEC" w:rsidRDefault="00D51FCD" w:rsidP="00563CFC">
            <w:pPr>
              <w:pStyle w:val="ListParagraph"/>
              <w:widowControl/>
              <w:numPr>
                <w:ilvl w:val="0"/>
                <w:numId w:val="35"/>
              </w:numPr>
              <w:autoSpaceDE/>
              <w:autoSpaceDN/>
              <w:spacing w:before="0"/>
              <w:ind w:left="428"/>
              <w:contextualSpacing/>
              <w:rPr>
                <w:sz w:val="21"/>
                <w:szCs w:val="21"/>
                <w:lang w:val="en-US"/>
              </w:rPr>
            </w:pPr>
            <w:r w:rsidRPr="00187DEC">
              <w:rPr>
                <w:sz w:val="21"/>
                <w:szCs w:val="21"/>
                <w:lang w:val="en-US"/>
              </w:rPr>
              <w:t>Maintain accessibility to and affordability of low-carbon and clean energy sources</w:t>
            </w:r>
          </w:p>
        </w:tc>
        <w:tc>
          <w:tcPr>
            <w:tcW w:w="5328" w:type="dxa"/>
          </w:tcPr>
          <w:p w14:paraId="64901B6A" w14:textId="4D5F7BF2" w:rsidR="00D51FCD" w:rsidRPr="00187DEC" w:rsidRDefault="00380656" w:rsidP="00380656">
            <w:pPr>
              <w:cnfStyle w:val="000000100000" w:firstRow="0" w:lastRow="0" w:firstColumn="0" w:lastColumn="0" w:oddVBand="0" w:evenVBand="0" w:oddHBand="1" w:evenHBand="0" w:firstRowFirstColumn="0" w:firstRowLastColumn="0" w:lastRowFirstColumn="0" w:lastRowLastColumn="0"/>
              <w:rPr>
                <w:sz w:val="21"/>
                <w:szCs w:val="21"/>
                <w:lang w:val="en-US"/>
              </w:rPr>
            </w:pPr>
            <w:r w:rsidRPr="00187DEC">
              <w:rPr>
                <w:sz w:val="21"/>
                <w:szCs w:val="21"/>
              </w:rPr>
              <w:t>Canada returns carbon pricing revenues to households in the form of a tax rebate or through investments, offsetting about 80 percent of the burden and providing additional support to vulnerable communities and indigenous peoples.</w:t>
            </w:r>
          </w:p>
        </w:tc>
        <w:tc>
          <w:tcPr>
            <w:tcW w:w="5328" w:type="dxa"/>
          </w:tcPr>
          <w:p w14:paraId="1E2350F3" w14:textId="77777777" w:rsidR="00380656" w:rsidRPr="00187DEC" w:rsidRDefault="00380656" w:rsidP="00380656">
            <w:pPr>
              <w:cnfStyle w:val="000000100000" w:firstRow="0" w:lastRow="0" w:firstColumn="0" w:lastColumn="0" w:oddVBand="0" w:evenVBand="0" w:oddHBand="1" w:evenHBand="0" w:firstRowFirstColumn="0" w:firstRowLastColumn="0" w:lastRowFirstColumn="0" w:lastRowLastColumn="0"/>
              <w:rPr>
                <w:sz w:val="21"/>
                <w:szCs w:val="21"/>
              </w:rPr>
            </w:pPr>
            <w:r w:rsidRPr="00187DEC">
              <w:rPr>
                <w:sz w:val="21"/>
                <w:szCs w:val="21"/>
              </w:rPr>
              <w:t>ICC strongly believes that regardless of the carbon pricing instrument that is chosen, financial burdens arising from it must remain at a reasonable level, in accordance with the UN SDGs and the principle of just transition.</w:t>
            </w:r>
          </w:p>
          <w:p w14:paraId="4BE54954" w14:textId="77777777" w:rsidR="00380656" w:rsidRPr="00187DEC" w:rsidRDefault="00380656" w:rsidP="00380656">
            <w:pPr>
              <w:cnfStyle w:val="000000100000" w:firstRow="0" w:lastRow="0" w:firstColumn="0" w:lastColumn="0" w:oddVBand="0" w:evenVBand="0" w:oddHBand="1" w:evenHBand="0" w:firstRowFirstColumn="0" w:firstRowLastColumn="0" w:lastRowFirstColumn="0" w:lastRowLastColumn="0"/>
              <w:rPr>
                <w:sz w:val="21"/>
                <w:szCs w:val="21"/>
              </w:rPr>
            </w:pPr>
          </w:p>
          <w:p w14:paraId="46BA10AB" w14:textId="77777777" w:rsidR="00D51FCD" w:rsidRPr="00187DEC" w:rsidRDefault="29BE9E38" w:rsidP="00380656">
            <w:pPr>
              <w:cnfStyle w:val="000000100000" w:firstRow="0" w:lastRow="0" w:firstColumn="0" w:lastColumn="0" w:oddVBand="0" w:evenVBand="0" w:oddHBand="1" w:evenHBand="0" w:firstRowFirstColumn="0" w:firstRowLastColumn="0" w:lastRowFirstColumn="0" w:lastRowLastColumn="0"/>
              <w:rPr>
                <w:sz w:val="21"/>
                <w:szCs w:val="21"/>
              </w:rPr>
            </w:pPr>
            <w:r w:rsidRPr="00187DEC">
              <w:rPr>
                <w:sz w:val="21"/>
                <w:szCs w:val="21"/>
              </w:rPr>
              <w:t xml:space="preserve">Carbon pricing can lead to higher energy prices and can become a significant burden for households and consumers – particularly for lower-income families who spend a greater proportion of their income on energy. Under the current plan, the burden for the average Canadian household in 2030 will be about 2 </w:t>
            </w:r>
            <w:r w:rsidRPr="00187DEC">
              <w:rPr>
                <w:sz w:val="21"/>
                <w:szCs w:val="21"/>
              </w:rPr>
              <w:lastRenderedPageBreak/>
              <w:t>percent of consumption</w:t>
            </w:r>
            <w:r w:rsidR="00380656" w:rsidRPr="00187DEC">
              <w:rPr>
                <w:rStyle w:val="FootnoteReference"/>
                <w:sz w:val="21"/>
                <w:szCs w:val="21"/>
              </w:rPr>
              <w:footnoteReference w:id="28"/>
            </w:r>
            <w:r w:rsidRPr="00187DEC">
              <w:rPr>
                <w:sz w:val="21"/>
                <w:szCs w:val="21"/>
              </w:rPr>
              <w:t xml:space="preserve">. </w:t>
            </w:r>
          </w:p>
          <w:p w14:paraId="02CC0245" w14:textId="77777777" w:rsidR="00380656" w:rsidRPr="00187DEC" w:rsidRDefault="00380656" w:rsidP="00380656">
            <w:pPr>
              <w:cnfStyle w:val="000000100000" w:firstRow="0" w:lastRow="0" w:firstColumn="0" w:lastColumn="0" w:oddVBand="0" w:evenVBand="0" w:oddHBand="1" w:evenHBand="0" w:firstRowFirstColumn="0" w:firstRowLastColumn="0" w:lastRowFirstColumn="0" w:lastRowLastColumn="0"/>
              <w:rPr>
                <w:sz w:val="21"/>
                <w:szCs w:val="21"/>
              </w:rPr>
            </w:pPr>
          </w:p>
          <w:p w14:paraId="07788C53" w14:textId="60510720" w:rsidR="00380656" w:rsidRPr="00187DEC" w:rsidRDefault="00380656" w:rsidP="00380656">
            <w:pPr>
              <w:cnfStyle w:val="000000100000" w:firstRow="0" w:lastRow="0" w:firstColumn="0" w:lastColumn="0" w:oddVBand="0" w:evenVBand="0" w:oddHBand="1" w:evenHBand="0" w:firstRowFirstColumn="0" w:firstRowLastColumn="0" w:lastRowFirstColumn="0" w:lastRowLastColumn="0"/>
              <w:rPr>
                <w:sz w:val="21"/>
                <w:szCs w:val="21"/>
                <w:lang w:val="en-US"/>
              </w:rPr>
            </w:pPr>
            <w:r w:rsidRPr="00187DEC">
              <w:rPr>
                <w:sz w:val="21"/>
                <w:szCs w:val="21"/>
              </w:rPr>
              <w:t>Canada’s efforts are especially important in the current socio-economic situation.</w:t>
            </w:r>
          </w:p>
        </w:tc>
      </w:tr>
      <w:tr w:rsidR="00577F96" w:rsidRPr="00875594" w14:paraId="3398BBBE" w14:textId="77777777" w:rsidTr="00577F96">
        <w:tc>
          <w:tcPr>
            <w:cnfStyle w:val="001000000000" w:firstRow="0" w:lastRow="0" w:firstColumn="1" w:lastColumn="0" w:oddVBand="0" w:evenVBand="0" w:oddHBand="0" w:evenHBand="0" w:firstRowFirstColumn="0" w:firstRowLastColumn="0" w:lastRowFirstColumn="0" w:lastRowLastColumn="0"/>
            <w:tcW w:w="3456" w:type="dxa"/>
          </w:tcPr>
          <w:p w14:paraId="00550B56" w14:textId="77777777" w:rsidR="00D51FCD" w:rsidRPr="00187DEC" w:rsidRDefault="00D51FCD" w:rsidP="00563CFC">
            <w:pPr>
              <w:pStyle w:val="ListParagraph"/>
              <w:widowControl/>
              <w:numPr>
                <w:ilvl w:val="0"/>
                <w:numId w:val="35"/>
              </w:numPr>
              <w:autoSpaceDE/>
              <w:autoSpaceDN/>
              <w:spacing w:before="0"/>
              <w:ind w:left="428"/>
              <w:contextualSpacing/>
              <w:rPr>
                <w:sz w:val="21"/>
                <w:szCs w:val="21"/>
                <w:lang w:val="en-US"/>
              </w:rPr>
            </w:pPr>
            <w:r w:rsidRPr="00187DEC">
              <w:rPr>
                <w:sz w:val="21"/>
                <w:szCs w:val="21"/>
                <w:lang w:val="en-US"/>
              </w:rPr>
              <w:lastRenderedPageBreak/>
              <w:t>Promote international linking of carbon pricing instruments</w:t>
            </w:r>
          </w:p>
        </w:tc>
        <w:tc>
          <w:tcPr>
            <w:tcW w:w="5328" w:type="dxa"/>
          </w:tcPr>
          <w:p w14:paraId="759E3B1D" w14:textId="77777777" w:rsidR="001378C9" w:rsidRPr="00187DEC" w:rsidRDefault="001378C9" w:rsidP="001378C9">
            <w:pPr>
              <w:cnfStyle w:val="000000000000" w:firstRow="0" w:lastRow="0" w:firstColumn="0" w:lastColumn="0" w:oddVBand="0" w:evenVBand="0" w:oddHBand="0" w:evenHBand="0" w:firstRowFirstColumn="0" w:firstRowLastColumn="0" w:lastRowFirstColumn="0" w:lastRowLastColumn="0"/>
              <w:rPr>
                <w:sz w:val="21"/>
                <w:szCs w:val="21"/>
              </w:rPr>
            </w:pPr>
            <w:r w:rsidRPr="00187DEC">
              <w:rPr>
                <w:sz w:val="21"/>
                <w:szCs w:val="21"/>
              </w:rPr>
              <w:t xml:space="preserve">Canada sees a strong potential in linking federal systems and provincial systems, as some of Canadian jurisdictions are very small and that could help provide greater flexibility and cost efficiency. From an international point of view, the federal government also believes that larger carbon markets could be more efficient and recognises the crucial role of Article 6 of the Paris Agreement and linking with other international markets in that regard. </w:t>
            </w:r>
          </w:p>
          <w:p w14:paraId="524ECBA2" w14:textId="06B550AE" w:rsidR="001378C9" w:rsidRPr="00187DEC" w:rsidRDefault="001378C9" w:rsidP="001378C9">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1"/>
                <w:szCs w:val="21"/>
              </w:rPr>
            </w:pPr>
          </w:p>
          <w:p w14:paraId="6B439D30" w14:textId="77777777" w:rsidR="00D51FCD" w:rsidRPr="00187DEC" w:rsidRDefault="00D51FCD" w:rsidP="00380656">
            <w:pPr>
              <w:cnfStyle w:val="000000000000" w:firstRow="0" w:lastRow="0" w:firstColumn="0" w:lastColumn="0" w:oddVBand="0" w:evenVBand="0" w:oddHBand="0" w:evenHBand="0" w:firstRowFirstColumn="0" w:firstRowLastColumn="0" w:lastRowFirstColumn="0" w:lastRowLastColumn="0"/>
              <w:rPr>
                <w:sz w:val="21"/>
                <w:szCs w:val="21"/>
                <w:lang w:val="en-US"/>
              </w:rPr>
            </w:pPr>
          </w:p>
        </w:tc>
        <w:tc>
          <w:tcPr>
            <w:tcW w:w="5328" w:type="dxa"/>
          </w:tcPr>
          <w:p w14:paraId="46F6CA24" w14:textId="02F916BA" w:rsidR="00D51FCD" w:rsidRPr="00187DEC" w:rsidRDefault="001378C9" w:rsidP="18B8D6D4">
            <w:pPr>
              <w:cnfStyle w:val="000000000000" w:firstRow="0" w:lastRow="0" w:firstColumn="0" w:lastColumn="0" w:oddVBand="0" w:evenVBand="0" w:oddHBand="0" w:evenHBand="0" w:firstRowFirstColumn="0" w:firstRowLastColumn="0" w:lastRowFirstColumn="0" w:lastRowLastColumn="0"/>
              <w:rPr>
                <w:sz w:val="21"/>
                <w:szCs w:val="21"/>
                <w:lang w:val="en-US"/>
              </w:rPr>
            </w:pPr>
            <w:r w:rsidRPr="00187DEC">
              <w:rPr>
                <w:sz w:val="21"/>
                <w:szCs w:val="21"/>
              </w:rPr>
              <w:t>For example, at the subnational level, the province of Quebec has linked its economy-wide emissions trading programme with the state of California, creating North America’s largest carbon market. Canada has noted that further domestic and international linking of carbon pricing systems would provide considerable benefits in the longer term, lowering costs of compliance while mitigating carbon leakage.</w:t>
            </w:r>
          </w:p>
          <w:p w14:paraId="0F90E3F8" w14:textId="6E6082EA" w:rsidR="00D51FCD" w:rsidRPr="00187DEC" w:rsidRDefault="00D51FCD" w:rsidP="4278FF6F">
            <w:pPr>
              <w:cnfStyle w:val="000000000000" w:firstRow="0" w:lastRow="0" w:firstColumn="0" w:lastColumn="0" w:oddVBand="0" w:evenVBand="0" w:oddHBand="0" w:evenHBand="0" w:firstRowFirstColumn="0" w:firstRowLastColumn="0" w:lastRowFirstColumn="0" w:lastRowLastColumn="0"/>
              <w:rPr>
                <w:sz w:val="21"/>
                <w:szCs w:val="21"/>
              </w:rPr>
            </w:pPr>
          </w:p>
          <w:p w14:paraId="77445375" w14:textId="77777777" w:rsidR="00D51FCD" w:rsidRDefault="786805DF" w:rsidP="00380656">
            <w:pPr>
              <w:cnfStyle w:val="000000000000" w:firstRow="0" w:lastRow="0" w:firstColumn="0" w:lastColumn="0" w:oddVBand="0" w:evenVBand="0" w:oddHBand="0" w:evenHBand="0" w:firstRowFirstColumn="0" w:firstRowLastColumn="0" w:lastRowFirstColumn="0" w:lastRowLastColumn="0"/>
              <w:rPr>
                <w:sz w:val="21"/>
                <w:szCs w:val="21"/>
              </w:rPr>
            </w:pPr>
            <w:r w:rsidRPr="00187DEC">
              <w:rPr>
                <w:sz w:val="21"/>
                <w:szCs w:val="21"/>
              </w:rPr>
              <w:t xml:space="preserve">Further improving and </w:t>
            </w:r>
            <w:r w:rsidR="45368E2E" w:rsidRPr="00187DEC">
              <w:rPr>
                <w:sz w:val="21"/>
                <w:szCs w:val="21"/>
              </w:rPr>
              <w:t>strengthening</w:t>
            </w:r>
            <w:r w:rsidRPr="00187DEC">
              <w:rPr>
                <w:sz w:val="21"/>
                <w:szCs w:val="21"/>
              </w:rPr>
              <w:t xml:space="preserve"> </w:t>
            </w:r>
            <w:r w:rsidR="7C28D914" w:rsidRPr="00187DEC">
              <w:rPr>
                <w:sz w:val="21"/>
                <w:szCs w:val="21"/>
              </w:rPr>
              <w:t xml:space="preserve">the accounting and reporting framework </w:t>
            </w:r>
            <w:r w:rsidR="54B55CC8" w:rsidRPr="00187DEC">
              <w:rPr>
                <w:sz w:val="21"/>
                <w:szCs w:val="21"/>
              </w:rPr>
              <w:t xml:space="preserve">over time </w:t>
            </w:r>
            <w:r w:rsidR="7C28D914" w:rsidRPr="00187DEC">
              <w:rPr>
                <w:sz w:val="21"/>
                <w:szCs w:val="21"/>
              </w:rPr>
              <w:t xml:space="preserve">and aligning it with </w:t>
            </w:r>
            <w:r w:rsidR="0BD476DB" w:rsidRPr="00187DEC">
              <w:rPr>
                <w:sz w:val="21"/>
                <w:szCs w:val="21"/>
              </w:rPr>
              <w:t xml:space="preserve">the reporting, accounting and </w:t>
            </w:r>
            <w:r w:rsidR="6D7F692B" w:rsidRPr="00187DEC">
              <w:rPr>
                <w:sz w:val="21"/>
                <w:szCs w:val="21"/>
              </w:rPr>
              <w:t>transparency</w:t>
            </w:r>
            <w:r w:rsidR="0BD476DB" w:rsidRPr="00187DEC">
              <w:rPr>
                <w:sz w:val="21"/>
                <w:szCs w:val="21"/>
              </w:rPr>
              <w:t xml:space="preserve"> </w:t>
            </w:r>
            <w:r w:rsidR="6D7F692B" w:rsidRPr="00187DEC">
              <w:rPr>
                <w:sz w:val="21"/>
                <w:szCs w:val="21"/>
              </w:rPr>
              <w:t>provisions agreed under the UNFCCC and Paris Agreement can optimise chances for international alignment.</w:t>
            </w:r>
          </w:p>
          <w:p w14:paraId="1BF22596" w14:textId="27760FAE" w:rsidR="002B3E41" w:rsidRPr="00187DEC" w:rsidRDefault="002B3E41" w:rsidP="00380656">
            <w:pPr>
              <w:cnfStyle w:val="000000000000" w:firstRow="0" w:lastRow="0" w:firstColumn="0" w:lastColumn="0" w:oddVBand="0" w:evenVBand="0" w:oddHBand="0" w:evenHBand="0" w:firstRowFirstColumn="0" w:firstRowLastColumn="0" w:lastRowFirstColumn="0" w:lastRowLastColumn="0"/>
              <w:rPr>
                <w:sz w:val="21"/>
                <w:szCs w:val="21"/>
                <w:lang w:val="en-US"/>
              </w:rPr>
            </w:pPr>
          </w:p>
        </w:tc>
      </w:tr>
      <w:tr w:rsidR="00387653" w:rsidRPr="009055BA" w14:paraId="3426ECDD" w14:textId="77777777" w:rsidTr="00577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6" w:type="dxa"/>
          </w:tcPr>
          <w:p w14:paraId="0567301C" w14:textId="77777777" w:rsidR="00D51FCD" w:rsidRPr="00187DEC" w:rsidRDefault="00D51FCD" w:rsidP="00563CFC">
            <w:pPr>
              <w:pStyle w:val="ListParagraph"/>
              <w:widowControl/>
              <w:numPr>
                <w:ilvl w:val="0"/>
                <w:numId w:val="35"/>
              </w:numPr>
              <w:autoSpaceDE/>
              <w:autoSpaceDN/>
              <w:spacing w:before="0"/>
              <w:ind w:left="338" w:hanging="338"/>
              <w:contextualSpacing/>
              <w:rPr>
                <w:sz w:val="21"/>
                <w:szCs w:val="21"/>
                <w:lang w:val="en-US"/>
              </w:rPr>
            </w:pPr>
            <w:r w:rsidRPr="00187DEC">
              <w:rPr>
                <w:sz w:val="21"/>
                <w:szCs w:val="21"/>
                <w:lang w:val="en-US"/>
              </w:rPr>
              <w:t>Recognize that there is no “one-size-fits-all” single instrument</w:t>
            </w:r>
          </w:p>
        </w:tc>
        <w:tc>
          <w:tcPr>
            <w:tcW w:w="5328" w:type="dxa"/>
          </w:tcPr>
          <w:p w14:paraId="46B181AD" w14:textId="0664A9B9" w:rsidR="00963823" w:rsidRPr="00187DEC" w:rsidRDefault="00963823" w:rsidP="00963823">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1"/>
                <w:szCs w:val="21"/>
              </w:rPr>
            </w:pPr>
            <w:r w:rsidRPr="00187DEC">
              <w:rPr>
                <w:sz w:val="21"/>
                <w:szCs w:val="21"/>
              </w:rPr>
              <w:t xml:space="preserve">Canada has recognised the existence of different carbon pricing systems already in place and developed an approach to build on and leverage these systems while also taking into account special circumstances and needs of certain jurisdictions, economic sectors and segments of society. Any province or territory can design its own pricing system tailored to local needs or can choose the federal pricing system. </w:t>
            </w:r>
          </w:p>
          <w:p w14:paraId="62AD4B9B" w14:textId="2DCF0563" w:rsidR="00D51FCD" w:rsidRPr="00187DEC" w:rsidRDefault="00D51FCD" w:rsidP="00963823">
            <w:pPr>
              <w:cnfStyle w:val="000000100000" w:firstRow="0" w:lastRow="0" w:firstColumn="0" w:lastColumn="0" w:oddVBand="0" w:evenVBand="0" w:oddHBand="1" w:evenHBand="0" w:firstRowFirstColumn="0" w:firstRowLastColumn="0" w:lastRowFirstColumn="0" w:lastRowLastColumn="0"/>
              <w:rPr>
                <w:sz w:val="21"/>
                <w:szCs w:val="21"/>
                <w:lang w:val="en-US"/>
              </w:rPr>
            </w:pPr>
          </w:p>
        </w:tc>
        <w:tc>
          <w:tcPr>
            <w:tcW w:w="5328" w:type="dxa"/>
          </w:tcPr>
          <w:p w14:paraId="1B947060" w14:textId="77777777" w:rsidR="00D51FCD" w:rsidRPr="00187DEC" w:rsidRDefault="00963823" w:rsidP="00380656">
            <w:pPr>
              <w:cnfStyle w:val="000000100000" w:firstRow="0" w:lastRow="0" w:firstColumn="0" w:lastColumn="0" w:oddVBand="0" w:evenVBand="0" w:oddHBand="1" w:evenHBand="0" w:firstRowFirstColumn="0" w:firstRowLastColumn="0" w:lastRowFirstColumn="0" w:lastRowLastColumn="0"/>
              <w:rPr>
                <w:sz w:val="21"/>
                <w:szCs w:val="21"/>
              </w:rPr>
            </w:pPr>
            <w:r w:rsidRPr="00187DEC">
              <w:rPr>
                <w:sz w:val="21"/>
                <w:szCs w:val="21"/>
              </w:rPr>
              <w:t>Creation of a backstop in a federal context provides clarity for economic actors operating across multiple jurisdictions of the long-term policy priority while providing flexibility for provincial approaches.</w:t>
            </w:r>
          </w:p>
          <w:p w14:paraId="4B3CD0A8" w14:textId="77777777" w:rsidR="00963823" w:rsidRPr="00187DEC" w:rsidRDefault="00963823" w:rsidP="00380656">
            <w:pPr>
              <w:cnfStyle w:val="000000100000" w:firstRow="0" w:lastRow="0" w:firstColumn="0" w:lastColumn="0" w:oddVBand="0" w:evenVBand="0" w:oddHBand="1" w:evenHBand="0" w:firstRowFirstColumn="0" w:firstRowLastColumn="0" w:lastRowFirstColumn="0" w:lastRowLastColumn="0"/>
              <w:rPr>
                <w:sz w:val="21"/>
                <w:szCs w:val="21"/>
              </w:rPr>
            </w:pPr>
          </w:p>
          <w:p w14:paraId="04D61581" w14:textId="77777777" w:rsidR="00963823" w:rsidRPr="00187DEC" w:rsidRDefault="00963823" w:rsidP="00963823">
            <w:pPr>
              <w:cnfStyle w:val="000000100000" w:firstRow="0" w:lastRow="0" w:firstColumn="0" w:lastColumn="0" w:oddVBand="0" w:evenVBand="0" w:oddHBand="1" w:evenHBand="0" w:firstRowFirstColumn="0" w:firstRowLastColumn="0" w:lastRowFirstColumn="0" w:lastRowLastColumn="0"/>
              <w:rPr>
                <w:sz w:val="21"/>
                <w:szCs w:val="21"/>
              </w:rPr>
            </w:pPr>
            <w:r w:rsidRPr="00187DEC">
              <w:rPr>
                <w:sz w:val="21"/>
                <w:szCs w:val="21"/>
              </w:rPr>
              <w:t>However, this flexible approach also comes with certain challenges, such as providing certainty and consistency over time, when there is a need to reassess systems, as well as increased complexity and administration for entities operating across several domestic systems.</w:t>
            </w:r>
          </w:p>
          <w:p w14:paraId="21237AC6" w14:textId="77777777" w:rsidR="00963823" w:rsidRPr="00187DEC" w:rsidRDefault="00963823" w:rsidP="00963823">
            <w:pPr>
              <w:cnfStyle w:val="000000100000" w:firstRow="0" w:lastRow="0" w:firstColumn="0" w:lastColumn="0" w:oddVBand="0" w:evenVBand="0" w:oddHBand="1" w:evenHBand="0" w:firstRowFirstColumn="0" w:firstRowLastColumn="0" w:lastRowFirstColumn="0" w:lastRowLastColumn="0"/>
              <w:rPr>
                <w:sz w:val="21"/>
                <w:szCs w:val="21"/>
              </w:rPr>
            </w:pPr>
          </w:p>
          <w:p w14:paraId="2EAE1727" w14:textId="04BC6BC8" w:rsidR="00963823" w:rsidRPr="00187DEC" w:rsidRDefault="00963823" w:rsidP="00963823">
            <w:pPr>
              <w:cnfStyle w:val="000000100000" w:firstRow="0" w:lastRow="0" w:firstColumn="0" w:lastColumn="0" w:oddVBand="0" w:evenVBand="0" w:oddHBand="1" w:evenHBand="0" w:firstRowFirstColumn="0" w:firstRowLastColumn="0" w:lastRowFirstColumn="0" w:lastRowLastColumn="0"/>
              <w:rPr>
                <w:sz w:val="21"/>
                <w:szCs w:val="21"/>
              </w:rPr>
            </w:pPr>
            <w:r w:rsidRPr="00187DEC">
              <w:rPr>
                <w:sz w:val="21"/>
                <w:szCs w:val="21"/>
              </w:rPr>
              <w:t>Some weaknesses in the Pan-Canadian carbon pricing framework also remain. These include the fact that provincial and territorial carbon pricing systems differ widely in terms of emission coverage, effective carbon price and cost burden on industry.</w:t>
            </w:r>
          </w:p>
          <w:p w14:paraId="4B7F9938" w14:textId="77777777" w:rsidR="00963823" w:rsidRPr="00187DEC" w:rsidRDefault="00963823" w:rsidP="00963823">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1"/>
                <w:szCs w:val="21"/>
              </w:rPr>
            </w:pPr>
          </w:p>
          <w:p w14:paraId="2D3A644F" w14:textId="44C9E91F" w:rsidR="00963823" w:rsidRPr="00187DEC" w:rsidRDefault="00963823" w:rsidP="00963823">
            <w:pPr>
              <w:cnfStyle w:val="000000100000" w:firstRow="0" w:lastRow="0" w:firstColumn="0" w:lastColumn="0" w:oddVBand="0" w:evenVBand="0" w:oddHBand="1" w:evenHBand="0" w:firstRowFirstColumn="0" w:firstRowLastColumn="0" w:lastRowFirstColumn="0" w:lastRowLastColumn="0"/>
              <w:rPr>
                <w:sz w:val="21"/>
                <w:szCs w:val="21"/>
                <w:lang w:val="en-US"/>
              </w:rPr>
            </w:pPr>
          </w:p>
        </w:tc>
      </w:tr>
      <w:tr w:rsidR="00577F96" w:rsidRPr="009055BA" w14:paraId="5D6A48DC" w14:textId="77777777" w:rsidTr="00577F96">
        <w:tc>
          <w:tcPr>
            <w:cnfStyle w:val="001000000000" w:firstRow="0" w:lastRow="0" w:firstColumn="1" w:lastColumn="0" w:oddVBand="0" w:evenVBand="0" w:oddHBand="0" w:evenHBand="0" w:firstRowFirstColumn="0" w:firstRowLastColumn="0" w:lastRowFirstColumn="0" w:lastRowLastColumn="0"/>
            <w:tcW w:w="3456" w:type="dxa"/>
          </w:tcPr>
          <w:p w14:paraId="54599CAC" w14:textId="77777777" w:rsidR="00D51FCD" w:rsidRPr="00C765FA" w:rsidRDefault="00D51FCD" w:rsidP="00563CFC">
            <w:pPr>
              <w:pStyle w:val="ListParagraph"/>
              <w:widowControl/>
              <w:numPr>
                <w:ilvl w:val="0"/>
                <w:numId w:val="35"/>
              </w:numPr>
              <w:autoSpaceDE/>
              <w:autoSpaceDN/>
              <w:spacing w:before="0"/>
              <w:ind w:left="338" w:hanging="338"/>
              <w:contextualSpacing/>
              <w:rPr>
                <w:sz w:val="21"/>
                <w:szCs w:val="21"/>
                <w:lang w:val="en-US"/>
              </w:rPr>
            </w:pPr>
            <w:r w:rsidRPr="00C765FA">
              <w:rPr>
                <w:sz w:val="21"/>
                <w:szCs w:val="21"/>
                <w:lang w:val="en-US"/>
              </w:rPr>
              <w:lastRenderedPageBreak/>
              <w:t>Couple carbon pricing with investment in climate change mitigation and adaptation</w:t>
            </w:r>
          </w:p>
        </w:tc>
        <w:tc>
          <w:tcPr>
            <w:tcW w:w="5328" w:type="dxa"/>
          </w:tcPr>
          <w:p w14:paraId="7EB8B0C1" w14:textId="77777777" w:rsidR="00D51FCD" w:rsidRPr="00C765FA" w:rsidRDefault="00D51FCD" w:rsidP="00D51FCD">
            <w:pPr>
              <w:cnfStyle w:val="000000000000" w:firstRow="0" w:lastRow="0" w:firstColumn="0" w:lastColumn="0" w:oddVBand="0" w:evenVBand="0" w:oddHBand="0" w:evenHBand="0" w:firstRowFirstColumn="0" w:firstRowLastColumn="0" w:lastRowFirstColumn="0" w:lastRowLastColumn="0"/>
              <w:rPr>
                <w:sz w:val="21"/>
                <w:szCs w:val="21"/>
                <w:lang w:val="en-US"/>
              </w:rPr>
            </w:pPr>
          </w:p>
        </w:tc>
        <w:tc>
          <w:tcPr>
            <w:tcW w:w="5328" w:type="dxa"/>
          </w:tcPr>
          <w:p w14:paraId="0E61EA68" w14:textId="77777777" w:rsidR="00D51FCD" w:rsidRPr="00C765FA" w:rsidRDefault="00D51FCD" w:rsidP="00380656">
            <w:pPr>
              <w:cnfStyle w:val="000000000000" w:firstRow="0" w:lastRow="0" w:firstColumn="0" w:lastColumn="0" w:oddVBand="0" w:evenVBand="0" w:oddHBand="0" w:evenHBand="0" w:firstRowFirstColumn="0" w:firstRowLastColumn="0" w:lastRowFirstColumn="0" w:lastRowLastColumn="0"/>
              <w:rPr>
                <w:sz w:val="21"/>
                <w:szCs w:val="21"/>
                <w:lang w:val="en-US"/>
              </w:rPr>
            </w:pPr>
          </w:p>
        </w:tc>
      </w:tr>
      <w:tr w:rsidR="00387653" w:rsidRPr="00875594" w14:paraId="0D8861C7" w14:textId="77777777" w:rsidTr="00577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6" w:type="dxa"/>
          </w:tcPr>
          <w:p w14:paraId="5179F8C9" w14:textId="77777777" w:rsidR="00D51FCD" w:rsidRPr="00C765FA" w:rsidRDefault="00D51FCD" w:rsidP="00563CFC">
            <w:pPr>
              <w:pStyle w:val="ListParagraph"/>
              <w:widowControl/>
              <w:numPr>
                <w:ilvl w:val="0"/>
                <w:numId w:val="35"/>
              </w:numPr>
              <w:autoSpaceDE/>
              <w:autoSpaceDN/>
              <w:spacing w:before="0"/>
              <w:ind w:left="338" w:hanging="338"/>
              <w:contextualSpacing/>
              <w:rPr>
                <w:sz w:val="21"/>
                <w:szCs w:val="21"/>
                <w:lang w:val="en-US"/>
              </w:rPr>
            </w:pPr>
            <w:r w:rsidRPr="00C765FA">
              <w:rPr>
                <w:sz w:val="21"/>
                <w:szCs w:val="21"/>
                <w:lang w:val="en-US"/>
              </w:rPr>
              <w:t xml:space="preserve">Ensure international cooperation for greater consistency globally </w:t>
            </w:r>
          </w:p>
        </w:tc>
        <w:tc>
          <w:tcPr>
            <w:tcW w:w="5328" w:type="dxa"/>
          </w:tcPr>
          <w:p w14:paraId="4F4A2131" w14:textId="68912D2D" w:rsidR="00D51FCD" w:rsidRPr="00C765FA" w:rsidRDefault="001378C9" w:rsidP="00380656">
            <w:pPr>
              <w:cnfStyle w:val="000000100000" w:firstRow="0" w:lastRow="0" w:firstColumn="0" w:lastColumn="0" w:oddVBand="0" w:evenVBand="0" w:oddHBand="1" w:evenHBand="0" w:firstRowFirstColumn="0" w:firstRowLastColumn="0" w:lastRowFirstColumn="0" w:lastRowLastColumn="0"/>
              <w:rPr>
                <w:sz w:val="21"/>
                <w:szCs w:val="21"/>
                <w:lang w:val="en-US"/>
              </w:rPr>
            </w:pPr>
            <w:r w:rsidRPr="00C765FA">
              <w:rPr>
                <w:sz w:val="21"/>
                <w:szCs w:val="21"/>
              </w:rPr>
              <w:t>As noted above, Canada recognises the crucial role of Article 6 of the Paris Agreement and linking with other international markets in that regard</w:t>
            </w:r>
          </w:p>
        </w:tc>
        <w:tc>
          <w:tcPr>
            <w:tcW w:w="5328" w:type="dxa"/>
          </w:tcPr>
          <w:p w14:paraId="63916B47" w14:textId="5A39BF06" w:rsidR="00D51FCD" w:rsidRPr="00C765FA" w:rsidRDefault="001378C9" w:rsidP="0548EB16">
            <w:pPr>
              <w:cnfStyle w:val="000000100000" w:firstRow="0" w:lastRow="0" w:firstColumn="0" w:lastColumn="0" w:oddVBand="0" w:evenVBand="0" w:oddHBand="1" w:evenHBand="0" w:firstRowFirstColumn="0" w:firstRowLastColumn="0" w:lastRowFirstColumn="0" w:lastRowLastColumn="0"/>
              <w:rPr>
                <w:sz w:val="21"/>
                <w:szCs w:val="21"/>
                <w:lang w:val="en-US"/>
              </w:rPr>
            </w:pPr>
            <w:r w:rsidRPr="00C765FA">
              <w:rPr>
                <w:sz w:val="21"/>
                <w:szCs w:val="21"/>
              </w:rPr>
              <w:t>The Canadian government’s efforts to promote harmonized international carbon prices and to explore potential for a border carbon adjustment can help mitigate the risks of carbon leakage while maintaining a strong price signal domestically</w:t>
            </w:r>
            <w:r w:rsidR="7D9C73FE" w:rsidRPr="00C765FA">
              <w:rPr>
                <w:sz w:val="21"/>
                <w:szCs w:val="21"/>
              </w:rPr>
              <w:t xml:space="preserve">. </w:t>
            </w:r>
          </w:p>
          <w:p w14:paraId="4B554B89" w14:textId="1625A040" w:rsidR="00D51FCD" w:rsidRPr="00C765FA" w:rsidRDefault="00D51FCD" w:rsidP="0548EB16">
            <w:pPr>
              <w:cnfStyle w:val="000000100000" w:firstRow="0" w:lastRow="0" w:firstColumn="0" w:lastColumn="0" w:oddVBand="0" w:evenVBand="0" w:oddHBand="1" w:evenHBand="0" w:firstRowFirstColumn="0" w:firstRowLastColumn="0" w:lastRowFirstColumn="0" w:lastRowLastColumn="0"/>
              <w:rPr>
                <w:sz w:val="21"/>
                <w:szCs w:val="21"/>
              </w:rPr>
            </w:pPr>
          </w:p>
          <w:p w14:paraId="71F14006" w14:textId="7C13D236" w:rsidR="00D51FCD" w:rsidRPr="00C765FA" w:rsidRDefault="1AEE792E" w:rsidP="00380656">
            <w:pPr>
              <w:cnfStyle w:val="000000100000" w:firstRow="0" w:lastRow="0" w:firstColumn="0" w:lastColumn="0" w:oddVBand="0" w:evenVBand="0" w:oddHBand="1" w:evenHBand="0" w:firstRowFirstColumn="0" w:firstRowLastColumn="0" w:lastRowFirstColumn="0" w:lastRowLastColumn="0"/>
              <w:rPr>
                <w:sz w:val="21"/>
                <w:szCs w:val="21"/>
              </w:rPr>
            </w:pPr>
            <w:r w:rsidRPr="00C765FA">
              <w:rPr>
                <w:sz w:val="21"/>
                <w:szCs w:val="21"/>
              </w:rPr>
              <w:t xml:space="preserve">The Group of 7 leaders, including Canada </w:t>
            </w:r>
            <w:r w:rsidR="6240C426" w:rsidRPr="00C765FA">
              <w:rPr>
                <w:sz w:val="21"/>
                <w:szCs w:val="21"/>
              </w:rPr>
              <w:t>endorsed</w:t>
            </w:r>
            <w:r w:rsidR="4C552D71" w:rsidRPr="00C765FA">
              <w:rPr>
                <w:sz w:val="21"/>
                <w:szCs w:val="21"/>
              </w:rPr>
              <w:t xml:space="preserve"> in June 2022</w:t>
            </w:r>
            <w:r w:rsidR="6CDD3C67" w:rsidRPr="00C765FA">
              <w:rPr>
                <w:sz w:val="21"/>
                <w:szCs w:val="21"/>
              </w:rPr>
              <w:t xml:space="preserve"> the goals of an open and cooperative international Climate Club</w:t>
            </w:r>
            <w:r w:rsidR="7B534B70" w:rsidRPr="00C765FA">
              <w:rPr>
                <w:sz w:val="21"/>
                <w:szCs w:val="21"/>
              </w:rPr>
              <w:t xml:space="preserve"> - aimed at accelerating decarbonization while also addressing carbon leakage concerns.</w:t>
            </w:r>
          </w:p>
          <w:p w14:paraId="17CD20F2" w14:textId="2BFDFBAC" w:rsidR="00D51FCD" w:rsidRPr="00C765FA" w:rsidRDefault="10989DCD" w:rsidP="2CA97337">
            <w:pPr>
              <w:cnfStyle w:val="000000100000" w:firstRow="0" w:lastRow="0" w:firstColumn="0" w:lastColumn="0" w:oddVBand="0" w:evenVBand="0" w:oddHBand="1" w:evenHBand="0" w:firstRowFirstColumn="0" w:firstRowLastColumn="0" w:lastRowFirstColumn="0" w:lastRowLastColumn="0"/>
              <w:rPr>
                <w:sz w:val="21"/>
                <w:szCs w:val="21"/>
              </w:rPr>
            </w:pPr>
            <w:r w:rsidRPr="00C765FA">
              <w:rPr>
                <w:sz w:val="21"/>
                <w:szCs w:val="21"/>
              </w:rPr>
              <w:t>ICC strongly supports the idea of aligning climate ambitions amongst the G7 but encourages the G7 to closely collaborate with the countries of the G20, major emerging economies and beyond as well as the private sector on further exploration of “climate club” concept</w:t>
            </w:r>
            <w:r w:rsidR="40E64FE7" w:rsidRPr="00C765FA">
              <w:rPr>
                <w:sz w:val="21"/>
                <w:szCs w:val="21"/>
              </w:rPr>
              <w:t xml:space="preserve"> and </w:t>
            </w:r>
            <w:r w:rsidR="46401BDB" w:rsidRPr="00C765FA">
              <w:rPr>
                <w:sz w:val="21"/>
                <w:szCs w:val="21"/>
              </w:rPr>
              <w:t xml:space="preserve">to develop a </w:t>
            </w:r>
            <w:r w:rsidR="539EBEEC" w:rsidRPr="00C765FA">
              <w:rPr>
                <w:sz w:val="21"/>
                <w:szCs w:val="21"/>
              </w:rPr>
              <w:t>credible operationalization plan</w:t>
            </w:r>
            <w:r w:rsidR="46401BDB" w:rsidRPr="00C765FA">
              <w:rPr>
                <w:sz w:val="21"/>
                <w:szCs w:val="21"/>
              </w:rPr>
              <w:t>.</w:t>
            </w:r>
          </w:p>
          <w:p w14:paraId="03DDB354" w14:textId="7D99ABD4" w:rsidR="00D51FCD" w:rsidRPr="00C765FA" w:rsidRDefault="00D51FCD" w:rsidP="00380656">
            <w:pPr>
              <w:cnfStyle w:val="000000100000" w:firstRow="0" w:lastRow="0" w:firstColumn="0" w:lastColumn="0" w:oddVBand="0" w:evenVBand="0" w:oddHBand="1" w:evenHBand="0" w:firstRowFirstColumn="0" w:firstRowLastColumn="0" w:lastRowFirstColumn="0" w:lastRowLastColumn="0"/>
              <w:rPr>
                <w:sz w:val="21"/>
                <w:szCs w:val="21"/>
              </w:rPr>
            </w:pPr>
          </w:p>
          <w:p w14:paraId="69E83D66" w14:textId="68B23497" w:rsidR="00D51FCD" w:rsidRPr="00C765FA" w:rsidRDefault="00D51FCD" w:rsidP="00380656">
            <w:pPr>
              <w:cnfStyle w:val="000000100000" w:firstRow="0" w:lastRow="0" w:firstColumn="0" w:lastColumn="0" w:oddVBand="0" w:evenVBand="0" w:oddHBand="1" w:evenHBand="0" w:firstRowFirstColumn="0" w:firstRowLastColumn="0" w:lastRowFirstColumn="0" w:lastRowLastColumn="0"/>
              <w:rPr>
                <w:sz w:val="21"/>
                <w:szCs w:val="21"/>
              </w:rPr>
            </w:pPr>
          </w:p>
        </w:tc>
      </w:tr>
      <w:tr w:rsidR="00577F96" w:rsidRPr="008E3F99" w14:paraId="42F10F7B" w14:textId="77777777" w:rsidTr="00577F96">
        <w:tc>
          <w:tcPr>
            <w:cnfStyle w:val="001000000000" w:firstRow="0" w:lastRow="0" w:firstColumn="1" w:lastColumn="0" w:oddVBand="0" w:evenVBand="0" w:oddHBand="0" w:evenHBand="0" w:firstRowFirstColumn="0" w:firstRowLastColumn="0" w:lastRowFirstColumn="0" w:lastRowLastColumn="0"/>
            <w:tcW w:w="3456" w:type="dxa"/>
          </w:tcPr>
          <w:p w14:paraId="441BBC1A" w14:textId="77777777" w:rsidR="00D51FCD" w:rsidRPr="00020D16" w:rsidRDefault="00D51FCD" w:rsidP="00563CFC">
            <w:pPr>
              <w:pStyle w:val="ListParagraph"/>
              <w:widowControl/>
              <w:numPr>
                <w:ilvl w:val="0"/>
                <w:numId w:val="35"/>
              </w:numPr>
              <w:autoSpaceDE/>
              <w:autoSpaceDN/>
              <w:ind w:left="338" w:hanging="450"/>
              <w:contextualSpacing/>
              <w:rPr>
                <w:sz w:val="21"/>
                <w:szCs w:val="21"/>
                <w:lang w:val="en-US"/>
              </w:rPr>
            </w:pPr>
            <w:r w:rsidRPr="00020D16">
              <w:rPr>
                <w:sz w:val="21"/>
                <w:szCs w:val="21"/>
                <w:lang w:val="en-US"/>
              </w:rPr>
              <w:lastRenderedPageBreak/>
              <w:t>Develop mechanisms through inclusive, transparent consultation with business and other key stakeholders</w:t>
            </w:r>
          </w:p>
        </w:tc>
        <w:tc>
          <w:tcPr>
            <w:tcW w:w="5328" w:type="dxa"/>
          </w:tcPr>
          <w:p w14:paraId="3D971C69" w14:textId="240BB736" w:rsidR="00380656" w:rsidRPr="00020D16" w:rsidRDefault="00380656" w:rsidP="00380656">
            <w:pPr>
              <w:cnfStyle w:val="000000000000" w:firstRow="0" w:lastRow="0" w:firstColumn="0" w:lastColumn="0" w:oddVBand="0" w:evenVBand="0" w:oddHBand="0" w:evenHBand="0" w:firstRowFirstColumn="0" w:firstRowLastColumn="0" w:lastRowFirstColumn="0" w:lastRowLastColumn="0"/>
              <w:rPr>
                <w:sz w:val="21"/>
                <w:szCs w:val="21"/>
              </w:rPr>
            </w:pPr>
            <w:r w:rsidRPr="00020D16">
              <w:rPr>
                <w:sz w:val="21"/>
                <w:szCs w:val="21"/>
              </w:rPr>
              <w:t xml:space="preserve">Canada established a an interdisciplinary multistakeholder advisory committee to review and influence policy approaches supports an inclusive approach that can be responsive to localized or industry-specific challenges. </w:t>
            </w:r>
          </w:p>
          <w:p w14:paraId="62C3DDAC" w14:textId="45F9F9A4" w:rsidR="705EE6E9" w:rsidRPr="00020D16" w:rsidRDefault="705EE6E9" w:rsidP="705EE6E9">
            <w:pPr>
              <w:cnfStyle w:val="000000000000" w:firstRow="0" w:lastRow="0" w:firstColumn="0" w:lastColumn="0" w:oddVBand="0" w:evenVBand="0" w:oddHBand="0" w:evenHBand="0" w:firstRowFirstColumn="0" w:firstRowLastColumn="0" w:lastRowFirstColumn="0" w:lastRowLastColumn="0"/>
              <w:rPr>
                <w:sz w:val="21"/>
                <w:szCs w:val="21"/>
              </w:rPr>
            </w:pPr>
          </w:p>
          <w:p w14:paraId="480705D9" w14:textId="43EA4A01" w:rsidR="443C0110" w:rsidRPr="00020D16" w:rsidRDefault="443C0110" w:rsidP="705EE6E9">
            <w:pPr>
              <w:cnfStyle w:val="000000000000" w:firstRow="0" w:lastRow="0" w:firstColumn="0" w:lastColumn="0" w:oddVBand="0" w:evenVBand="0" w:oddHBand="0" w:evenHBand="0" w:firstRowFirstColumn="0" w:firstRowLastColumn="0" w:lastRowFirstColumn="0" w:lastRowLastColumn="0"/>
              <w:rPr>
                <w:sz w:val="21"/>
                <w:szCs w:val="21"/>
              </w:rPr>
            </w:pPr>
            <w:r w:rsidRPr="00020D16">
              <w:rPr>
                <w:sz w:val="21"/>
                <w:szCs w:val="21"/>
              </w:rPr>
              <w:t>In 2021, the Government of Canada announced its launch of an initial exploratory phase of consultations on border carbon adjustments, including discussions with the provinces and territories, industry associations representing those sectors most impacted, as well as labour and environmental organizations and academics with expertise on BCAs</w:t>
            </w:r>
            <w:r w:rsidR="0BFC4423" w:rsidRPr="00020D16">
              <w:rPr>
                <w:sz w:val="21"/>
                <w:szCs w:val="21"/>
              </w:rPr>
              <w:t>.</w:t>
            </w:r>
          </w:p>
          <w:p w14:paraId="4C768B14" w14:textId="52B0F54C" w:rsidR="128E116D" w:rsidRPr="00020D16" w:rsidRDefault="128E116D" w:rsidP="128E116D">
            <w:pPr>
              <w:cnfStyle w:val="000000000000" w:firstRow="0" w:lastRow="0" w:firstColumn="0" w:lastColumn="0" w:oddVBand="0" w:evenVBand="0" w:oddHBand="0" w:evenHBand="0" w:firstRowFirstColumn="0" w:firstRowLastColumn="0" w:lastRowFirstColumn="0" w:lastRowLastColumn="0"/>
              <w:rPr>
                <w:sz w:val="21"/>
                <w:szCs w:val="21"/>
              </w:rPr>
            </w:pPr>
          </w:p>
          <w:p w14:paraId="4F2A9B8C" w14:textId="11DA795F" w:rsidR="36074A84" w:rsidRPr="00020D16" w:rsidRDefault="36074A84" w:rsidP="128E116D">
            <w:pPr>
              <w:cnfStyle w:val="000000000000" w:firstRow="0" w:lastRow="0" w:firstColumn="0" w:lastColumn="0" w:oddVBand="0" w:evenVBand="0" w:oddHBand="0" w:evenHBand="0" w:firstRowFirstColumn="0" w:firstRowLastColumn="0" w:lastRowFirstColumn="0" w:lastRowLastColumn="0"/>
              <w:rPr>
                <w:sz w:val="21"/>
                <w:szCs w:val="21"/>
              </w:rPr>
            </w:pPr>
            <w:r w:rsidRPr="00020D16">
              <w:rPr>
                <w:sz w:val="21"/>
                <w:szCs w:val="21"/>
              </w:rPr>
              <w:t xml:space="preserve">Consultations with Indigenous Peoples were also an essential component of the </w:t>
            </w:r>
            <w:r w:rsidR="7A3CBB3A" w:rsidRPr="00020D16">
              <w:rPr>
                <w:sz w:val="21"/>
                <w:szCs w:val="21"/>
              </w:rPr>
              <w:t>Pan-Canadian Framework</w:t>
            </w:r>
            <w:r w:rsidR="59684280" w:rsidRPr="00020D16">
              <w:rPr>
                <w:sz w:val="21"/>
                <w:szCs w:val="21"/>
              </w:rPr>
              <w:t xml:space="preserve"> established in </w:t>
            </w:r>
          </w:p>
          <w:p w14:paraId="6929C3A1" w14:textId="77777777" w:rsidR="00380656" w:rsidRPr="00020D16" w:rsidRDefault="00380656" w:rsidP="00380656">
            <w:pPr>
              <w:cnfStyle w:val="000000000000" w:firstRow="0" w:lastRow="0" w:firstColumn="0" w:lastColumn="0" w:oddVBand="0" w:evenVBand="0" w:oddHBand="0" w:evenHBand="0" w:firstRowFirstColumn="0" w:firstRowLastColumn="0" w:lastRowFirstColumn="0" w:lastRowLastColumn="0"/>
              <w:rPr>
                <w:sz w:val="21"/>
                <w:szCs w:val="21"/>
              </w:rPr>
            </w:pPr>
          </w:p>
          <w:p w14:paraId="40920A04" w14:textId="77777777" w:rsidR="00D51FCD" w:rsidRPr="00020D16" w:rsidRDefault="00D51FCD" w:rsidP="00D51FCD">
            <w:pPr>
              <w:cnfStyle w:val="000000000000" w:firstRow="0" w:lastRow="0" w:firstColumn="0" w:lastColumn="0" w:oddVBand="0" w:evenVBand="0" w:oddHBand="0" w:evenHBand="0" w:firstRowFirstColumn="0" w:firstRowLastColumn="0" w:lastRowFirstColumn="0" w:lastRowLastColumn="0"/>
              <w:rPr>
                <w:sz w:val="21"/>
                <w:szCs w:val="21"/>
                <w:lang w:val="en-US"/>
              </w:rPr>
            </w:pPr>
          </w:p>
          <w:p w14:paraId="4B90B4B0" w14:textId="5706F280" w:rsidR="00380656" w:rsidRPr="00020D16" w:rsidRDefault="00380656" w:rsidP="00380656">
            <w:pPr>
              <w:ind w:firstLine="720"/>
              <w:cnfStyle w:val="000000000000" w:firstRow="0" w:lastRow="0" w:firstColumn="0" w:lastColumn="0" w:oddVBand="0" w:evenVBand="0" w:oddHBand="0" w:evenHBand="0" w:firstRowFirstColumn="0" w:firstRowLastColumn="0" w:lastRowFirstColumn="0" w:lastRowLastColumn="0"/>
              <w:rPr>
                <w:sz w:val="21"/>
                <w:szCs w:val="21"/>
                <w:lang w:val="en-US"/>
              </w:rPr>
            </w:pPr>
          </w:p>
        </w:tc>
        <w:tc>
          <w:tcPr>
            <w:tcW w:w="5328" w:type="dxa"/>
          </w:tcPr>
          <w:p w14:paraId="0970AEDD" w14:textId="0CA3FF4B" w:rsidR="00D51FCD" w:rsidRPr="00020D16" w:rsidRDefault="3DB8D562" w:rsidP="00380656">
            <w:pPr>
              <w:cnfStyle w:val="000000000000" w:firstRow="0" w:lastRow="0" w:firstColumn="0" w:lastColumn="0" w:oddVBand="0" w:evenVBand="0" w:oddHBand="0" w:evenHBand="0" w:firstRowFirstColumn="0" w:firstRowLastColumn="0" w:lastRowFirstColumn="0" w:lastRowLastColumn="0"/>
              <w:rPr>
                <w:sz w:val="21"/>
                <w:szCs w:val="21"/>
                <w:lang w:val="en-US"/>
              </w:rPr>
            </w:pPr>
            <w:r w:rsidRPr="00020D16">
              <w:rPr>
                <w:sz w:val="21"/>
                <w:szCs w:val="21"/>
                <w:lang w:val="en-US"/>
              </w:rPr>
              <w:t xml:space="preserve">ICC </w:t>
            </w:r>
            <w:r w:rsidR="00260D84">
              <w:rPr>
                <w:sz w:val="21"/>
                <w:szCs w:val="21"/>
                <w:lang w:val="en-US"/>
              </w:rPr>
              <w:t>recognises</w:t>
            </w:r>
            <w:r w:rsidRPr="00020D16">
              <w:rPr>
                <w:sz w:val="21"/>
                <w:szCs w:val="21"/>
                <w:lang w:val="en-US"/>
              </w:rPr>
              <w:t xml:space="preserve"> the value and necessity of a multistak</w:t>
            </w:r>
            <w:r w:rsidR="000370C1">
              <w:rPr>
                <w:sz w:val="21"/>
                <w:szCs w:val="21"/>
                <w:lang w:val="en-US"/>
              </w:rPr>
              <w:t>e</w:t>
            </w:r>
            <w:r w:rsidRPr="00020D16">
              <w:rPr>
                <w:sz w:val="21"/>
                <w:szCs w:val="21"/>
                <w:lang w:val="en-US"/>
              </w:rPr>
              <w:t>holder and multilateral approach to developing and implementing effective carbon pricin</w:t>
            </w:r>
            <w:r w:rsidR="5ADA224D" w:rsidRPr="00020D16">
              <w:rPr>
                <w:sz w:val="21"/>
                <w:szCs w:val="21"/>
                <w:lang w:val="en-US"/>
              </w:rPr>
              <w:t>g instruments. Continued consultation and dialogue with business and</w:t>
            </w:r>
            <w:r w:rsidR="23256D3D" w:rsidRPr="00020D16">
              <w:rPr>
                <w:sz w:val="21"/>
                <w:szCs w:val="21"/>
                <w:lang w:val="en-US"/>
              </w:rPr>
              <w:t xml:space="preserve"> key stakeholders, in particular local and indigenous people communities as well as maximum </w:t>
            </w:r>
            <w:r w:rsidR="0983F077" w:rsidRPr="00020D16">
              <w:rPr>
                <w:sz w:val="21"/>
                <w:szCs w:val="21"/>
                <w:lang w:val="en-US"/>
              </w:rPr>
              <w:t>transparency</w:t>
            </w:r>
            <w:r w:rsidR="23256D3D" w:rsidRPr="00020D16">
              <w:rPr>
                <w:sz w:val="21"/>
                <w:szCs w:val="21"/>
                <w:lang w:val="en-US"/>
              </w:rPr>
              <w:t xml:space="preserve"> and clear communication is critical </w:t>
            </w:r>
            <w:r w:rsidR="3681FEF9" w:rsidRPr="00020D16">
              <w:rPr>
                <w:sz w:val="21"/>
                <w:szCs w:val="21"/>
                <w:lang w:val="en-US"/>
              </w:rPr>
              <w:t>to create investor and societal trust and confidence.</w:t>
            </w:r>
          </w:p>
        </w:tc>
      </w:tr>
    </w:tbl>
    <w:p w14:paraId="34EBA831" w14:textId="77777777" w:rsidR="00D51FCD" w:rsidRPr="009055BA" w:rsidRDefault="00D51FCD" w:rsidP="00D51FCD">
      <w:pPr>
        <w:rPr>
          <w:lang w:val="en-US"/>
        </w:rPr>
      </w:pPr>
    </w:p>
    <w:p w14:paraId="350EEFDD" w14:textId="4FA036B8" w:rsidR="0071008D" w:rsidRDefault="0071008D"/>
    <w:p w14:paraId="0A8C2B15" w14:textId="25BF687F" w:rsidR="00E16AF1" w:rsidRDefault="00782A11" w:rsidP="007A38DB">
      <w:pPr>
        <w:sectPr w:rsidR="00E16AF1" w:rsidSect="007703C3">
          <w:pgSz w:w="16840" w:h="11910" w:orient="landscape"/>
          <w:pgMar w:top="1417" w:right="1417" w:bottom="1417" w:left="1417" w:header="0" w:footer="0" w:gutter="0"/>
          <w:cols w:space="720"/>
          <w:docGrid w:linePitch="299"/>
        </w:sectPr>
      </w:pPr>
      <w:r>
        <w:br w:type="page"/>
      </w:r>
    </w:p>
    <w:p w14:paraId="64BAAD30" w14:textId="42BD1271" w:rsidR="00CD2416" w:rsidRPr="00637309" w:rsidRDefault="001E6651" w:rsidP="00563CFC">
      <w:pPr>
        <w:pStyle w:val="ListParagraph"/>
        <w:numPr>
          <w:ilvl w:val="0"/>
          <w:numId w:val="32"/>
        </w:numPr>
        <w:rPr>
          <w:rFonts w:asciiTheme="minorHAnsi" w:eastAsiaTheme="minorEastAsia" w:hAnsiTheme="minorHAnsi" w:cstheme="minorBidi"/>
          <w:b/>
          <w:color w:val="0064A8"/>
          <w:sz w:val="36"/>
          <w:szCs w:val="36"/>
        </w:rPr>
      </w:pPr>
      <w:r>
        <w:rPr>
          <w:b/>
          <w:color w:val="0064A8"/>
          <w:sz w:val="36"/>
          <w:szCs w:val="36"/>
        </w:rPr>
        <w:lastRenderedPageBreak/>
        <w:t>EU</w:t>
      </w:r>
      <w:r w:rsidR="00541D03">
        <w:rPr>
          <w:b/>
          <w:color w:val="0064A8"/>
          <w:sz w:val="36"/>
          <w:szCs w:val="36"/>
        </w:rPr>
        <w:t xml:space="preserve"> </w:t>
      </w:r>
      <w:r w:rsidR="00CD2416" w:rsidRPr="7BA20A37">
        <w:rPr>
          <w:b/>
          <w:color w:val="0064A8"/>
          <w:sz w:val="36"/>
          <w:szCs w:val="36"/>
        </w:rPr>
        <w:t>E</w:t>
      </w:r>
      <w:r w:rsidR="00E014E5" w:rsidRPr="7BA20A37">
        <w:rPr>
          <w:b/>
          <w:color w:val="0064A8"/>
          <w:sz w:val="36"/>
          <w:szCs w:val="36"/>
        </w:rPr>
        <w:t>MISSIONS TRADING SYSTEM</w:t>
      </w:r>
    </w:p>
    <w:p w14:paraId="68930804" w14:textId="77777777" w:rsidR="00CD2416" w:rsidRPr="00637309" w:rsidRDefault="00CD2416" w:rsidP="5A0EDC4F">
      <w:pPr>
        <w:rPr>
          <w:b/>
          <w:color w:val="0064A8"/>
          <w:sz w:val="36"/>
          <w:szCs w:val="36"/>
        </w:rPr>
      </w:pPr>
    </w:p>
    <w:p w14:paraId="6BA76BC6" w14:textId="77777777" w:rsidR="00CD2416" w:rsidRPr="00637309" w:rsidRDefault="00CD2416" w:rsidP="00563CFC">
      <w:pPr>
        <w:pStyle w:val="ListParagraph"/>
        <w:numPr>
          <w:ilvl w:val="0"/>
          <w:numId w:val="29"/>
        </w:numPr>
        <w:rPr>
          <w:rFonts w:asciiTheme="minorHAnsi" w:eastAsiaTheme="minorEastAsia" w:hAnsiTheme="minorHAnsi" w:cstheme="minorBidi"/>
          <w:b/>
          <w:color w:val="0064A8"/>
          <w:sz w:val="36"/>
          <w:szCs w:val="36"/>
        </w:rPr>
      </w:pPr>
      <w:r w:rsidRPr="7BA20A37">
        <w:rPr>
          <w:b/>
          <w:color w:val="0064A8"/>
          <w:sz w:val="36"/>
          <w:szCs w:val="36"/>
        </w:rPr>
        <w:t>INTRODUCTION &amp; FACTSHEET</w:t>
      </w:r>
    </w:p>
    <w:p w14:paraId="418110DD" w14:textId="7F937B91" w:rsidR="5DE2853F" w:rsidRDefault="5DE2853F" w:rsidP="5A0EDC4F"/>
    <w:p w14:paraId="7DEAC99A" w14:textId="2926893F" w:rsidR="15602292" w:rsidRPr="00C765FA" w:rsidRDefault="15602292" w:rsidP="5A0EDC4F">
      <w:pPr>
        <w:rPr>
          <w:sz w:val="21"/>
          <w:szCs w:val="21"/>
        </w:rPr>
      </w:pPr>
      <w:r w:rsidRPr="00C765FA">
        <w:rPr>
          <w:sz w:val="21"/>
          <w:szCs w:val="21"/>
        </w:rPr>
        <w:t xml:space="preserve">The European Union Emissions Trading System (EU ETS) is a cornerstone and key policy instrument of the EU's strategy for reducing GHG emissions cost-effectively since 2005. The EU ETS </w:t>
      </w:r>
      <w:r w:rsidR="47D064B4" w:rsidRPr="00C765FA">
        <w:rPr>
          <w:sz w:val="21"/>
          <w:szCs w:val="21"/>
        </w:rPr>
        <w:t>is based</w:t>
      </w:r>
      <w:r w:rsidR="560E3358" w:rsidRPr="00C765FA">
        <w:rPr>
          <w:sz w:val="21"/>
          <w:szCs w:val="21"/>
        </w:rPr>
        <w:t xml:space="preserve"> on the principle of 'cap-and-trade'</w:t>
      </w:r>
      <w:r w:rsidR="7D06966C" w:rsidRPr="00C765FA">
        <w:rPr>
          <w:sz w:val="21"/>
          <w:szCs w:val="21"/>
        </w:rPr>
        <w:t xml:space="preserve"> </w:t>
      </w:r>
      <w:r w:rsidR="142D3D6F" w:rsidRPr="00C765FA">
        <w:rPr>
          <w:sz w:val="21"/>
          <w:szCs w:val="21"/>
        </w:rPr>
        <w:t>and</w:t>
      </w:r>
      <w:r w:rsidR="5603FAC6" w:rsidRPr="00C765FA">
        <w:rPr>
          <w:sz w:val="21"/>
          <w:szCs w:val="21"/>
        </w:rPr>
        <w:t xml:space="preserve"> </w:t>
      </w:r>
      <w:r w:rsidR="47D064B4" w:rsidRPr="00C765FA">
        <w:rPr>
          <w:sz w:val="21"/>
          <w:szCs w:val="21"/>
        </w:rPr>
        <w:t>covers</w:t>
      </w:r>
      <w:r w:rsidRPr="00C765FA">
        <w:rPr>
          <w:sz w:val="21"/>
          <w:szCs w:val="21"/>
        </w:rPr>
        <w:t xml:space="preserve"> around</w:t>
      </w:r>
      <w:r w:rsidR="0071008D" w:rsidRPr="00C765FA">
        <w:rPr>
          <w:sz w:val="21"/>
          <w:szCs w:val="21"/>
        </w:rPr>
        <w:t xml:space="preserve"> </w:t>
      </w:r>
      <w:r w:rsidRPr="00C765FA">
        <w:rPr>
          <w:sz w:val="21"/>
          <w:szCs w:val="21"/>
        </w:rPr>
        <w:t xml:space="preserve">40% of the EU’s emissions, from the power sector, manufacturing industry and aviation within the European Economic Area </w:t>
      </w:r>
      <w:r w:rsidR="03989535" w:rsidRPr="08F09614">
        <w:rPr>
          <w:sz w:val="21"/>
          <w:szCs w:val="21"/>
        </w:rPr>
        <w:t>(</w:t>
      </w:r>
      <w:r w:rsidR="03989535" w:rsidRPr="7A706792">
        <w:rPr>
          <w:sz w:val="21"/>
          <w:szCs w:val="21"/>
        </w:rPr>
        <w:t xml:space="preserve">EU member states </w:t>
      </w:r>
      <w:r w:rsidR="03989535" w:rsidRPr="02B1609F">
        <w:rPr>
          <w:sz w:val="21"/>
          <w:szCs w:val="21"/>
        </w:rPr>
        <w:t xml:space="preserve">plus </w:t>
      </w:r>
      <w:r w:rsidR="03989535" w:rsidRPr="7A706792">
        <w:rPr>
          <w:sz w:val="21"/>
          <w:szCs w:val="21"/>
        </w:rPr>
        <w:t>Iceland, Liechtenstein, and Norway</w:t>
      </w:r>
      <w:r w:rsidR="03989535" w:rsidRPr="02B1609F">
        <w:rPr>
          <w:sz w:val="21"/>
          <w:szCs w:val="21"/>
        </w:rPr>
        <w:t>)</w:t>
      </w:r>
      <w:r w:rsidR="03989535" w:rsidRPr="08F09614">
        <w:rPr>
          <w:sz w:val="21"/>
          <w:szCs w:val="21"/>
        </w:rPr>
        <w:t xml:space="preserve"> </w:t>
      </w:r>
      <w:r w:rsidRPr="00C765FA">
        <w:rPr>
          <w:sz w:val="21"/>
          <w:szCs w:val="21"/>
        </w:rPr>
        <w:t xml:space="preserve">and since its introduction EU emissions have been reduced by 41% in these sectors. It is the world’s first major carbon market and now second-largest ETS in force. Introduced in 2005, the EU ETS has gone through several </w:t>
      </w:r>
      <w:r w:rsidR="001A2030" w:rsidRPr="00C765FA">
        <w:rPr>
          <w:sz w:val="21"/>
          <w:szCs w:val="21"/>
        </w:rPr>
        <w:t>reforms,</w:t>
      </w:r>
      <w:r w:rsidRPr="00C765FA">
        <w:rPr>
          <w:sz w:val="21"/>
          <w:szCs w:val="21"/>
        </w:rPr>
        <w:t xml:space="preserve"> and it is now in its fourth trading phase. </w:t>
      </w:r>
    </w:p>
    <w:p w14:paraId="52D50331" w14:textId="60ADB359" w:rsidR="15602292" w:rsidRPr="00C765FA" w:rsidRDefault="15602292" w:rsidP="5A0EDC4F">
      <w:pPr>
        <w:rPr>
          <w:sz w:val="21"/>
          <w:szCs w:val="21"/>
        </w:rPr>
      </w:pPr>
    </w:p>
    <w:p w14:paraId="15CB3E89" w14:textId="4BA97B15" w:rsidR="15602292" w:rsidRPr="00C765FA" w:rsidRDefault="703BBD8A" w:rsidP="0C94082E">
      <w:pPr>
        <w:rPr>
          <w:sz w:val="21"/>
          <w:szCs w:val="21"/>
        </w:rPr>
      </w:pPr>
      <w:r w:rsidRPr="00C765FA">
        <w:rPr>
          <w:sz w:val="21"/>
          <w:szCs w:val="21"/>
        </w:rPr>
        <w:t>The latest reform of the ETS was proposed in July of 2021 as a part the “</w:t>
      </w:r>
      <w:r w:rsidR="45333889" w:rsidRPr="00C765FA">
        <w:rPr>
          <w:sz w:val="21"/>
          <w:szCs w:val="21"/>
        </w:rPr>
        <w:t xml:space="preserve">Fit for 55” package adopted by the European Commission – a set of proposals to revise and update EU climate, energy and transport legislation, which will contribute to the EU’s climate goals of reducing net </w:t>
      </w:r>
      <w:r w:rsidR="23758A5F" w:rsidRPr="364BC1F6">
        <w:rPr>
          <w:sz w:val="21"/>
          <w:szCs w:val="21"/>
        </w:rPr>
        <w:t>GHG</w:t>
      </w:r>
      <w:r w:rsidR="45333889" w:rsidRPr="00C765FA">
        <w:rPr>
          <w:sz w:val="21"/>
          <w:szCs w:val="21"/>
        </w:rPr>
        <w:t xml:space="preserve"> emissions by at least 55% by 2030 and reaching net zero emissions by 2050.</w:t>
      </w:r>
      <w:r w:rsidRPr="5B4467F1">
        <w:rPr>
          <w:rStyle w:val="FootnoteReference"/>
          <w:sz w:val="21"/>
          <w:szCs w:val="21"/>
        </w:rPr>
        <w:footnoteReference w:id="29"/>
      </w:r>
      <w:r w:rsidR="45333889" w:rsidRPr="00C765FA">
        <w:rPr>
          <w:sz w:val="21"/>
          <w:szCs w:val="21"/>
        </w:rPr>
        <w:t xml:space="preserve"> </w:t>
      </w:r>
      <w:r w:rsidR="15602292" w:rsidRPr="00C765FA">
        <w:rPr>
          <w:sz w:val="21"/>
          <w:szCs w:val="21"/>
        </w:rPr>
        <w:t>The latest reform</w:t>
      </w:r>
      <w:r w:rsidR="35EA3C3E" w:rsidRPr="34FB2A9A">
        <w:rPr>
          <w:sz w:val="21"/>
          <w:szCs w:val="21"/>
        </w:rPr>
        <w:t xml:space="preserve"> </w:t>
      </w:r>
      <w:r w:rsidR="00351EFE" w:rsidRPr="00C765FA">
        <w:rPr>
          <w:sz w:val="21"/>
          <w:szCs w:val="21"/>
        </w:rPr>
        <w:t>proposed includes</w:t>
      </w:r>
      <w:r w:rsidR="089B4D7D" w:rsidRPr="00F9FF69">
        <w:rPr>
          <w:sz w:val="21"/>
          <w:szCs w:val="21"/>
        </w:rPr>
        <w:t xml:space="preserve"> </w:t>
      </w:r>
      <w:r w:rsidR="6600ACBF" w:rsidRPr="00C765FA">
        <w:rPr>
          <w:sz w:val="21"/>
          <w:szCs w:val="21"/>
        </w:rPr>
        <w:t>major</w:t>
      </w:r>
      <w:r w:rsidR="15602292" w:rsidRPr="00C765FA">
        <w:rPr>
          <w:sz w:val="21"/>
          <w:szCs w:val="21"/>
        </w:rPr>
        <w:t xml:space="preserve"> changes to the system</w:t>
      </w:r>
      <w:r w:rsidR="1458E84A" w:rsidRPr="00C765FA">
        <w:rPr>
          <w:sz w:val="21"/>
          <w:szCs w:val="21"/>
        </w:rPr>
        <w:t>, including</w:t>
      </w:r>
      <w:r w:rsidR="15602292" w:rsidRPr="00C765FA">
        <w:rPr>
          <w:sz w:val="21"/>
          <w:szCs w:val="21"/>
        </w:rPr>
        <w:t xml:space="preserve"> a more ambitious EU ETS </w:t>
      </w:r>
      <w:r w:rsidR="4802BF0B" w:rsidRPr="00C765FA">
        <w:rPr>
          <w:sz w:val="21"/>
          <w:szCs w:val="21"/>
        </w:rPr>
        <w:t>reduction target for 2030 as of 61% compared to 2005</w:t>
      </w:r>
      <w:r w:rsidR="3F1B7C1E" w:rsidRPr="00C765FA">
        <w:rPr>
          <w:sz w:val="21"/>
          <w:szCs w:val="21"/>
        </w:rPr>
        <w:t>;</w:t>
      </w:r>
      <w:r w:rsidR="76B5BA30" w:rsidRPr="00C765FA">
        <w:rPr>
          <w:sz w:val="21"/>
          <w:szCs w:val="21"/>
        </w:rPr>
        <w:t xml:space="preserve"> a faster reduction of the cap </w:t>
      </w:r>
      <w:r w:rsidR="48904F0F" w:rsidRPr="00C765FA">
        <w:rPr>
          <w:sz w:val="21"/>
          <w:szCs w:val="21"/>
        </w:rPr>
        <w:t xml:space="preserve">with fewer allowances on the market; </w:t>
      </w:r>
      <w:r w:rsidR="4524B7B2" w:rsidRPr="00C765FA">
        <w:rPr>
          <w:sz w:val="21"/>
          <w:szCs w:val="21"/>
        </w:rPr>
        <w:t xml:space="preserve">inclusion and expansion of ETS to new sectors (shipping, buildings and road transport) as well as </w:t>
      </w:r>
      <w:r w:rsidR="6E9B859C" w:rsidRPr="00C765FA">
        <w:rPr>
          <w:sz w:val="21"/>
          <w:szCs w:val="21"/>
        </w:rPr>
        <w:t>gradual phasing-out of free emission allowances for certain sectors (in parallel with the introduction of the carbon boarder adjustment mechanism</w:t>
      </w:r>
      <w:r w:rsidR="3F789B69" w:rsidRPr="0BA224C8">
        <w:rPr>
          <w:sz w:val="21"/>
          <w:szCs w:val="21"/>
        </w:rPr>
        <w:t>)</w:t>
      </w:r>
      <w:r w:rsidR="685F8035" w:rsidRPr="0BA224C8">
        <w:rPr>
          <w:sz w:val="21"/>
          <w:szCs w:val="21"/>
        </w:rPr>
        <w:t>.</w:t>
      </w:r>
      <w:r w:rsidRPr="3DA02E2D">
        <w:rPr>
          <w:rStyle w:val="FootnoteReference"/>
          <w:sz w:val="21"/>
          <w:szCs w:val="21"/>
        </w:rPr>
        <w:footnoteReference w:id="30"/>
      </w:r>
      <w:r w:rsidR="7B5F01F3" w:rsidRPr="639D1718">
        <w:rPr>
          <w:rStyle w:val="FootnoteReference"/>
          <w:sz w:val="21"/>
          <w:szCs w:val="21"/>
        </w:rPr>
        <w:t xml:space="preserve"> </w:t>
      </w:r>
    </w:p>
    <w:p w14:paraId="02CA3180" w14:textId="650EB3CC" w:rsidR="15602292" w:rsidRPr="00C765FA" w:rsidRDefault="15602292" w:rsidP="0C94082E">
      <w:pPr>
        <w:rPr>
          <w:sz w:val="21"/>
          <w:szCs w:val="21"/>
        </w:rPr>
      </w:pPr>
    </w:p>
    <w:p w14:paraId="5834B92C" w14:textId="2D9034A8" w:rsidR="15602292" w:rsidRPr="00C765FA" w:rsidRDefault="7B5F01F3" w:rsidP="5A0EDC4F">
      <w:pPr>
        <w:rPr>
          <w:sz w:val="21"/>
          <w:szCs w:val="21"/>
        </w:rPr>
      </w:pPr>
      <w:r w:rsidRPr="639D1718">
        <w:rPr>
          <w:sz w:val="21"/>
          <w:szCs w:val="21"/>
        </w:rPr>
        <w:t xml:space="preserve">The </w:t>
      </w:r>
      <w:r w:rsidR="1A52A3C2" w:rsidRPr="34FB2A9A">
        <w:rPr>
          <w:sz w:val="21"/>
          <w:szCs w:val="21"/>
        </w:rPr>
        <w:t>propos</w:t>
      </w:r>
      <w:r w:rsidR="35EA3C3E" w:rsidRPr="34FB2A9A">
        <w:rPr>
          <w:sz w:val="21"/>
          <w:szCs w:val="21"/>
        </w:rPr>
        <w:t>al</w:t>
      </w:r>
      <w:r w:rsidRPr="639D1718">
        <w:rPr>
          <w:sz w:val="21"/>
          <w:szCs w:val="21"/>
        </w:rPr>
        <w:t xml:space="preserve"> has since then gone through the EU’s ordinary legislative procedure. In June 2022, the European Parliament and Council adopted their </w:t>
      </w:r>
      <w:r w:rsidR="60269D4A" w:rsidRPr="6B74D287">
        <w:rPr>
          <w:sz w:val="21"/>
          <w:szCs w:val="21"/>
        </w:rPr>
        <w:t xml:space="preserve">respective </w:t>
      </w:r>
      <w:r w:rsidRPr="6B74D287">
        <w:rPr>
          <w:sz w:val="21"/>
          <w:szCs w:val="21"/>
        </w:rPr>
        <w:t>position</w:t>
      </w:r>
      <w:r w:rsidR="4E44D783" w:rsidRPr="6B74D287">
        <w:rPr>
          <w:sz w:val="21"/>
          <w:szCs w:val="21"/>
        </w:rPr>
        <w:t>s</w:t>
      </w:r>
      <w:r w:rsidRPr="639D1718">
        <w:rPr>
          <w:sz w:val="21"/>
          <w:szCs w:val="21"/>
        </w:rPr>
        <w:t xml:space="preserve"> on the proposed EU ETS </w:t>
      </w:r>
      <w:r w:rsidR="35EA3C3E" w:rsidRPr="34FB2A9A">
        <w:rPr>
          <w:sz w:val="21"/>
          <w:szCs w:val="21"/>
        </w:rPr>
        <w:t>d</w:t>
      </w:r>
      <w:r w:rsidR="1A52A3C2" w:rsidRPr="34FB2A9A">
        <w:rPr>
          <w:sz w:val="21"/>
          <w:szCs w:val="21"/>
        </w:rPr>
        <w:t>irective</w:t>
      </w:r>
      <w:r w:rsidRPr="639D1718">
        <w:rPr>
          <w:sz w:val="21"/>
          <w:szCs w:val="21"/>
        </w:rPr>
        <w:t xml:space="preserve"> introducing several amendments</w:t>
      </w:r>
      <w:r w:rsidR="703BBD8A" w:rsidRPr="64905165">
        <w:rPr>
          <w:rStyle w:val="FootnoteReference"/>
          <w:sz w:val="21"/>
          <w:szCs w:val="21"/>
        </w:rPr>
        <w:footnoteReference w:id="31"/>
      </w:r>
      <w:r w:rsidRPr="639D1718">
        <w:rPr>
          <w:sz w:val="21"/>
          <w:szCs w:val="21"/>
        </w:rPr>
        <w:t xml:space="preserve">. Whilst the Parliament is in favour of more ambitious goals for shipping decarbonisation, it seems Member States have not deviated much from the Commission’s proposal. </w:t>
      </w:r>
      <w:r w:rsidR="4D1A2CC2" w:rsidRPr="34FB2A9A">
        <w:rPr>
          <w:sz w:val="21"/>
          <w:szCs w:val="21"/>
        </w:rPr>
        <w:t xml:space="preserve">The European Parliament, Council and Commission </w:t>
      </w:r>
      <w:r w:rsidR="35EA3C3E" w:rsidRPr="34FB2A9A">
        <w:rPr>
          <w:sz w:val="21"/>
          <w:szCs w:val="21"/>
        </w:rPr>
        <w:t>have</w:t>
      </w:r>
      <w:r w:rsidR="4D1A2CC2" w:rsidRPr="34FB2A9A">
        <w:rPr>
          <w:sz w:val="21"/>
          <w:szCs w:val="21"/>
        </w:rPr>
        <w:t xml:space="preserve"> enter</w:t>
      </w:r>
      <w:r w:rsidR="35EA3C3E" w:rsidRPr="34FB2A9A">
        <w:rPr>
          <w:sz w:val="21"/>
          <w:szCs w:val="21"/>
        </w:rPr>
        <w:t>ed</w:t>
      </w:r>
      <w:r w:rsidR="4D1A2CC2" w:rsidRPr="34FB2A9A">
        <w:rPr>
          <w:sz w:val="21"/>
          <w:szCs w:val="21"/>
        </w:rPr>
        <w:t xml:space="preserve"> "trilogue" negotiations, and it is likely a compromise will be found somewhere in between the different positions.</w:t>
      </w:r>
    </w:p>
    <w:p w14:paraId="5FC1ED88" w14:textId="7C455485" w:rsidR="15602292" w:rsidRPr="00C765FA" w:rsidRDefault="15602292" w:rsidP="5A0EDC4F">
      <w:pPr>
        <w:rPr>
          <w:sz w:val="21"/>
          <w:szCs w:val="21"/>
        </w:rPr>
      </w:pPr>
    </w:p>
    <w:p w14:paraId="7351F90F" w14:textId="284B3BDE" w:rsidR="00B6674D" w:rsidRPr="00C765FA" w:rsidRDefault="15602292">
      <w:pPr>
        <w:rPr>
          <w:sz w:val="21"/>
          <w:szCs w:val="21"/>
        </w:rPr>
      </w:pPr>
      <w:r w:rsidRPr="00C765FA">
        <w:rPr>
          <w:sz w:val="21"/>
          <w:szCs w:val="21"/>
        </w:rPr>
        <w:t xml:space="preserve">As of January 2020, the EU ETS became linked to the Swiss ETS, the first linking of this kind for both parties. The link allows covered entities in both systems to use allowances from either ETS for compliance. </w:t>
      </w:r>
      <w:r w:rsidR="0072012F" w:rsidRPr="00C765FA">
        <w:rPr>
          <w:sz w:val="21"/>
          <w:szCs w:val="21"/>
        </w:rPr>
        <w:t>Conversely, a link to the EU ETS was not introduced by t</w:t>
      </w:r>
      <w:r w:rsidR="703BBD8A" w:rsidRPr="00C765FA">
        <w:rPr>
          <w:sz w:val="21"/>
          <w:szCs w:val="21"/>
        </w:rPr>
        <w:t xml:space="preserve">he United </w:t>
      </w:r>
      <w:r w:rsidR="138DD392" w:rsidRPr="00C765FA">
        <w:rPr>
          <w:sz w:val="21"/>
          <w:szCs w:val="21"/>
        </w:rPr>
        <w:t>Kingdom</w:t>
      </w:r>
      <w:r w:rsidR="0072012F" w:rsidRPr="00C765FA">
        <w:rPr>
          <w:sz w:val="21"/>
          <w:szCs w:val="21"/>
        </w:rPr>
        <w:t xml:space="preserve"> that</w:t>
      </w:r>
      <w:r w:rsidRPr="00C765FA">
        <w:rPr>
          <w:sz w:val="21"/>
          <w:szCs w:val="21"/>
        </w:rPr>
        <w:t xml:space="preserve"> after withdrawing officially from the EU on 31 January 2020 also stopped participating in the EU ETS.</w:t>
      </w:r>
    </w:p>
    <w:p w14:paraId="69447C1A" w14:textId="0359E417" w:rsidR="00584813" w:rsidRPr="00C765FA" w:rsidRDefault="00584813">
      <w:pPr>
        <w:rPr>
          <w:sz w:val="21"/>
          <w:szCs w:val="21"/>
        </w:rPr>
      </w:pPr>
    </w:p>
    <w:p w14:paraId="6FEBF7FF" w14:textId="2C5A15BC" w:rsidR="00584813" w:rsidRPr="00C765FA" w:rsidRDefault="00584813" w:rsidP="00584813">
      <w:pPr>
        <w:rPr>
          <w:sz w:val="21"/>
          <w:szCs w:val="21"/>
        </w:rPr>
      </w:pPr>
      <w:r w:rsidRPr="00C765FA">
        <w:rPr>
          <w:sz w:val="21"/>
          <w:szCs w:val="21"/>
        </w:rPr>
        <w:t xml:space="preserve">The EU ETS in its development over the years shows some significant achievements. One of its achievements is certainly given by the size of its market as well as its scope. As </w:t>
      </w:r>
      <w:r w:rsidR="00505B92">
        <w:rPr>
          <w:sz w:val="21"/>
          <w:szCs w:val="21"/>
        </w:rPr>
        <w:t xml:space="preserve">the </w:t>
      </w:r>
      <w:r w:rsidRPr="00C765FA">
        <w:rPr>
          <w:sz w:val="21"/>
          <w:szCs w:val="21"/>
        </w:rPr>
        <w:t xml:space="preserve">world's major carbon market and cross boarder cap-and-trade system, it includes 30 countries (the 27 EU Member States plus Iceland, Liechtenstein, Norway) and covers more than 11,000 installations. </w:t>
      </w:r>
    </w:p>
    <w:p w14:paraId="3CB7DDF1" w14:textId="77777777" w:rsidR="00584813" w:rsidRPr="00C765FA" w:rsidRDefault="00584813" w:rsidP="00584813">
      <w:pPr>
        <w:rPr>
          <w:sz w:val="21"/>
          <w:szCs w:val="21"/>
        </w:rPr>
      </w:pPr>
    </w:p>
    <w:p w14:paraId="4A95EF24" w14:textId="40B6B7D9" w:rsidR="00584813" w:rsidRPr="00C765FA" w:rsidRDefault="00584813" w:rsidP="00584813">
      <w:pPr>
        <w:rPr>
          <w:sz w:val="21"/>
          <w:szCs w:val="21"/>
        </w:rPr>
      </w:pPr>
      <w:r w:rsidRPr="00C765FA">
        <w:rPr>
          <w:sz w:val="21"/>
          <w:szCs w:val="21"/>
        </w:rPr>
        <w:t>The large scope of the EU ETS market, in particular, increases competition among the economic actors involved and broadens the possibility to find buyers for the available allowances, by also encouraging participating entities to develop new technologies that can help increase emissions reductions. The EU ETS has also a symbolic value, which goes beyond purely economic considerations and demonstrates the EU strong commitment to tackle climate change at the quantitative scale and pace needed.</w:t>
      </w:r>
    </w:p>
    <w:p w14:paraId="36F04BDF" w14:textId="77777777" w:rsidR="00584813" w:rsidRDefault="00584813" w:rsidP="00584813"/>
    <w:p w14:paraId="2883DEC8" w14:textId="77777777" w:rsidR="00614DC6" w:rsidRDefault="00614DC6" w:rsidP="00066D54">
      <w:pPr>
        <w:sectPr w:rsidR="00614DC6" w:rsidSect="001A38D5">
          <w:pgSz w:w="11910" w:h="16840"/>
          <w:pgMar w:top="1417" w:right="1417" w:bottom="1417" w:left="1417" w:header="0" w:footer="0" w:gutter="0"/>
          <w:cols w:space="720"/>
          <w:docGrid w:linePitch="299"/>
        </w:sectPr>
      </w:pPr>
    </w:p>
    <w:p w14:paraId="1E5FF60F" w14:textId="77777777" w:rsidR="00066D54" w:rsidRDefault="00066D54" w:rsidP="00066D54"/>
    <w:tbl>
      <w:tblPr>
        <w:tblStyle w:val="GridTable4-Accent5"/>
        <w:tblW w:w="0" w:type="auto"/>
        <w:tblLook w:val="04A0" w:firstRow="1" w:lastRow="0" w:firstColumn="1" w:lastColumn="0" w:noHBand="0" w:noVBand="1"/>
      </w:tblPr>
      <w:tblGrid>
        <w:gridCol w:w="2425"/>
        <w:gridCol w:w="11520"/>
      </w:tblGrid>
      <w:tr w:rsidR="00066D54" w14:paraId="67857778" w14:textId="77777777" w:rsidTr="00614D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5" w:type="dxa"/>
            <w:gridSpan w:val="2"/>
          </w:tcPr>
          <w:p w14:paraId="626F6BBF" w14:textId="77777777" w:rsidR="00066D54" w:rsidRDefault="00066D54" w:rsidP="00380656">
            <w:pPr>
              <w:jc w:val="center"/>
            </w:pPr>
            <w:r w:rsidRPr="00066D54">
              <w:rPr>
                <w:sz w:val="28"/>
                <w:szCs w:val="28"/>
              </w:rPr>
              <w:t>FACTSHEET</w:t>
            </w:r>
          </w:p>
        </w:tc>
      </w:tr>
      <w:tr w:rsidR="00066D54" w14:paraId="409836B0" w14:textId="77777777" w:rsidTr="00614D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064524D1" w14:textId="037B80CC" w:rsidR="00066D54" w:rsidRPr="00C765FA" w:rsidRDefault="00066D54" w:rsidP="00380656">
            <w:pPr>
              <w:rPr>
                <w:sz w:val="21"/>
                <w:szCs w:val="21"/>
              </w:rPr>
            </w:pPr>
            <w:r w:rsidRPr="00C765FA">
              <w:rPr>
                <w:sz w:val="21"/>
                <w:szCs w:val="21"/>
              </w:rPr>
              <w:t>Years of Implementation</w:t>
            </w:r>
          </w:p>
        </w:tc>
        <w:tc>
          <w:tcPr>
            <w:tcW w:w="11520" w:type="dxa"/>
          </w:tcPr>
          <w:p w14:paraId="1727CC87" w14:textId="77777777" w:rsidR="00066D54" w:rsidRPr="00C765FA" w:rsidRDefault="00066D54" w:rsidP="00066D54">
            <w:pPr>
              <w:cnfStyle w:val="000000100000" w:firstRow="0" w:lastRow="0" w:firstColumn="0" w:lastColumn="0" w:oddVBand="0" w:evenVBand="0" w:oddHBand="1" w:evenHBand="0" w:firstRowFirstColumn="0" w:firstRowLastColumn="0" w:lastRowFirstColumn="0" w:lastRowLastColumn="0"/>
              <w:rPr>
                <w:sz w:val="21"/>
                <w:szCs w:val="21"/>
              </w:rPr>
            </w:pPr>
            <w:r w:rsidRPr="00C765FA">
              <w:rPr>
                <w:sz w:val="21"/>
                <w:szCs w:val="21"/>
              </w:rPr>
              <w:t>Phase 1: 2005-07; Phase 2: 2008-12; Phase 3: 2013-20; Phase 4: 2021-30</w:t>
            </w:r>
          </w:p>
          <w:p w14:paraId="25A220D2" w14:textId="5BFF2F3D" w:rsidR="00066D54" w:rsidRPr="00C765FA" w:rsidRDefault="00066D54" w:rsidP="00380656">
            <w:pPr>
              <w:cnfStyle w:val="000000100000" w:firstRow="0" w:lastRow="0" w:firstColumn="0" w:lastColumn="0" w:oddVBand="0" w:evenVBand="0" w:oddHBand="1" w:evenHBand="0" w:firstRowFirstColumn="0" w:firstRowLastColumn="0" w:lastRowFirstColumn="0" w:lastRowLastColumn="0"/>
              <w:rPr>
                <w:sz w:val="21"/>
                <w:szCs w:val="21"/>
              </w:rPr>
            </w:pPr>
          </w:p>
          <w:p w14:paraId="57D1E949" w14:textId="77777777" w:rsidR="00066D54" w:rsidRPr="00C765FA" w:rsidRDefault="00066D54" w:rsidP="00380656">
            <w:pPr>
              <w:cnfStyle w:val="000000100000" w:firstRow="0" w:lastRow="0" w:firstColumn="0" w:lastColumn="0" w:oddVBand="0" w:evenVBand="0" w:oddHBand="1" w:evenHBand="0" w:firstRowFirstColumn="0" w:firstRowLastColumn="0" w:lastRowFirstColumn="0" w:lastRowLastColumn="0"/>
              <w:rPr>
                <w:sz w:val="21"/>
                <w:szCs w:val="21"/>
              </w:rPr>
            </w:pPr>
          </w:p>
          <w:p w14:paraId="2AEF7CEC" w14:textId="77777777" w:rsidR="00066D54" w:rsidRPr="00C765FA" w:rsidRDefault="00066D54" w:rsidP="00380656">
            <w:pPr>
              <w:cnfStyle w:val="000000100000" w:firstRow="0" w:lastRow="0" w:firstColumn="0" w:lastColumn="0" w:oddVBand="0" w:evenVBand="0" w:oddHBand="1" w:evenHBand="0" w:firstRowFirstColumn="0" w:firstRowLastColumn="0" w:lastRowFirstColumn="0" w:lastRowLastColumn="0"/>
              <w:rPr>
                <w:sz w:val="21"/>
                <w:szCs w:val="21"/>
              </w:rPr>
            </w:pPr>
          </w:p>
        </w:tc>
      </w:tr>
      <w:tr w:rsidR="00066D54" w14:paraId="2FA2EB3E" w14:textId="77777777" w:rsidTr="00614DC6">
        <w:tc>
          <w:tcPr>
            <w:cnfStyle w:val="001000000000" w:firstRow="0" w:lastRow="0" w:firstColumn="1" w:lastColumn="0" w:oddVBand="0" w:evenVBand="0" w:oddHBand="0" w:evenHBand="0" w:firstRowFirstColumn="0" w:firstRowLastColumn="0" w:lastRowFirstColumn="0" w:lastRowLastColumn="0"/>
            <w:tcW w:w="2425" w:type="dxa"/>
          </w:tcPr>
          <w:p w14:paraId="2A76C652" w14:textId="77777777" w:rsidR="00066D54" w:rsidRPr="00C765FA" w:rsidRDefault="00066D54" w:rsidP="00380656">
            <w:pPr>
              <w:rPr>
                <w:sz w:val="21"/>
                <w:szCs w:val="21"/>
              </w:rPr>
            </w:pPr>
            <w:r w:rsidRPr="00C765FA">
              <w:rPr>
                <w:sz w:val="21"/>
                <w:szCs w:val="21"/>
              </w:rPr>
              <w:t>Regulator</w:t>
            </w:r>
          </w:p>
        </w:tc>
        <w:tc>
          <w:tcPr>
            <w:tcW w:w="11520" w:type="dxa"/>
          </w:tcPr>
          <w:p w14:paraId="6CD48298" w14:textId="6CA76AD2" w:rsidR="00066D54" w:rsidRPr="00C765FA" w:rsidRDefault="00066D54" w:rsidP="00380656">
            <w:pPr>
              <w:cnfStyle w:val="000000000000" w:firstRow="0" w:lastRow="0" w:firstColumn="0" w:lastColumn="0" w:oddVBand="0" w:evenVBand="0" w:oddHBand="0" w:evenHBand="0" w:firstRowFirstColumn="0" w:firstRowLastColumn="0" w:lastRowFirstColumn="0" w:lastRowLastColumn="0"/>
              <w:rPr>
                <w:sz w:val="21"/>
                <w:szCs w:val="21"/>
              </w:rPr>
            </w:pPr>
            <w:r w:rsidRPr="00C765FA">
              <w:rPr>
                <w:sz w:val="21"/>
                <w:szCs w:val="21"/>
              </w:rPr>
              <w:t>EU institutions following the EU legislative process. In 2012, EU ETS operations were centralised into a single EU registry operated by the European Commission. The Union Registry serves to guarantee accurate accounting for all allowances issued.</w:t>
            </w:r>
          </w:p>
        </w:tc>
      </w:tr>
      <w:tr w:rsidR="00066D54" w14:paraId="0D3A2C02" w14:textId="77777777" w:rsidTr="00614D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8278444" w14:textId="105BC1A9" w:rsidR="00066D54" w:rsidRPr="00C765FA" w:rsidRDefault="00066D54" w:rsidP="00380656">
            <w:pPr>
              <w:rPr>
                <w:sz w:val="21"/>
                <w:szCs w:val="21"/>
              </w:rPr>
            </w:pPr>
            <w:r w:rsidRPr="00C765FA">
              <w:rPr>
                <w:sz w:val="21"/>
                <w:szCs w:val="21"/>
              </w:rPr>
              <w:t>Policy mechanism(s)</w:t>
            </w:r>
          </w:p>
        </w:tc>
        <w:tc>
          <w:tcPr>
            <w:tcW w:w="11520" w:type="dxa"/>
          </w:tcPr>
          <w:p w14:paraId="42B74E0D" w14:textId="45C6D7B1" w:rsidR="00066D54" w:rsidRPr="00C765FA" w:rsidRDefault="0071008D" w:rsidP="0071008D">
            <w:pPr>
              <w:cnfStyle w:val="000000100000" w:firstRow="0" w:lastRow="0" w:firstColumn="0" w:lastColumn="0" w:oddVBand="0" w:evenVBand="0" w:oddHBand="1" w:evenHBand="0" w:firstRowFirstColumn="0" w:firstRowLastColumn="0" w:lastRowFirstColumn="0" w:lastRowLastColumn="0"/>
              <w:rPr>
                <w:sz w:val="21"/>
                <w:szCs w:val="21"/>
              </w:rPr>
            </w:pPr>
            <w:r w:rsidRPr="00C765FA">
              <w:rPr>
                <w:sz w:val="21"/>
                <w:szCs w:val="21"/>
              </w:rPr>
              <w:t xml:space="preserve">The EU chose a “cap-and-trade” structure as the best means of meeting the GHG emissions reduction target at least overall cost to participants and the </w:t>
            </w:r>
            <w:bookmarkStart w:id="5" w:name="_Int_UOfNnJBC"/>
            <w:r w:rsidRPr="00C765FA">
              <w:rPr>
                <w:sz w:val="21"/>
                <w:szCs w:val="21"/>
              </w:rPr>
              <w:t>economy as a whole</w:t>
            </w:r>
            <w:bookmarkEnd w:id="5"/>
            <w:r w:rsidRPr="00C765FA">
              <w:rPr>
                <w:sz w:val="21"/>
                <w:szCs w:val="21"/>
              </w:rPr>
              <w:t xml:space="preserve">. The cap-and-trade system allows companies in the system to determine what the least-cost option is for them to meet a common fixed cap. </w:t>
            </w:r>
          </w:p>
        </w:tc>
      </w:tr>
      <w:tr w:rsidR="00066D54" w14:paraId="6C8341F7" w14:textId="77777777" w:rsidTr="00614DC6">
        <w:tc>
          <w:tcPr>
            <w:cnfStyle w:val="001000000000" w:firstRow="0" w:lastRow="0" w:firstColumn="1" w:lastColumn="0" w:oddVBand="0" w:evenVBand="0" w:oddHBand="0" w:evenHBand="0" w:firstRowFirstColumn="0" w:firstRowLastColumn="0" w:lastRowFirstColumn="0" w:lastRowLastColumn="0"/>
            <w:tcW w:w="2425" w:type="dxa"/>
          </w:tcPr>
          <w:p w14:paraId="2184926E" w14:textId="1B4D59D8" w:rsidR="00066D54" w:rsidRPr="00C765FA" w:rsidRDefault="00066D54" w:rsidP="00380656">
            <w:pPr>
              <w:rPr>
                <w:sz w:val="21"/>
                <w:szCs w:val="21"/>
              </w:rPr>
            </w:pPr>
            <w:r w:rsidRPr="00C765FA">
              <w:rPr>
                <w:sz w:val="21"/>
                <w:szCs w:val="21"/>
              </w:rPr>
              <w:t>Jurisdictions</w:t>
            </w:r>
          </w:p>
        </w:tc>
        <w:tc>
          <w:tcPr>
            <w:tcW w:w="11520" w:type="dxa"/>
          </w:tcPr>
          <w:p w14:paraId="017C85E5" w14:textId="77777777" w:rsidR="00066D54" w:rsidRPr="00C765FA" w:rsidRDefault="00066D54" w:rsidP="00066D54">
            <w:pPr>
              <w:cnfStyle w:val="000000000000" w:firstRow="0" w:lastRow="0" w:firstColumn="0" w:lastColumn="0" w:oddVBand="0" w:evenVBand="0" w:oddHBand="0" w:evenHBand="0" w:firstRowFirstColumn="0" w:firstRowLastColumn="0" w:lastRowFirstColumn="0" w:lastRowLastColumn="0"/>
              <w:rPr>
                <w:sz w:val="21"/>
                <w:szCs w:val="21"/>
              </w:rPr>
            </w:pPr>
            <w:r w:rsidRPr="00C765FA">
              <w:rPr>
                <w:sz w:val="21"/>
                <w:szCs w:val="21"/>
              </w:rPr>
              <w:t>27 EU members states and three European Economic Area-European Free Trade Association (EEA-EFTA) states: Norway, Iceland and Liechtenstein.</w:t>
            </w:r>
          </w:p>
          <w:p w14:paraId="75F253BC" w14:textId="77777777" w:rsidR="00066D54" w:rsidRPr="00C765FA" w:rsidRDefault="00066D54" w:rsidP="00066D54">
            <w:pPr>
              <w:cnfStyle w:val="000000000000" w:firstRow="0" w:lastRow="0" w:firstColumn="0" w:lastColumn="0" w:oddVBand="0" w:evenVBand="0" w:oddHBand="0" w:evenHBand="0" w:firstRowFirstColumn="0" w:firstRowLastColumn="0" w:lastRowFirstColumn="0" w:lastRowLastColumn="0"/>
              <w:rPr>
                <w:sz w:val="21"/>
                <w:szCs w:val="21"/>
              </w:rPr>
            </w:pPr>
          </w:p>
        </w:tc>
      </w:tr>
      <w:tr w:rsidR="00066D54" w14:paraId="2DDC76C1" w14:textId="77777777" w:rsidTr="00614D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0BB6EFB1" w14:textId="77777777" w:rsidR="00066D54" w:rsidRPr="00C765FA" w:rsidRDefault="00066D54" w:rsidP="00380656">
            <w:pPr>
              <w:rPr>
                <w:sz w:val="21"/>
                <w:szCs w:val="21"/>
              </w:rPr>
            </w:pPr>
            <w:r w:rsidRPr="00C765FA">
              <w:rPr>
                <w:sz w:val="21"/>
                <w:szCs w:val="21"/>
              </w:rPr>
              <w:t>Targets</w:t>
            </w:r>
          </w:p>
        </w:tc>
        <w:tc>
          <w:tcPr>
            <w:tcW w:w="11520" w:type="dxa"/>
          </w:tcPr>
          <w:p w14:paraId="26466843" w14:textId="77777777" w:rsidR="00066D54" w:rsidRPr="00C765FA" w:rsidRDefault="00066D54" w:rsidP="00066D54">
            <w:pPr>
              <w:cnfStyle w:val="000000100000" w:firstRow="0" w:lastRow="0" w:firstColumn="0" w:lastColumn="0" w:oddVBand="0" w:evenVBand="0" w:oddHBand="1" w:evenHBand="0" w:firstRowFirstColumn="0" w:firstRowLastColumn="0" w:lastRowFirstColumn="0" w:lastRowLastColumn="0"/>
              <w:rPr>
                <w:sz w:val="21"/>
                <w:szCs w:val="21"/>
              </w:rPr>
            </w:pPr>
            <w:r w:rsidRPr="00C765FA">
              <w:rPr>
                <w:sz w:val="21"/>
                <w:szCs w:val="21"/>
              </w:rPr>
              <w:t>Current emissions reduction target for EU ETS of 43% by 2030, compared to 2005 emissions. In July 2021, the European Commission proposed to increase the EU ETS target to -61% by 2030, as the market system’s contribution to the EU’s overall climate target of -55% by 2030.</w:t>
            </w:r>
          </w:p>
          <w:p w14:paraId="5F8FE1F6" w14:textId="77777777" w:rsidR="00066D54" w:rsidRPr="00C765FA" w:rsidRDefault="00066D54" w:rsidP="00066D54">
            <w:pPr>
              <w:cnfStyle w:val="000000100000" w:firstRow="0" w:lastRow="0" w:firstColumn="0" w:lastColumn="0" w:oddVBand="0" w:evenVBand="0" w:oddHBand="1" w:evenHBand="0" w:firstRowFirstColumn="0" w:firstRowLastColumn="0" w:lastRowFirstColumn="0" w:lastRowLastColumn="0"/>
              <w:rPr>
                <w:sz w:val="21"/>
                <w:szCs w:val="21"/>
              </w:rPr>
            </w:pPr>
          </w:p>
        </w:tc>
      </w:tr>
      <w:tr w:rsidR="00066D54" w14:paraId="3E8FFB76" w14:textId="77777777" w:rsidTr="00614DC6">
        <w:tc>
          <w:tcPr>
            <w:cnfStyle w:val="001000000000" w:firstRow="0" w:lastRow="0" w:firstColumn="1" w:lastColumn="0" w:oddVBand="0" w:evenVBand="0" w:oddHBand="0" w:evenHBand="0" w:firstRowFirstColumn="0" w:firstRowLastColumn="0" w:lastRowFirstColumn="0" w:lastRowLastColumn="0"/>
            <w:tcW w:w="2425" w:type="dxa"/>
          </w:tcPr>
          <w:p w14:paraId="7DC4A286" w14:textId="77777777" w:rsidR="00066D54" w:rsidRPr="00C765FA" w:rsidRDefault="00066D54" w:rsidP="00380656">
            <w:pPr>
              <w:rPr>
                <w:sz w:val="21"/>
                <w:szCs w:val="21"/>
              </w:rPr>
            </w:pPr>
            <w:r w:rsidRPr="00C765FA">
              <w:rPr>
                <w:sz w:val="21"/>
                <w:szCs w:val="21"/>
              </w:rPr>
              <w:t>GHGs covered</w:t>
            </w:r>
          </w:p>
        </w:tc>
        <w:tc>
          <w:tcPr>
            <w:tcW w:w="11520" w:type="dxa"/>
          </w:tcPr>
          <w:p w14:paraId="2A168F9B" w14:textId="26EFD79A" w:rsidR="00066D54" w:rsidRPr="00C765FA" w:rsidRDefault="00066D54" w:rsidP="00066D54">
            <w:pPr>
              <w:cnfStyle w:val="000000000000" w:firstRow="0" w:lastRow="0" w:firstColumn="0" w:lastColumn="0" w:oddVBand="0" w:evenVBand="0" w:oddHBand="0" w:evenHBand="0" w:firstRowFirstColumn="0" w:firstRowLastColumn="0" w:lastRowFirstColumn="0" w:lastRowLastColumn="0"/>
              <w:rPr>
                <w:sz w:val="21"/>
                <w:szCs w:val="21"/>
              </w:rPr>
            </w:pPr>
            <w:r w:rsidRPr="00C765FA">
              <w:rPr>
                <w:sz w:val="21"/>
                <w:szCs w:val="21"/>
              </w:rPr>
              <w:t>CO2, N2O, PFCs</w:t>
            </w:r>
          </w:p>
        </w:tc>
      </w:tr>
      <w:tr w:rsidR="00066D54" w14:paraId="24873129" w14:textId="77777777" w:rsidTr="00614D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4AEA2A7" w14:textId="77777777" w:rsidR="00066D54" w:rsidRPr="00C765FA" w:rsidRDefault="00066D54" w:rsidP="00380656">
            <w:pPr>
              <w:rPr>
                <w:sz w:val="21"/>
                <w:szCs w:val="21"/>
              </w:rPr>
            </w:pPr>
            <w:r w:rsidRPr="00C765FA">
              <w:rPr>
                <w:sz w:val="21"/>
                <w:szCs w:val="21"/>
              </w:rPr>
              <w:t>Sectors covered</w:t>
            </w:r>
          </w:p>
        </w:tc>
        <w:tc>
          <w:tcPr>
            <w:tcW w:w="11520" w:type="dxa"/>
          </w:tcPr>
          <w:p w14:paraId="353A67FE" w14:textId="77777777" w:rsidR="0074043E" w:rsidRDefault="00066D54" w:rsidP="00066D54">
            <w:pPr>
              <w:cnfStyle w:val="000000100000" w:firstRow="0" w:lastRow="0" w:firstColumn="0" w:lastColumn="0" w:oddVBand="0" w:evenVBand="0" w:oddHBand="1" w:evenHBand="0" w:firstRowFirstColumn="0" w:firstRowLastColumn="0" w:lastRowFirstColumn="0" w:lastRowLastColumn="0"/>
              <w:rPr>
                <w:sz w:val="21"/>
                <w:szCs w:val="21"/>
              </w:rPr>
            </w:pPr>
            <w:r w:rsidRPr="00C765FA">
              <w:rPr>
                <w:sz w:val="21"/>
                <w:szCs w:val="21"/>
              </w:rPr>
              <w:t xml:space="preserve">Power and heat generation; industrial processes, including the oil refineries, steel works and production of iron, aluminium, metals, cement, lime, glass, ceramics, pulp, paper, cardboard, acids and bulk organic chemicals, aviation. </w:t>
            </w:r>
          </w:p>
          <w:p w14:paraId="314FF2FE" w14:textId="77777777" w:rsidR="0074043E" w:rsidRDefault="0074043E" w:rsidP="00066D54">
            <w:pPr>
              <w:cnfStyle w:val="000000100000" w:firstRow="0" w:lastRow="0" w:firstColumn="0" w:lastColumn="0" w:oddVBand="0" w:evenVBand="0" w:oddHBand="1" w:evenHBand="0" w:firstRowFirstColumn="0" w:firstRowLastColumn="0" w:lastRowFirstColumn="0" w:lastRowLastColumn="0"/>
              <w:rPr>
                <w:sz w:val="21"/>
                <w:szCs w:val="21"/>
              </w:rPr>
            </w:pPr>
          </w:p>
          <w:p w14:paraId="10F6B280" w14:textId="529ECDF4" w:rsidR="00066D54" w:rsidRPr="00C765FA" w:rsidRDefault="00066D54" w:rsidP="00066D54">
            <w:pPr>
              <w:cnfStyle w:val="000000100000" w:firstRow="0" w:lastRow="0" w:firstColumn="0" w:lastColumn="0" w:oddVBand="0" w:evenVBand="0" w:oddHBand="1" w:evenHBand="0" w:firstRowFirstColumn="0" w:firstRowLastColumn="0" w:lastRowFirstColumn="0" w:lastRowLastColumn="0"/>
              <w:rPr>
                <w:sz w:val="21"/>
                <w:szCs w:val="21"/>
              </w:rPr>
            </w:pPr>
            <w:r w:rsidRPr="00C765FA">
              <w:rPr>
                <w:sz w:val="21"/>
                <w:szCs w:val="21"/>
              </w:rPr>
              <w:t>As a part of the “Fit for 55” package, the European Commission proposed to include maritime shipping in the EU ETS as well as to establish a separate, parallel ETS for road transport and buildings.</w:t>
            </w:r>
          </w:p>
          <w:p w14:paraId="3E642FB6" w14:textId="77777777" w:rsidR="00066D54" w:rsidRPr="00C765FA" w:rsidRDefault="00066D54" w:rsidP="00066D54">
            <w:pPr>
              <w:cnfStyle w:val="000000100000" w:firstRow="0" w:lastRow="0" w:firstColumn="0" w:lastColumn="0" w:oddVBand="0" w:evenVBand="0" w:oddHBand="1" w:evenHBand="0" w:firstRowFirstColumn="0" w:firstRowLastColumn="0" w:lastRowFirstColumn="0" w:lastRowLastColumn="0"/>
              <w:rPr>
                <w:sz w:val="21"/>
                <w:szCs w:val="21"/>
              </w:rPr>
            </w:pPr>
          </w:p>
        </w:tc>
      </w:tr>
      <w:tr w:rsidR="00066D54" w14:paraId="0A442ABC" w14:textId="77777777" w:rsidTr="00614DC6">
        <w:tc>
          <w:tcPr>
            <w:cnfStyle w:val="001000000000" w:firstRow="0" w:lastRow="0" w:firstColumn="1" w:lastColumn="0" w:oddVBand="0" w:evenVBand="0" w:oddHBand="0" w:evenHBand="0" w:firstRowFirstColumn="0" w:firstRowLastColumn="0" w:lastRowFirstColumn="0" w:lastRowLastColumn="0"/>
            <w:tcW w:w="2425" w:type="dxa"/>
          </w:tcPr>
          <w:p w14:paraId="7175B5C7" w14:textId="77777777" w:rsidR="00066D54" w:rsidRPr="00C765FA" w:rsidRDefault="00066D54" w:rsidP="00380656">
            <w:pPr>
              <w:rPr>
                <w:sz w:val="21"/>
                <w:szCs w:val="21"/>
              </w:rPr>
            </w:pPr>
            <w:r w:rsidRPr="00C765FA">
              <w:rPr>
                <w:sz w:val="21"/>
                <w:szCs w:val="21"/>
              </w:rPr>
              <w:t>Pricing</w:t>
            </w:r>
          </w:p>
        </w:tc>
        <w:tc>
          <w:tcPr>
            <w:tcW w:w="11520" w:type="dxa"/>
          </w:tcPr>
          <w:p w14:paraId="784D84F4" w14:textId="099DFDC9" w:rsidR="0071008D" w:rsidRPr="00C765FA" w:rsidRDefault="0071008D" w:rsidP="0071008D">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1"/>
                <w:szCs w:val="21"/>
              </w:rPr>
            </w:pPr>
            <w:r w:rsidRPr="00C765FA">
              <w:rPr>
                <w:sz w:val="21"/>
                <w:szCs w:val="21"/>
              </w:rPr>
              <w:t>The carbon price is set by the market through trading and based on a wide range of factors.</w:t>
            </w:r>
          </w:p>
          <w:p w14:paraId="59681D98" w14:textId="77777777" w:rsidR="00066D54" w:rsidRPr="00C765FA" w:rsidRDefault="00066D54" w:rsidP="00066D54">
            <w:pPr>
              <w:cnfStyle w:val="000000000000" w:firstRow="0" w:lastRow="0" w:firstColumn="0" w:lastColumn="0" w:oddVBand="0" w:evenVBand="0" w:oddHBand="0" w:evenHBand="0" w:firstRowFirstColumn="0" w:firstRowLastColumn="0" w:lastRowFirstColumn="0" w:lastRowLastColumn="0"/>
              <w:rPr>
                <w:sz w:val="21"/>
                <w:szCs w:val="21"/>
              </w:rPr>
            </w:pPr>
          </w:p>
        </w:tc>
      </w:tr>
      <w:tr w:rsidR="00066D54" w14:paraId="42AD79DA" w14:textId="77777777" w:rsidTr="00614DC6">
        <w:trPr>
          <w:cnfStyle w:val="000000100000" w:firstRow="0" w:lastRow="0" w:firstColumn="0" w:lastColumn="0" w:oddVBand="0" w:evenVBand="0" w:oddHBand="1" w:evenHBand="0" w:firstRowFirstColumn="0" w:firstRowLastColumn="0" w:lastRowFirstColumn="0" w:lastRowLastColumn="0"/>
          <w:trHeight w:val="913"/>
        </w:trPr>
        <w:tc>
          <w:tcPr>
            <w:cnfStyle w:val="001000000000" w:firstRow="0" w:lastRow="0" w:firstColumn="1" w:lastColumn="0" w:oddVBand="0" w:evenVBand="0" w:oddHBand="0" w:evenHBand="0" w:firstRowFirstColumn="0" w:firstRowLastColumn="0" w:lastRowFirstColumn="0" w:lastRowLastColumn="0"/>
            <w:tcW w:w="2425" w:type="dxa"/>
          </w:tcPr>
          <w:p w14:paraId="3AB116D5" w14:textId="77777777" w:rsidR="00066D54" w:rsidRPr="00C765FA" w:rsidRDefault="00066D54" w:rsidP="00380656">
            <w:pPr>
              <w:rPr>
                <w:sz w:val="21"/>
                <w:szCs w:val="21"/>
              </w:rPr>
            </w:pPr>
            <w:r w:rsidRPr="00C765FA">
              <w:rPr>
                <w:sz w:val="21"/>
                <w:szCs w:val="21"/>
              </w:rPr>
              <w:t>Revenue allocation</w:t>
            </w:r>
          </w:p>
        </w:tc>
        <w:tc>
          <w:tcPr>
            <w:tcW w:w="11520" w:type="dxa"/>
          </w:tcPr>
          <w:p w14:paraId="28BC1962" w14:textId="5BBFF671" w:rsidR="00066D54" w:rsidRPr="0074043E" w:rsidRDefault="3A5F2FE9" w:rsidP="0C94082E">
            <w:pPr>
              <w:cnfStyle w:val="000000100000" w:firstRow="0" w:lastRow="0" w:firstColumn="0" w:lastColumn="0" w:oddVBand="0" w:evenVBand="0" w:oddHBand="1" w:evenHBand="0" w:firstRowFirstColumn="0" w:firstRowLastColumn="0" w:lastRowFirstColumn="0" w:lastRowLastColumn="0"/>
              <w:rPr>
                <w:sz w:val="21"/>
                <w:szCs w:val="21"/>
              </w:rPr>
            </w:pPr>
            <w:r w:rsidRPr="0074043E">
              <w:rPr>
                <w:sz w:val="21"/>
                <w:szCs w:val="21"/>
              </w:rPr>
              <w:t xml:space="preserve">Under the current EU Emissions Trading System, </w:t>
            </w:r>
            <w:r w:rsidR="2896E2AA" w:rsidRPr="0074043E">
              <w:rPr>
                <w:sz w:val="21"/>
                <w:szCs w:val="21"/>
              </w:rPr>
              <w:t>m</w:t>
            </w:r>
            <w:r w:rsidR="737661C5" w:rsidRPr="0074043E">
              <w:rPr>
                <w:sz w:val="21"/>
                <w:szCs w:val="21"/>
              </w:rPr>
              <w:t xml:space="preserve">ost revenues from the auctioning of emission allowances are transferred to national budgets. At least 50% of auctioning revenues should be used by Member States for climate and energy related purposes and up to 25% can be used by Member States for indirect costs compensation. </w:t>
            </w:r>
          </w:p>
          <w:p w14:paraId="1AE2BF7D" w14:textId="681FF4ED" w:rsidR="00066D54" w:rsidRPr="0074043E" w:rsidRDefault="00066D54" w:rsidP="0C94082E">
            <w:pPr>
              <w:cnfStyle w:val="000000100000" w:firstRow="0" w:lastRow="0" w:firstColumn="0" w:lastColumn="0" w:oddVBand="0" w:evenVBand="0" w:oddHBand="1" w:evenHBand="0" w:firstRowFirstColumn="0" w:firstRowLastColumn="0" w:lastRowFirstColumn="0" w:lastRowLastColumn="0"/>
              <w:rPr>
                <w:sz w:val="21"/>
                <w:szCs w:val="21"/>
              </w:rPr>
            </w:pPr>
          </w:p>
          <w:p w14:paraId="59D104AE" w14:textId="0CF4DA79" w:rsidR="00066D54" w:rsidRPr="00866754" w:rsidRDefault="66DAB34A" w:rsidP="00066D54">
            <w:pPr>
              <w:cnfStyle w:val="000000100000" w:firstRow="0" w:lastRow="0" w:firstColumn="0" w:lastColumn="0" w:oddVBand="0" w:evenVBand="0" w:oddHBand="1" w:evenHBand="0" w:firstRowFirstColumn="0" w:firstRowLastColumn="0" w:lastRowFirstColumn="0" w:lastRowLastColumn="0"/>
              <w:rPr>
                <w:sz w:val="21"/>
                <w:szCs w:val="21"/>
                <w:vertAlign w:val="superscript"/>
              </w:rPr>
            </w:pPr>
            <w:r w:rsidRPr="34FB2A9A">
              <w:rPr>
                <w:sz w:val="21"/>
                <w:szCs w:val="21"/>
              </w:rPr>
              <w:lastRenderedPageBreak/>
              <w:t xml:space="preserve">The </w:t>
            </w:r>
            <w:r w:rsidR="63A314C6" w:rsidRPr="34FB2A9A">
              <w:rPr>
                <w:sz w:val="21"/>
                <w:szCs w:val="21"/>
              </w:rPr>
              <w:t>EC</w:t>
            </w:r>
            <w:r w:rsidR="4144DBC9" w:rsidRPr="00866754">
              <w:rPr>
                <w:sz w:val="21"/>
                <w:szCs w:val="21"/>
              </w:rPr>
              <w:t xml:space="preserve"> proposed</w:t>
            </w:r>
            <w:r w:rsidR="63A314C6" w:rsidRPr="34FB2A9A">
              <w:rPr>
                <w:sz w:val="21"/>
                <w:szCs w:val="21"/>
              </w:rPr>
              <w:t xml:space="preserve"> ETS reform</w:t>
            </w:r>
            <w:r w:rsidR="04B8771E" w:rsidRPr="00866754">
              <w:rPr>
                <w:sz w:val="21"/>
                <w:szCs w:val="21"/>
              </w:rPr>
              <w:t xml:space="preserve"> </w:t>
            </w:r>
            <w:r w:rsidR="63C4778B" w:rsidRPr="00866754">
              <w:rPr>
                <w:sz w:val="21"/>
                <w:szCs w:val="21"/>
              </w:rPr>
              <w:t xml:space="preserve">includes </w:t>
            </w:r>
            <w:r w:rsidR="63A314C6" w:rsidRPr="34FB2A9A">
              <w:rPr>
                <w:sz w:val="21"/>
                <w:szCs w:val="21"/>
              </w:rPr>
              <w:t>the creation of the Social Climate Fund to address any social impacts that arise from this new system. Revenues from the ETS should also support EU stakeholders in the low-carbon investment challenge through the Innovation Fund and Modernisation Fund.</w:t>
            </w:r>
            <w:r w:rsidR="00066D54" w:rsidRPr="0074043E">
              <w:rPr>
                <w:sz w:val="21"/>
                <w:szCs w:val="21"/>
                <w:vertAlign w:val="superscript"/>
              </w:rPr>
              <w:footnoteReference w:id="32"/>
            </w:r>
            <w:r w:rsidR="59C0FEBD" w:rsidRPr="34FB2A9A">
              <w:rPr>
                <w:sz w:val="21"/>
                <w:szCs w:val="21"/>
                <w:vertAlign w:val="superscript"/>
              </w:rPr>
              <w:t xml:space="preserve"> </w:t>
            </w:r>
            <w:r w:rsidR="485F997C" w:rsidRPr="00866754">
              <w:rPr>
                <w:sz w:val="21"/>
                <w:szCs w:val="21"/>
              </w:rPr>
              <w:t>The European Commission also proposes to oblige Member States to spend all of their ETS revenues on climate action.</w:t>
            </w:r>
          </w:p>
        </w:tc>
      </w:tr>
    </w:tbl>
    <w:p w14:paraId="14287697" w14:textId="77777777" w:rsidR="00066D54" w:rsidRDefault="00066D54" w:rsidP="00066D54"/>
    <w:p w14:paraId="26F1A9A5" w14:textId="2005E082" w:rsidR="00D51FCD" w:rsidRDefault="00D51FCD" w:rsidP="00D51FCD"/>
    <w:p w14:paraId="1C828C3B" w14:textId="77777777" w:rsidR="00D51FCD" w:rsidRDefault="00D51FCD" w:rsidP="00D51FCD"/>
    <w:p w14:paraId="0BC530FA" w14:textId="4F345D71" w:rsidR="00D51FCD" w:rsidRDefault="00D51FCD" w:rsidP="00D51FCD">
      <w:r>
        <w:rPr>
          <w:b/>
          <w:color w:val="0064A8"/>
          <w:sz w:val="36"/>
          <w:szCs w:val="36"/>
        </w:rPr>
        <w:t xml:space="preserve">2. </w:t>
      </w:r>
      <w:r w:rsidRPr="0071008D">
        <w:rPr>
          <w:b/>
          <w:color w:val="0064A8"/>
          <w:sz w:val="36"/>
          <w:szCs w:val="36"/>
        </w:rPr>
        <w:t>PRINCIPLES TEST &amp; ASSESSMENT: USEFUL FEATURES / BEST PRACTICES</w:t>
      </w:r>
    </w:p>
    <w:p w14:paraId="6F5A42E3" w14:textId="26F493C7" w:rsidR="00066D54" w:rsidRDefault="00066D54" w:rsidP="00066D54"/>
    <w:p w14:paraId="74D6DD78" w14:textId="2D7CBB6C" w:rsidR="00A96940" w:rsidRPr="00C765FA" w:rsidRDefault="00A96940" w:rsidP="00A96940">
      <w:pPr>
        <w:rPr>
          <w:sz w:val="21"/>
          <w:szCs w:val="21"/>
          <w:lang w:val="en-US"/>
        </w:rPr>
      </w:pPr>
      <w:r w:rsidRPr="00C765FA">
        <w:rPr>
          <w:sz w:val="21"/>
          <w:szCs w:val="21"/>
          <w:lang w:val="en-US"/>
        </w:rPr>
        <w:t xml:space="preserve">The purpose of this exercise is to apply the 10 carbon </w:t>
      </w:r>
      <w:r w:rsidR="005F533A" w:rsidRPr="00C765FA">
        <w:rPr>
          <w:sz w:val="21"/>
          <w:szCs w:val="21"/>
          <w:lang w:val="en-US"/>
        </w:rPr>
        <w:t>pricing principles released by ICC in November 2022</w:t>
      </w:r>
      <w:r w:rsidRPr="00C765FA">
        <w:rPr>
          <w:sz w:val="21"/>
          <w:szCs w:val="21"/>
          <w:lang w:val="en-US"/>
        </w:rPr>
        <w:t xml:space="preserve"> to the current EU ETS in all its components including CBAM</w:t>
      </w:r>
      <w:r w:rsidR="005F533A" w:rsidRPr="00C765FA">
        <w:rPr>
          <w:sz w:val="21"/>
          <w:szCs w:val="21"/>
          <w:lang w:val="en-US"/>
        </w:rPr>
        <w:t xml:space="preserve">, bearing in </w:t>
      </w:r>
      <w:r w:rsidRPr="00C765FA">
        <w:rPr>
          <w:sz w:val="21"/>
          <w:szCs w:val="21"/>
          <w:lang w:val="en-US"/>
        </w:rPr>
        <w:t xml:space="preserve">mind that </w:t>
      </w:r>
      <w:r w:rsidR="005F533A" w:rsidRPr="00C765FA">
        <w:rPr>
          <w:sz w:val="21"/>
          <w:szCs w:val="21"/>
          <w:lang w:val="en-US"/>
        </w:rPr>
        <w:t xml:space="preserve">many possible </w:t>
      </w:r>
      <w:r w:rsidRPr="00C765FA">
        <w:rPr>
          <w:sz w:val="21"/>
          <w:szCs w:val="21"/>
          <w:lang w:val="en-US"/>
        </w:rPr>
        <w:t>changes are currently under discussion in the trialogue process on the several pieces of the “Fit for 55” package</w:t>
      </w:r>
      <w:r w:rsidR="005F533A" w:rsidRPr="00C765FA">
        <w:rPr>
          <w:sz w:val="21"/>
          <w:szCs w:val="21"/>
          <w:lang w:val="en-US"/>
        </w:rPr>
        <w:t>,</w:t>
      </w:r>
      <w:r w:rsidRPr="00C765FA">
        <w:rPr>
          <w:sz w:val="21"/>
          <w:szCs w:val="21"/>
          <w:lang w:val="en-US"/>
        </w:rPr>
        <w:t xml:space="preserve"> including the revision of the EU ETS Directive and the CBAM Regulation.</w:t>
      </w:r>
    </w:p>
    <w:p w14:paraId="71FB4518" w14:textId="77777777" w:rsidR="00A96940" w:rsidRDefault="00A96940" w:rsidP="00A96940">
      <w:pPr>
        <w:jc w:val="both"/>
        <w:rPr>
          <w:lang w:val="en-US"/>
        </w:rPr>
      </w:pPr>
    </w:p>
    <w:tbl>
      <w:tblPr>
        <w:tblStyle w:val="GridTable4-Accent4"/>
        <w:tblW w:w="14112" w:type="dxa"/>
        <w:tblLook w:val="04A0" w:firstRow="1" w:lastRow="0" w:firstColumn="1" w:lastColumn="0" w:noHBand="0" w:noVBand="1"/>
      </w:tblPr>
      <w:tblGrid>
        <w:gridCol w:w="3456"/>
        <w:gridCol w:w="5328"/>
        <w:gridCol w:w="5328"/>
      </w:tblGrid>
      <w:tr w:rsidR="00D2661F" w14:paraId="23AEA910" w14:textId="77777777" w:rsidTr="00C61F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6" w:type="dxa"/>
          </w:tcPr>
          <w:p w14:paraId="4F969757" w14:textId="77777777" w:rsidR="00EA2A0C" w:rsidRPr="00CD43E2" w:rsidRDefault="00EA2A0C">
            <w:pPr>
              <w:jc w:val="center"/>
              <w:rPr>
                <w:b w:val="0"/>
                <w:bCs w:val="0"/>
                <w:sz w:val="28"/>
                <w:szCs w:val="28"/>
                <w:lang w:val="en-US"/>
              </w:rPr>
            </w:pPr>
            <w:r w:rsidRPr="00CD43E2">
              <w:rPr>
                <w:sz w:val="28"/>
                <w:szCs w:val="28"/>
                <w:lang w:val="en-US"/>
              </w:rPr>
              <w:t>ICC Carbon Pricing Principle</w:t>
            </w:r>
          </w:p>
        </w:tc>
        <w:tc>
          <w:tcPr>
            <w:tcW w:w="5328" w:type="dxa"/>
          </w:tcPr>
          <w:p w14:paraId="5F38B48D" w14:textId="51744CD1" w:rsidR="00EA2A0C" w:rsidRPr="00CD43E2" w:rsidRDefault="00EA2A0C">
            <w:pPr>
              <w:jc w:val="center"/>
              <w:cnfStyle w:val="100000000000" w:firstRow="1" w:lastRow="0" w:firstColumn="0" w:lastColumn="0" w:oddVBand="0" w:evenVBand="0" w:oddHBand="0" w:evenHBand="0" w:firstRowFirstColumn="0" w:firstRowLastColumn="0" w:lastRowFirstColumn="0" w:lastRowLastColumn="0"/>
              <w:rPr>
                <w:b w:val="0"/>
                <w:bCs w:val="0"/>
                <w:sz w:val="28"/>
                <w:szCs w:val="28"/>
                <w:lang w:val="en-US"/>
              </w:rPr>
            </w:pPr>
            <w:r w:rsidRPr="00CD43E2">
              <w:rPr>
                <w:sz w:val="28"/>
                <w:szCs w:val="28"/>
                <w:lang w:val="en-US"/>
              </w:rPr>
              <w:t>EU</w:t>
            </w:r>
            <w:r>
              <w:rPr>
                <w:sz w:val="28"/>
                <w:szCs w:val="28"/>
                <w:lang w:val="en-US"/>
              </w:rPr>
              <w:t xml:space="preserve"> ETS application</w:t>
            </w:r>
          </w:p>
        </w:tc>
        <w:tc>
          <w:tcPr>
            <w:tcW w:w="5328" w:type="dxa"/>
          </w:tcPr>
          <w:p w14:paraId="72BBA4D0" w14:textId="77777777" w:rsidR="00EA2A0C" w:rsidRPr="00CD43E2" w:rsidRDefault="00EA2A0C">
            <w:pPr>
              <w:jc w:val="center"/>
              <w:cnfStyle w:val="100000000000" w:firstRow="1" w:lastRow="0" w:firstColumn="0" w:lastColumn="0" w:oddVBand="0" w:evenVBand="0" w:oddHBand="0" w:evenHBand="0" w:firstRowFirstColumn="0" w:firstRowLastColumn="0" w:lastRowFirstColumn="0" w:lastRowLastColumn="0"/>
              <w:rPr>
                <w:b w:val="0"/>
                <w:bCs w:val="0"/>
                <w:sz w:val="28"/>
                <w:szCs w:val="28"/>
                <w:lang w:val="en-US"/>
              </w:rPr>
            </w:pPr>
            <w:r w:rsidRPr="00CD43E2">
              <w:rPr>
                <w:sz w:val="28"/>
                <w:szCs w:val="28"/>
                <w:lang w:val="en-US"/>
              </w:rPr>
              <w:t>Comments</w:t>
            </w:r>
          </w:p>
        </w:tc>
      </w:tr>
      <w:tr w:rsidR="00D2661F" w:rsidRPr="00875594" w14:paraId="5EF77982" w14:textId="77777777" w:rsidTr="00C61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6" w:type="dxa"/>
          </w:tcPr>
          <w:p w14:paraId="7E989B0F" w14:textId="77777777" w:rsidR="00EA2A0C" w:rsidRPr="00C765FA" w:rsidRDefault="00EA2A0C" w:rsidP="00563CFC">
            <w:pPr>
              <w:pStyle w:val="ListParagraph"/>
              <w:widowControl/>
              <w:numPr>
                <w:ilvl w:val="0"/>
                <w:numId w:val="50"/>
              </w:numPr>
              <w:autoSpaceDE/>
              <w:autoSpaceDN/>
              <w:spacing w:before="0"/>
              <w:ind w:left="427" w:hanging="270"/>
              <w:contextualSpacing/>
              <w:rPr>
                <w:sz w:val="21"/>
                <w:szCs w:val="21"/>
                <w:lang w:val="en-US"/>
              </w:rPr>
            </w:pPr>
            <w:r w:rsidRPr="00C765FA">
              <w:rPr>
                <w:sz w:val="21"/>
                <w:szCs w:val="21"/>
                <w:lang w:val="en-US"/>
              </w:rPr>
              <w:t>Focus on GHG emissions reduction as prime target, including the prevention of GHG leakage</w:t>
            </w:r>
          </w:p>
        </w:tc>
        <w:tc>
          <w:tcPr>
            <w:tcW w:w="5328" w:type="dxa"/>
          </w:tcPr>
          <w:p w14:paraId="77CA4629" w14:textId="77777777" w:rsidR="00E43B81" w:rsidRDefault="00EA2A0C" w:rsidP="00607DFC">
            <w:pPr>
              <w:cnfStyle w:val="000000100000" w:firstRow="0" w:lastRow="0" w:firstColumn="0" w:lastColumn="0" w:oddVBand="0" w:evenVBand="0" w:oddHBand="1" w:evenHBand="0" w:firstRowFirstColumn="0" w:firstRowLastColumn="0" w:lastRowFirstColumn="0" w:lastRowLastColumn="0"/>
              <w:rPr>
                <w:sz w:val="21"/>
                <w:szCs w:val="21"/>
                <w:lang w:val="en-US"/>
              </w:rPr>
            </w:pPr>
            <w:r w:rsidRPr="00C765FA">
              <w:rPr>
                <w:sz w:val="21"/>
                <w:szCs w:val="21"/>
                <w:lang w:val="en-US"/>
              </w:rPr>
              <w:t xml:space="preserve">The EU ETS, “cap and trade” scheme launched in 2005, covers GHG emissions. </w:t>
            </w:r>
          </w:p>
          <w:p w14:paraId="45D8BAB1" w14:textId="77777777" w:rsidR="00E43B81" w:rsidRDefault="00E43B81" w:rsidP="00E43B81">
            <w:pPr>
              <w:cnfStyle w:val="000000100000" w:firstRow="0" w:lastRow="0" w:firstColumn="0" w:lastColumn="0" w:oddVBand="0" w:evenVBand="0" w:oddHBand="1" w:evenHBand="0" w:firstRowFirstColumn="0" w:firstRowLastColumn="0" w:lastRowFirstColumn="0" w:lastRowLastColumn="0"/>
              <w:rPr>
                <w:sz w:val="21"/>
                <w:szCs w:val="21"/>
              </w:rPr>
            </w:pPr>
          </w:p>
          <w:p w14:paraId="3609F81F" w14:textId="3858E868" w:rsidR="00994CF4" w:rsidRPr="00F877A3" w:rsidRDefault="6CECAAC4" w:rsidP="00E43B81">
            <w:pPr>
              <w:cnfStyle w:val="000000100000" w:firstRow="0" w:lastRow="0" w:firstColumn="0" w:lastColumn="0" w:oddVBand="0" w:evenVBand="0" w:oddHBand="1" w:evenHBand="0" w:firstRowFirstColumn="0" w:firstRowLastColumn="0" w:lastRowFirstColumn="0" w:lastRowLastColumn="0"/>
              <w:rPr>
                <w:sz w:val="21"/>
                <w:szCs w:val="21"/>
                <w:lang w:val="en-US"/>
              </w:rPr>
            </w:pPr>
            <w:r w:rsidRPr="34FB2A9A">
              <w:rPr>
                <w:sz w:val="21"/>
                <w:szCs w:val="21"/>
              </w:rPr>
              <w:t>It</w:t>
            </w:r>
            <w:r w:rsidRPr="00F877A3">
              <w:rPr>
                <w:sz w:val="21"/>
                <w:szCs w:val="21"/>
              </w:rPr>
              <w:t xml:space="preserve"> aim</w:t>
            </w:r>
            <w:r w:rsidRPr="34FB2A9A">
              <w:rPr>
                <w:sz w:val="21"/>
                <w:szCs w:val="21"/>
              </w:rPr>
              <w:t>s</w:t>
            </w:r>
            <w:r w:rsidRPr="00F877A3">
              <w:rPr>
                <w:sz w:val="21"/>
                <w:szCs w:val="21"/>
              </w:rPr>
              <w:t xml:space="preserve"> to assist the EU in reaching its medium and long-term climate targets (by 2030 to get to at least 55% below 1990 GHG levels and by 2050 achieve net zero emissions</w:t>
            </w:r>
            <w:r w:rsidR="00994CF4" w:rsidRPr="00C7583B">
              <w:rPr>
                <w:vertAlign w:val="superscript"/>
              </w:rPr>
              <w:footnoteReference w:id="33"/>
            </w:r>
            <w:r w:rsidRPr="00F877A3">
              <w:rPr>
                <w:sz w:val="21"/>
                <w:szCs w:val="21"/>
              </w:rPr>
              <w:t>) by “promoting reductions of emissions in a cost-effective and economically efficient manner”</w:t>
            </w:r>
            <w:r w:rsidR="00994CF4" w:rsidRPr="00C7583B">
              <w:rPr>
                <w:vertAlign w:val="superscript"/>
              </w:rPr>
              <w:footnoteReference w:id="34"/>
            </w:r>
            <w:r w:rsidRPr="00F877A3">
              <w:rPr>
                <w:sz w:val="21"/>
                <w:szCs w:val="21"/>
              </w:rPr>
              <w:t>.</w:t>
            </w:r>
          </w:p>
          <w:p w14:paraId="1C6534B9" w14:textId="77777777" w:rsidR="00994CF4" w:rsidRDefault="00994CF4" w:rsidP="00994CF4">
            <w:pPr>
              <w:cnfStyle w:val="000000100000" w:firstRow="0" w:lastRow="0" w:firstColumn="0" w:lastColumn="0" w:oddVBand="0" w:evenVBand="0" w:oddHBand="1" w:evenHBand="0" w:firstRowFirstColumn="0" w:firstRowLastColumn="0" w:lastRowFirstColumn="0" w:lastRowLastColumn="0"/>
              <w:rPr>
                <w:sz w:val="21"/>
                <w:szCs w:val="21"/>
              </w:rPr>
            </w:pPr>
          </w:p>
          <w:p w14:paraId="15F99138" w14:textId="77777777" w:rsidR="00994CF4" w:rsidRDefault="00994CF4" w:rsidP="00994CF4">
            <w:pPr>
              <w:cnfStyle w:val="000000100000" w:firstRow="0" w:lastRow="0" w:firstColumn="0" w:lastColumn="0" w:oddVBand="0" w:evenVBand="0" w:oddHBand="1" w:evenHBand="0" w:firstRowFirstColumn="0" w:firstRowLastColumn="0" w:lastRowFirstColumn="0" w:lastRowLastColumn="0"/>
              <w:rPr>
                <w:sz w:val="21"/>
                <w:szCs w:val="21"/>
              </w:rPr>
            </w:pPr>
            <w:r w:rsidRPr="00F877A3">
              <w:rPr>
                <w:sz w:val="21"/>
                <w:szCs w:val="21"/>
              </w:rPr>
              <w:lastRenderedPageBreak/>
              <w:t xml:space="preserve">The EU ETS works on the principle of 'cap-and-trade'. It sets an absolute limit or 'cap' on the total amount of certain GHG that can be emitted each year by the entities covered by the system. This cap is reduced over time so that total emissions fall. </w:t>
            </w:r>
          </w:p>
          <w:p w14:paraId="0C1A6AE6" w14:textId="77777777" w:rsidR="00994CF4" w:rsidRDefault="00994CF4" w:rsidP="00994CF4">
            <w:pPr>
              <w:cnfStyle w:val="000000100000" w:firstRow="0" w:lastRow="0" w:firstColumn="0" w:lastColumn="0" w:oddVBand="0" w:evenVBand="0" w:oddHBand="1" w:evenHBand="0" w:firstRowFirstColumn="0" w:firstRowLastColumn="0" w:lastRowFirstColumn="0" w:lastRowLastColumn="0"/>
              <w:rPr>
                <w:sz w:val="21"/>
                <w:szCs w:val="21"/>
              </w:rPr>
            </w:pPr>
          </w:p>
          <w:p w14:paraId="378089EA" w14:textId="7DAECC43" w:rsidR="00994CF4" w:rsidRPr="00F877A3" w:rsidRDefault="6CECAAC4" w:rsidP="00F877A3">
            <w:pPr>
              <w:cnfStyle w:val="000000100000" w:firstRow="0" w:lastRow="0" w:firstColumn="0" w:lastColumn="0" w:oddVBand="0" w:evenVBand="0" w:oddHBand="1" w:evenHBand="0" w:firstRowFirstColumn="0" w:firstRowLastColumn="0" w:lastRowFirstColumn="0" w:lastRowLastColumn="0"/>
              <w:rPr>
                <w:sz w:val="21"/>
                <w:szCs w:val="21"/>
              </w:rPr>
            </w:pPr>
            <w:r w:rsidRPr="00F877A3">
              <w:rPr>
                <w:sz w:val="21"/>
                <w:szCs w:val="21"/>
              </w:rPr>
              <w:t xml:space="preserve">The main features of the EU ETS are the emission cap (a ceiling on the maximum amount) and the trading of </w:t>
            </w:r>
            <w:r w:rsidR="3961D919" w:rsidRPr="34FB2A9A">
              <w:rPr>
                <w:sz w:val="21"/>
                <w:szCs w:val="21"/>
              </w:rPr>
              <w:t>EU Allowances (</w:t>
            </w:r>
            <w:r w:rsidRPr="00F877A3">
              <w:t>EUAs</w:t>
            </w:r>
            <w:r w:rsidR="3961D919" w:rsidRPr="34FB2A9A">
              <w:rPr>
                <w:sz w:val="21"/>
                <w:szCs w:val="21"/>
              </w:rPr>
              <w:t>)</w:t>
            </w:r>
            <w:r w:rsidRPr="00F877A3">
              <w:rPr>
                <w:sz w:val="21"/>
                <w:szCs w:val="21"/>
              </w:rPr>
              <w:t>. The cap represents the maximum absolute quantity of GHG emissions that may be emitted by entities covered by the system and guarantees that total emissions are kept to a pre-defined level. In the current phase 4 (2021-2030), the cap for both stationary installations and aviation is set to decrease annually by the linear reduction factor of 2.2%.</w:t>
            </w:r>
            <w:r w:rsidR="00994CF4" w:rsidRPr="00C7583B">
              <w:rPr>
                <w:vertAlign w:val="superscript"/>
              </w:rPr>
              <w:footnoteReference w:id="35"/>
            </w:r>
          </w:p>
          <w:p w14:paraId="377D16BF" w14:textId="77777777" w:rsidR="00994CF4" w:rsidRDefault="00994CF4" w:rsidP="00994CF4">
            <w:pPr>
              <w:cnfStyle w:val="000000100000" w:firstRow="0" w:lastRow="0" w:firstColumn="0" w:lastColumn="0" w:oddVBand="0" w:evenVBand="0" w:oddHBand="1" w:evenHBand="0" w:firstRowFirstColumn="0" w:firstRowLastColumn="0" w:lastRowFirstColumn="0" w:lastRowLastColumn="0"/>
              <w:rPr>
                <w:sz w:val="21"/>
                <w:szCs w:val="21"/>
              </w:rPr>
            </w:pPr>
          </w:p>
          <w:p w14:paraId="5937A8E1" w14:textId="24F0731E" w:rsidR="00994CF4" w:rsidRPr="00F877A3" w:rsidRDefault="00994CF4" w:rsidP="00F877A3">
            <w:pPr>
              <w:cnfStyle w:val="000000100000" w:firstRow="0" w:lastRow="0" w:firstColumn="0" w:lastColumn="0" w:oddVBand="0" w:evenVBand="0" w:oddHBand="1" w:evenHBand="0" w:firstRowFirstColumn="0" w:firstRowLastColumn="0" w:lastRowFirstColumn="0" w:lastRowLastColumn="0"/>
              <w:rPr>
                <w:sz w:val="21"/>
                <w:szCs w:val="21"/>
              </w:rPr>
            </w:pPr>
            <w:r w:rsidRPr="00F877A3">
              <w:rPr>
                <w:sz w:val="21"/>
                <w:szCs w:val="21"/>
              </w:rPr>
              <w:t>EUAs are allocated for free, or they are auctioned. The trading system provides some flexibility to the entities covered by the scheme as they can decide on taking action or buying EUAs depending on the EUA price. Installations that achieve reduction costs lower than the price are encouraged to take action, while emitters with high mitigation costs can buy EUAs complying with the GHG policy more cheaply.</w:t>
            </w:r>
          </w:p>
          <w:p w14:paraId="52635E99" w14:textId="77777777" w:rsidR="005D38BA" w:rsidRPr="00F877A3" w:rsidRDefault="005D38BA">
            <w:pPr>
              <w:cnfStyle w:val="000000100000" w:firstRow="0" w:lastRow="0" w:firstColumn="0" w:lastColumn="0" w:oddVBand="0" w:evenVBand="0" w:oddHBand="1" w:evenHBand="0" w:firstRowFirstColumn="0" w:firstRowLastColumn="0" w:lastRowFirstColumn="0" w:lastRowLastColumn="0"/>
              <w:rPr>
                <w:sz w:val="21"/>
                <w:szCs w:val="21"/>
              </w:rPr>
            </w:pPr>
          </w:p>
          <w:p w14:paraId="1C6F8DBD" w14:textId="77777777" w:rsidR="005D38BA" w:rsidRDefault="005D38BA">
            <w:pPr>
              <w:cnfStyle w:val="000000100000" w:firstRow="0" w:lastRow="0" w:firstColumn="0" w:lastColumn="0" w:oddVBand="0" w:evenVBand="0" w:oddHBand="1" w:evenHBand="0" w:firstRowFirstColumn="0" w:firstRowLastColumn="0" w:lastRowFirstColumn="0" w:lastRowLastColumn="0"/>
              <w:rPr>
                <w:sz w:val="21"/>
                <w:szCs w:val="21"/>
                <w:lang w:val="en-US"/>
              </w:rPr>
            </w:pPr>
          </w:p>
          <w:p w14:paraId="3F817CE5" w14:textId="0470C9A1" w:rsidR="00EA2A0C" w:rsidRPr="00C765FA" w:rsidRDefault="00F236D4">
            <w:pPr>
              <w:cnfStyle w:val="000000100000" w:firstRow="0" w:lastRow="0" w:firstColumn="0" w:lastColumn="0" w:oddVBand="0" w:evenVBand="0" w:oddHBand="1" w:evenHBand="0" w:firstRowFirstColumn="0" w:firstRowLastColumn="0" w:lastRowFirstColumn="0" w:lastRowLastColumn="0"/>
              <w:rPr>
                <w:sz w:val="21"/>
                <w:szCs w:val="21"/>
                <w:lang w:val="en-US"/>
              </w:rPr>
            </w:pPr>
            <w:r>
              <w:rPr>
                <w:sz w:val="21"/>
                <w:szCs w:val="21"/>
                <w:lang w:val="en-US"/>
              </w:rPr>
              <w:t xml:space="preserve">In July 2021, as part </w:t>
            </w:r>
            <w:r w:rsidRPr="00F236D4">
              <w:rPr>
                <w:sz w:val="21"/>
                <w:szCs w:val="21"/>
                <w:lang w:val="en-US"/>
              </w:rPr>
              <w:t xml:space="preserve">as part of the "Fit for 55" </w:t>
            </w:r>
            <w:r w:rsidRPr="00F236D4">
              <w:rPr>
                <w:sz w:val="21"/>
                <w:szCs w:val="21"/>
                <w:lang w:val="en-US"/>
              </w:rPr>
              <w:lastRenderedPageBreak/>
              <w:t>package</w:t>
            </w:r>
            <w:r>
              <w:rPr>
                <w:sz w:val="21"/>
                <w:szCs w:val="21"/>
                <w:lang w:val="en-US"/>
              </w:rPr>
              <w:t xml:space="preserve">, </w:t>
            </w:r>
            <w:r w:rsidR="00117E0A">
              <w:rPr>
                <w:sz w:val="21"/>
                <w:szCs w:val="21"/>
                <w:lang w:val="en-US"/>
              </w:rPr>
              <w:t>t</w:t>
            </w:r>
            <w:r w:rsidR="00117E0A" w:rsidRPr="00C765FA">
              <w:rPr>
                <w:sz w:val="21"/>
                <w:szCs w:val="21"/>
                <w:lang w:val="en-US"/>
              </w:rPr>
              <w:t>he Commission</w:t>
            </w:r>
            <w:r w:rsidR="00EA2A0C" w:rsidRPr="00C765FA">
              <w:rPr>
                <w:sz w:val="21"/>
                <w:szCs w:val="21"/>
                <w:lang w:val="en-US"/>
              </w:rPr>
              <w:t xml:space="preserve"> adopted its proposal for a regulation establishing a Carbon Border Adjustment Mechanism </w:t>
            </w:r>
            <w:r w:rsidR="00D049CE">
              <w:rPr>
                <w:sz w:val="21"/>
                <w:szCs w:val="21"/>
                <w:lang w:val="en-US"/>
              </w:rPr>
              <w:t xml:space="preserve">– </w:t>
            </w:r>
            <w:r w:rsidR="00D049CE" w:rsidRPr="00D049CE">
              <w:rPr>
                <w:sz w:val="21"/>
                <w:szCs w:val="21"/>
                <w:lang w:val="en-US"/>
              </w:rPr>
              <w:t xml:space="preserve">a novel trade measure which </w:t>
            </w:r>
            <w:r w:rsidR="00CC42D2" w:rsidRPr="00CC42D2">
              <w:rPr>
                <w:sz w:val="21"/>
                <w:szCs w:val="21"/>
                <w:lang w:val="en-US"/>
              </w:rPr>
              <w:t xml:space="preserve">seeks to address the risk of carbon leakage by imposing a </w:t>
            </w:r>
            <w:r w:rsidR="000819AB">
              <w:rPr>
                <w:sz w:val="21"/>
                <w:szCs w:val="21"/>
                <w:lang w:val="en-US"/>
              </w:rPr>
              <w:t>levy</w:t>
            </w:r>
            <w:r w:rsidR="00CC42D2" w:rsidRPr="00CC42D2">
              <w:rPr>
                <w:sz w:val="21"/>
                <w:szCs w:val="21"/>
                <w:lang w:val="en-US"/>
              </w:rPr>
              <w:t xml:space="preserve"> on imports of certain </w:t>
            </w:r>
            <w:r w:rsidR="00A34105">
              <w:rPr>
                <w:sz w:val="21"/>
                <w:szCs w:val="21"/>
                <w:lang w:val="en-US"/>
              </w:rPr>
              <w:t>GHG emissions</w:t>
            </w:r>
            <w:r w:rsidR="00CC42D2" w:rsidRPr="00CC42D2">
              <w:rPr>
                <w:sz w:val="21"/>
                <w:szCs w:val="21"/>
                <w:lang w:val="en-US"/>
              </w:rPr>
              <w:t xml:space="preserve"> intensive goods from outside the EU</w:t>
            </w:r>
            <w:r w:rsidR="00A34105">
              <w:rPr>
                <w:sz w:val="21"/>
                <w:szCs w:val="21"/>
                <w:lang w:val="en-US"/>
              </w:rPr>
              <w:t>. The mechanisms should also en</w:t>
            </w:r>
            <w:r w:rsidR="00A34105" w:rsidRPr="00A34105">
              <w:rPr>
                <w:sz w:val="21"/>
                <w:szCs w:val="21"/>
                <w:lang w:val="en-US"/>
              </w:rPr>
              <w:t>courage</w:t>
            </w:r>
            <w:r w:rsidR="00A34105">
              <w:rPr>
                <w:sz w:val="21"/>
                <w:szCs w:val="21"/>
                <w:lang w:val="en-US"/>
              </w:rPr>
              <w:t xml:space="preserve"> </w:t>
            </w:r>
            <w:r w:rsidR="00A34105" w:rsidRPr="00A34105">
              <w:rPr>
                <w:sz w:val="21"/>
                <w:szCs w:val="21"/>
                <w:lang w:val="en-US"/>
              </w:rPr>
              <w:t xml:space="preserve">countries </w:t>
            </w:r>
            <w:r w:rsidR="00A34105">
              <w:rPr>
                <w:sz w:val="21"/>
                <w:szCs w:val="21"/>
                <w:lang w:val="en-US"/>
              </w:rPr>
              <w:t xml:space="preserve">outside the EU </w:t>
            </w:r>
            <w:r w:rsidR="00A34105" w:rsidRPr="00A34105">
              <w:rPr>
                <w:sz w:val="21"/>
                <w:szCs w:val="21"/>
                <w:lang w:val="en-US"/>
              </w:rPr>
              <w:t xml:space="preserve">to establish </w:t>
            </w:r>
            <w:r w:rsidR="00A34105">
              <w:rPr>
                <w:sz w:val="21"/>
                <w:szCs w:val="21"/>
                <w:lang w:val="en-US"/>
              </w:rPr>
              <w:t xml:space="preserve">effective </w:t>
            </w:r>
            <w:r w:rsidR="00A34105" w:rsidRPr="00A34105">
              <w:rPr>
                <w:sz w:val="21"/>
                <w:szCs w:val="21"/>
                <w:lang w:val="en-US"/>
              </w:rPr>
              <w:t>carbon pricing policies.</w:t>
            </w:r>
            <w:r w:rsidR="00EA2A0C" w:rsidRPr="00C765FA">
              <w:rPr>
                <w:sz w:val="21"/>
                <w:szCs w:val="21"/>
                <w:lang w:val="en-US"/>
              </w:rPr>
              <w:t xml:space="preserve"> </w:t>
            </w:r>
            <w:r w:rsidR="00E430D3">
              <w:t xml:space="preserve"> </w:t>
            </w:r>
            <w:r w:rsidR="00E430D3" w:rsidRPr="00E430D3">
              <w:rPr>
                <w:sz w:val="21"/>
                <w:szCs w:val="21"/>
                <w:lang w:val="en-US"/>
              </w:rPr>
              <w:t>Based on the Commission proposal, the CBAM will apply to cement, fertilisers, iron and steel, aluminium, and electricity, and is expected to enter into force as early as 2023 in a transitional form, and to fully apply from 2026</w:t>
            </w:r>
            <w:r w:rsidR="00E430D3">
              <w:rPr>
                <w:sz w:val="21"/>
                <w:szCs w:val="21"/>
                <w:lang w:val="en-US"/>
              </w:rPr>
              <w:t>.</w:t>
            </w:r>
          </w:p>
        </w:tc>
        <w:tc>
          <w:tcPr>
            <w:tcW w:w="5328" w:type="dxa"/>
          </w:tcPr>
          <w:p w14:paraId="4D21D304" w14:textId="161BA652" w:rsidR="00EA2A0C" w:rsidRPr="00C765FA" w:rsidRDefault="00DB1907">
            <w:pPr>
              <w:cnfStyle w:val="000000100000" w:firstRow="0" w:lastRow="0" w:firstColumn="0" w:lastColumn="0" w:oddVBand="0" w:evenVBand="0" w:oddHBand="1" w:evenHBand="0" w:firstRowFirstColumn="0" w:firstRowLastColumn="0" w:lastRowFirstColumn="0" w:lastRowLastColumn="0"/>
              <w:rPr>
                <w:sz w:val="21"/>
                <w:szCs w:val="21"/>
                <w:lang w:val="en-US"/>
              </w:rPr>
            </w:pPr>
            <w:r>
              <w:rPr>
                <w:sz w:val="21"/>
                <w:szCs w:val="21"/>
                <w:lang w:val="en-US"/>
              </w:rPr>
              <w:lastRenderedPageBreak/>
              <w:t>Both</w:t>
            </w:r>
            <w:r w:rsidR="00EA2A0C" w:rsidRPr="00C765FA">
              <w:rPr>
                <w:sz w:val="21"/>
                <w:szCs w:val="21"/>
                <w:lang w:val="en-US"/>
              </w:rPr>
              <w:t xml:space="preserve"> the Council </w:t>
            </w:r>
            <w:r w:rsidR="002B2B37">
              <w:rPr>
                <w:sz w:val="21"/>
                <w:szCs w:val="21"/>
                <w:lang w:val="en-US"/>
              </w:rPr>
              <w:t>and the Parliament</w:t>
            </w:r>
            <w:r w:rsidR="00347F46">
              <w:rPr>
                <w:sz w:val="21"/>
                <w:szCs w:val="21"/>
                <w:lang w:val="en-US"/>
              </w:rPr>
              <w:t xml:space="preserve"> respectively</w:t>
            </w:r>
            <w:r w:rsidR="002B2B37">
              <w:rPr>
                <w:sz w:val="21"/>
                <w:szCs w:val="21"/>
                <w:lang w:val="en-US"/>
              </w:rPr>
              <w:t xml:space="preserve"> </w:t>
            </w:r>
            <w:r w:rsidR="007B5E30">
              <w:rPr>
                <w:sz w:val="21"/>
                <w:szCs w:val="21"/>
                <w:lang w:val="en-US"/>
              </w:rPr>
              <w:t xml:space="preserve">agreed on the Commission CBAM proposal </w:t>
            </w:r>
            <w:r w:rsidR="00347F46">
              <w:rPr>
                <w:sz w:val="21"/>
                <w:szCs w:val="21"/>
                <w:lang w:val="en-US"/>
              </w:rPr>
              <w:t xml:space="preserve">in </w:t>
            </w:r>
            <w:r w:rsidR="00EA2A0C" w:rsidRPr="00C765FA">
              <w:rPr>
                <w:sz w:val="21"/>
                <w:szCs w:val="21"/>
                <w:lang w:val="en-US"/>
              </w:rPr>
              <w:t>March</w:t>
            </w:r>
            <w:r w:rsidR="006434B4">
              <w:rPr>
                <w:sz w:val="21"/>
                <w:szCs w:val="21"/>
                <w:lang w:val="en-US"/>
              </w:rPr>
              <w:t xml:space="preserve"> </w:t>
            </w:r>
            <w:r w:rsidR="00EA2A0C" w:rsidRPr="00C765FA">
              <w:rPr>
                <w:sz w:val="21"/>
                <w:szCs w:val="21"/>
                <w:lang w:val="en-US"/>
              </w:rPr>
              <w:t xml:space="preserve">and June </w:t>
            </w:r>
            <w:r w:rsidR="00347F46">
              <w:rPr>
                <w:sz w:val="21"/>
                <w:szCs w:val="21"/>
                <w:lang w:val="en-US"/>
              </w:rPr>
              <w:t>2022</w:t>
            </w:r>
            <w:r w:rsidR="00EA2A0C" w:rsidRPr="00C765FA">
              <w:rPr>
                <w:sz w:val="21"/>
                <w:szCs w:val="21"/>
                <w:lang w:val="en-US"/>
              </w:rPr>
              <w:t>.</w:t>
            </w:r>
          </w:p>
          <w:p w14:paraId="58B1428A" w14:textId="6E74B23D" w:rsidR="0095307F" w:rsidRDefault="003E6254">
            <w:pPr>
              <w:cnfStyle w:val="000000100000" w:firstRow="0" w:lastRow="0" w:firstColumn="0" w:lastColumn="0" w:oddVBand="0" w:evenVBand="0" w:oddHBand="1" w:evenHBand="0" w:firstRowFirstColumn="0" w:firstRowLastColumn="0" w:lastRowFirstColumn="0" w:lastRowLastColumn="0"/>
              <w:rPr>
                <w:sz w:val="21"/>
                <w:szCs w:val="21"/>
                <w:lang w:val="en-US"/>
              </w:rPr>
            </w:pPr>
            <w:r>
              <w:rPr>
                <w:sz w:val="21"/>
                <w:szCs w:val="21"/>
                <w:lang w:val="en-US"/>
              </w:rPr>
              <w:t xml:space="preserve">The Parliament’s position is largely in line with the Commission’s proposal, except for </w:t>
            </w:r>
            <w:r w:rsidR="00EA2A0C" w:rsidRPr="00C765FA">
              <w:rPr>
                <w:sz w:val="21"/>
                <w:szCs w:val="21"/>
                <w:lang w:val="en-US"/>
              </w:rPr>
              <w:t>sectoral coverage</w:t>
            </w:r>
            <w:r w:rsidR="009F02B1">
              <w:rPr>
                <w:sz w:val="21"/>
                <w:szCs w:val="21"/>
                <w:lang w:val="en-US"/>
              </w:rPr>
              <w:t xml:space="preserve"> (</w:t>
            </w:r>
            <w:r w:rsidR="009F02B1" w:rsidRPr="009F02B1">
              <w:rPr>
                <w:sz w:val="21"/>
                <w:szCs w:val="21"/>
                <w:lang w:val="en-US"/>
              </w:rPr>
              <w:t>suggests to also include organic chemicals, plastics, hydrogen and ammonia, and to extend CBAM to indirect emissions</w:t>
            </w:r>
            <w:r w:rsidR="009F02B1">
              <w:rPr>
                <w:sz w:val="21"/>
                <w:szCs w:val="21"/>
                <w:lang w:val="en-US"/>
              </w:rPr>
              <w:t>)</w:t>
            </w:r>
            <w:r w:rsidR="006F6527">
              <w:rPr>
                <w:sz w:val="21"/>
                <w:szCs w:val="21"/>
                <w:lang w:val="en-US"/>
              </w:rPr>
              <w:t>;</w:t>
            </w:r>
            <w:r w:rsidR="00EA2A0C" w:rsidRPr="00C765FA">
              <w:rPr>
                <w:sz w:val="21"/>
                <w:szCs w:val="21"/>
                <w:lang w:val="en-US"/>
              </w:rPr>
              <w:t xml:space="preserve"> </w:t>
            </w:r>
            <w:r w:rsidR="006F6527">
              <w:rPr>
                <w:sz w:val="21"/>
                <w:szCs w:val="21"/>
                <w:lang w:val="en-US"/>
              </w:rPr>
              <w:t xml:space="preserve">faster </w:t>
            </w:r>
            <w:r w:rsidR="00EA2A0C" w:rsidRPr="00C765FA">
              <w:rPr>
                <w:sz w:val="21"/>
                <w:szCs w:val="21"/>
                <w:lang w:val="en-US"/>
              </w:rPr>
              <w:t>phas</w:t>
            </w:r>
            <w:r w:rsidR="006F6527">
              <w:rPr>
                <w:sz w:val="21"/>
                <w:szCs w:val="21"/>
                <w:lang w:val="en-US"/>
              </w:rPr>
              <w:t>e</w:t>
            </w:r>
            <w:r w:rsidR="00EA2A0C" w:rsidRPr="00C765FA">
              <w:rPr>
                <w:sz w:val="21"/>
                <w:szCs w:val="21"/>
                <w:lang w:val="en-US"/>
              </w:rPr>
              <w:t xml:space="preserve"> out of free allowances</w:t>
            </w:r>
            <w:r w:rsidR="0095307F">
              <w:rPr>
                <w:sz w:val="21"/>
                <w:szCs w:val="21"/>
                <w:lang w:val="en-US"/>
              </w:rPr>
              <w:t xml:space="preserve"> by 2032 (three years earlier)</w:t>
            </w:r>
            <w:r w:rsidR="009F340F">
              <w:rPr>
                <w:sz w:val="21"/>
                <w:szCs w:val="21"/>
                <w:lang w:val="en-US"/>
              </w:rPr>
              <w:t>; i</w:t>
            </w:r>
            <w:r w:rsidR="009F340F" w:rsidRPr="009F340F">
              <w:rPr>
                <w:sz w:val="21"/>
                <w:szCs w:val="21"/>
                <w:lang w:val="en-US"/>
              </w:rPr>
              <w:t>nclusion of export rebate</w:t>
            </w:r>
            <w:r w:rsidR="009F340F">
              <w:rPr>
                <w:sz w:val="21"/>
                <w:szCs w:val="21"/>
                <w:lang w:val="en-US"/>
              </w:rPr>
              <w:t xml:space="preserve"> </w:t>
            </w:r>
            <w:r w:rsidR="009F340F">
              <w:rPr>
                <w:sz w:val="21"/>
                <w:szCs w:val="21"/>
                <w:lang w:val="en-US"/>
              </w:rPr>
              <w:lastRenderedPageBreak/>
              <w:t>as well as use of CBAM proceeds</w:t>
            </w:r>
            <w:r w:rsidR="000C5A2F">
              <w:rPr>
                <w:sz w:val="21"/>
                <w:szCs w:val="21"/>
                <w:lang w:val="en-US"/>
              </w:rPr>
              <w:t xml:space="preserve"> to support decarbonisation efforts in Least Developed Countries.</w:t>
            </w:r>
          </w:p>
          <w:p w14:paraId="2D7BAD56" w14:textId="77777777" w:rsidR="000C5A2F" w:rsidRDefault="000C5A2F">
            <w:pPr>
              <w:cnfStyle w:val="000000100000" w:firstRow="0" w:lastRow="0" w:firstColumn="0" w:lastColumn="0" w:oddVBand="0" w:evenVBand="0" w:oddHBand="1" w:evenHBand="0" w:firstRowFirstColumn="0" w:firstRowLastColumn="0" w:lastRowFirstColumn="0" w:lastRowLastColumn="0"/>
              <w:rPr>
                <w:sz w:val="21"/>
                <w:szCs w:val="21"/>
                <w:lang w:val="en-US"/>
              </w:rPr>
            </w:pPr>
          </w:p>
          <w:p w14:paraId="6303C379" w14:textId="57335F2C" w:rsidR="000C5A2F" w:rsidRPr="00C765FA" w:rsidRDefault="000C5A2F">
            <w:pPr>
              <w:cnfStyle w:val="000000100000" w:firstRow="0" w:lastRow="0" w:firstColumn="0" w:lastColumn="0" w:oddVBand="0" w:evenVBand="0" w:oddHBand="1" w:evenHBand="0" w:firstRowFirstColumn="0" w:firstRowLastColumn="0" w:lastRowFirstColumn="0" w:lastRowLastColumn="0"/>
              <w:rPr>
                <w:sz w:val="21"/>
                <w:szCs w:val="21"/>
                <w:lang w:val="en-US"/>
              </w:rPr>
            </w:pPr>
            <w:r>
              <w:rPr>
                <w:sz w:val="21"/>
                <w:szCs w:val="21"/>
                <w:lang w:val="en-US"/>
              </w:rPr>
              <w:t xml:space="preserve">ICC believes that addressing carbon leakage concerns is important until consistent carbon pricing mechanisms are applied globally. Any such approaches to prevent carbon leakage should be considered and designed carefully and proportionately. They should be compatible with WTO rules and non-discrimination principles. The engagement and close consultation with G7 and G20 countries, governments outside these groups as well as business is imperative to </w:t>
            </w:r>
            <w:r w:rsidR="007533C6">
              <w:rPr>
                <w:sz w:val="21"/>
                <w:szCs w:val="21"/>
                <w:lang w:val="en-US"/>
              </w:rPr>
              <w:t>avoid any unnecessary complexities and distortions.</w:t>
            </w:r>
            <w:r>
              <w:rPr>
                <w:sz w:val="21"/>
                <w:szCs w:val="21"/>
                <w:lang w:val="en-US"/>
              </w:rPr>
              <w:t xml:space="preserve"> </w:t>
            </w:r>
          </w:p>
          <w:p w14:paraId="627C8B43" w14:textId="7727F414" w:rsidR="00EA2A0C" w:rsidRPr="00C765FA" w:rsidRDefault="00EA2A0C">
            <w:pPr>
              <w:cnfStyle w:val="000000100000" w:firstRow="0" w:lastRow="0" w:firstColumn="0" w:lastColumn="0" w:oddVBand="0" w:evenVBand="0" w:oddHBand="1" w:evenHBand="0" w:firstRowFirstColumn="0" w:firstRowLastColumn="0" w:lastRowFirstColumn="0" w:lastRowLastColumn="0"/>
              <w:rPr>
                <w:sz w:val="21"/>
                <w:szCs w:val="21"/>
                <w:lang w:val="en-US"/>
              </w:rPr>
            </w:pPr>
          </w:p>
        </w:tc>
      </w:tr>
      <w:tr w:rsidR="00D2661F" w:rsidRPr="00875594" w14:paraId="5115CD43" w14:textId="77777777" w:rsidTr="00C61FDB">
        <w:tc>
          <w:tcPr>
            <w:cnfStyle w:val="001000000000" w:firstRow="0" w:lastRow="0" w:firstColumn="1" w:lastColumn="0" w:oddVBand="0" w:evenVBand="0" w:oddHBand="0" w:evenHBand="0" w:firstRowFirstColumn="0" w:firstRowLastColumn="0" w:lastRowFirstColumn="0" w:lastRowLastColumn="0"/>
            <w:tcW w:w="3456" w:type="dxa"/>
          </w:tcPr>
          <w:p w14:paraId="56FD46D8" w14:textId="77777777" w:rsidR="00EA2A0C" w:rsidRPr="00C765FA" w:rsidRDefault="00EA2A0C" w:rsidP="00563CFC">
            <w:pPr>
              <w:pStyle w:val="ListParagraph"/>
              <w:widowControl/>
              <w:numPr>
                <w:ilvl w:val="0"/>
                <w:numId w:val="50"/>
              </w:numPr>
              <w:autoSpaceDE/>
              <w:autoSpaceDN/>
              <w:spacing w:before="0"/>
              <w:ind w:left="428" w:hanging="270"/>
              <w:contextualSpacing/>
              <w:rPr>
                <w:sz w:val="21"/>
                <w:szCs w:val="21"/>
                <w:lang w:val="en-US"/>
              </w:rPr>
            </w:pPr>
            <w:r w:rsidRPr="00C765FA">
              <w:rPr>
                <w:sz w:val="21"/>
                <w:szCs w:val="21"/>
                <w:lang w:val="en-US"/>
              </w:rPr>
              <w:lastRenderedPageBreak/>
              <w:t>Create a reliable, predictable overall framework</w:t>
            </w:r>
          </w:p>
        </w:tc>
        <w:tc>
          <w:tcPr>
            <w:tcW w:w="5328" w:type="dxa"/>
          </w:tcPr>
          <w:p w14:paraId="3BD82AB5" w14:textId="4BBCF48B" w:rsidR="000F01D8" w:rsidRDefault="000F01D8">
            <w:pPr>
              <w:cnfStyle w:val="000000000000" w:firstRow="0" w:lastRow="0" w:firstColumn="0" w:lastColumn="0" w:oddVBand="0" w:evenVBand="0" w:oddHBand="0" w:evenHBand="0" w:firstRowFirstColumn="0" w:firstRowLastColumn="0" w:lastRowFirstColumn="0" w:lastRowLastColumn="0"/>
              <w:rPr>
                <w:sz w:val="21"/>
                <w:szCs w:val="21"/>
                <w:lang w:val="en-US"/>
              </w:rPr>
            </w:pPr>
            <w:r w:rsidRPr="000F01D8">
              <w:rPr>
                <w:sz w:val="21"/>
                <w:szCs w:val="21"/>
                <w:lang w:val="en-US"/>
              </w:rPr>
              <w:t>Addressing climate change requires stable and predictable policies which incentivise investment towards a low</w:t>
            </w:r>
            <w:r>
              <w:rPr>
                <w:sz w:val="21"/>
                <w:szCs w:val="21"/>
                <w:lang w:val="en-US"/>
              </w:rPr>
              <w:t xml:space="preserve"> and net zero economy.</w:t>
            </w:r>
          </w:p>
          <w:p w14:paraId="57DC6074" w14:textId="77777777" w:rsidR="000F01D8" w:rsidRDefault="000F01D8">
            <w:pPr>
              <w:cnfStyle w:val="000000000000" w:firstRow="0" w:lastRow="0" w:firstColumn="0" w:lastColumn="0" w:oddVBand="0" w:evenVBand="0" w:oddHBand="0" w:evenHBand="0" w:firstRowFirstColumn="0" w:firstRowLastColumn="0" w:lastRowFirstColumn="0" w:lastRowLastColumn="0"/>
              <w:rPr>
                <w:sz w:val="21"/>
                <w:szCs w:val="21"/>
                <w:lang w:val="en-US"/>
              </w:rPr>
            </w:pPr>
          </w:p>
          <w:p w14:paraId="4D93A568" w14:textId="07C65275" w:rsidR="00EA2A0C" w:rsidRPr="00C765FA" w:rsidRDefault="00EA2A0C">
            <w:pPr>
              <w:cnfStyle w:val="000000000000" w:firstRow="0" w:lastRow="0" w:firstColumn="0" w:lastColumn="0" w:oddVBand="0" w:evenVBand="0" w:oddHBand="0" w:evenHBand="0" w:firstRowFirstColumn="0" w:firstRowLastColumn="0" w:lastRowFirstColumn="0" w:lastRowLastColumn="0"/>
              <w:rPr>
                <w:sz w:val="21"/>
                <w:szCs w:val="21"/>
                <w:lang w:val="en-US"/>
              </w:rPr>
            </w:pPr>
            <w:r w:rsidRPr="00C765FA">
              <w:rPr>
                <w:sz w:val="21"/>
                <w:szCs w:val="21"/>
                <w:lang w:val="en-US"/>
              </w:rPr>
              <w:t>The EU ETS and, more generally, all the pillars of the EU Climate Policy rely on a legal, predictable, and accessible basis</w:t>
            </w:r>
            <w:r w:rsidR="00915E59">
              <w:rPr>
                <w:sz w:val="21"/>
                <w:szCs w:val="21"/>
                <w:lang w:val="en-US"/>
              </w:rPr>
              <w:t>.</w:t>
            </w:r>
          </w:p>
        </w:tc>
        <w:tc>
          <w:tcPr>
            <w:tcW w:w="5328" w:type="dxa"/>
          </w:tcPr>
          <w:p w14:paraId="679EC5C4" w14:textId="297CD81E" w:rsidR="00EA2A0C" w:rsidRPr="00C765FA" w:rsidRDefault="00EA2A0C">
            <w:pPr>
              <w:cnfStyle w:val="000000000000" w:firstRow="0" w:lastRow="0" w:firstColumn="0" w:lastColumn="0" w:oddVBand="0" w:evenVBand="0" w:oddHBand="0" w:evenHBand="0" w:firstRowFirstColumn="0" w:firstRowLastColumn="0" w:lastRowFirstColumn="0" w:lastRowLastColumn="0"/>
              <w:rPr>
                <w:sz w:val="21"/>
                <w:szCs w:val="21"/>
                <w:lang w:val="en-US"/>
              </w:rPr>
            </w:pPr>
            <w:r w:rsidRPr="00C765FA">
              <w:rPr>
                <w:sz w:val="21"/>
                <w:szCs w:val="21"/>
                <w:lang w:val="en-US"/>
              </w:rPr>
              <w:t xml:space="preserve">There are many uncertainties </w:t>
            </w:r>
            <w:r w:rsidR="005F533A" w:rsidRPr="00C765FA">
              <w:rPr>
                <w:sz w:val="21"/>
                <w:szCs w:val="21"/>
                <w:lang w:val="en-US"/>
              </w:rPr>
              <w:t>regarding</w:t>
            </w:r>
            <w:r w:rsidRPr="00C765FA">
              <w:rPr>
                <w:sz w:val="21"/>
                <w:szCs w:val="21"/>
                <w:lang w:val="en-US"/>
              </w:rPr>
              <w:t xml:space="preserve"> the final content and the agenda of implementation of the “Fit for 55” package due to the rising cost of gas and electricity for households and businesses</w:t>
            </w:r>
            <w:r w:rsidR="00915E59">
              <w:rPr>
                <w:sz w:val="21"/>
                <w:szCs w:val="21"/>
                <w:lang w:val="en-US"/>
              </w:rPr>
              <w:t>.</w:t>
            </w:r>
          </w:p>
        </w:tc>
      </w:tr>
      <w:tr w:rsidR="00D2661F" w:rsidRPr="00875594" w14:paraId="1E354802" w14:textId="77777777" w:rsidTr="00C61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6" w:type="dxa"/>
          </w:tcPr>
          <w:p w14:paraId="4C70741B" w14:textId="77777777" w:rsidR="00EA2A0C" w:rsidRPr="00C765FA" w:rsidRDefault="00EA2A0C" w:rsidP="00563CFC">
            <w:pPr>
              <w:pStyle w:val="ListParagraph"/>
              <w:widowControl/>
              <w:numPr>
                <w:ilvl w:val="0"/>
                <w:numId w:val="50"/>
              </w:numPr>
              <w:autoSpaceDE/>
              <w:autoSpaceDN/>
              <w:spacing w:before="0"/>
              <w:ind w:left="428" w:hanging="270"/>
              <w:contextualSpacing/>
              <w:rPr>
                <w:sz w:val="21"/>
                <w:szCs w:val="21"/>
                <w:lang w:val="en-US"/>
              </w:rPr>
            </w:pPr>
            <w:r w:rsidRPr="00C765FA">
              <w:rPr>
                <w:sz w:val="21"/>
                <w:szCs w:val="21"/>
                <w:lang w:val="en-US"/>
              </w:rPr>
              <w:t>Promote consistency between climate, energy, trade and taxation policy</w:t>
            </w:r>
          </w:p>
        </w:tc>
        <w:tc>
          <w:tcPr>
            <w:tcW w:w="5328" w:type="dxa"/>
          </w:tcPr>
          <w:p w14:paraId="112317D0" w14:textId="431D8E5D" w:rsidR="00EA2A0C" w:rsidRPr="00C765FA" w:rsidRDefault="00EA2A0C">
            <w:pPr>
              <w:cnfStyle w:val="000000100000" w:firstRow="0" w:lastRow="0" w:firstColumn="0" w:lastColumn="0" w:oddVBand="0" w:evenVBand="0" w:oddHBand="1" w:evenHBand="0" w:firstRowFirstColumn="0" w:firstRowLastColumn="0" w:lastRowFirstColumn="0" w:lastRowLastColumn="0"/>
              <w:rPr>
                <w:sz w:val="21"/>
                <w:szCs w:val="21"/>
                <w:lang w:val="en-US"/>
              </w:rPr>
            </w:pPr>
            <w:r w:rsidRPr="00C765FA">
              <w:rPr>
                <w:sz w:val="21"/>
                <w:szCs w:val="21"/>
                <w:lang w:val="en-US"/>
              </w:rPr>
              <w:t>Th</w:t>
            </w:r>
            <w:r w:rsidR="005F533A" w:rsidRPr="00C765FA">
              <w:rPr>
                <w:sz w:val="21"/>
                <w:szCs w:val="21"/>
                <w:lang w:val="en-US"/>
              </w:rPr>
              <w:t>e</w:t>
            </w:r>
            <w:r w:rsidRPr="00C765FA">
              <w:rPr>
                <w:sz w:val="21"/>
                <w:szCs w:val="21"/>
                <w:lang w:val="en-US"/>
              </w:rPr>
              <w:t xml:space="preserve"> objective of coherence is at the origin of the genesis of the ‘Fit for 55’ package and the new EU Green </w:t>
            </w:r>
            <w:r w:rsidR="00607DFC">
              <w:rPr>
                <w:sz w:val="21"/>
                <w:szCs w:val="21"/>
                <w:lang w:val="en-US"/>
              </w:rPr>
              <w:t>D</w:t>
            </w:r>
            <w:r w:rsidRPr="00C765FA">
              <w:rPr>
                <w:sz w:val="21"/>
                <w:szCs w:val="21"/>
                <w:lang w:val="en-US"/>
              </w:rPr>
              <w:t>eal</w:t>
            </w:r>
            <w:r w:rsidR="00607DFC">
              <w:rPr>
                <w:sz w:val="21"/>
                <w:szCs w:val="21"/>
                <w:lang w:val="en-US"/>
              </w:rPr>
              <w:t>.</w:t>
            </w:r>
          </w:p>
        </w:tc>
        <w:tc>
          <w:tcPr>
            <w:tcW w:w="5328" w:type="dxa"/>
          </w:tcPr>
          <w:p w14:paraId="788C4ECD" w14:textId="77777777" w:rsidR="00816CBB" w:rsidRPr="00C765FA" w:rsidRDefault="005F533A">
            <w:pPr>
              <w:cnfStyle w:val="000000100000" w:firstRow="0" w:lastRow="0" w:firstColumn="0" w:lastColumn="0" w:oddVBand="0" w:evenVBand="0" w:oddHBand="1" w:evenHBand="0" w:firstRowFirstColumn="0" w:firstRowLastColumn="0" w:lastRowFirstColumn="0" w:lastRowLastColumn="0"/>
              <w:rPr>
                <w:sz w:val="21"/>
                <w:szCs w:val="21"/>
                <w:lang w:val="en-US"/>
              </w:rPr>
            </w:pPr>
            <w:r w:rsidRPr="00C765FA">
              <w:rPr>
                <w:sz w:val="21"/>
                <w:szCs w:val="21"/>
                <w:lang w:val="en-US"/>
              </w:rPr>
              <w:t xml:space="preserve">The </w:t>
            </w:r>
            <w:r w:rsidR="00EA2A0C" w:rsidRPr="00C765FA">
              <w:rPr>
                <w:sz w:val="21"/>
                <w:szCs w:val="21"/>
                <w:lang w:val="en-US"/>
              </w:rPr>
              <w:t>CBAM initiative has been designed to avoid discrimination against third countries’ producers, notably with a price alignment between ETS and CBAM certificates and the possibility to take into account carbon pricing mechanisms in the country of origin</w:t>
            </w:r>
            <w:r w:rsidRPr="00C765FA">
              <w:rPr>
                <w:sz w:val="21"/>
                <w:szCs w:val="21"/>
                <w:lang w:val="en-US"/>
              </w:rPr>
              <w:t xml:space="preserve">.  </w:t>
            </w:r>
          </w:p>
          <w:p w14:paraId="648AFB01" w14:textId="77777777" w:rsidR="00816CBB" w:rsidRPr="00C765FA" w:rsidRDefault="00816CBB">
            <w:pPr>
              <w:cnfStyle w:val="000000100000" w:firstRow="0" w:lastRow="0" w:firstColumn="0" w:lastColumn="0" w:oddVBand="0" w:evenVBand="0" w:oddHBand="1" w:evenHBand="0" w:firstRowFirstColumn="0" w:firstRowLastColumn="0" w:lastRowFirstColumn="0" w:lastRowLastColumn="0"/>
              <w:rPr>
                <w:sz w:val="21"/>
                <w:szCs w:val="21"/>
                <w:lang w:val="en-US"/>
              </w:rPr>
            </w:pPr>
          </w:p>
          <w:p w14:paraId="334FF9F7" w14:textId="3AE26CC6" w:rsidR="00EA2A0C" w:rsidRPr="00C765FA" w:rsidRDefault="005F533A">
            <w:pPr>
              <w:cnfStyle w:val="000000100000" w:firstRow="0" w:lastRow="0" w:firstColumn="0" w:lastColumn="0" w:oddVBand="0" w:evenVBand="0" w:oddHBand="1" w:evenHBand="0" w:firstRowFirstColumn="0" w:firstRowLastColumn="0" w:lastRowFirstColumn="0" w:lastRowLastColumn="0"/>
              <w:rPr>
                <w:sz w:val="21"/>
                <w:szCs w:val="21"/>
                <w:lang w:val="en-US"/>
              </w:rPr>
            </w:pPr>
            <w:r w:rsidRPr="6590A8B9">
              <w:rPr>
                <w:sz w:val="21"/>
                <w:szCs w:val="21"/>
                <w:lang w:val="en-US"/>
              </w:rPr>
              <w:t>P</w:t>
            </w:r>
            <w:r w:rsidR="00EA2A0C" w:rsidRPr="6590A8B9">
              <w:rPr>
                <w:sz w:val="21"/>
                <w:szCs w:val="21"/>
                <w:lang w:val="en-US"/>
              </w:rPr>
              <w:t xml:space="preserve">ositive synergies and consistency between </w:t>
            </w:r>
            <w:r w:rsidRPr="6590A8B9">
              <w:rPr>
                <w:sz w:val="21"/>
                <w:szCs w:val="21"/>
                <w:lang w:val="en-US"/>
              </w:rPr>
              <w:t xml:space="preserve">European </w:t>
            </w:r>
            <w:r w:rsidR="00EA2A0C" w:rsidRPr="6590A8B9">
              <w:rPr>
                <w:sz w:val="21"/>
                <w:szCs w:val="21"/>
                <w:lang w:val="en-US"/>
              </w:rPr>
              <w:t>energy</w:t>
            </w:r>
            <w:r w:rsidR="009E6BB5" w:rsidRPr="6590A8B9">
              <w:rPr>
                <w:sz w:val="21"/>
                <w:szCs w:val="21"/>
                <w:lang w:val="en-US"/>
              </w:rPr>
              <w:t xml:space="preserve">, </w:t>
            </w:r>
            <w:r w:rsidR="00EA2A0C" w:rsidRPr="6590A8B9">
              <w:rPr>
                <w:sz w:val="21"/>
                <w:szCs w:val="21"/>
                <w:lang w:val="en-US"/>
              </w:rPr>
              <w:t>climate</w:t>
            </w:r>
            <w:r w:rsidR="009E6BB5" w:rsidRPr="6590A8B9">
              <w:rPr>
                <w:sz w:val="21"/>
                <w:szCs w:val="21"/>
                <w:lang w:val="en-US"/>
              </w:rPr>
              <w:t>, trade and taxation</w:t>
            </w:r>
            <w:r w:rsidR="00EA2A0C" w:rsidRPr="6590A8B9">
              <w:rPr>
                <w:sz w:val="21"/>
                <w:szCs w:val="21"/>
                <w:lang w:val="en-US"/>
              </w:rPr>
              <w:t xml:space="preserve"> </w:t>
            </w:r>
            <w:r w:rsidRPr="6590A8B9">
              <w:rPr>
                <w:sz w:val="21"/>
                <w:szCs w:val="21"/>
                <w:lang w:val="en-US"/>
              </w:rPr>
              <w:t>p</w:t>
            </w:r>
            <w:r w:rsidR="00EA2A0C" w:rsidRPr="6590A8B9">
              <w:rPr>
                <w:sz w:val="21"/>
                <w:szCs w:val="21"/>
                <w:lang w:val="en-US"/>
              </w:rPr>
              <w:t xml:space="preserve">olicies are still to be </w:t>
            </w:r>
            <w:r w:rsidRPr="6590A8B9">
              <w:rPr>
                <w:sz w:val="21"/>
                <w:szCs w:val="21"/>
                <w:lang w:val="en-US"/>
              </w:rPr>
              <w:t xml:space="preserve">determined/established </w:t>
            </w:r>
            <w:r w:rsidR="00EA2A0C" w:rsidRPr="6590A8B9">
              <w:rPr>
                <w:sz w:val="21"/>
                <w:szCs w:val="21"/>
                <w:lang w:val="en-US"/>
              </w:rPr>
              <w:t>in the course of the legislative process.</w:t>
            </w:r>
          </w:p>
        </w:tc>
      </w:tr>
      <w:tr w:rsidR="00D2661F" w:rsidRPr="00875594" w14:paraId="39582130" w14:textId="77777777" w:rsidTr="00C61FDB">
        <w:tc>
          <w:tcPr>
            <w:cnfStyle w:val="001000000000" w:firstRow="0" w:lastRow="0" w:firstColumn="1" w:lastColumn="0" w:oddVBand="0" w:evenVBand="0" w:oddHBand="0" w:evenHBand="0" w:firstRowFirstColumn="0" w:firstRowLastColumn="0" w:lastRowFirstColumn="0" w:lastRowLastColumn="0"/>
            <w:tcW w:w="3456" w:type="dxa"/>
          </w:tcPr>
          <w:p w14:paraId="7D182EF1" w14:textId="77777777" w:rsidR="00EA2A0C" w:rsidRPr="00C765FA" w:rsidRDefault="00EA2A0C" w:rsidP="00563CFC">
            <w:pPr>
              <w:pStyle w:val="ListParagraph"/>
              <w:widowControl/>
              <w:numPr>
                <w:ilvl w:val="0"/>
                <w:numId w:val="50"/>
              </w:numPr>
              <w:autoSpaceDE/>
              <w:autoSpaceDN/>
              <w:spacing w:before="0"/>
              <w:ind w:left="428" w:hanging="270"/>
              <w:contextualSpacing/>
              <w:rPr>
                <w:sz w:val="21"/>
                <w:szCs w:val="21"/>
                <w:lang w:val="en-US"/>
              </w:rPr>
            </w:pPr>
            <w:r w:rsidRPr="00C765FA">
              <w:rPr>
                <w:sz w:val="21"/>
                <w:szCs w:val="21"/>
                <w:lang w:val="en-US"/>
              </w:rPr>
              <w:lastRenderedPageBreak/>
              <w:t>Create a clear and robust transparency framework</w:t>
            </w:r>
          </w:p>
        </w:tc>
        <w:tc>
          <w:tcPr>
            <w:tcW w:w="5328" w:type="dxa"/>
          </w:tcPr>
          <w:p w14:paraId="3E1057E0" w14:textId="13FFD0EA" w:rsidR="00EA2A0C" w:rsidRPr="00C765FA" w:rsidRDefault="4D285FFC" w:rsidP="6BBCAE23">
            <w:pPr>
              <w:cnfStyle w:val="000000000000" w:firstRow="0" w:lastRow="0" w:firstColumn="0" w:lastColumn="0" w:oddVBand="0" w:evenVBand="0" w:oddHBand="0" w:evenHBand="0" w:firstRowFirstColumn="0" w:firstRowLastColumn="0" w:lastRowFirstColumn="0" w:lastRowLastColumn="0"/>
              <w:rPr>
                <w:sz w:val="21"/>
                <w:szCs w:val="21"/>
                <w:lang w:val="en-US"/>
              </w:rPr>
            </w:pPr>
            <w:r w:rsidRPr="6BBCAE23">
              <w:rPr>
                <w:sz w:val="21"/>
                <w:szCs w:val="21"/>
              </w:rPr>
              <w:t xml:space="preserve">Despite achievements of the EU ETS, </w:t>
            </w:r>
            <w:r w:rsidR="0E770A74" w:rsidRPr="6BBCAE23">
              <w:rPr>
                <w:sz w:val="21"/>
                <w:szCs w:val="21"/>
              </w:rPr>
              <w:t xml:space="preserve">several </w:t>
            </w:r>
            <w:r w:rsidRPr="6BBCAE23">
              <w:rPr>
                <w:sz w:val="21"/>
                <w:szCs w:val="21"/>
              </w:rPr>
              <w:t>shortcomings, which tend to weaken its effectiveness, have emerged in the implementation of the EU ETS over time. The key challenges identified that have hindered the functioning of the system, in particular in the first two phases are (i) price volatility, (ii) governance problems, and (iii) monitoring problems.</w:t>
            </w:r>
          </w:p>
          <w:p w14:paraId="017660C2" w14:textId="22214B5B" w:rsidR="00EA2A0C" w:rsidRPr="00C765FA" w:rsidRDefault="00EA2A0C" w:rsidP="6BBCAE23">
            <w:pPr>
              <w:cnfStyle w:val="000000000000" w:firstRow="0" w:lastRow="0" w:firstColumn="0" w:lastColumn="0" w:oddVBand="0" w:evenVBand="0" w:oddHBand="0" w:evenHBand="0" w:firstRowFirstColumn="0" w:firstRowLastColumn="0" w:lastRowFirstColumn="0" w:lastRowLastColumn="0"/>
              <w:rPr>
                <w:sz w:val="21"/>
                <w:szCs w:val="21"/>
                <w:lang w:val="en-US"/>
              </w:rPr>
            </w:pPr>
          </w:p>
          <w:p w14:paraId="49123DDF" w14:textId="4F80AE75" w:rsidR="00EA2A0C" w:rsidRPr="00C765FA" w:rsidRDefault="4D285FFC" w:rsidP="6BBCAE23">
            <w:pPr>
              <w:cnfStyle w:val="000000000000" w:firstRow="0" w:lastRow="0" w:firstColumn="0" w:lastColumn="0" w:oddVBand="0" w:evenVBand="0" w:oddHBand="0" w:evenHBand="0" w:firstRowFirstColumn="0" w:firstRowLastColumn="0" w:lastRowFirstColumn="0" w:lastRowLastColumn="0"/>
              <w:rPr>
                <w:sz w:val="21"/>
                <w:szCs w:val="21"/>
                <w:lang w:val="en-US"/>
              </w:rPr>
            </w:pPr>
            <w:r w:rsidRPr="6BBCAE23">
              <w:rPr>
                <w:sz w:val="21"/>
                <w:szCs w:val="21"/>
              </w:rPr>
              <w:t>In 2019, the E</w:t>
            </w:r>
            <w:r w:rsidR="5474EF21" w:rsidRPr="6BBCAE23">
              <w:rPr>
                <w:sz w:val="21"/>
                <w:szCs w:val="21"/>
              </w:rPr>
              <w:t>C also</w:t>
            </w:r>
            <w:r w:rsidRPr="6BBCAE23">
              <w:rPr>
                <w:sz w:val="21"/>
                <w:szCs w:val="21"/>
              </w:rPr>
              <w:t xml:space="preserve"> implemented the Market Stability Reserve (MSR) aimed at providing price stability for installations covered under the EU ETS scheme and establishing certainty and confidence in the carbon pricing system This withholds a certain amount of auction volume based on the Total Number of Allowances in Circulation. It was introduced at first to remove an anormal surplus that accumulated in ETS in the phase 2 but it is also targeted to remove influence of other policies interacting on the ETS perimeter</w:t>
            </w:r>
            <w:r w:rsidR="42FD4390" w:rsidRPr="6BBCAE23">
              <w:rPr>
                <w:sz w:val="21"/>
                <w:szCs w:val="21"/>
              </w:rPr>
              <w:t>.</w:t>
            </w:r>
          </w:p>
          <w:p w14:paraId="23CDD8ED" w14:textId="522C9EB7" w:rsidR="00EA2A0C" w:rsidRPr="00C765FA" w:rsidRDefault="00EA2A0C">
            <w:pPr>
              <w:cnfStyle w:val="000000000000" w:firstRow="0" w:lastRow="0" w:firstColumn="0" w:lastColumn="0" w:oddVBand="0" w:evenVBand="0" w:oddHBand="0" w:evenHBand="0" w:firstRowFirstColumn="0" w:firstRowLastColumn="0" w:lastRowFirstColumn="0" w:lastRowLastColumn="0"/>
              <w:rPr>
                <w:sz w:val="21"/>
                <w:szCs w:val="21"/>
                <w:lang w:val="en-US"/>
              </w:rPr>
            </w:pPr>
          </w:p>
        </w:tc>
        <w:tc>
          <w:tcPr>
            <w:tcW w:w="5328" w:type="dxa"/>
          </w:tcPr>
          <w:p w14:paraId="18C04C3B" w14:textId="3B49C8CE" w:rsidR="3153D04E" w:rsidRDefault="3153D04E" w:rsidP="6BBCAE23">
            <w:pPr>
              <w:cnfStyle w:val="000000000000" w:firstRow="0" w:lastRow="0" w:firstColumn="0" w:lastColumn="0" w:oddVBand="0" w:evenVBand="0" w:oddHBand="0" w:evenHBand="0" w:firstRowFirstColumn="0" w:firstRowLastColumn="0" w:lastRowFirstColumn="0" w:lastRowLastColumn="0"/>
              <w:rPr>
                <w:sz w:val="21"/>
                <w:szCs w:val="21"/>
              </w:rPr>
            </w:pPr>
            <w:r w:rsidRPr="6BBCAE23">
              <w:rPr>
                <w:sz w:val="21"/>
                <w:szCs w:val="21"/>
              </w:rPr>
              <w:t>ICC Principle 4 clearly states that a complete, consistent, accurate and transparent monitoring, reporting and verification system is essential for creating trust in emissions trading and carbon pricing</w:t>
            </w:r>
            <w:r w:rsidR="1A228F0B" w:rsidRPr="6BBCAE23">
              <w:rPr>
                <w:sz w:val="21"/>
                <w:szCs w:val="21"/>
              </w:rPr>
              <w:t>, from society and investors.</w:t>
            </w:r>
          </w:p>
          <w:p w14:paraId="2B114113" w14:textId="262CE08C" w:rsidR="00816CBB" w:rsidRPr="00C765FA" w:rsidRDefault="00816CBB">
            <w:pPr>
              <w:cnfStyle w:val="000000000000" w:firstRow="0" w:lastRow="0" w:firstColumn="0" w:lastColumn="0" w:oddVBand="0" w:evenVBand="0" w:oddHBand="0" w:evenHBand="0" w:firstRowFirstColumn="0" w:firstRowLastColumn="0" w:lastRowFirstColumn="0" w:lastRowLastColumn="0"/>
              <w:rPr>
                <w:sz w:val="21"/>
                <w:szCs w:val="21"/>
                <w:lang w:val="en-US"/>
              </w:rPr>
            </w:pPr>
          </w:p>
          <w:p w14:paraId="43C123C7" w14:textId="0C1BDC5E" w:rsidR="00EA2A0C" w:rsidRPr="00C765FA" w:rsidRDefault="00816CBB" w:rsidP="6BBCAE23">
            <w:pPr>
              <w:cnfStyle w:val="000000000000" w:firstRow="0" w:lastRow="0" w:firstColumn="0" w:lastColumn="0" w:oddVBand="0" w:evenVBand="0" w:oddHBand="0" w:evenHBand="0" w:firstRowFirstColumn="0" w:firstRowLastColumn="0" w:lastRowFirstColumn="0" w:lastRowLastColumn="0"/>
              <w:rPr>
                <w:sz w:val="21"/>
                <w:szCs w:val="21"/>
                <w:lang w:val="en-US"/>
              </w:rPr>
            </w:pPr>
            <w:r w:rsidRPr="00C765FA">
              <w:rPr>
                <w:sz w:val="21"/>
                <w:szCs w:val="21"/>
                <w:lang w:val="en-US"/>
              </w:rPr>
              <w:t xml:space="preserve">Further </w:t>
            </w:r>
            <w:r w:rsidR="5A0C2023" w:rsidRPr="6BBCAE23">
              <w:rPr>
                <w:sz w:val="21"/>
                <w:szCs w:val="21"/>
                <w:lang w:val="en-US"/>
              </w:rPr>
              <w:t>assessment will be</w:t>
            </w:r>
            <w:r w:rsidRPr="00C765FA">
              <w:rPr>
                <w:sz w:val="21"/>
                <w:szCs w:val="21"/>
                <w:lang w:val="en-US"/>
              </w:rPr>
              <w:t xml:space="preserve"> required </w:t>
            </w:r>
            <w:r w:rsidR="00EA2A0C" w:rsidRPr="00C765FA">
              <w:rPr>
                <w:sz w:val="21"/>
                <w:szCs w:val="21"/>
                <w:lang w:val="en-US"/>
              </w:rPr>
              <w:t xml:space="preserve">in order to illustrate the degree of robustness of </w:t>
            </w:r>
            <w:r w:rsidR="454AFFE9" w:rsidRPr="6BBCAE23">
              <w:rPr>
                <w:sz w:val="21"/>
                <w:szCs w:val="21"/>
                <w:lang w:val="en-US"/>
              </w:rPr>
              <w:t>the ETS</w:t>
            </w:r>
            <w:r w:rsidR="00EA2A0C" w:rsidRPr="00C765FA">
              <w:rPr>
                <w:sz w:val="21"/>
                <w:szCs w:val="21"/>
                <w:lang w:val="en-US"/>
              </w:rPr>
              <w:t xml:space="preserve"> compared to another</w:t>
            </w:r>
            <w:r w:rsidR="3E9C3617" w:rsidRPr="6BBCAE23">
              <w:rPr>
                <w:sz w:val="21"/>
                <w:szCs w:val="21"/>
                <w:lang w:val="en-US"/>
              </w:rPr>
              <w:t xml:space="preserve"> carbon pricing instrument.</w:t>
            </w:r>
          </w:p>
          <w:p w14:paraId="1AC440EA" w14:textId="4BEC77ED" w:rsidR="00EA2A0C" w:rsidRPr="00C765FA" w:rsidRDefault="00EA2A0C">
            <w:pPr>
              <w:cnfStyle w:val="000000000000" w:firstRow="0" w:lastRow="0" w:firstColumn="0" w:lastColumn="0" w:oddVBand="0" w:evenVBand="0" w:oddHBand="0" w:evenHBand="0" w:firstRowFirstColumn="0" w:firstRowLastColumn="0" w:lastRowFirstColumn="0" w:lastRowLastColumn="0"/>
              <w:rPr>
                <w:sz w:val="21"/>
                <w:szCs w:val="21"/>
                <w:lang w:val="en-US"/>
              </w:rPr>
            </w:pPr>
            <w:r w:rsidRPr="00C765FA">
              <w:rPr>
                <w:sz w:val="21"/>
                <w:szCs w:val="21"/>
                <w:lang w:val="en-US"/>
              </w:rPr>
              <w:t xml:space="preserve"> </w:t>
            </w:r>
          </w:p>
          <w:p w14:paraId="7EC295DB" w14:textId="08553CB7" w:rsidR="00EA2A0C" w:rsidRPr="00C765FA" w:rsidRDefault="00EA2A0C" w:rsidP="6BBCAE23">
            <w:pPr>
              <w:cnfStyle w:val="000000000000" w:firstRow="0" w:lastRow="0" w:firstColumn="0" w:lastColumn="0" w:oddVBand="0" w:evenVBand="0" w:oddHBand="0" w:evenHBand="0" w:firstRowFirstColumn="0" w:firstRowLastColumn="0" w:lastRowFirstColumn="0" w:lastRowLastColumn="0"/>
              <w:rPr>
                <w:sz w:val="21"/>
                <w:szCs w:val="21"/>
                <w:lang w:val="en-US"/>
              </w:rPr>
            </w:pPr>
            <w:r w:rsidRPr="6BBCAE23">
              <w:rPr>
                <w:sz w:val="21"/>
                <w:szCs w:val="21"/>
                <w:lang w:val="en-US"/>
              </w:rPr>
              <w:t xml:space="preserve">Setting up reliable impact assessments </w:t>
            </w:r>
            <w:r w:rsidR="00816CBB" w:rsidRPr="6BBCAE23">
              <w:rPr>
                <w:sz w:val="21"/>
                <w:szCs w:val="21"/>
                <w:lang w:val="en-US"/>
              </w:rPr>
              <w:t>regarding</w:t>
            </w:r>
            <w:r w:rsidRPr="6BBCAE23">
              <w:rPr>
                <w:sz w:val="21"/>
                <w:szCs w:val="21"/>
                <w:lang w:val="en-US"/>
              </w:rPr>
              <w:t xml:space="preserve"> the interactions of all the EU </w:t>
            </w:r>
            <w:r w:rsidR="00816CBB" w:rsidRPr="6BBCAE23">
              <w:rPr>
                <w:sz w:val="21"/>
                <w:szCs w:val="21"/>
                <w:lang w:val="en-US"/>
              </w:rPr>
              <w:t>F</w:t>
            </w:r>
            <w:r w:rsidRPr="6BBCAE23">
              <w:rPr>
                <w:sz w:val="21"/>
                <w:szCs w:val="21"/>
                <w:lang w:val="en-US"/>
              </w:rPr>
              <w:t xml:space="preserve">it for 55 </w:t>
            </w:r>
            <w:r w:rsidR="00816CBB" w:rsidRPr="6BBCAE23">
              <w:rPr>
                <w:sz w:val="21"/>
                <w:szCs w:val="21"/>
                <w:lang w:val="en-US"/>
              </w:rPr>
              <w:t>elements/policies</w:t>
            </w:r>
            <w:r w:rsidR="0D38ADF3" w:rsidRPr="6BBCAE23">
              <w:rPr>
                <w:sz w:val="21"/>
                <w:szCs w:val="21"/>
                <w:lang w:val="en-US"/>
              </w:rPr>
              <w:t xml:space="preserve"> is vital as well as</w:t>
            </w:r>
            <w:r w:rsidRPr="6BBCAE23">
              <w:rPr>
                <w:sz w:val="21"/>
                <w:szCs w:val="21"/>
                <w:lang w:val="en-US"/>
              </w:rPr>
              <w:t xml:space="preserve"> regular and synchronized reviews of all climate and energy legislation could be a way to test the efficiency of the global package and adjust it if necessary.</w:t>
            </w:r>
          </w:p>
          <w:p w14:paraId="1C6A699C" w14:textId="799D03A3" w:rsidR="00EA2A0C" w:rsidRPr="00C765FA" w:rsidRDefault="00EA2A0C" w:rsidP="6BBCAE23">
            <w:pPr>
              <w:cnfStyle w:val="000000000000" w:firstRow="0" w:lastRow="0" w:firstColumn="0" w:lastColumn="0" w:oddVBand="0" w:evenVBand="0" w:oddHBand="0" w:evenHBand="0" w:firstRowFirstColumn="0" w:firstRowLastColumn="0" w:lastRowFirstColumn="0" w:lastRowLastColumn="0"/>
              <w:rPr>
                <w:sz w:val="21"/>
                <w:szCs w:val="21"/>
                <w:lang w:val="en-US"/>
              </w:rPr>
            </w:pPr>
          </w:p>
          <w:p w14:paraId="75FB00BC" w14:textId="457C0DD3" w:rsidR="00EA2A0C" w:rsidRPr="00C765FA" w:rsidRDefault="0102A101">
            <w:pPr>
              <w:cnfStyle w:val="000000000000" w:firstRow="0" w:lastRow="0" w:firstColumn="0" w:lastColumn="0" w:oddVBand="0" w:evenVBand="0" w:oddHBand="0" w:evenHBand="0" w:firstRowFirstColumn="0" w:firstRowLastColumn="0" w:lastRowFirstColumn="0" w:lastRowLastColumn="0"/>
              <w:rPr>
                <w:sz w:val="21"/>
                <w:szCs w:val="21"/>
                <w:lang w:val="en-US"/>
              </w:rPr>
            </w:pPr>
            <w:r w:rsidRPr="6BBCAE23">
              <w:rPr>
                <w:sz w:val="21"/>
                <w:szCs w:val="21"/>
                <w:lang w:val="en-US"/>
              </w:rPr>
              <w:t>The European Securities and Markets Authority, the EU’s securities markets regulator, published earlier this year its Final Report on the European Union Carbon Market, putting forward a number of key policy recommendations to improve market transparency and monitoring.</w:t>
            </w:r>
            <w:r w:rsidR="00EA2A0C" w:rsidRPr="6BBCAE23">
              <w:rPr>
                <w:rStyle w:val="FootnoteReference"/>
                <w:sz w:val="21"/>
                <w:szCs w:val="21"/>
                <w:lang w:val="en-US"/>
              </w:rPr>
              <w:footnoteReference w:id="36"/>
            </w:r>
            <w:r w:rsidRPr="6BBCAE23">
              <w:rPr>
                <w:sz w:val="21"/>
                <w:szCs w:val="21"/>
                <w:lang w:val="en-US"/>
              </w:rPr>
              <w:t xml:space="preserve">  </w:t>
            </w:r>
          </w:p>
        </w:tc>
      </w:tr>
      <w:tr w:rsidR="00D2661F" w:rsidRPr="00875594" w14:paraId="2B755343" w14:textId="77777777" w:rsidTr="00C61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6" w:type="dxa"/>
          </w:tcPr>
          <w:p w14:paraId="04FDEFB4" w14:textId="77777777" w:rsidR="00EA2A0C" w:rsidRPr="00C765FA" w:rsidRDefault="00EA2A0C" w:rsidP="00563CFC">
            <w:pPr>
              <w:pStyle w:val="ListParagraph"/>
              <w:widowControl/>
              <w:numPr>
                <w:ilvl w:val="0"/>
                <w:numId w:val="50"/>
              </w:numPr>
              <w:autoSpaceDE/>
              <w:autoSpaceDN/>
              <w:spacing w:before="0"/>
              <w:ind w:left="428"/>
              <w:contextualSpacing/>
              <w:rPr>
                <w:sz w:val="21"/>
                <w:szCs w:val="21"/>
                <w:lang w:val="en-US"/>
              </w:rPr>
            </w:pPr>
            <w:r w:rsidRPr="00C765FA">
              <w:rPr>
                <w:sz w:val="21"/>
                <w:szCs w:val="21"/>
                <w:lang w:val="en-US"/>
              </w:rPr>
              <w:t>Maintain accessibility to and affordability of low-carbon and clean energy sources</w:t>
            </w:r>
          </w:p>
        </w:tc>
        <w:tc>
          <w:tcPr>
            <w:tcW w:w="5328" w:type="dxa"/>
          </w:tcPr>
          <w:p w14:paraId="302876E8" w14:textId="2B8EC6C7" w:rsidR="00EA2A0C" w:rsidRPr="00C765FA" w:rsidRDefault="2BD6327D" w:rsidP="6BBCAE23">
            <w:pPr>
              <w:cnfStyle w:val="000000100000" w:firstRow="0" w:lastRow="0" w:firstColumn="0" w:lastColumn="0" w:oddVBand="0" w:evenVBand="0" w:oddHBand="1" w:evenHBand="0" w:firstRowFirstColumn="0" w:firstRowLastColumn="0" w:lastRowFirstColumn="0" w:lastRowLastColumn="0"/>
              <w:rPr>
                <w:sz w:val="21"/>
                <w:szCs w:val="21"/>
                <w:lang w:val="en-US"/>
              </w:rPr>
            </w:pPr>
            <w:r w:rsidRPr="6BBCAE23">
              <w:rPr>
                <w:sz w:val="21"/>
                <w:szCs w:val="21"/>
              </w:rPr>
              <w:t xml:space="preserve">In its proposal, </w:t>
            </w:r>
            <w:r w:rsidR="7736DD15" w:rsidRPr="6BBCAE23">
              <w:rPr>
                <w:sz w:val="21"/>
                <w:szCs w:val="21"/>
                <w:lang w:val="en-US"/>
              </w:rPr>
              <w:t>the</w:t>
            </w:r>
            <w:r w:rsidRPr="6BBCAE23">
              <w:rPr>
                <w:sz w:val="21"/>
                <w:szCs w:val="21"/>
                <w:lang w:val="en-US"/>
              </w:rPr>
              <w:t xml:space="preserve"> Commission included the creation of a Social Climate Fund, which would use 25 % of the revenues from the new ETS for road transport and buildings. This would alleviate the social impacts of passing on the carbon costs to households, micro-enterprises and transport users.</w:t>
            </w:r>
            <w:r w:rsidR="600199BB" w:rsidRPr="6BBCAE23">
              <w:rPr>
                <w:sz w:val="21"/>
                <w:szCs w:val="21"/>
                <w:lang w:val="en-US"/>
              </w:rPr>
              <w:t xml:space="preserve"> Furthermore, </w:t>
            </w:r>
            <w:r w:rsidR="2EA35EB8" w:rsidRPr="6BBCAE23">
              <w:rPr>
                <w:sz w:val="21"/>
                <w:szCs w:val="21"/>
                <w:lang w:val="en-US"/>
              </w:rPr>
              <w:t>the Commission</w:t>
            </w:r>
            <w:r w:rsidR="490DBCB0" w:rsidRPr="6BBCAE23">
              <w:rPr>
                <w:sz w:val="21"/>
                <w:szCs w:val="21"/>
                <w:lang w:val="en-US"/>
              </w:rPr>
              <w:t xml:space="preserve"> encourages</w:t>
            </w:r>
            <w:r w:rsidR="600199BB" w:rsidRPr="6BBCAE23">
              <w:rPr>
                <w:sz w:val="21"/>
                <w:szCs w:val="21"/>
                <w:lang w:val="en-US"/>
              </w:rPr>
              <w:t xml:space="preserve"> that Member States use part of the revenues for financial support to </w:t>
            </w:r>
            <w:r w:rsidR="600199BB" w:rsidRPr="6BBCAE23">
              <w:rPr>
                <w:sz w:val="21"/>
                <w:szCs w:val="21"/>
                <w:lang w:val="en-US"/>
              </w:rPr>
              <w:lastRenderedPageBreak/>
              <w:t>low-income households</w:t>
            </w:r>
            <w:r w:rsidR="425E0B13" w:rsidRPr="6BBCAE23">
              <w:rPr>
                <w:sz w:val="21"/>
                <w:szCs w:val="21"/>
                <w:lang w:val="en-US"/>
              </w:rPr>
              <w:t xml:space="preserve"> as well as climate</w:t>
            </w:r>
            <w:r w:rsidR="425E0B13" w:rsidRPr="453AA777">
              <w:rPr>
                <w:sz w:val="21"/>
                <w:szCs w:val="21"/>
                <w:lang w:val="en-US"/>
              </w:rPr>
              <w:t>-vulnerable countries.</w:t>
            </w:r>
          </w:p>
          <w:p w14:paraId="2E565393" w14:textId="2832FDF1" w:rsidR="00EA2A0C" w:rsidRPr="00C765FA" w:rsidRDefault="00EA2A0C" w:rsidP="6BBCAE23">
            <w:pPr>
              <w:cnfStyle w:val="000000100000" w:firstRow="0" w:lastRow="0" w:firstColumn="0" w:lastColumn="0" w:oddVBand="0" w:evenVBand="0" w:oddHBand="1" w:evenHBand="0" w:firstRowFirstColumn="0" w:firstRowLastColumn="0" w:lastRowFirstColumn="0" w:lastRowLastColumn="0"/>
              <w:rPr>
                <w:sz w:val="21"/>
                <w:szCs w:val="21"/>
                <w:lang w:val="en-US"/>
              </w:rPr>
            </w:pPr>
          </w:p>
          <w:p w14:paraId="1EBDAEAF" w14:textId="3503C3FC" w:rsidR="00EA2A0C" w:rsidRPr="00C765FA" w:rsidRDefault="45DC4E12" w:rsidP="0C94082E">
            <w:pPr>
              <w:cnfStyle w:val="000000100000" w:firstRow="0" w:lastRow="0" w:firstColumn="0" w:lastColumn="0" w:oddVBand="0" w:evenVBand="0" w:oddHBand="1" w:evenHBand="0" w:firstRowFirstColumn="0" w:firstRowLastColumn="0" w:lastRowFirstColumn="0" w:lastRowLastColumn="0"/>
              <w:rPr>
                <w:sz w:val="21"/>
                <w:szCs w:val="21"/>
                <w:lang w:val="en-US"/>
              </w:rPr>
            </w:pPr>
            <w:r w:rsidRPr="6BBCAE23">
              <w:rPr>
                <w:sz w:val="21"/>
                <w:szCs w:val="21"/>
                <w:lang w:val="en-US"/>
              </w:rPr>
              <w:t>The Commission just recently approved, under EU State aid rules, a German scheme to partially compensate energy-intensive companies for higher electricity prices resulting from indirect emission costs under the EU ETS.</w:t>
            </w:r>
          </w:p>
          <w:p w14:paraId="1326CB7C" w14:textId="6A74DC2B" w:rsidR="00EA2A0C" w:rsidRPr="00C765FA" w:rsidRDefault="00EA2A0C">
            <w:pPr>
              <w:cnfStyle w:val="000000100000" w:firstRow="0" w:lastRow="0" w:firstColumn="0" w:lastColumn="0" w:oddVBand="0" w:evenVBand="0" w:oddHBand="1" w:evenHBand="0" w:firstRowFirstColumn="0" w:firstRowLastColumn="0" w:lastRowFirstColumn="0" w:lastRowLastColumn="0"/>
              <w:rPr>
                <w:sz w:val="21"/>
                <w:szCs w:val="21"/>
                <w:lang w:val="en-US"/>
              </w:rPr>
            </w:pPr>
            <w:r w:rsidRPr="00C765FA">
              <w:rPr>
                <w:sz w:val="21"/>
                <w:szCs w:val="21"/>
                <w:lang w:val="en-US"/>
              </w:rPr>
              <w:t xml:space="preserve"> </w:t>
            </w:r>
          </w:p>
        </w:tc>
        <w:tc>
          <w:tcPr>
            <w:tcW w:w="5328" w:type="dxa"/>
          </w:tcPr>
          <w:p w14:paraId="474DDD2C" w14:textId="49AE5720" w:rsidR="00EA2A0C" w:rsidRPr="00C765FA" w:rsidRDefault="5285B0A6" w:rsidP="453AA777">
            <w:pPr>
              <w:cnfStyle w:val="000000100000" w:firstRow="0" w:lastRow="0" w:firstColumn="0" w:lastColumn="0" w:oddVBand="0" w:evenVBand="0" w:oddHBand="1" w:evenHBand="0" w:firstRowFirstColumn="0" w:firstRowLastColumn="0" w:lastRowFirstColumn="0" w:lastRowLastColumn="0"/>
              <w:rPr>
                <w:sz w:val="21"/>
                <w:szCs w:val="21"/>
                <w:lang w:val="en-US"/>
              </w:rPr>
            </w:pPr>
            <w:r w:rsidRPr="6BBCAE23">
              <w:rPr>
                <w:sz w:val="21"/>
                <w:szCs w:val="21"/>
                <w:lang w:val="en-US"/>
              </w:rPr>
              <w:lastRenderedPageBreak/>
              <w:t>Several EU members states as well as NGOs groups and other organisation</w:t>
            </w:r>
            <w:r w:rsidR="08FBB31F" w:rsidRPr="6BBCAE23">
              <w:rPr>
                <w:sz w:val="21"/>
                <w:szCs w:val="21"/>
                <w:lang w:val="en-US"/>
              </w:rPr>
              <w:t>s</w:t>
            </w:r>
            <w:r w:rsidRPr="6BBCAE23">
              <w:rPr>
                <w:sz w:val="21"/>
                <w:szCs w:val="21"/>
                <w:lang w:val="en-US"/>
              </w:rPr>
              <w:t xml:space="preserve"> have expressed concerns </w:t>
            </w:r>
            <w:r w:rsidR="5D71F95A" w:rsidRPr="6BBCAE23">
              <w:rPr>
                <w:sz w:val="21"/>
                <w:szCs w:val="21"/>
                <w:lang w:val="en-US"/>
              </w:rPr>
              <w:t xml:space="preserve">over the past months </w:t>
            </w:r>
            <w:r w:rsidRPr="6BBCAE23">
              <w:rPr>
                <w:sz w:val="21"/>
                <w:szCs w:val="21"/>
                <w:lang w:val="en-US"/>
              </w:rPr>
              <w:t xml:space="preserve">about negative economic and social impacts, especially in lower-income Member States, </w:t>
            </w:r>
            <w:r w:rsidR="253B3102" w:rsidRPr="6BBCAE23">
              <w:rPr>
                <w:sz w:val="21"/>
                <w:szCs w:val="21"/>
                <w:lang w:val="en-US"/>
              </w:rPr>
              <w:t>and particularly about</w:t>
            </w:r>
            <w:r w:rsidRPr="6BBCAE23">
              <w:rPr>
                <w:sz w:val="21"/>
                <w:szCs w:val="21"/>
                <w:lang w:val="en-US"/>
              </w:rPr>
              <w:t xml:space="preserve"> the proposed separate emissions trading system for road transport and building</w:t>
            </w:r>
            <w:r w:rsidR="511C8E5D" w:rsidRPr="6BBCAE23">
              <w:rPr>
                <w:sz w:val="21"/>
                <w:szCs w:val="21"/>
                <w:lang w:val="en-US"/>
              </w:rPr>
              <w:t xml:space="preserve"> that would lead to a further increase in energy pr</w:t>
            </w:r>
            <w:r w:rsidR="5671D484" w:rsidRPr="6BBCAE23">
              <w:rPr>
                <w:sz w:val="21"/>
                <w:szCs w:val="21"/>
                <w:lang w:val="en-US"/>
              </w:rPr>
              <w:t>ices.</w:t>
            </w:r>
          </w:p>
          <w:p w14:paraId="6186A439" w14:textId="631021F3" w:rsidR="00EA2A0C" w:rsidRPr="00C765FA" w:rsidRDefault="00EA2A0C" w:rsidP="453AA777">
            <w:pPr>
              <w:cnfStyle w:val="000000100000" w:firstRow="0" w:lastRow="0" w:firstColumn="0" w:lastColumn="0" w:oddVBand="0" w:evenVBand="0" w:oddHBand="1" w:evenHBand="0" w:firstRowFirstColumn="0" w:firstRowLastColumn="0" w:lastRowFirstColumn="0" w:lastRowLastColumn="0"/>
              <w:rPr>
                <w:sz w:val="21"/>
                <w:szCs w:val="21"/>
                <w:lang w:val="en-US"/>
              </w:rPr>
            </w:pPr>
          </w:p>
          <w:p w14:paraId="7DBF3586" w14:textId="025EC83E" w:rsidR="00EA2A0C" w:rsidRPr="00C765FA" w:rsidRDefault="5748EED0">
            <w:pPr>
              <w:cnfStyle w:val="000000100000" w:firstRow="0" w:lastRow="0" w:firstColumn="0" w:lastColumn="0" w:oddVBand="0" w:evenVBand="0" w:oddHBand="1" w:evenHBand="0" w:firstRowFirstColumn="0" w:firstRowLastColumn="0" w:lastRowFirstColumn="0" w:lastRowLastColumn="0"/>
              <w:rPr>
                <w:sz w:val="21"/>
                <w:szCs w:val="21"/>
                <w:lang w:val="en-US"/>
              </w:rPr>
            </w:pPr>
            <w:r w:rsidRPr="453AA777">
              <w:rPr>
                <w:sz w:val="21"/>
                <w:szCs w:val="21"/>
                <w:lang w:val="en-US"/>
              </w:rPr>
              <w:t>Addressing these concerns and a continued close engagement and dialogue with all civil society group, including business, is imperative.</w:t>
            </w:r>
            <w:r w:rsidR="453AA777" w:rsidRPr="453AA777">
              <w:rPr>
                <w:sz w:val="21"/>
                <w:szCs w:val="21"/>
                <w:lang w:val="en-US"/>
              </w:rPr>
              <w:t xml:space="preserve"> </w:t>
            </w:r>
          </w:p>
        </w:tc>
      </w:tr>
      <w:tr w:rsidR="00D2661F" w:rsidRPr="00875594" w14:paraId="567668C9" w14:textId="77777777" w:rsidTr="00C61FDB">
        <w:tc>
          <w:tcPr>
            <w:cnfStyle w:val="001000000000" w:firstRow="0" w:lastRow="0" w:firstColumn="1" w:lastColumn="0" w:oddVBand="0" w:evenVBand="0" w:oddHBand="0" w:evenHBand="0" w:firstRowFirstColumn="0" w:firstRowLastColumn="0" w:lastRowFirstColumn="0" w:lastRowLastColumn="0"/>
            <w:tcW w:w="3456" w:type="dxa"/>
          </w:tcPr>
          <w:p w14:paraId="4F07F54D" w14:textId="77777777" w:rsidR="00EA2A0C" w:rsidRPr="00C765FA" w:rsidRDefault="00EA2A0C" w:rsidP="00563CFC">
            <w:pPr>
              <w:pStyle w:val="ListParagraph"/>
              <w:widowControl/>
              <w:numPr>
                <w:ilvl w:val="0"/>
                <w:numId w:val="50"/>
              </w:numPr>
              <w:autoSpaceDE/>
              <w:autoSpaceDN/>
              <w:spacing w:before="0"/>
              <w:ind w:left="428"/>
              <w:contextualSpacing/>
              <w:rPr>
                <w:sz w:val="21"/>
                <w:szCs w:val="21"/>
                <w:lang w:val="en-US"/>
              </w:rPr>
            </w:pPr>
            <w:r w:rsidRPr="00C765FA">
              <w:rPr>
                <w:sz w:val="21"/>
                <w:szCs w:val="21"/>
                <w:lang w:val="en-US"/>
              </w:rPr>
              <w:lastRenderedPageBreak/>
              <w:t>Promote international linking of carbon pricing instruments</w:t>
            </w:r>
          </w:p>
        </w:tc>
        <w:tc>
          <w:tcPr>
            <w:tcW w:w="5328" w:type="dxa"/>
          </w:tcPr>
          <w:p w14:paraId="7F5A5B24" w14:textId="64755D2F" w:rsidR="00EA2A0C" w:rsidRPr="00C765FA" w:rsidRDefault="5B4A18E7">
            <w:pPr>
              <w:cnfStyle w:val="000000000000" w:firstRow="0" w:lastRow="0" w:firstColumn="0" w:lastColumn="0" w:oddVBand="0" w:evenVBand="0" w:oddHBand="0" w:evenHBand="0" w:firstRowFirstColumn="0" w:firstRowLastColumn="0" w:lastRowFirstColumn="0" w:lastRowLastColumn="0"/>
              <w:rPr>
                <w:sz w:val="21"/>
                <w:szCs w:val="21"/>
                <w:lang w:val="en-US"/>
              </w:rPr>
            </w:pPr>
            <w:r w:rsidRPr="453AA777">
              <w:rPr>
                <w:sz w:val="21"/>
                <w:szCs w:val="21"/>
                <w:lang w:val="en-US"/>
              </w:rPr>
              <w:t>E</w:t>
            </w:r>
            <w:r w:rsidR="12210E2F" w:rsidRPr="453AA777">
              <w:rPr>
                <w:sz w:val="21"/>
                <w:szCs w:val="21"/>
                <w:lang w:val="en-US"/>
              </w:rPr>
              <w:t>U</w:t>
            </w:r>
            <w:r w:rsidRPr="453AA777">
              <w:rPr>
                <w:sz w:val="21"/>
                <w:szCs w:val="21"/>
                <w:lang w:val="en-US"/>
              </w:rPr>
              <w:t xml:space="preserve"> ETS Directive allows for linking, provided both systems are compatible, mandatory and have an absolute emission </w:t>
            </w:r>
            <w:r w:rsidR="592210D2" w:rsidRPr="453AA777">
              <w:rPr>
                <w:sz w:val="21"/>
                <w:szCs w:val="21"/>
                <w:lang w:val="en-US"/>
              </w:rPr>
              <w:t>cap</w:t>
            </w:r>
            <w:r w:rsidRPr="453AA777">
              <w:rPr>
                <w:sz w:val="21"/>
                <w:szCs w:val="21"/>
                <w:lang w:val="en-US"/>
              </w:rPr>
              <w:t xml:space="preserve">. </w:t>
            </w:r>
            <w:r w:rsidR="00EA2A0C" w:rsidRPr="00C765FA">
              <w:rPr>
                <w:sz w:val="21"/>
                <w:szCs w:val="21"/>
                <w:lang w:val="en-US"/>
              </w:rPr>
              <w:t>Agreement between the EU and the Swiss Carbon markets</w:t>
            </w:r>
            <w:r w:rsidR="6F06BC7A" w:rsidRPr="453AA777">
              <w:rPr>
                <w:sz w:val="21"/>
                <w:szCs w:val="21"/>
                <w:lang w:val="en-US"/>
              </w:rPr>
              <w:t xml:space="preserve"> was signed in 2017 and entered into force in 2020.</w:t>
            </w:r>
            <w:r w:rsidR="762201EE" w:rsidRPr="453AA777">
              <w:rPr>
                <w:sz w:val="21"/>
                <w:szCs w:val="21"/>
                <w:lang w:val="en-US"/>
              </w:rPr>
              <w:t xml:space="preserve"> </w:t>
            </w:r>
          </w:p>
          <w:p w14:paraId="4306D1B1" w14:textId="6C41C72F" w:rsidR="453AA777" w:rsidRDefault="453AA777" w:rsidP="453AA777">
            <w:pPr>
              <w:cnfStyle w:val="000000000000" w:firstRow="0" w:lastRow="0" w:firstColumn="0" w:lastColumn="0" w:oddVBand="0" w:evenVBand="0" w:oddHBand="0" w:evenHBand="0" w:firstRowFirstColumn="0" w:firstRowLastColumn="0" w:lastRowFirstColumn="0" w:lastRowLastColumn="0"/>
              <w:rPr>
                <w:sz w:val="21"/>
                <w:szCs w:val="21"/>
                <w:lang w:val="en-US"/>
              </w:rPr>
            </w:pPr>
          </w:p>
          <w:p w14:paraId="423EF747" w14:textId="30576755" w:rsidR="2AF56C0F" w:rsidRDefault="2AF56C0F" w:rsidP="453AA777">
            <w:pPr>
              <w:cnfStyle w:val="000000000000" w:firstRow="0" w:lastRow="0" w:firstColumn="0" w:lastColumn="0" w:oddVBand="0" w:evenVBand="0" w:oddHBand="0" w:evenHBand="0" w:firstRowFirstColumn="0" w:firstRowLastColumn="0" w:lastRowFirstColumn="0" w:lastRowLastColumn="0"/>
              <w:rPr>
                <w:sz w:val="21"/>
                <w:szCs w:val="21"/>
                <w:lang w:val="en-US"/>
              </w:rPr>
            </w:pPr>
            <w:r w:rsidRPr="453AA777">
              <w:rPr>
                <w:sz w:val="21"/>
                <w:szCs w:val="21"/>
                <w:lang w:val="en-US"/>
              </w:rPr>
              <w:t>In 2014, the EU a</w:t>
            </w:r>
            <w:r w:rsidR="6F5E6011" w:rsidRPr="453AA777">
              <w:rPr>
                <w:sz w:val="21"/>
                <w:szCs w:val="21"/>
                <w:lang w:val="en-US"/>
              </w:rPr>
              <w:t>lso</w:t>
            </w:r>
            <w:r w:rsidRPr="453AA777">
              <w:rPr>
                <w:sz w:val="21"/>
                <w:szCs w:val="21"/>
                <w:lang w:val="en-US"/>
              </w:rPr>
              <w:t xml:space="preserve"> cooperated with China on designing and implementing China’s carbon market and supporting a roll-out of seven regional pilot schemes across the country. This cooperation</w:t>
            </w:r>
            <w:r w:rsidR="5B87FAD8" w:rsidRPr="453AA777">
              <w:rPr>
                <w:sz w:val="21"/>
                <w:szCs w:val="21"/>
                <w:lang w:val="en-US"/>
              </w:rPr>
              <w:t xml:space="preserve"> and sharing of knowledge</w:t>
            </w:r>
            <w:r w:rsidRPr="453AA777">
              <w:rPr>
                <w:sz w:val="21"/>
                <w:szCs w:val="21"/>
                <w:lang w:val="en-US"/>
              </w:rPr>
              <w:t xml:space="preserve"> le</w:t>
            </w:r>
            <w:r w:rsidR="45FD56C6" w:rsidRPr="453AA777">
              <w:rPr>
                <w:sz w:val="21"/>
                <w:szCs w:val="21"/>
                <w:lang w:val="en-US"/>
              </w:rPr>
              <w:t>d</w:t>
            </w:r>
            <w:r w:rsidRPr="453AA777">
              <w:rPr>
                <w:sz w:val="21"/>
                <w:szCs w:val="21"/>
                <w:lang w:val="en-US"/>
              </w:rPr>
              <w:t xml:space="preserve"> to the successful launch of</w:t>
            </w:r>
            <w:r w:rsidR="48903660" w:rsidRPr="453AA777">
              <w:rPr>
                <w:sz w:val="21"/>
                <w:szCs w:val="21"/>
                <w:lang w:val="en-US"/>
              </w:rPr>
              <w:t xml:space="preserve"> China ETS in 2021.</w:t>
            </w:r>
            <w:r w:rsidRPr="453AA777">
              <w:rPr>
                <w:sz w:val="21"/>
                <w:szCs w:val="21"/>
                <w:lang w:val="en-US"/>
              </w:rPr>
              <w:t xml:space="preserve">   </w:t>
            </w:r>
          </w:p>
          <w:p w14:paraId="4DE5F331" w14:textId="02DA0C03" w:rsidR="453AA777" w:rsidRDefault="453AA777" w:rsidP="453AA777">
            <w:pPr>
              <w:cnfStyle w:val="000000000000" w:firstRow="0" w:lastRow="0" w:firstColumn="0" w:lastColumn="0" w:oddVBand="0" w:evenVBand="0" w:oddHBand="0" w:evenHBand="0" w:firstRowFirstColumn="0" w:firstRowLastColumn="0" w:lastRowFirstColumn="0" w:lastRowLastColumn="0"/>
              <w:rPr>
                <w:sz w:val="21"/>
                <w:szCs w:val="21"/>
                <w:lang w:val="en-US"/>
              </w:rPr>
            </w:pPr>
          </w:p>
          <w:p w14:paraId="78904196" w14:textId="51C4E020" w:rsidR="00EA2A0C" w:rsidRPr="00C765FA" w:rsidRDefault="00EA2A0C" w:rsidP="453AA777">
            <w:pPr>
              <w:cnfStyle w:val="000000000000" w:firstRow="0" w:lastRow="0" w:firstColumn="0" w:lastColumn="0" w:oddVBand="0" w:evenVBand="0" w:oddHBand="0" w:evenHBand="0" w:firstRowFirstColumn="0" w:firstRowLastColumn="0" w:lastRowFirstColumn="0" w:lastRowLastColumn="0"/>
              <w:rPr>
                <w:sz w:val="21"/>
                <w:szCs w:val="21"/>
                <w:lang w:val="en-US"/>
              </w:rPr>
            </w:pPr>
            <w:r w:rsidRPr="453AA777">
              <w:rPr>
                <w:sz w:val="21"/>
                <w:szCs w:val="21"/>
                <w:lang w:val="en-US"/>
              </w:rPr>
              <w:t xml:space="preserve">Cooperation on climate change between EU and Canada </w:t>
            </w:r>
            <w:r w:rsidR="11BB317E" w:rsidRPr="453AA777">
              <w:rPr>
                <w:sz w:val="21"/>
                <w:szCs w:val="21"/>
                <w:lang w:val="en-US"/>
              </w:rPr>
              <w:t xml:space="preserve">were also included in </w:t>
            </w:r>
            <w:r w:rsidRPr="453AA777">
              <w:rPr>
                <w:sz w:val="21"/>
                <w:szCs w:val="21"/>
                <w:lang w:val="en-US"/>
              </w:rPr>
              <w:t xml:space="preserve">in the </w:t>
            </w:r>
            <w:r w:rsidR="6CEC05B4" w:rsidRPr="453AA777">
              <w:rPr>
                <w:sz w:val="21"/>
                <w:szCs w:val="21"/>
                <w:lang w:val="en-US"/>
              </w:rPr>
              <w:t>EU-Canada Trade Agreement (</w:t>
            </w:r>
            <w:r w:rsidRPr="453AA777">
              <w:rPr>
                <w:sz w:val="21"/>
                <w:szCs w:val="21"/>
                <w:lang w:val="en-US"/>
              </w:rPr>
              <w:t>CETA</w:t>
            </w:r>
            <w:r w:rsidR="25DF1746" w:rsidRPr="453AA777">
              <w:rPr>
                <w:sz w:val="21"/>
                <w:szCs w:val="21"/>
                <w:lang w:val="en-US"/>
              </w:rPr>
              <w:t>).</w:t>
            </w:r>
            <w:r w:rsidR="1E4AFA0E" w:rsidRPr="453AA777">
              <w:rPr>
                <w:sz w:val="21"/>
                <w:szCs w:val="21"/>
                <w:lang w:val="en-US"/>
              </w:rPr>
              <w:t xml:space="preserve"> It also included further technical exchanges to understand considerations and impacts of the EU proposed CBAM.</w:t>
            </w:r>
          </w:p>
          <w:p w14:paraId="4BC4EF0E" w14:textId="06BFC106" w:rsidR="00EA2A0C" w:rsidRPr="00C765FA" w:rsidRDefault="00EA2A0C" w:rsidP="28351FDD">
            <w:pPr>
              <w:cnfStyle w:val="000000000000" w:firstRow="0" w:lastRow="0" w:firstColumn="0" w:lastColumn="0" w:oddVBand="0" w:evenVBand="0" w:oddHBand="0" w:evenHBand="0" w:firstRowFirstColumn="0" w:firstRowLastColumn="0" w:lastRowFirstColumn="0" w:lastRowLastColumn="0"/>
              <w:rPr>
                <w:sz w:val="21"/>
                <w:szCs w:val="21"/>
                <w:lang w:val="en-US"/>
              </w:rPr>
            </w:pPr>
          </w:p>
          <w:p w14:paraId="57871FDA" w14:textId="5BEB3E81" w:rsidR="00EA2A0C" w:rsidRPr="00C765FA" w:rsidRDefault="083A4ABC" w:rsidP="28351FDD">
            <w:pPr>
              <w:cnfStyle w:val="000000000000" w:firstRow="0" w:lastRow="0" w:firstColumn="0" w:lastColumn="0" w:oddVBand="0" w:evenVBand="0" w:oddHBand="0" w:evenHBand="0" w:firstRowFirstColumn="0" w:firstRowLastColumn="0" w:lastRowFirstColumn="0" w:lastRowLastColumn="0"/>
              <w:rPr>
                <w:sz w:val="21"/>
                <w:szCs w:val="21"/>
                <w:lang w:val="en-US"/>
              </w:rPr>
            </w:pPr>
            <w:r w:rsidRPr="28351FDD">
              <w:rPr>
                <w:sz w:val="21"/>
                <w:szCs w:val="21"/>
              </w:rPr>
              <w:t xml:space="preserve">The EU CBAM proposal can be seen as the external side of the EU ETS. It takes into account the carbon pricing policies that may exist in other countries, applying an adjustment on the import side for countries that already </w:t>
            </w:r>
            <w:r w:rsidRPr="28351FDD">
              <w:rPr>
                <w:sz w:val="21"/>
                <w:szCs w:val="21"/>
              </w:rPr>
              <w:lastRenderedPageBreak/>
              <w:t xml:space="preserve">have their own carbon pricing. The objective is that emissions are priced, preferentially in the country of origin and, if not, once they arrive in the EU. </w:t>
            </w:r>
            <w:r w:rsidRPr="28351FDD">
              <w:rPr>
                <w:sz w:val="21"/>
                <w:szCs w:val="21"/>
                <w:lang w:val="en-US"/>
              </w:rPr>
              <w:t xml:space="preserve"> </w:t>
            </w:r>
          </w:p>
          <w:p w14:paraId="50FD7FF2" w14:textId="1CDAAF5C" w:rsidR="00EA2A0C" w:rsidRPr="00C765FA" w:rsidRDefault="00EA2A0C" w:rsidP="28351FDD">
            <w:pPr>
              <w:cnfStyle w:val="000000000000" w:firstRow="0" w:lastRow="0" w:firstColumn="0" w:lastColumn="0" w:oddVBand="0" w:evenVBand="0" w:oddHBand="0" w:evenHBand="0" w:firstRowFirstColumn="0" w:firstRowLastColumn="0" w:lastRowFirstColumn="0" w:lastRowLastColumn="0"/>
              <w:rPr>
                <w:sz w:val="21"/>
                <w:szCs w:val="21"/>
              </w:rPr>
            </w:pPr>
          </w:p>
          <w:p w14:paraId="4FE8F7C2" w14:textId="06A10A8B" w:rsidR="00EA2A0C" w:rsidRPr="00C765FA" w:rsidRDefault="083A4ABC" w:rsidP="28351FDD">
            <w:pPr>
              <w:cnfStyle w:val="000000000000" w:firstRow="0" w:lastRow="0" w:firstColumn="0" w:lastColumn="0" w:oddVBand="0" w:evenVBand="0" w:oddHBand="0" w:evenHBand="0" w:firstRowFirstColumn="0" w:firstRowLastColumn="0" w:lastRowFirstColumn="0" w:lastRowLastColumn="0"/>
              <w:rPr>
                <w:sz w:val="21"/>
                <w:szCs w:val="21"/>
                <w:lang w:val="en-US"/>
              </w:rPr>
            </w:pPr>
            <w:r w:rsidRPr="28351FDD">
              <w:rPr>
                <w:sz w:val="21"/>
                <w:szCs w:val="21"/>
              </w:rPr>
              <w:t>The methodology of assessing emissions is being designed in the simplest way as possible, so that it can be applied by partners who have different approaches or no carbon pricing at all. Being more elaborate could be more effective on reducing emissions, but the preference is currently directed towards a manageable system. Default values exist as a backup, in case there is no way of calculating the emissions embedded in an imported good.</w:t>
            </w:r>
          </w:p>
          <w:p w14:paraId="1FB22961" w14:textId="3A5BFA3D" w:rsidR="00EA2A0C" w:rsidRPr="00C765FA" w:rsidRDefault="00EA2A0C">
            <w:pPr>
              <w:cnfStyle w:val="000000000000" w:firstRow="0" w:lastRow="0" w:firstColumn="0" w:lastColumn="0" w:oddVBand="0" w:evenVBand="0" w:oddHBand="0" w:evenHBand="0" w:firstRowFirstColumn="0" w:firstRowLastColumn="0" w:lastRowFirstColumn="0" w:lastRowLastColumn="0"/>
              <w:rPr>
                <w:sz w:val="21"/>
                <w:szCs w:val="21"/>
                <w:lang w:val="en-US"/>
              </w:rPr>
            </w:pPr>
          </w:p>
        </w:tc>
        <w:tc>
          <w:tcPr>
            <w:tcW w:w="5328" w:type="dxa"/>
          </w:tcPr>
          <w:p w14:paraId="7A27C99D" w14:textId="11FB70AE" w:rsidR="00EA2A0C" w:rsidRPr="00C765FA" w:rsidRDefault="24E6232B" w:rsidP="453AA777">
            <w:pPr>
              <w:cnfStyle w:val="000000000000" w:firstRow="0" w:lastRow="0" w:firstColumn="0" w:lastColumn="0" w:oddVBand="0" w:evenVBand="0" w:oddHBand="0" w:evenHBand="0" w:firstRowFirstColumn="0" w:firstRowLastColumn="0" w:lastRowFirstColumn="0" w:lastRowLastColumn="0"/>
              <w:rPr>
                <w:sz w:val="21"/>
                <w:szCs w:val="21"/>
                <w:lang w:val="en-US"/>
              </w:rPr>
            </w:pPr>
            <w:r w:rsidRPr="453AA777">
              <w:rPr>
                <w:sz w:val="21"/>
                <w:szCs w:val="21"/>
                <w:lang w:val="en-US"/>
              </w:rPr>
              <w:lastRenderedPageBreak/>
              <w:t xml:space="preserve">All these efforts are critically </w:t>
            </w:r>
            <w:r w:rsidR="00A609C0" w:rsidRPr="453AA777">
              <w:rPr>
                <w:sz w:val="21"/>
                <w:szCs w:val="21"/>
                <w:lang w:val="en-US"/>
              </w:rPr>
              <w:t>important,</w:t>
            </w:r>
            <w:r w:rsidRPr="453AA777">
              <w:rPr>
                <w:sz w:val="21"/>
                <w:szCs w:val="21"/>
                <w:lang w:val="en-US"/>
              </w:rPr>
              <w:t xml:space="preserve"> and ICC also welcome the EU and G7 countries support for a “Climate Club</w:t>
            </w:r>
            <w:r w:rsidR="47F59881" w:rsidRPr="453AA777">
              <w:rPr>
                <w:sz w:val="21"/>
                <w:szCs w:val="21"/>
                <w:lang w:val="en-US"/>
              </w:rPr>
              <w:t>”</w:t>
            </w:r>
            <w:r w:rsidR="22FD628B" w:rsidRPr="453AA777">
              <w:rPr>
                <w:sz w:val="21"/>
                <w:szCs w:val="21"/>
                <w:lang w:val="en-US"/>
              </w:rPr>
              <w:t xml:space="preserve">. </w:t>
            </w:r>
          </w:p>
          <w:p w14:paraId="5C1CF546" w14:textId="278D5CCA" w:rsidR="00EA2A0C" w:rsidRPr="00C765FA" w:rsidRDefault="00EA2A0C" w:rsidP="453AA777">
            <w:pPr>
              <w:cnfStyle w:val="000000000000" w:firstRow="0" w:lastRow="0" w:firstColumn="0" w:lastColumn="0" w:oddVBand="0" w:evenVBand="0" w:oddHBand="0" w:evenHBand="0" w:firstRowFirstColumn="0" w:firstRowLastColumn="0" w:lastRowFirstColumn="0" w:lastRowLastColumn="0"/>
              <w:rPr>
                <w:sz w:val="21"/>
                <w:szCs w:val="21"/>
                <w:lang w:val="en-US"/>
              </w:rPr>
            </w:pPr>
          </w:p>
          <w:p w14:paraId="4E318E23" w14:textId="6414E2ED" w:rsidR="00EA2A0C" w:rsidRPr="00C765FA" w:rsidRDefault="22FD628B" w:rsidP="453AA777">
            <w:pPr>
              <w:cnfStyle w:val="000000000000" w:firstRow="0" w:lastRow="0" w:firstColumn="0" w:lastColumn="0" w:oddVBand="0" w:evenVBand="0" w:oddHBand="0" w:evenHBand="0" w:firstRowFirstColumn="0" w:firstRowLastColumn="0" w:lastRowFirstColumn="0" w:lastRowLastColumn="0"/>
              <w:rPr>
                <w:sz w:val="21"/>
                <w:szCs w:val="21"/>
                <w:lang w:val="en-US"/>
              </w:rPr>
            </w:pPr>
            <w:r w:rsidRPr="453AA777">
              <w:rPr>
                <w:sz w:val="21"/>
                <w:szCs w:val="21"/>
                <w:lang w:val="en-US"/>
              </w:rPr>
              <w:t xml:space="preserve">ICC strongly supports the idea of better aligning climate ambitions amongst the G7 but encourages the G7 to closely collaborate with the countries of the G20, major emerging economies and beyond as well as the private sector on further exploration of “climate club” concept. </w:t>
            </w:r>
          </w:p>
          <w:p w14:paraId="32A7E851" w14:textId="785295A8" w:rsidR="00EA2A0C" w:rsidRPr="00C765FA" w:rsidRDefault="00EA2A0C" w:rsidP="453AA777">
            <w:pPr>
              <w:cnfStyle w:val="000000000000" w:firstRow="0" w:lastRow="0" w:firstColumn="0" w:lastColumn="0" w:oddVBand="0" w:evenVBand="0" w:oddHBand="0" w:evenHBand="0" w:firstRowFirstColumn="0" w:firstRowLastColumn="0" w:lastRowFirstColumn="0" w:lastRowLastColumn="0"/>
              <w:rPr>
                <w:sz w:val="21"/>
                <w:szCs w:val="21"/>
                <w:lang w:val="en-US"/>
              </w:rPr>
            </w:pPr>
          </w:p>
          <w:p w14:paraId="4753ED05" w14:textId="36ED32DC" w:rsidR="00EA2A0C" w:rsidRPr="00C765FA" w:rsidRDefault="22FD628B" w:rsidP="453AA777">
            <w:pPr>
              <w:cnfStyle w:val="000000000000" w:firstRow="0" w:lastRow="0" w:firstColumn="0" w:lastColumn="0" w:oddVBand="0" w:evenVBand="0" w:oddHBand="0" w:evenHBand="0" w:firstRowFirstColumn="0" w:firstRowLastColumn="0" w:lastRowFirstColumn="0" w:lastRowLastColumn="0"/>
              <w:rPr>
                <w:sz w:val="21"/>
                <w:szCs w:val="21"/>
                <w:lang w:val="en-US"/>
              </w:rPr>
            </w:pPr>
            <w:r w:rsidRPr="453AA777">
              <w:rPr>
                <w:sz w:val="21"/>
                <w:szCs w:val="21"/>
                <w:lang w:val="en-US"/>
              </w:rPr>
              <w:t>We strongly support multilateral approaches and</w:t>
            </w:r>
            <w:r w:rsidR="456A504E" w:rsidRPr="453AA777">
              <w:rPr>
                <w:sz w:val="21"/>
                <w:szCs w:val="21"/>
                <w:lang w:val="en-US"/>
              </w:rPr>
              <w:t xml:space="preserve"> </w:t>
            </w:r>
            <w:r w:rsidR="747320E1" w:rsidRPr="453AA777">
              <w:rPr>
                <w:sz w:val="21"/>
                <w:szCs w:val="21"/>
                <w:lang w:val="en-US"/>
              </w:rPr>
              <w:t>encourage the EU to</w:t>
            </w:r>
            <w:r w:rsidR="456A504E" w:rsidRPr="453AA777">
              <w:rPr>
                <w:sz w:val="21"/>
                <w:szCs w:val="21"/>
                <w:lang w:val="en-US"/>
              </w:rPr>
              <w:t xml:space="preserve"> further explore linking</w:t>
            </w:r>
            <w:r w:rsidR="47DD6401" w:rsidRPr="453AA777">
              <w:rPr>
                <w:sz w:val="21"/>
                <w:szCs w:val="21"/>
                <w:lang w:val="en-US"/>
              </w:rPr>
              <w:t xml:space="preserve"> and cooperation</w:t>
            </w:r>
            <w:r w:rsidR="456A504E" w:rsidRPr="453AA777">
              <w:rPr>
                <w:sz w:val="21"/>
                <w:szCs w:val="21"/>
                <w:lang w:val="en-US"/>
              </w:rPr>
              <w:t xml:space="preserve"> opportunities</w:t>
            </w:r>
            <w:r w:rsidR="53628EF9" w:rsidRPr="453AA777">
              <w:rPr>
                <w:sz w:val="21"/>
                <w:szCs w:val="21"/>
                <w:lang w:val="en-US"/>
              </w:rPr>
              <w:t>, where possible,</w:t>
            </w:r>
            <w:r w:rsidR="17DE1444" w:rsidRPr="453AA777">
              <w:rPr>
                <w:sz w:val="21"/>
                <w:szCs w:val="21"/>
                <w:lang w:val="en-US"/>
              </w:rPr>
              <w:t xml:space="preserve"> </w:t>
            </w:r>
            <w:r w:rsidR="456A504E" w:rsidRPr="453AA777">
              <w:rPr>
                <w:sz w:val="21"/>
                <w:szCs w:val="21"/>
                <w:lang w:val="en-US"/>
              </w:rPr>
              <w:t>that have the</w:t>
            </w:r>
            <w:r w:rsidRPr="453AA777">
              <w:rPr>
                <w:sz w:val="21"/>
                <w:szCs w:val="21"/>
                <w:lang w:val="en-US"/>
              </w:rPr>
              <w:t xml:space="preserve"> potential deliver tangible progress towards a functioning cross-border carbon market capable</w:t>
            </w:r>
            <w:r w:rsidR="1577D427" w:rsidRPr="453AA777">
              <w:rPr>
                <w:sz w:val="21"/>
                <w:szCs w:val="21"/>
                <w:lang w:val="en-US"/>
              </w:rPr>
              <w:t>.</w:t>
            </w:r>
          </w:p>
          <w:p w14:paraId="25EBCE70" w14:textId="5CABA1CD" w:rsidR="00EA2A0C" w:rsidRPr="00C765FA" w:rsidRDefault="00EA2A0C" w:rsidP="453AA777">
            <w:pPr>
              <w:cnfStyle w:val="000000000000" w:firstRow="0" w:lastRow="0" w:firstColumn="0" w:lastColumn="0" w:oddVBand="0" w:evenVBand="0" w:oddHBand="0" w:evenHBand="0" w:firstRowFirstColumn="0" w:firstRowLastColumn="0" w:lastRowFirstColumn="0" w:lastRowLastColumn="0"/>
              <w:rPr>
                <w:sz w:val="21"/>
                <w:szCs w:val="21"/>
                <w:lang w:val="en-US"/>
              </w:rPr>
            </w:pPr>
          </w:p>
          <w:p w14:paraId="3C139636" w14:textId="5D811E28" w:rsidR="00EA2A0C" w:rsidRPr="00C765FA" w:rsidRDefault="1577D427">
            <w:pPr>
              <w:cnfStyle w:val="000000000000" w:firstRow="0" w:lastRow="0" w:firstColumn="0" w:lastColumn="0" w:oddVBand="0" w:evenVBand="0" w:oddHBand="0" w:evenHBand="0" w:firstRowFirstColumn="0" w:firstRowLastColumn="0" w:lastRowFirstColumn="0" w:lastRowLastColumn="0"/>
              <w:rPr>
                <w:sz w:val="21"/>
                <w:szCs w:val="21"/>
                <w:lang w:val="en-US"/>
              </w:rPr>
            </w:pPr>
            <w:r w:rsidRPr="453AA777">
              <w:rPr>
                <w:sz w:val="21"/>
                <w:szCs w:val="21"/>
                <w:lang w:val="en-US"/>
              </w:rPr>
              <w:t>Further exploration on how the EU can use the new rules under Article 6 of the Paris Agreement to complement its own NDCs through international emissions trading would also be b</w:t>
            </w:r>
            <w:r w:rsidR="1E1E156C" w:rsidRPr="453AA777">
              <w:rPr>
                <w:sz w:val="21"/>
                <w:szCs w:val="21"/>
                <w:lang w:val="en-US"/>
              </w:rPr>
              <w:t xml:space="preserve">eneficial. </w:t>
            </w:r>
          </w:p>
        </w:tc>
      </w:tr>
      <w:tr w:rsidR="00D2661F" w:rsidRPr="009055BA" w14:paraId="6EA11F47" w14:textId="77777777" w:rsidTr="00C61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6" w:type="dxa"/>
          </w:tcPr>
          <w:p w14:paraId="179ED8B0" w14:textId="77777777" w:rsidR="00EA2A0C" w:rsidRPr="00C765FA" w:rsidRDefault="00EA2A0C" w:rsidP="00563CFC">
            <w:pPr>
              <w:pStyle w:val="ListParagraph"/>
              <w:widowControl/>
              <w:numPr>
                <w:ilvl w:val="0"/>
                <w:numId w:val="50"/>
              </w:numPr>
              <w:autoSpaceDE/>
              <w:autoSpaceDN/>
              <w:spacing w:before="0"/>
              <w:ind w:left="338" w:hanging="338"/>
              <w:contextualSpacing/>
              <w:rPr>
                <w:sz w:val="21"/>
                <w:szCs w:val="21"/>
                <w:lang w:val="en-US"/>
              </w:rPr>
            </w:pPr>
            <w:r w:rsidRPr="00C765FA">
              <w:rPr>
                <w:sz w:val="21"/>
                <w:szCs w:val="21"/>
                <w:lang w:val="en-US"/>
              </w:rPr>
              <w:t>Recognize that there is no “one-size-fits-all” single instrument</w:t>
            </w:r>
          </w:p>
        </w:tc>
        <w:tc>
          <w:tcPr>
            <w:tcW w:w="5328" w:type="dxa"/>
          </w:tcPr>
          <w:p w14:paraId="4E787951" w14:textId="711B677B" w:rsidR="00EA2A0C" w:rsidRPr="00C765FA" w:rsidRDefault="4E75C216" w:rsidP="28351FDD">
            <w:pPr>
              <w:cnfStyle w:val="000000100000" w:firstRow="0" w:lastRow="0" w:firstColumn="0" w:lastColumn="0" w:oddVBand="0" w:evenVBand="0" w:oddHBand="1" w:evenHBand="0" w:firstRowFirstColumn="0" w:firstRowLastColumn="0" w:lastRowFirstColumn="0" w:lastRowLastColumn="0"/>
              <w:rPr>
                <w:sz w:val="21"/>
                <w:szCs w:val="21"/>
                <w:lang w:val="en-US"/>
              </w:rPr>
            </w:pPr>
            <w:r w:rsidRPr="28351FDD">
              <w:rPr>
                <w:sz w:val="21"/>
                <w:szCs w:val="21"/>
                <w:lang w:val="en-US"/>
              </w:rPr>
              <w:t>The trading system provides some flexibility to the entities covered by the scheme as they can decide on taking action or buying EUAs depending on the EUA price. Installations that achieve reduction costs lower than the price are encouraged to take action, while emitters with high mitigation costs can buy EUAs complying with the GHG policy more cheaply.</w:t>
            </w:r>
          </w:p>
          <w:p w14:paraId="669770E7" w14:textId="02B7BF5E" w:rsidR="00EA2A0C" w:rsidRPr="00C765FA" w:rsidRDefault="4E75C216" w:rsidP="28351FDD">
            <w:pPr>
              <w:cnfStyle w:val="000000100000" w:firstRow="0" w:lastRow="0" w:firstColumn="0" w:lastColumn="0" w:oddVBand="0" w:evenVBand="0" w:oddHBand="1" w:evenHBand="0" w:firstRowFirstColumn="0" w:firstRowLastColumn="0" w:lastRowFirstColumn="0" w:lastRowLastColumn="0"/>
              <w:rPr>
                <w:sz w:val="21"/>
                <w:szCs w:val="21"/>
                <w:lang w:val="en-US"/>
              </w:rPr>
            </w:pPr>
            <w:r w:rsidRPr="28351FDD">
              <w:rPr>
                <w:sz w:val="21"/>
                <w:szCs w:val="21"/>
                <w:lang w:val="en-US"/>
              </w:rPr>
              <w:t xml:space="preserve">  </w:t>
            </w:r>
          </w:p>
          <w:p w14:paraId="43EBA078" w14:textId="2D5E20BB" w:rsidR="00EA2A0C" w:rsidRPr="00C765FA" w:rsidRDefault="4E75C216">
            <w:pPr>
              <w:cnfStyle w:val="000000100000" w:firstRow="0" w:lastRow="0" w:firstColumn="0" w:lastColumn="0" w:oddVBand="0" w:evenVBand="0" w:oddHBand="1" w:evenHBand="0" w:firstRowFirstColumn="0" w:firstRowLastColumn="0" w:lastRowFirstColumn="0" w:lastRowLastColumn="0"/>
            </w:pPr>
            <w:r w:rsidRPr="28351FDD">
              <w:rPr>
                <w:sz w:val="21"/>
                <w:szCs w:val="21"/>
                <w:lang w:val="en-US"/>
              </w:rPr>
              <w:t xml:space="preserve">Some small emitters are exempt from the EU ETS. Installations are considered small emitters if they emit less than 25 ktCO2e annually and, if they are combustion installations, have a thermal rated input below 35MW. Hospitals may also opt-out if they are subject to equivalent measures.  </w:t>
            </w:r>
          </w:p>
        </w:tc>
        <w:tc>
          <w:tcPr>
            <w:tcW w:w="5328" w:type="dxa"/>
          </w:tcPr>
          <w:p w14:paraId="75A0823F" w14:textId="5082CEEA" w:rsidR="00EA2A0C" w:rsidRDefault="00B36493" w:rsidP="00941924">
            <w:pPr>
              <w:cnfStyle w:val="000000100000" w:firstRow="0" w:lastRow="0" w:firstColumn="0" w:lastColumn="0" w:oddVBand="0" w:evenVBand="0" w:oddHBand="1" w:evenHBand="0" w:firstRowFirstColumn="0" w:firstRowLastColumn="0" w:lastRowFirstColumn="0" w:lastRowLastColumn="0"/>
              <w:rPr>
                <w:sz w:val="21"/>
                <w:szCs w:val="21"/>
                <w:lang w:val="en-US"/>
              </w:rPr>
            </w:pPr>
            <w:r w:rsidRPr="00B36493">
              <w:rPr>
                <w:sz w:val="21"/>
                <w:szCs w:val="21"/>
                <w:lang w:val="en-US"/>
              </w:rPr>
              <w:t xml:space="preserve">The proposed EU Social Climate Fund </w:t>
            </w:r>
            <w:r w:rsidR="0093007C" w:rsidRPr="0093007C">
              <w:rPr>
                <w:sz w:val="21"/>
                <w:szCs w:val="21"/>
                <w:lang w:val="en-US"/>
              </w:rPr>
              <w:t>of EUR 72 billion over eight years (2025-2032)</w:t>
            </w:r>
            <w:r w:rsidR="0093007C">
              <w:rPr>
                <w:sz w:val="21"/>
                <w:szCs w:val="21"/>
                <w:lang w:val="en-US"/>
              </w:rPr>
              <w:t xml:space="preserve"> </w:t>
            </w:r>
            <w:r w:rsidR="00726691">
              <w:rPr>
                <w:sz w:val="21"/>
                <w:szCs w:val="21"/>
                <w:lang w:val="en-US"/>
              </w:rPr>
              <w:t>can be an</w:t>
            </w:r>
            <w:r w:rsidRPr="00B36493">
              <w:rPr>
                <w:sz w:val="21"/>
                <w:szCs w:val="21"/>
                <w:lang w:val="en-US"/>
              </w:rPr>
              <w:t xml:space="preserve"> important step</w:t>
            </w:r>
            <w:r w:rsidR="0078387B">
              <w:rPr>
                <w:sz w:val="21"/>
                <w:szCs w:val="21"/>
                <w:lang w:val="en-US"/>
              </w:rPr>
              <w:t xml:space="preserve">, if </w:t>
            </w:r>
            <w:r w:rsidR="003856AC">
              <w:rPr>
                <w:sz w:val="21"/>
                <w:szCs w:val="21"/>
                <w:lang w:val="en-US"/>
              </w:rPr>
              <w:t xml:space="preserve">designed and implemented effectively, </w:t>
            </w:r>
            <w:r w:rsidRPr="00B36493">
              <w:rPr>
                <w:sz w:val="21"/>
                <w:szCs w:val="21"/>
                <w:lang w:val="en-US"/>
              </w:rPr>
              <w:t>in providing support, through direct</w:t>
            </w:r>
            <w:r>
              <w:rPr>
                <w:sz w:val="21"/>
                <w:szCs w:val="21"/>
                <w:lang w:val="en-US"/>
              </w:rPr>
              <w:t xml:space="preserve"> </w:t>
            </w:r>
            <w:r w:rsidRPr="00B36493">
              <w:rPr>
                <w:sz w:val="21"/>
                <w:szCs w:val="21"/>
                <w:lang w:val="en-US"/>
              </w:rPr>
              <w:t>compensation and structural adjustment assistance, to</w:t>
            </w:r>
            <w:r w:rsidR="00F21326">
              <w:rPr>
                <w:sz w:val="21"/>
                <w:szCs w:val="21"/>
                <w:lang w:val="en-US"/>
              </w:rPr>
              <w:t xml:space="preserve"> </w:t>
            </w:r>
            <w:r w:rsidR="00941924" w:rsidRPr="00941924">
              <w:rPr>
                <w:sz w:val="21"/>
                <w:szCs w:val="21"/>
                <w:lang w:val="en-US"/>
              </w:rPr>
              <w:t xml:space="preserve">those </w:t>
            </w:r>
            <w:r w:rsidR="00941924">
              <w:rPr>
                <w:sz w:val="21"/>
                <w:szCs w:val="21"/>
                <w:lang w:val="en-US"/>
              </w:rPr>
              <w:t xml:space="preserve">most </w:t>
            </w:r>
            <w:r w:rsidR="00941924" w:rsidRPr="00941924">
              <w:rPr>
                <w:sz w:val="21"/>
                <w:szCs w:val="21"/>
                <w:lang w:val="en-US"/>
              </w:rPr>
              <w:t xml:space="preserve">vulnerable to price increases or who face access challenges </w:t>
            </w:r>
            <w:r w:rsidR="001F32FF">
              <w:rPr>
                <w:sz w:val="21"/>
                <w:szCs w:val="21"/>
                <w:lang w:val="en-US"/>
              </w:rPr>
              <w:t xml:space="preserve">to alternative and renewable energy sources </w:t>
            </w:r>
            <w:r w:rsidR="00941924" w:rsidRPr="00941924">
              <w:rPr>
                <w:sz w:val="21"/>
                <w:szCs w:val="21"/>
                <w:lang w:val="en-US"/>
              </w:rPr>
              <w:t>in</w:t>
            </w:r>
            <w:r w:rsidR="00941924">
              <w:rPr>
                <w:sz w:val="21"/>
                <w:szCs w:val="21"/>
                <w:lang w:val="en-US"/>
              </w:rPr>
              <w:t xml:space="preserve"> </w:t>
            </w:r>
            <w:r w:rsidR="00941924" w:rsidRPr="00941924">
              <w:rPr>
                <w:sz w:val="21"/>
                <w:szCs w:val="21"/>
                <w:lang w:val="en-US"/>
              </w:rPr>
              <w:t>rural and remote areas.</w:t>
            </w:r>
          </w:p>
          <w:p w14:paraId="26E8F869" w14:textId="15D9AC7C" w:rsidR="003856AC" w:rsidRDefault="003856AC" w:rsidP="00941924">
            <w:pPr>
              <w:cnfStyle w:val="000000100000" w:firstRow="0" w:lastRow="0" w:firstColumn="0" w:lastColumn="0" w:oddVBand="0" w:evenVBand="0" w:oddHBand="1" w:evenHBand="0" w:firstRowFirstColumn="0" w:firstRowLastColumn="0" w:lastRowFirstColumn="0" w:lastRowLastColumn="0"/>
              <w:rPr>
                <w:sz w:val="21"/>
                <w:szCs w:val="21"/>
                <w:lang w:val="en-US"/>
              </w:rPr>
            </w:pPr>
          </w:p>
          <w:p w14:paraId="6691CB31" w14:textId="09C48BBE" w:rsidR="00E549DE" w:rsidRDefault="00A3241C" w:rsidP="00941924">
            <w:pPr>
              <w:cnfStyle w:val="000000100000" w:firstRow="0" w:lastRow="0" w:firstColumn="0" w:lastColumn="0" w:oddVBand="0" w:evenVBand="0" w:oddHBand="1" w:evenHBand="0" w:firstRowFirstColumn="0" w:firstRowLastColumn="0" w:lastRowFirstColumn="0" w:lastRowLastColumn="0"/>
              <w:rPr>
                <w:sz w:val="21"/>
                <w:szCs w:val="21"/>
                <w:lang w:val="en-US"/>
              </w:rPr>
            </w:pPr>
            <w:r>
              <w:rPr>
                <w:sz w:val="21"/>
                <w:szCs w:val="21"/>
                <w:lang w:val="en-US"/>
              </w:rPr>
              <w:t>However,</w:t>
            </w:r>
            <w:r w:rsidR="008253DA">
              <w:rPr>
                <w:sz w:val="21"/>
                <w:szCs w:val="21"/>
                <w:lang w:val="en-US"/>
              </w:rPr>
              <w:t xml:space="preserve"> </w:t>
            </w:r>
            <w:r w:rsidR="005C2EB6">
              <w:rPr>
                <w:sz w:val="21"/>
                <w:szCs w:val="21"/>
                <w:lang w:val="en-US"/>
              </w:rPr>
              <w:t>addressing</w:t>
            </w:r>
            <w:r w:rsidR="00E11B83">
              <w:rPr>
                <w:sz w:val="21"/>
                <w:szCs w:val="21"/>
                <w:lang w:val="en-US"/>
              </w:rPr>
              <w:t xml:space="preserve"> </w:t>
            </w:r>
            <w:r w:rsidR="00B45CB8">
              <w:rPr>
                <w:sz w:val="21"/>
                <w:szCs w:val="21"/>
                <w:lang w:val="en-US"/>
              </w:rPr>
              <w:t>social</w:t>
            </w:r>
            <w:r w:rsidR="00E11B83">
              <w:rPr>
                <w:sz w:val="21"/>
                <w:szCs w:val="21"/>
                <w:lang w:val="en-US"/>
              </w:rPr>
              <w:t xml:space="preserve"> implication</w:t>
            </w:r>
            <w:r w:rsidR="001F7036">
              <w:rPr>
                <w:sz w:val="21"/>
                <w:szCs w:val="21"/>
                <w:lang w:val="en-US"/>
              </w:rPr>
              <w:t xml:space="preserve">s and negative impacts on smaller </w:t>
            </w:r>
            <w:r w:rsidR="001D7D49">
              <w:rPr>
                <w:sz w:val="21"/>
                <w:szCs w:val="21"/>
                <w:lang w:val="en-US"/>
              </w:rPr>
              <w:t>businesses</w:t>
            </w:r>
            <w:r w:rsidR="005F370A">
              <w:rPr>
                <w:sz w:val="21"/>
                <w:szCs w:val="21"/>
                <w:lang w:val="en-US"/>
              </w:rPr>
              <w:t xml:space="preserve"> successfully</w:t>
            </w:r>
            <w:r w:rsidR="001D7D49">
              <w:rPr>
                <w:sz w:val="21"/>
                <w:szCs w:val="21"/>
                <w:lang w:val="en-US"/>
              </w:rPr>
              <w:t xml:space="preserve"> </w:t>
            </w:r>
            <w:r w:rsidR="002D7FD9">
              <w:rPr>
                <w:sz w:val="21"/>
                <w:szCs w:val="21"/>
                <w:lang w:val="en-US"/>
              </w:rPr>
              <w:t xml:space="preserve">requires </w:t>
            </w:r>
            <w:r w:rsidR="000261F9">
              <w:rPr>
                <w:sz w:val="21"/>
                <w:szCs w:val="21"/>
                <w:lang w:val="en-US"/>
              </w:rPr>
              <w:t>integrated policy approaches</w:t>
            </w:r>
            <w:r w:rsidR="00237085">
              <w:rPr>
                <w:sz w:val="21"/>
                <w:szCs w:val="21"/>
                <w:lang w:val="en-US"/>
              </w:rPr>
              <w:t xml:space="preserve"> and a full set of measures</w:t>
            </w:r>
            <w:r w:rsidR="00D11358">
              <w:rPr>
                <w:sz w:val="21"/>
                <w:szCs w:val="21"/>
                <w:lang w:val="en-US"/>
              </w:rPr>
              <w:t>,</w:t>
            </w:r>
            <w:r w:rsidR="00237085">
              <w:rPr>
                <w:sz w:val="21"/>
                <w:szCs w:val="21"/>
                <w:lang w:val="en-US"/>
              </w:rPr>
              <w:t xml:space="preserve"> </w:t>
            </w:r>
            <w:r w:rsidR="005C2EB6">
              <w:rPr>
                <w:sz w:val="21"/>
                <w:szCs w:val="21"/>
                <w:lang w:val="en-US"/>
              </w:rPr>
              <w:t>consisten</w:t>
            </w:r>
            <w:r w:rsidR="002D7FD9">
              <w:rPr>
                <w:sz w:val="21"/>
                <w:szCs w:val="21"/>
                <w:lang w:val="en-US"/>
              </w:rPr>
              <w:t xml:space="preserve">t with </w:t>
            </w:r>
            <w:r w:rsidR="004F7068">
              <w:rPr>
                <w:sz w:val="21"/>
                <w:szCs w:val="21"/>
                <w:lang w:val="en-US"/>
              </w:rPr>
              <w:t>the other ICC principle</w:t>
            </w:r>
            <w:r w:rsidR="003E06CA">
              <w:rPr>
                <w:sz w:val="21"/>
                <w:szCs w:val="21"/>
                <w:lang w:val="en-US"/>
              </w:rPr>
              <w:t xml:space="preserve">. </w:t>
            </w:r>
            <w:r w:rsidR="005C2EB6">
              <w:rPr>
                <w:sz w:val="21"/>
                <w:szCs w:val="21"/>
                <w:lang w:val="en-US"/>
              </w:rPr>
              <w:t xml:space="preserve"> </w:t>
            </w:r>
          </w:p>
          <w:p w14:paraId="1361BB64" w14:textId="77777777" w:rsidR="00726691" w:rsidRDefault="00726691" w:rsidP="00941924">
            <w:pPr>
              <w:cnfStyle w:val="000000100000" w:firstRow="0" w:lastRow="0" w:firstColumn="0" w:lastColumn="0" w:oddVBand="0" w:evenVBand="0" w:oddHBand="1" w:evenHBand="0" w:firstRowFirstColumn="0" w:firstRowLastColumn="0" w:lastRowFirstColumn="0" w:lastRowLastColumn="0"/>
              <w:rPr>
                <w:sz w:val="21"/>
                <w:szCs w:val="21"/>
                <w:lang w:val="en-US"/>
              </w:rPr>
            </w:pPr>
          </w:p>
          <w:p w14:paraId="2F7D227F" w14:textId="6E176A9B" w:rsidR="00D953F4" w:rsidRPr="00C765FA" w:rsidRDefault="00D953F4" w:rsidP="00941924">
            <w:pPr>
              <w:cnfStyle w:val="000000100000" w:firstRow="0" w:lastRow="0" w:firstColumn="0" w:lastColumn="0" w:oddVBand="0" w:evenVBand="0" w:oddHBand="1" w:evenHBand="0" w:firstRowFirstColumn="0" w:firstRowLastColumn="0" w:lastRowFirstColumn="0" w:lastRowLastColumn="0"/>
              <w:rPr>
                <w:sz w:val="21"/>
                <w:szCs w:val="21"/>
                <w:lang w:val="en-US"/>
              </w:rPr>
            </w:pPr>
          </w:p>
        </w:tc>
      </w:tr>
      <w:tr w:rsidR="00D2661F" w:rsidRPr="009055BA" w14:paraId="0DADEED3" w14:textId="77777777" w:rsidTr="00C61FDB">
        <w:tc>
          <w:tcPr>
            <w:cnfStyle w:val="001000000000" w:firstRow="0" w:lastRow="0" w:firstColumn="1" w:lastColumn="0" w:oddVBand="0" w:evenVBand="0" w:oddHBand="0" w:evenHBand="0" w:firstRowFirstColumn="0" w:firstRowLastColumn="0" w:lastRowFirstColumn="0" w:lastRowLastColumn="0"/>
            <w:tcW w:w="3456" w:type="dxa"/>
          </w:tcPr>
          <w:p w14:paraId="3639C906" w14:textId="77777777" w:rsidR="00EA2A0C" w:rsidRPr="00C765FA" w:rsidRDefault="00EA2A0C" w:rsidP="00563CFC">
            <w:pPr>
              <w:pStyle w:val="ListParagraph"/>
              <w:widowControl/>
              <w:numPr>
                <w:ilvl w:val="0"/>
                <w:numId w:val="50"/>
              </w:numPr>
              <w:autoSpaceDE/>
              <w:autoSpaceDN/>
              <w:spacing w:before="0"/>
              <w:ind w:left="338" w:hanging="338"/>
              <w:contextualSpacing/>
              <w:rPr>
                <w:sz w:val="21"/>
                <w:szCs w:val="21"/>
                <w:lang w:val="en-US"/>
              </w:rPr>
            </w:pPr>
            <w:r w:rsidRPr="00C765FA">
              <w:rPr>
                <w:sz w:val="21"/>
                <w:szCs w:val="21"/>
                <w:lang w:val="en-US"/>
              </w:rPr>
              <w:t xml:space="preserve">Couple carbon pricing with investment in </w:t>
            </w:r>
            <w:r w:rsidRPr="00C765FA">
              <w:rPr>
                <w:sz w:val="21"/>
                <w:szCs w:val="21"/>
                <w:lang w:val="en-US"/>
              </w:rPr>
              <w:lastRenderedPageBreak/>
              <w:t>climate change mitigation and adaptation</w:t>
            </w:r>
          </w:p>
        </w:tc>
        <w:tc>
          <w:tcPr>
            <w:tcW w:w="5328" w:type="dxa"/>
          </w:tcPr>
          <w:p w14:paraId="18C3863B" w14:textId="68B1ECF6" w:rsidR="00EA2A0C" w:rsidRPr="00C765FA" w:rsidRDefault="1D91D849" w:rsidP="28351FDD">
            <w:pPr>
              <w:cnfStyle w:val="000000000000" w:firstRow="0" w:lastRow="0" w:firstColumn="0" w:lastColumn="0" w:oddVBand="0" w:evenVBand="0" w:oddHBand="0" w:evenHBand="0" w:firstRowFirstColumn="0" w:firstRowLastColumn="0" w:lastRowFirstColumn="0" w:lastRowLastColumn="0"/>
              <w:rPr>
                <w:sz w:val="21"/>
                <w:szCs w:val="21"/>
                <w:lang w:val="en-US"/>
              </w:rPr>
            </w:pPr>
            <w:r w:rsidRPr="28351FDD">
              <w:rPr>
                <w:sz w:val="21"/>
                <w:szCs w:val="21"/>
              </w:rPr>
              <w:lastRenderedPageBreak/>
              <w:t xml:space="preserve">EU ETS directives states that at least 50% of auctioning revenues or the equivalent in </w:t>
            </w:r>
            <w:r w:rsidRPr="28351FDD">
              <w:rPr>
                <w:sz w:val="21"/>
                <w:szCs w:val="21"/>
              </w:rPr>
              <w:lastRenderedPageBreak/>
              <w:t>financial value of these revenues should be used by Member States for climate and energy related purposes.</w:t>
            </w:r>
            <w:r w:rsidRPr="28351FDD">
              <w:rPr>
                <w:sz w:val="21"/>
                <w:szCs w:val="21"/>
                <w:lang w:val="en-US"/>
              </w:rPr>
              <w:t xml:space="preserve"> </w:t>
            </w:r>
          </w:p>
          <w:p w14:paraId="306C7AE6" w14:textId="7D3806D2" w:rsidR="00EA2A0C" w:rsidRPr="00C765FA" w:rsidRDefault="00EA2A0C" w:rsidP="28351FDD">
            <w:pPr>
              <w:cnfStyle w:val="000000000000" w:firstRow="0" w:lastRow="0" w:firstColumn="0" w:lastColumn="0" w:oddVBand="0" w:evenVBand="0" w:oddHBand="0" w:evenHBand="0" w:firstRowFirstColumn="0" w:firstRowLastColumn="0" w:lastRowFirstColumn="0" w:lastRowLastColumn="0"/>
              <w:rPr>
                <w:sz w:val="21"/>
                <w:szCs w:val="21"/>
                <w:lang w:val="en-US"/>
              </w:rPr>
            </w:pPr>
          </w:p>
          <w:p w14:paraId="6A67D9B7" w14:textId="5F7F7E97" w:rsidR="00EA2A0C" w:rsidRPr="00C765FA" w:rsidRDefault="1D282123" w:rsidP="28351FDD">
            <w:pPr>
              <w:cnfStyle w:val="000000000000" w:firstRow="0" w:lastRow="0" w:firstColumn="0" w:lastColumn="0" w:oddVBand="0" w:evenVBand="0" w:oddHBand="0" w:evenHBand="0" w:firstRowFirstColumn="0" w:firstRowLastColumn="0" w:lastRowFirstColumn="0" w:lastRowLastColumn="0"/>
              <w:rPr>
                <w:sz w:val="21"/>
                <w:szCs w:val="21"/>
                <w:lang w:val="en-US"/>
              </w:rPr>
            </w:pPr>
            <w:r w:rsidRPr="28351FDD">
              <w:rPr>
                <w:sz w:val="21"/>
                <w:szCs w:val="21"/>
                <w:lang w:val="en-US"/>
              </w:rPr>
              <w:t xml:space="preserve">To address any social impacts that arise from this new system, the Commission proposes to introduce the Social Climate Fund. The Fund should provide funding to Member States to support measures and investments in increased energy efficiency of buildings, decarbonisation of heating and cooling of buildings, including the integration of energy from renewable sources, and granting improved access to zero- and low-emission mobility and transport. These measures and investments need to principally benefit vulnerable households, micro-enterprises or transport users. </w:t>
            </w:r>
          </w:p>
          <w:p w14:paraId="40FC0F5D" w14:textId="32968043" w:rsidR="00EA2A0C" w:rsidRPr="00C765FA" w:rsidRDefault="00EA2A0C">
            <w:pPr>
              <w:cnfStyle w:val="000000000000" w:firstRow="0" w:lastRow="0" w:firstColumn="0" w:lastColumn="0" w:oddVBand="0" w:evenVBand="0" w:oddHBand="0" w:evenHBand="0" w:firstRowFirstColumn="0" w:firstRowLastColumn="0" w:lastRowFirstColumn="0" w:lastRowLastColumn="0"/>
              <w:rPr>
                <w:sz w:val="21"/>
                <w:szCs w:val="21"/>
              </w:rPr>
            </w:pPr>
          </w:p>
        </w:tc>
        <w:tc>
          <w:tcPr>
            <w:tcW w:w="5328" w:type="dxa"/>
          </w:tcPr>
          <w:p w14:paraId="03A0E6E0" w14:textId="77777777" w:rsidR="00B65D62" w:rsidRDefault="440CC3B9" w:rsidP="28351FDD">
            <w:pPr>
              <w:cnfStyle w:val="000000000000" w:firstRow="0" w:lastRow="0" w:firstColumn="0" w:lastColumn="0" w:oddVBand="0" w:evenVBand="0" w:oddHBand="0" w:evenHBand="0" w:firstRowFirstColumn="0" w:firstRowLastColumn="0" w:lastRowFirstColumn="0" w:lastRowLastColumn="0"/>
              <w:rPr>
                <w:sz w:val="21"/>
                <w:szCs w:val="21"/>
                <w:lang w:val="en-US"/>
              </w:rPr>
            </w:pPr>
            <w:r w:rsidRPr="28351FDD">
              <w:rPr>
                <w:sz w:val="21"/>
                <w:szCs w:val="21"/>
                <w:lang w:val="en-US"/>
              </w:rPr>
              <w:lastRenderedPageBreak/>
              <w:t xml:space="preserve">A continued </w:t>
            </w:r>
            <w:r w:rsidR="0CBE4171" w:rsidRPr="28351FDD">
              <w:rPr>
                <w:sz w:val="21"/>
                <w:szCs w:val="21"/>
                <w:lang w:val="en-US"/>
              </w:rPr>
              <w:t>significant</w:t>
            </w:r>
            <w:r w:rsidRPr="28351FDD">
              <w:rPr>
                <w:sz w:val="21"/>
                <w:szCs w:val="21"/>
                <w:lang w:val="en-US"/>
              </w:rPr>
              <w:t xml:space="preserve"> government expenditure will be required alongside corporate investment </w:t>
            </w:r>
            <w:r w:rsidRPr="28351FDD">
              <w:rPr>
                <w:sz w:val="21"/>
                <w:szCs w:val="21"/>
                <w:lang w:val="en-US"/>
              </w:rPr>
              <w:lastRenderedPageBreak/>
              <w:t>to ensure that climate targe</w:t>
            </w:r>
            <w:r w:rsidR="103430AB" w:rsidRPr="28351FDD">
              <w:rPr>
                <w:sz w:val="21"/>
                <w:szCs w:val="21"/>
                <w:lang w:val="en-US"/>
              </w:rPr>
              <w:t>ts are met.</w:t>
            </w:r>
          </w:p>
          <w:p w14:paraId="40D620E2" w14:textId="77777777" w:rsidR="00142D7F" w:rsidRDefault="00142D7F" w:rsidP="28351FDD">
            <w:pPr>
              <w:cnfStyle w:val="000000000000" w:firstRow="0" w:lastRow="0" w:firstColumn="0" w:lastColumn="0" w:oddVBand="0" w:evenVBand="0" w:oddHBand="0" w:evenHBand="0" w:firstRowFirstColumn="0" w:firstRowLastColumn="0" w:lastRowFirstColumn="0" w:lastRowLastColumn="0"/>
              <w:rPr>
                <w:sz w:val="21"/>
                <w:szCs w:val="21"/>
                <w:lang w:val="en-US"/>
              </w:rPr>
            </w:pPr>
          </w:p>
          <w:p w14:paraId="15C575EC" w14:textId="2861891F" w:rsidR="00EA2A0C" w:rsidRPr="00C765FA" w:rsidRDefault="1E0CE2D5" w:rsidP="28351FDD">
            <w:pPr>
              <w:cnfStyle w:val="000000000000" w:firstRow="0" w:lastRow="0" w:firstColumn="0" w:lastColumn="0" w:oddVBand="0" w:evenVBand="0" w:oddHBand="0" w:evenHBand="0" w:firstRowFirstColumn="0" w:firstRowLastColumn="0" w:lastRowFirstColumn="0" w:lastRowLastColumn="0"/>
              <w:rPr>
                <w:sz w:val="21"/>
                <w:szCs w:val="21"/>
                <w:lang w:val="en-US"/>
              </w:rPr>
            </w:pPr>
            <w:r w:rsidRPr="28351FDD">
              <w:rPr>
                <w:sz w:val="21"/>
                <w:szCs w:val="21"/>
                <w:lang w:val="en-US"/>
              </w:rPr>
              <w:t xml:space="preserve">While we recognise the imperative for governments to make short-term interventions to safeguard energy security and affordability, business is clear that effective climate action must be mainstreamed in the long-term economic response to both the Ukraine crisis and the lasting effects of the Covid-19 pandemic.   </w:t>
            </w:r>
          </w:p>
          <w:p w14:paraId="4CEBD096" w14:textId="3420EFEB" w:rsidR="00EA2A0C" w:rsidRPr="00C765FA" w:rsidRDefault="00EA2A0C">
            <w:pPr>
              <w:cnfStyle w:val="000000000000" w:firstRow="0" w:lastRow="0" w:firstColumn="0" w:lastColumn="0" w:oddVBand="0" w:evenVBand="0" w:oddHBand="0" w:evenHBand="0" w:firstRowFirstColumn="0" w:firstRowLastColumn="0" w:lastRowFirstColumn="0" w:lastRowLastColumn="0"/>
              <w:rPr>
                <w:sz w:val="21"/>
                <w:szCs w:val="21"/>
                <w:lang w:val="en-US"/>
              </w:rPr>
            </w:pPr>
          </w:p>
        </w:tc>
      </w:tr>
      <w:tr w:rsidR="00D2661F" w:rsidRPr="00875594" w14:paraId="43B611DB" w14:textId="77777777" w:rsidTr="00C61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6" w:type="dxa"/>
          </w:tcPr>
          <w:p w14:paraId="64AFD071" w14:textId="77777777" w:rsidR="00EA2A0C" w:rsidRPr="00C765FA" w:rsidRDefault="00EA2A0C" w:rsidP="00563CFC">
            <w:pPr>
              <w:pStyle w:val="ListParagraph"/>
              <w:widowControl/>
              <w:numPr>
                <w:ilvl w:val="0"/>
                <w:numId w:val="50"/>
              </w:numPr>
              <w:autoSpaceDE/>
              <w:autoSpaceDN/>
              <w:spacing w:before="0"/>
              <w:ind w:left="338" w:hanging="338"/>
              <w:contextualSpacing/>
              <w:rPr>
                <w:sz w:val="21"/>
                <w:szCs w:val="21"/>
                <w:lang w:val="en-US"/>
              </w:rPr>
            </w:pPr>
            <w:r w:rsidRPr="00C765FA">
              <w:rPr>
                <w:sz w:val="21"/>
                <w:szCs w:val="21"/>
                <w:lang w:val="en-US"/>
              </w:rPr>
              <w:lastRenderedPageBreak/>
              <w:t xml:space="preserve">Ensure international cooperation for greater consistency globally </w:t>
            </w:r>
          </w:p>
        </w:tc>
        <w:tc>
          <w:tcPr>
            <w:tcW w:w="5328" w:type="dxa"/>
          </w:tcPr>
          <w:p w14:paraId="47DC7D4E" w14:textId="71EF1DB9" w:rsidR="00EA2A0C" w:rsidRPr="00C765FA" w:rsidRDefault="00EA2A0C">
            <w:pPr>
              <w:cnfStyle w:val="000000100000" w:firstRow="0" w:lastRow="0" w:firstColumn="0" w:lastColumn="0" w:oddVBand="0" w:evenVBand="0" w:oddHBand="1" w:evenHBand="0" w:firstRowFirstColumn="0" w:firstRowLastColumn="0" w:lastRowFirstColumn="0" w:lastRowLastColumn="0"/>
              <w:rPr>
                <w:sz w:val="21"/>
                <w:szCs w:val="21"/>
                <w:lang w:val="en-US"/>
              </w:rPr>
            </w:pPr>
            <w:r w:rsidRPr="00C765FA">
              <w:rPr>
                <w:sz w:val="21"/>
                <w:szCs w:val="21"/>
                <w:lang w:val="en-US"/>
              </w:rPr>
              <w:t>Position of the EU in various fora: OECD, G20, G7, WTO and bilateral cooperation with the US on carbon pricing (Trade and technology Council and ad hoc working group on sustainable steel and aluminum)</w:t>
            </w:r>
          </w:p>
        </w:tc>
        <w:tc>
          <w:tcPr>
            <w:tcW w:w="5328" w:type="dxa"/>
          </w:tcPr>
          <w:p w14:paraId="65031E80" w14:textId="42DB07CD" w:rsidR="00EA2A0C" w:rsidRPr="00C765FA" w:rsidRDefault="00EA2A0C">
            <w:pPr>
              <w:cnfStyle w:val="000000100000" w:firstRow="0" w:lastRow="0" w:firstColumn="0" w:lastColumn="0" w:oddVBand="0" w:evenVBand="0" w:oddHBand="1" w:evenHBand="0" w:firstRowFirstColumn="0" w:firstRowLastColumn="0" w:lastRowFirstColumn="0" w:lastRowLastColumn="0"/>
              <w:rPr>
                <w:sz w:val="21"/>
                <w:szCs w:val="21"/>
                <w:lang w:val="en-US"/>
              </w:rPr>
            </w:pPr>
            <w:r w:rsidRPr="00C765FA">
              <w:rPr>
                <w:sz w:val="21"/>
                <w:szCs w:val="21"/>
                <w:lang w:val="en-US"/>
              </w:rPr>
              <w:t xml:space="preserve">This commitment in favor of international cooperation is perceived as not incompatible with the adoption of unilateral measures </w:t>
            </w:r>
            <w:r w:rsidR="27FAD6A6" w:rsidRPr="453AA777">
              <w:rPr>
                <w:sz w:val="21"/>
                <w:szCs w:val="21"/>
                <w:lang w:val="en-US"/>
              </w:rPr>
              <w:t>but any such measure should be developed and implemented carefully</w:t>
            </w:r>
            <w:r w:rsidR="333A0784" w:rsidRPr="453AA777">
              <w:rPr>
                <w:sz w:val="21"/>
                <w:szCs w:val="21"/>
                <w:lang w:val="en-US"/>
              </w:rPr>
              <w:t>.</w:t>
            </w:r>
            <w:r w:rsidR="27FAD6A6" w:rsidRPr="453AA777">
              <w:rPr>
                <w:sz w:val="21"/>
                <w:szCs w:val="21"/>
                <w:lang w:val="en-US"/>
              </w:rPr>
              <w:t xml:space="preserve"> </w:t>
            </w:r>
          </w:p>
        </w:tc>
      </w:tr>
      <w:tr w:rsidR="00D2661F" w:rsidRPr="008E3F99" w14:paraId="5EC30F62" w14:textId="77777777" w:rsidTr="00C61FDB">
        <w:tc>
          <w:tcPr>
            <w:cnfStyle w:val="001000000000" w:firstRow="0" w:lastRow="0" w:firstColumn="1" w:lastColumn="0" w:oddVBand="0" w:evenVBand="0" w:oddHBand="0" w:evenHBand="0" w:firstRowFirstColumn="0" w:firstRowLastColumn="0" w:lastRowFirstColumn="0" w:lastRowLastColumn="0"/>
            <w:tcW w:w="3456" w:type="dxa"/>
          </w:tcPr>
          <w:p w14:paraId="3AD7D3FA" w14:textId="36C344C1" w:rsidR="00EA2A0C" w:rsidRPr="00C765FA" w:rsidRDefault="00EA2A0C" w:rsidP="00563CFC">
            <w:pPr>
              <w:pStyle w:val="ListParagraph"/>
              <w:widowControl/>
              <w:numPr>
                <w:ilvl w:val="0"/>
                <w:numId w:val="50"/>
              </w:numPr>
              <w:autoSpaceDE/>
              <w:autoSpaceDN/>
              <w:ind w:left="338" w:hanging="450"/>
              <w:contextualSpacing/>
              <w:rPr>
                <w:sz w:val="21"/>
                <w:szCs w:val="21"/>
                <w:lang w:val="en-US"/>
              </w:rPr>
            </w:pPr>
            <w:r w:rsidRPr="00C765FA">
              <w:rPr>
                <w:sz w:val="21"/>
                <w:szCs w:val="21"/>
                <w:lang w:val="en-US"/>
              </w:rPr>
              <w:t>Develop mechanisms through inclusive, transparent consultation with business and other key stakeholders</w:t>
            </w:r>
          </w:p>
        </w:tc>
        <w:tc>
          <w:tcPr>
            <w:tcW w:w="5328" w:type="dxa"/>
          </w:tcPr>
          <w:p w14:paraId="4B4B6146" w14:textId="41F42C28" w:rsidR="00EA2A0C" w:rsidRPr="00C765FA" w:rsidRDefault="75650C40">
            <w:pPr>
              <w:cnfStyle w:val="000000000000" w:firstRow="0" w:lastRow="0" w:firstColumn="0" w:lastColumn="0" w:oddVBand="0" w:evenVBand="0" w:oddHBand="0" w:evenHBand="0" w:firstRowFirstColumn="0" w:firstRowLastColumn="0" w:lastRowFirstColumn="0" w:lastRowLastColumn="0"/>
              <w:rPr>
                <w:sz w:val="21"/>
                <w:szCs w:val="21"/>
                <w:lang w:val="en-US"/>
              </w:rPr>
            </w:pPr>
            <w:r w:rsidRPr="453AA777">
              <w:rPr>
                <w:sz w:val="21"/>
                <w:szCs w:val="21"/>
                <w:lang w:val="en-US"/>
              </w:rPr>
              <w:t>EU</w:t>
            </w:r>
            <w:r w:rsidR="3882B5B2" w:rsidRPr="453AA777">
              <w:rPr>
                <w:sz w:val="21"/>
                <w:szCs w:val="21"/>
                <w:lang w:val="en-US"/>
              </w:rPr>
              <w:t xml:space="preserve"> </w:t>
            </w:r>
            <w:r w:rsidRPr="453AA777">
              <w:rPr>
                <w:sz w:val="21"/>
                <w:szCs w:val="21"/>
                <w:lang w:val="en-US"/>
              </w:rPr>
              <w:t>has engaged with</w:t>
            </w:r>
            <w:r w:rsidR="47B459D4" w:rsidRPr="453AA777">
              <w:rPr>
                <w:sz w:val="21"/>
                <w:szCs w:val="21"/>
                <w:lang w:val="en-US"/>
              </w:rPr>
              <w:t xml:space="preserve"> business and</w:t>
            </w:r>
            <w:r w:rsidRPr="453AA777">
              <w:rPr>
                <w:sz w:val="21"/>
                <w:szCs w:val="21"/>
                <w:lang w:val="en-US"/>
              </w:rPr>
              <w:t xml:space="preserve"> different </w:t>
            </w:r>
            <w:r w:rsidR="439F8F08" w:rsidRPr="453AA777">
              <w:rPr>
                <w:sz w:val="21"/>
                <w:szCs w:val="21"/>
                <w:lang w:val="en-US"/>
              </w:rPr>
              <w:t>stakeholder</w:t>
            </w:r>
            <w:r w:rsidR="3046FF63" w:rsidRPr="453AA777">
              <w:rPr>
                <w:sz w:val="21"/>
                <w:szCs w:val="21"/>
                <w:lang w:val="en-US"/>
              </w:rPr>
              <w:t xml:space="preserve"> through</w:t>
            </w:r>
            <w:r w:rsidRPr="453AA777">
              <w:rPr>
                <w:sz w:val="21"/>
                <w:szCs w:val="21"/>
                <w:lang w:val="en-US"/>
              </w:rPr>
              <w:t xml:space="preserve"> r</w:t>
            </w:r>
            <w:r w:rsidR="00EA2A0C" w:rsidRPr="453AA777">
              <w:rPr>
                <w:sz w:val="21"/>
                <w:szCs w:val="21"/>
                <w:lang w:val="en-US"/>
              </w:rPr>
              <w:t>egular consultatio</w:t>
            </w:r>
            <w:r w:rsidR="58D91D3B" w:rsidRPr="453AA777">
              <w:rPr>
                <w:sz w:val="21"/>
                <w:szCs w:val="21"/>
                <w:lang w:val="en-US"/>
              </w:rPr>
              <w:t>n</w:t>
            </w:r>
            <w:r w:rsidR="70B97E0A" w:rsidRPr="453AA777">
              <w:rPr>
                <w:sz w:val="21"/>
                <w:szCs w:val="21"/>
                <w:lang w:val="en-US"/>
              </w:rPr>
              <w:t>s</w:t>
            </w:r>
            <w:r w:rsidR="68CB484A" w:rsidRPr="453AA777">
              <w:rPr>
                <w:sz w:val="21"/>
                <w:szCs w:val="21"/>
                <w:lang w:val="en-US"/>
              </w:rPr>
              <w:t>, p</w:t>
            </w:r>
            <w:r w:rsidR="00EA2A0C" w:rsidRPr="453AA777">
              <w:rPr>
                <w:sz w:val="21"/>
                <w:szCs w:val="21"/>
                <w:lang w:val="en-US"/>
              </w:rPr>
              <w:t xml:space="preserve">ublic </w:t>
            </w:r>
            <w:r w:rsidR="61BBB34B" w:rsidRPr="453AA777">
              <w:rPr>
                <w:sz w:val="21"/>
                <w:szCs w:val="21"/>
                <w:lang w:val="en-US"/>
              </w:rPr>
              <w:t>f</w:t>
            </w:r>
            <w:r w:rsidR="00EA2A0C" w:rsidRPr="453AA777">
              <w:rPr>
                <w:sz w:val="21"/>
                <w:szCs w:val="21"/>
                <w:lang w:val="en-US"/>
              </w:rPr>
              <w:t>orum</w:t>
            </w:r>
            <w:r w:rsidR="27AFCB08" w:rsidRPr="453AA777">
              <w:rPr>
                <w:sz w:val="21"/>
                <w:szCs w:val="21"/>
                <w:lang w:val="en-US"/>
              </w:rPr>
              <w:t>s, information sharing sessions</w:t>
            </w:r>
            <w:r w:rsidR="4650216D" w:rsidRPr="453AA777">
              <w:rPr>
                <w:sz w:val="21"/>
                <w:szCs w:val="21"/>
                <w:lang w:val="en-US"/>
              </w:rPr>
              <w:t xml:space="preserve"> on different aspects of the EU ETS and its proposed reform.</w:t>
            </w:r>
          </w:p>
        </w:tc>
        <w:tc>
          <w:tcPr>
            <w:tcW w:w="5328" w:type="dxa"/>
          </w:tcPr>
          <w:p w14:paraId="02CF1E1E" w14:textId="2C8EF245" w:rsidR="00EA2A0C" w:rsidRPr="00C765FA" w:rsidRDefault="0C31A7E2">
            <w:pPr>
              <w:cnfStyle w:val="000000000000" w:firstRow="0" w:lastRow="0" w:firstColumn="0" w:lastColumn="0" w:oddVBand="0" w:evenVBand="0" w:oddHBand="0" w:evenHBand="0" w:firstRowFirstColumn="0" w:firstRowLastColumn="0" w:lastRowFirstColumn="0" w:lastRowLastColumn="0"/>
              <w:rPr>
                <w:sz w:val="21"/>
                <w:szCs w:val="21"/>
                <w:lang w:val="en-US"/>
              </w:rPr>
            </w:pPr>
            <w:r w:rsidRPr="453AA777">
              <w:rPr>
                <w:sz w:val="21"/>
                <w:szCs w:val="21"/>
                <w:lang w:val="en-US"/>
              </w:rPr>
              <w:t xml:space="preserve">Continued consultation and dialogue with business and other stakeholders are essential as the EU ETS develops further. </w:t>
            </w:r>
          </w:p>
        </w:tc>
      </w:tr>
    </w:tbl>
    <w:p w14:paraId="7C31FC11" w14:textId="77777777" w:rsidR="00A96940" w:rsidRPr="009055BA" w:rsidRDefault="00A96940" w:rsidP="00A96940">
      <w:pPr>
        <w:rPr>
          <w:lang w:val="en-US"/>
        </w:rPr>
      </w:pPr>
    </w:p>
    <w:p w14:paraId="24A00460" w14:textId="77777777" w:rsidR="00A96940" w:rsidRPr="00992F58" w:rsidRDefault="00A96940" w:rsidP="00A96940">
      <w:pPr>
        <w:rPr>
          <w:lang w:val="en-US"/>
        </w:rPr>
      </w:pPr>
    </w:p>
    <w:p w14:paraId="7D04D1F0" w14:textId="498CDAC1" w:rsidR="2820D2C5" w:rsidRDefault="2820D2C5" w:rsidP="2820D2C5"/>
    <w:p w14:paraId="421842BA" w14:textId="77777777" w:rsidR="00A96940" w:rsidRDefault="00A96940" w:rsidP="2820D2C5"/>
    <w:p w14:paraId="5754AFE0" w14:textId="3DC48E00" w:rsidR="001E099F" w:rsidRDefault="001E099F" w:rsidP="00A35829">
      <w:pPr>
        <w:sectPr w:rsidR="001E099F" w:rsidSect="00614DC6">
          <w:pgSz w:w="16840" w:h="11910" w:orient="landscape"/>
          <w:pgMar w:top="1417" w:right="1417" w:bottom="1417" w:left="1417" w:header="0" w:footer="0" w:gutter="0"/>
          <w:cols w:space="720"/>
          <w:docGrid w:linePitch="299"/>
        </w:sectPr>
      </w:pPr>
    </w:p>
    <w:p w14:paraId="1C22BDF2" w14:textId="2C5DEF7B" w:rsidR="00651657" w:rsidRPr="001E099F" w:rsidRDefault="6D3D8F97" w:rsidP="6D3D8F97">
      <w:pPr>
        <w:rPr>
          <w:color w:val="0064A8"/>
        </w:rPr>
      </w:pPr>
      <w:r w:rsidRPr="6D3D8F97">
        <w:rPr>
          <w:b/>
          <w:bCs/>
          <w:color w:val="0064A8"/>
          <w:sz w:val="36"/>
          <w:szCs w:val="36"/>
        </w:rPr>
        <w:lastRenderedPageBreak/>
        <w:t xml:space="preserve">C. </w:t>
      </w:r>
      <w:r w:rsidR="00651657" w:rsidRPr="001E099F">
        <w:rPr>
          <w:b/>
          <w:color w:val="0064A8"/>
          <w:sz w:val="36"/>
          <w:szCs w:val="36"/>
        </w:rPr>
        <w:t>I</w:t>
      </w:r>
      <w:r w:rsidR="00E014E5" w:rsidRPr="001E099F">
        <w:rPr>
          <w:b/>
          <w:color w:val="0064A8"/>
          <w:sz w:val="36"/>
          <w:szCs w:val="36"/>
        </w:rPr>
        <w:t>NDONESIA</w:t>
      </w:r>
    </w:p>
    <w:p w14:paraId="7BDDA628" w14:textId="77777777" w:rsidR="00651657" w:rsidRPr="00637309" w:rsidRDefault="00651657" w:rsidP="5A0EDC4F">
      <w:pPr>
        <w:rPr>
          <w:b/>
          <w:color w:val="0064A8"/>
          <w:sz w:val="36"/>
          <w:szCs w:val="36"/>
        </w:rPr>
      </w:pPr>
    </w:p>
    <w:p w14:paraId="013C440C" w14:textId="77777777" w:rsidR="00651657" w:rsidRPr="00637309" w:rsidRDefault="00651657" w:rsidP="00563CFC">
      <w:pPr>
        <w:pStyle w:val="ListParagraph"/>
        <w:numPr>
          <w:ilvl w:val="0"/>
          <w:numId w:val="16"/>
        </w:numPr>
        <w:rPr>
          <w:rFonts w:asciiTheme="minorHAnsi" w:eastAsiaTheme="minorEastAsia" w:hAnsiTheme="minorHAnsi" w:cstheme="minorBidi"/>
          <w:b/>
          <w:color w:val="0064A8"/>
          <w:sz w:val="36"/>
          <w:szCs w:val="36"/>
        </w:rPr>
      </w:pPr>
      <w:r w:rsidRPr="13039DB3">
        <w:rPr>
          <w:b/>
          <w:color w:val="0064A8"/>
          <w:sz w:val="36"/>
          <w:szCs w:val="36"/>
        </w:rPr>
        <w:t>INTRODUCTION &amp; FACTSHEET</w:t>
      </w:r>
    </w:p>
    <w:p w14:paraId="65C4DF77" w14:textId="4DE5FC66" w:rsidR="1A456281" w:rsidRDefault="1A456281" w:rsidP="5A0EDC4F"/>
    <w:p w14:paraId="4845D0F9" w14:textId="1CA3C007" w:rsidR="1A456281" w:rsidRPr="00C765FA" w:rsidRDefault="1A456281" w:rsidP="5A0EDC4F">
      <w:pPr>
        <w:rPr>
          <w:sz w:val="21"/>
          <w:szCs w:val="21"/>
        </w:rPr>
      </w:pPr>
      <w:r w:rsidRPr="00C765FA">
        <w:rPr>
          <w:sz w:val="21"/>
          <w:szCs w:val="21"/>
        </w:rPr>
        <w:t xml:space="preserve">Indonesia is the </w:t>
      </w:r>
      <w:r w:rsidR="47E77E09" w:rsidRPr="00C765FA">
        <w:rPr>
          <w:sz w:val="21"/>
          <w:szCs w:val="21"/>
        </w:rPr>
        <w:t>world’s</w:t>
      </w:r>
      <w:r w:rsidRPr="00C765FA">
        <w:rPr>
          <w:sz w:val="21"/>
          <w:szCs w:val="21"/>
        </w:rPr>
        <w:t xml:space="preserve"> eight-biggest GHG emitter and – with its more than 17,000 islands and most of its population living in the low-lying coastal area – the country is highly vulnerable to climate change impacts, including extreme weather events such as floods and droughts, and long-term changes from sea level rise, shifts in rainfall patterns and increasing temperature.</w:t>
      </w:r>
    </w:p>
    <w:p w14:paraId="0AD7FDFC" w14:textId="558DC53D" w:rsidR="1A456281" w:rsidRPr="00C765FA" w:rsidRDefault="1A456281" w:rsidP="5A0EDC4F">
      <w:pPr>
        <w:rPr>
          <w:sz w:val="21"/>
          <w:szCs w:val="21"/>
        </w:rPr>
      </w:pPr>
    </w:p>
    <w:p w14:paraId="4B8ED6D4" w14:textId="2D519995" w:rsidR="748411B2" w:rsidRDefault="1A456281" w:rsidP="748411B2">
      <w:pPr>
        <w:rPr>
          <w:sz w:val="21"/>
          <w:szCs w:val="21"/>
        </w:rPr>
      </w:pPr>
      <w:r w:rsidRPr="00C765FA">
        <w:rPr>
          <w:sz w:val="21"/>
          <w:szCs w:val="21"/>
        </w:rPr>
        <w:t>In 2021, Indonesia set its goal for achieving net zero emissions by 2060 and communicated its revised national climate targets or NDC, confirming its existing 2030 targets to an unconditional 29% reduction in emissions below a business-as-usual (BAU) scenario by its own efforts and a conditional 41% reduction in emissions below the same BAU, that could be achieved with the necessary help of international funding and transfer of technology.</w:t>
      </w:r>
      <w:r w:rsidRPr="00C765FA">
        <w:rPr>
          <w:sz w:val="21"/>
          <w:szCs w:val="21"/>
          <w:vertAlign w:val="superscript"/>
        </w:rPr>
        <w:footnoteReference w:id="37"/>
      </w:r>
      <w:r w:rsidRPr="00C765FA">
        <w:rPr>
          <w:sz w:val="21"/>
          <w:szCs w:val="21"/>
        </w:rPr>
        <w:t xml:space="preserve"> To meet these goals, the country also passed a Presidential Regulation on the Economic Value of Carbon for NDC (Carbon Economic Value Bill)</w:t>
      </w:r>
      <w:r w:rsidRPr="06CD099A">
        <w:rPr>
          <w:rStyle w:val="FootnoteReference"/>
          <w:sz w:val="21"/>
          <w:szCs w:val="21"/>
        </w:rPr>
        <w:footnoteReference w:id="38"/>
      </w:r>
      <w:r w:rsidRPr="00C765FA">
        <w:rPr>
          <w:sz w:val="21"/>
          <w:szCs w:val="21"/>
        </w:rPr>
        <w:t xml:space="preserve"> </w:t>
      </w:r>
      <w:r w:rsidR="1C0A4243" w:rsidRPr="47F71989">
        <w:rPr>
          <w:sz w:val="21"/>
          <w:szCs w:val="21"/>
        </w:rPr>
        <w:t>–</w:t>
      </w:r>
      <w:r w:rsidR="1C0A4243" w:rsidRPr="00C765FA">
        <w:rPr>
          <w:sz w:val="21"/>
          <w:szCs w:val="21"/>
        </w:rPr>
        <w:t xml:space="preserve"> establishing the legal</w:t>
      </w:r>
      <w:r w:rsidRPr="00C765FA">
        <w:rPr>
          <w:sz w:val="21"/>
          <w:szCs w:val="21"/>
        </w:rPr>
        <w:t xml:space="preserve"> framework for </w:t>
      </w:r>
      <w:r w:rsidR="22F268A4" w:rsidRPr="47F71989">
        <w:rPr>
          <w:sz w:val="21"/>
          <w:szCs w:val="21"/>
        </w:rPr>
        <w:t xml:space="preserve">domestic </w:t>
      </w:r>
      <w:r w:rsidRPr="00C765FA">
        <w:rPr>
          <w:sz w:val="21"/>
          <w:szCs w:val="21"/>
        </w:rPr>
        <w:t>carbon pricing, including a carbon tax and ETS.</w:t>
      </w:r>
    </w:p>
    <w:p w14:paraId="26CCA61A" w14:textId="0C515A70" w:rsidR="6D3D8F97" w:rsidRDefault="6D3D8F97" w:rsidP="6D3D8F97">
      <w:pPr>
        <w:rPr>
          <w:sz w:val="21"/>
          <w:szCs w:val="21"/>
        </w:rPr>
      </w:pPr>
    </w:p>
    <w:p w14:paraId="57135EA6" w14:textId="0D3CE743" w:rsidR="168A846E" w:rsidRDefault="168A846E" w:rsidP="6D3D8F97">
      <w:pPr>
        <w:rPr>
          <w:sz w:val="21"/>
          <w:szCs w:val="21"/>
        </w:rPr>
      </w:pPr>
      <w:r w:rsidRPr="6D3D8F97">
        <w:rPr>
          <w:sz w:val="21"/>
          <w:szCs w:val="21"/>
        </w:rPr>
        <w:t>Indonesia has been considering carbon pricing for several years. In 2017, Indonesia adopted the “Government Regulation No. 46/2017 on Environmental Economic Instruments”</w:t>
      </w:r>
      <w:r w:rsidR="7CBA9B5D" w:rsidRPr="6D3D8F97">
        <w:rPr>
          <w:sz w:val="21"/>
          <w:szCs w:val="21"/>
        </w:rPr>
        <w:t xml:space="preserve"> providing</w:t>
      </w:r>
      <w:r w:rsidRPr="6D3D8F97">
        <w:rPr>
          <w:sz w:val="21"/>
          <w:szCs w:val="21"/>
        </w:rPr>
        <w:t xml:space="preserve"> a first basis for ETS implementation, setting a mandate for an </w:t>
      </w:r>
      <w:r w:rsidR="00A609C0" w:rsidRPr="6D3D8F97">
        <w:rPr>
          <w:sz w:val="21"/>
          <w:szCs w:val="21"/>
        </w:rPr>
        <w:t>emission</w:t>
      </w:r>
      <w:r w:rsidRPr="6D3D8F97">
        <w:rPr>
          <w:sz w:val="21"/>
          <w:szCs w:val="21"/>
        </w:rPr>
        <w:t xml:space="preserve"> and/or waste permit trading system to be implemented by 2024, within seven years from its passage.</w:t>
      </w:r>
      <w:r w:rsidR="3CE93A88" w:rsidRPr="6D3D8F97">
        <w:rPr>
          <w:sz w:val="21"/>
          <w:szCs w:val="21"/>
        </w:rPr>
        <w:t xml:space="preserve"> </w:t>
      </w:r>
      <w:r w:rsidR="609DA930" w:rsidRPr="6D3D8F97">
        <w:rPr>
          <w:sz w:val="21"/>
          <w:szCs w:val="21"/>
        </w:rPr>
        <w:t xml:space="preserve">A report </w:t>
      </w:r>
      <w:r w:rsidR="403ACD3F" w:rsidRPr="6D3D8F97">
        <w:rPr>
          <w:sz w:val="21"/>
          <w:szCs w:val="21"/>
        </w:rPr>
        <w:t>commissioned</w:t>
      </w:r>
      <w:r w:rsidR="609DA930" w:rsidRPr="6D3D8F97">
        <w:rPr>
          <w:sz w:val="21"/>
          <w:szCs w:val="21"/>
        </w:rPr>
        <w:t xml:space="preserve"> by the </w:t>
      </w:r>
      <w:r w:rsidR="3CE93A88" w:rsidRPr="6D3D8F97">
        <w:rPr>
          <w:sz w:val="21"/>
          <w:szCs w:val="21"/>
        </w:rPr>
        <w:t xml:space="preserve">World Bank’s Partnership for Market Readiness examined four market-based mechanisms that the country might choose to </w:t>
      </w:r>
      <w:r w:rsidR="5302AABA" w:rsidRPr="6D3D8F97">
        <w:rPr>
          <w:sz w:val="21"/>
          <w:szCs w:val="21"/>
        </w:rPr>
        <w:t>develop</w:t>
      </w:r>
      <w:r w:rsidR="3CE93A88" w:rsidRPr="6D3D8F97">
        <w:rPr>
          <w:sz w:val="21"/>
          <w:szCs w:val="21"/>
        </w:rPr>
        <w:t xml:space="preserve">: </w:t>
      </w:r>
      <w:r w:rsidR="30E6037C" w:rsidRPr="6D3D8F97">
        <w:rPr>
          <w:sz w:val="21"/>
          <w:szCs w:val="21"/>
        </w:rPr>
        <w:t xml:space="preserve">(i) </w:t>
      </w:r>
      <w:r w:rsidR="3CE93A88" w:rsidRPr="6D3D8F97">
        <w:rPr>
          <w:sz w:val="21"/>
          <w:szCs w:val="21"/>
        </w:rPr>
        <w:t>an ETS for the power and industrial sectors</w:t>
      </w:r>
      <w:r w:rsidR="1F02CDF2" w:rsidRPr="6D3D8F97">
        <w:rPr>
          <w:sz w:val="21"/>
          <w:szCs w:val="21"/>
        </w:rPr>
        <w:t>; (ii)</w:t>
      </w:r>
      <w:r w:rsidR="3CE93A88" w:rsidRPr="6D3D8F97">
        <w:rPr>
          <w:sz w:val="21"/>
          <w:szCs w:val="21"/>
        </w:rPr>
        <w:t xml:space="preserve"> an energy efficiency certificate scheme for industry</w:t>
      </w:r>
      <w:r w:rsidR="54A807D0" w:rsidRPr="6D3D8F97">
        <w:rPr>
          <w:sz w:val="21"/>
          <w:szCs w:val="21"/>
        </w:rPr>
        <w:t>; (iii)</w:t>
      </w:r>
      <w:r w:rsidR="3CE93A88" w:rsidRPr="6D3D8F97">
        <w:rPr>
          <w:sz w:val="21"/>
          <w:szCs w:val="21"/>
        </w:rPr>
        <w:t xml:space="preserve"> a cap-trade-and-tax system</w:t>
      </w:r>
      <w:r w:rsidR="356EEF9A" w:rsidRPr="6D3D8F97">
        <w:rPr>
          <w:sz w:val="21"/>
          <w:szCs w:val="21"/>
        </w:rPr>
        <w:t>; (v)i</w:t>
      </w:r>
      <w:r w:rsidR="3CE93A88" w:rsidRPr="6D3D8F97">
        <w:rPr>
          <w:sz w:val="21"/>
          <w:szCs w:val="21"/>
        </w:rPr>
        <w:t xml:space="preserve"> and a carbon offset mechanism.</w:t>
      </w:r>
    </w:p>
    <w:p w14:paraId="32D3334F" w14:textId="71B12882" w:rsidR="6D3D8F97" w:rsidRDefault="6D3D8F97" w:rsidP="6D3D8F97">
      <w:pPr>
        <w:rPr>
          <w:sz w:val="21"/>
          <w:szCs w:val="21"/>
        </w:rPr>
      </w:pPr>
    </w:p>
    <w:p w14:paraId="0B318088" w14:textId="0ECCFB30" w:rsidR="00F93D1D" w:rsidRPr="00C765FA" w:rsidRDefault="555A0FD9" w:rsidP="5A0EDC4F">
      <w:pPr>
        <w:rPr>
          <w:sz w:val="21"/>
          <w:szCs w:val="21"/>
        </w:rPr>
      </w:pPr>
      <w:r w:rsidRPr="6D3D8F97">
        <w:rPr>
          <w:sz w:val="21"/>
          <w:szCs w:val="21"/>
        </w:rPr>
        <w:t xml:space="preserve">A voluntary and intensity-based pilot ETS </w:t>
      </w:r>
      <w:r w:rsidR="106DA5AB" w:rsidRPr="777A2697">
        <w:rPr>
          <w:sz w:val="21"/>
          <w:szCs w:val="21"/>
        </w:rPr>
        <w:t xml:space="preserve">program </w:t>
      </w:r>
      <w:r w:rsidRPr="6D3D8F97">
        <w:rPr>
          <w:sz w:val="21"/>
          <w:szCs w:val="21"/>
        </w:rPr>
        <w:t>for the power sector started between April and August 2021</w:t>
      </w:r>
      <w:r w:rsidR="1EA29D7E" w:rsidRPr="777A2697">
        <w:rPr>
          <w:sz w:val="21"/>
          <w:szCs w:val="21"/>
        </w:rPr>
        <w:t xml:space="preserve"> and is set</w:t>
      </w:r>
      <w:r w:rsidR="54437C66" w:rsidRPr="6D3D8F97">
        <w:rPr>
          <w:sz w:val="21"/>
          <w:szCs w:val="21"/>
        </w:rPr>
        <w:t xml:space="preserve"> to continue with new phases over the coming years before transitioning to a mandatory ETS</w:t>
      </w:r>
      <w:r w:rsidR="5F4EA778" w:rsidRPr="777A2697">
        <w:rPr>
          <w:sz w:val="21"/>
          <w:szCs w:val="21"/>
        </w:rPr>
        <w:t xml:space="preserve">. </w:t>
      </w:r>
      <w:r w:rsidR="00F93D1D" w:rsidRPr="00C765FA">
        <w:rPr>
          <w:sz w:val="21"/>
          <w:szCs w:val="21"/>
        </w:rPr>
        <w:t>A carbon tax w</w:t>
      </w:r>
      <w:r w:rsidR="0097612E" w:rsidRPr="00C765FA">
        <w:rPr>
          <w:sz w:val="21"/>
          <w:szCs w:val="21"/>
        </w:rPr>
        <w:t xml:space="preserve">as </w:t>
      </w:r>
      <w:r w:rsidR="407738F6" w:rsidRPr="6D3D8F97">
        <w:rPr>
          <w:sz w:val="21"/>
          <w:szCs w:val="21"/>
        </w:rPr>
        <w:t xml:space="preserve">also </w:t>
      </w:r>
      <w:r w:rsidR="0097612E" w:rsidRPr="00C765FA">
        <w:rPr>
          <w:sz w:val="21"/>
          <w:szCs w:val="21"/>
        </w:rPr>
        <w:t>expected to</w:t>
      </w:r>
      <w:r w:rsidR="00F93D1D" w:rsidRPr="00C765FA">
        <w:rPr>
          <w:sz w:val="21"/>
          <w:szCs w:val="21"/>
        </w:rPr>
        <w:t xml:space="preserve"> be piloted in April 2022, </w:t>
      </w:r>
      <w:r w:rsidR="1A456281" w:rsidRPr="00C765FA">
        <w:rPr>
          <w:sz w:val="21"/>
          <w:szCs w:val="21"/>
        </w:rPr>
        <w:t>with the first one on coal-fired power plants</w:t>
      </w:r>
      <w:r w:rsidR="0097612E" w:rsidRPr="00C765FA">
        <w:rPr>
          <w:sz w:val="21"/>
          <w:szCs w:val="21"/>
        </w:rPr>
        <w:t xml:space="preserve"> as </w:t>
      </w:r>
      <w:r w:rsidR="3700010C" w:rsidRPr="6D3D8F97">
        <w:rPr>
          <w:sz w:val="21"/>
          <w:szCs w:val="21"/>
        </w:rPr>
        <w:t>part of an updated tax framework</w:t>
      </w:r>
      <w:r w:rsidR="0097612E" w:rsidRPr="00C765FA">
        <w:rPr>
          <w:sz w:val="21"/>
          <w:szCs w:val="21"/>
        </w:rPr>
        <w:t xml:space="preserve"> Law </w:t>
      </w:r>
      <w:r w:rsidR="3700010C" w:rsidRPr="6D3D8F97">
        <w:rPr>
          <w:sz w:val="21"/>
          <w:szCs w:val="21"/>
        </w:rPr>
        <w:t>No. 7/2021 “Concerning</w:t>
      </w:r>
      <w:r w:rsidR="0097612E" w:rsidRPr="00C765FA">
        <w:rPr>
          <w:sz w:val="21"/>
          <w:szCs w:val="21"/>
        </w:rPr>
        <w:t xml:space="preserve"> Harmonization of Tax Regulations</w:t>
      </w:r>
      <w:r w:rsidR="3700010C" w:rsidRPr="6D3D8F97">
        <w:rPr>
          <w:sz w:val="21"/>
          <w:szCs w:val="21"/>
        </w:rPr>
        <w:t>”.</w:t>
      </w:r>
      <w:r w:rsidR="0097612E" w:rsidRPr="00C765FA">
        <w:rPr>
          <w:sz w:val="21"/>
          <w:szCs w:val="21"/>
        </w:rPr>
        <w:t xml:space="preserve"> However, the Government of Indonesia postponed the carbon tax implementation twice due to the emergence of global risks (</w:t>
      </w:r>
      <w:r w:rsidR="00410369" w:rsidRPr="00C765FA">
        <w:rPr>
          <w:sz w:val="21"/>
          <w:szCs w:val="21"/>
        </w:rPr>
        <w:t>i.e.,</w:t>
      </w:r>
      <w:r w:rsidR="0097612E" w:rsidRPr="00C765FA">
        <w:rPr>
          <w:sz w:val="21"/>
          <w:szCs w:val="21"/>
        </w:rPr>
        <w:t xml:space="preserve"> the increasing of global food and energy prices). Currently, there is no definite target implementation date for the carbon tax scheme although there is expectation to have the carbon tax scheme operational by the time the G20 summit takes place in November 2022 in Indonesia. </w:t>
      </w:r>
      <w:r w:rsidR="00F93D1D" w:rsidRPr="00C765FA">
        <w:rPr>
          <w:sz w:val="21"/>
          <w:szCs w:val="21"/>
        </w:rPr>
        <w:t>By 2025, the government plans to also establish an ETS and expand the carbon tax to other sectors.</w:t>
      </w:r>
    </w:p>
    <w:p w14:paraId="507B2EDE" w14:textId="71B778D5" w:rsidR="007C6A0E" w:rsidRPr="00376F97" w:rsidRDefault="007C6A0E" w:rsidP="5A0EDC4F"/>
    <w:p w14:paraId="7C79D1B3" w14:textId="73395FF4" w:rsidR="002907F1" w:rsidRDefault="002907F1" w:rsidP="5A0EDC4F"/>
    <w:p w14:paraId="7B231ACF" w14:textId="42A81166" w:rsidR="0097612E" w:rsidRDefault="0097612E">
      <w:r>
        <w:br w:type="page"/>
      </w:r>
    </w:p>
    <w:p w14:paraId="336C7395" w14:textId="77777777" w:rsidR="00B64CDB" w:rsidRDefault="00B64CDB" w:rsidP="00380656">
      <w:pPr>
        <w:jc w:val="center"/>
        <w:rPr>
          <w:b/>
          <w:bCs/>
          <w:color w:val="FFFFFF" w:themeColor="background1"/>
          <w:sz w:val="28"/>
          <w:szCs w:val="28"/>
        </w:rPr>
        <w:sectPr w:rsidR="00B64CDB" w:rsidSect="001E099F">
          <w:pgSz w:w="11910" w:h="16840"/>
          <w:pgMar w:top="1417" w:right="1417" w:bottom="1417" w:left="1417" w:header="0" w:footer="0" w:gutter="0"/>
          <w:cols w:space="720"/>
          <w:docGrid w:linePitch="299"/>
        </w:sectPr>
      </w:pPr>
    </w:p>
    <w:tbl>
      <w:tblPr>
        <w:tblStyle w:val="GridTable4-Accent5"/>
        <w:tblW w:w="0" w:type="auto"/>
        <w:tblLook w:val="04A0" w:firstRow="1" w:lastRow="0" w:firstColumn="1" w:lastColumn="0" w:noHBand="0" w:noVBand="1"/>
      </w:tblPr>
      <w:tblGrid>
        <w:gridCol w:w="2425"/>
        <w:gridCol w:w="11520"/>
      </w:tblGrid>
      <w:tr w:rsidR="00EC70E9" w14:paraId="4B6FD827" w14:textId="77777777" w:rsidTr="00A90B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5" w:type="dxa"/>
            <w:gridSpan w:val="2"/>
          </w:tcPr>
          <w:p w14:paraId="45579159" w14:textId="77777777" w:rsidR="00EC70E9" w:rsidRDefault="00EC70E9" w:rsidP="00380656">
            <w:pPr>
              <w:jc w:val="center"/>
            </w:pPr>
            <w:r w:rsidRPr="00066D54">
              <w:rPr>
                <w:sz w:val="28"/>
                <w:szCs w:val="28"/>
              </w:rPr>
              <w:lastRenderedPageBreak/>
              <w:t>FACTSHEET</w:t>
            </w:r>
          </w:p>
        </w:tc>
      </w:tr>
      <w:tr w:rsidR="00EC70E9" w14:paraId="2EE11732" w14:textId="77777777" w:rsidTr="00A90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CC41B53" w14:textId="77777777" w:rsidR="00EC70E9" w:rsidRPr="00C765FA" w:rsidRDefault="00EC70E9" w:rsidP="00380656">
            <w:pPr>
              <w:rPr>
                <w:sz w:val="21"/>
                <w:szCs w:val="21"/>
              </w:rPr>
            </w:pPr>
            <w:r w:rsidRPr="00C765FA">
              <w:rPr>
                <w:sz w:val="21"/>
                <w:szCs w:val="21"/>
              </w:rPr>
              <w:t>Years of Implementation</w:t>
            </w:r>
          </w:p>
        </w:tc>
        <w:tc>
          <w:tcPr>
            <w:tcW w:w="11520" w:type="dxa"/>
          </w:tcPr>
          <w:p w14:paraId="0C18FF3E" w14:textId="0D454889" w:rsidR="00EC70E9" w:rsidRPr="00C765FA" w:rsidRDefault="2829E2B6" w:rsidP="00EC70E9">
            <w:pPr>
              <w:cnfStyle w:val="000000100000" w:firstRow="0" w:lastRow="0" w:firstColumn="0" w:lastColumn="0" w:oddVBand="0" w:evenVBand="0" w:oddHBand="1" w:evenHBand="0" w:firstRowFirstColumn="0" w:firstRowLastColumn="0" w:lastRowFirstColumn="0" w:lastRowLastColumn="0"/>
              <w:rPr>
                <w:sz w:val="21"/>
                <w:szCs w:val="21"/>
              </w:rPr>
            </w:pPr>
            <w:r w:rsidRPr="2D534DC8">
              <w:rPr>
                <w:sz w:val="21"/>
                <w:szCs w:val="21"/>
              </w:rPr>
              <w:t>2022</w:t>
            </w:r>
            <w:r w:rsidR="4F633786" w:rsidRPr="2D534DC8">
              <w:rPr>
                <w:sz w:val="21"/>
                <w:szCs w:val="21"/>
              </w:rPr>
              <w:t>-2024: expected application of carbon tax mechanism in April/July 2022 (further postponed)</w:t>
            </w:r>
          </w:p>
          <w:p w14:paraId="677C8401" w14:textId="15E7AD7C" w:rsidR="00EC70E9" w:rsidRPr="00C765FA" w:rsidRDefault="4F633786" w:rsidP="00380656">
            <w:pPr>
              <w:cnfStyle w:val="000000100000" w:firstRow="0" w:lastRow="0" w:firstColumn="0" w:lastColumn="0" w:oddVBand="0" w:evenVBand="0" w:oddHBand="1" w:evenHBand="0" w:firstRowFirstColumn="0" w:firstRowLastColumn="0" w:lastRowFirstColumn="0" w:lastRowLastColumn="0"/>
              <w:rPr>
                <w:sz w:val="21"/>
                <w:szCs w:val="21"/>
              </w:rPr>
            </w:pPr>
            <w:r w:rsidRPr="5A08196F">
              <w:rPr>
                <w:sz w:val="21"/>
                <w:szCs w:val="21"/>
              </w:rPr>
              <w:t xml:space="preserve">2025: full implementation of carbon trading as well as the expansion of the carbon taxation </w:t>
            </w:r>
            <w:r w:rsidRPr="39631ED4">
              <w:rPr>
                <w:sz w:val="21"/>
                <w:szCs w:val="21"/>
              </w:rPr>
              <w:t xml:space="preserve">to </w:t>
            </w:r>
            <w:r w:rsidRPr="5A08196F">
              <w:rPr>
                <w:sz w:val="21"/>
                <w:szCs w:val="21"/>
              </w:rPr>
              <w:t>sector in stages</w:t>
            </w:r>
            <w:r w:rsidRPr="0C72DD5B">
              <w:rPr>
                <w:sz w:val="21"/>
                <w:szCs w:val="21"/>
              </w:rPr>
              <w:t>.</w:t>
            </w:r>
            <w:r w:rsidR="09D497EF" w:rsidRPr="5C1DFD9D">
              <w:rPr>
                <w:sz w:val="21"/>
                <w:szCs w:val="21"/>
              </w:rPr>
              <w:t xml:space="preserve"> A voluntary and intensity-based pilot ETS program for the power sector started in </w:t>
            </w:r>
            <w:r w:rsidR="09D497EF" w:rsidRPr="6AA5CD37">
              <w:rPr>
                <w:sz w:val="21"/>
                <w:szCs w:val="21"/>
              </w:rPr>
              <w:t xml:space="preserve">2021 and it set to continue over the coming </w:t>
            </w:r>
            <w:r w:rsidR="09D497EF" w:rsidRPr="600D2137">
              <w:rPr>
                <w:sz w:val="21"/>
                <w:szCs w:val="21"/>
              </w:rPr>
              <w:t xml:space="preserve">years. </w:t>
            </w:r>
          </w:p>
        </w:tc>
      </w:tr>
      <w:tr w:rsidR="00EC70E9" w14:paraId="3A6CEF4F" w14:textId="77777777" w:rsidTr="00A90BA9">
        <w:tc>
          <w:tcPr>
            <w:cnfStyle w:val="001000000000" w:firstRow="0" w:lastRow="0" w:firstColumn="1" w:lastColumn="0" w:oddVBand="0" w:evenVBand="0" w:oddHBand="0" w:evenHBand="0" w:firstRowFirstColumn="0" w:firstRowLastColumn="0" w:lastRowFirstColumn="0" w:lastRowLastColumn="0"/>
            <w:tcW w:w="2425" w:type="dxa"/>
          </w:tcPr>
          <w:p w14:paraId="0C43A42C" w14:textId="77777777" w:rsidR="00EC70E9" w:rsidRPr="00C765FA" w:rsidRDefault="00EC70E9" w:rsidP="00380656">
            <w:pPr>
              <w:rPr>
                <w:sz w:val="21"/>
                <w:szCs w:val="21"/>
              </w:rPr>
            </w:pPr>
            <w:r w:rsidRPr="00C765FA">
              <w:rPr>
                <w:sz w:val="21"/>
                <w:szCs w:val="21"/>
              </w:rPr>
              <w:t>Regulator</w:t>
            </w:r>
          </w:p>
        </w:tc>
        <w:tc>
          <w:tcPr>
            <w:tcW w:w="11520" w:type="dxa"/>
          </w:tcPr>
          <w:p w14:paraId="19FDD8A5" w14:textId="69BE38E3" w:rsidR="00EC70E9" w:rsidRPr="00C765FA" w:rsidRDefault="00EC70E9" w:rsidP="00380656">
            <w:pPr>
              <w:cnfStyle w:val="000000000000" w:firstRow="0" w:lastRow="0" w:firstColumn="0" w:lastColumn="0" w:oddVBand="0" w:evenVBand="0" w:oddHBand="0" w:evenHBand="0" w:firstRowFirstColumn="0" w:firstRowLastColumn="0" w:lastRowFirstColumn="0" w:lastRowLastColumn="0"/>
              <w:rPr>
                <w:sz w:val="21"/>
                <w:szCs w:val="21"/>
              </w:rPr>
            </w:pPr>
            <w:r w:rsidRPr="00C765FA">
              <w:rPr>
                <w:sz w:val="21"/>
                <w:szCs w:val="21"/>
              </w:rPr>
              <w:t>Indonesian government</w:t>
            </w:r>
          </w:p>
        </w:tc>
      </w:tr>
      <w:tr w:rsidR="00EC70E9" w14:paraId="5C13A975" w14:textId="77777777" w:rsidTr="00A90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00257A7A" w14:textId="77777777" w:rsidR="00EC70E9" w:rsidRPr="00C765FA" w:rsidRDefault="00EC70E9" w:rsidP="00380656">
            <w:pPr>
              <w:rPr>
                <w:sz w:val="21"/>
                <w:szCs w:val="21"/>
              </w:rPr>
            </w:pPr>
            <w:r w:rsidRPr="00C765FA">
              <w:rPr>
                <w:sz w:val="21"/>
                <w:szCs w:val="21"/>
              </w:rPr>
              <w:t>Policy mechanism(s)</w:t>
            </w:r>
          </w:p>
        </w:tc>
        <w:tc>
          <w:tcPr>
            <w:tcW w:w="11520" w:type="dxa"/>
          </w:tcPr>
          <w:p w14:paraId="38D84674" w14:textId="3CC10CCF" w:rsidR="00EC70E9" w:rsidRPr="00C765FA" w:rsidRDefault="134C28A6" w:rsidP="00380656">
            <w:pPr>
              <w:cnfStyle w:val="000000100000" w:firstRow="0" w:lastRow="0" w:firstColumn="0" w:lastColumn="0" w:oddVBand="0" w:evenVBand="0" w:oddHBand="1" w:evenHBand="0" w:firstRowFirstColumn="0" w:firstRowLastColumn="0" w:lastRowFirstColumn="0" w:lastRowLastColumn="0"/>
              <w:rPr>
                <w:sz w:val="21"/>
                <w:szCs w:val="21"/>
              </w:rPr>
            </w:pPr>
            <w:r w:rsidRPr="0F6C12F3">
              <w:rPr>
                <w:sz w:val="21"/>
                <w:szCs w:val="21"/>
              </w:rPr>
              <w:t xml:space="preserve">Under the </w:t>
            </w:r>
            <w:r w:rsidR="32D9FE62" w:rsidRPr="0F6C12F3">
              <w:rPr>
                <w:sz w:val="21"/>
                <w:szCs w:val="21"/>
              </w:rPr>
              <w:t xml:space="preserve">2021 </w:t>
            </w:r>
            <w:r w:rsidRPr="0F6C12F3">
              <w:rPr>
                <w:sz w:val="21"/>
                <w:szCs w:val="21"/>
              </w:rPr>
              <w:t xml:space="preserve">Regulation, the government </w:t>
            </w:r>
            <w:r w:rsidR="19FE0880" w:rsidRPr="0F6C12F3">
              <w:rPr>
                <w:sz w:val="21"/>
                <w:szCs w:val="21"/>
              </w:rPr>
              <w:t>foresees the use of</w:t>
            </w:r>
            <w:r w:rsidRPr="0F6C12F3">
              <w:rPr>
                <w:sz w:val="21"/>
                <w:szCs w:val="21"/>
              </w:rPr>
              <w:t xml:space="preserve"> the following mechanisms:</w:t>
            </w:r>
            <w:r w:rsidR="0C11D957" w:rsidRPr="0F6C12F3">
              <w:rPr>
                <w:sz w:val="21"/>
                <w:szCs w:val="21"/>
              </w:rPr>
              <w:t xml:space="preserve"> </w:t>
            </w:r>
            <w:r w:rsidRPr="0F6C12F3">
              <w:rPr>
                <w:sz w:val="21"/>
                <w:szCs w:val="21"/>
              </w:rPr>
              <w:t>Carbon trading;</w:t>
            </w:r>
            <w:r w:rsidR="6CFEDF75" w:rsidRPr="0F6C12F3">
              <w:rPr>
                <w:sz w:val="21"/>
                <w:szCs w:val="21"/>
              </w:rPr>
              <w:t xml:space="preserve"> e</w:t>
            </w:r>
            <w:r w:rsidRPr="0F6C12F3">
              <w:rPr>
                <w:sz w:val="21"/>
                <w:szCs w:val="21"/>
              </w:rPr>
              <w:t>conomic incentives;</w:t>
            </w:r>
            <w:r w:rsidR="379F4ABD" w:rsidRPr="0F6C12F3">
              <w:rPr>
                <w:sz w:val="21"/>
                <w:szCs w:val="21"/>
              </w:rPr>
              <w:t xml:space="preserve"> c</w:t>
            </w:r>
            <w:r w:rsidRPr="0F6C12F3">
              <w:rPr>
                <w:sz w:val="21"/>
                <w:szCs w:val="21"/>
              </w:rPr>
              <w:t>arbon levies; and</w:t>
            </w:r>
            <w:r w:rsidR="60E1E998" w:rsidRPr="0F6C12F3">
              <w:rPr>
                <w:sz w:val="21"/>
                <w:szCs w:val="21"/>
              </w:rPr>
              <w:t xml:space="preserve"> a</w:t>
            </w:r>
            <w:r w:rsidR="52123D85" w:rsidRPr="0F6C12F3">
              <w:rPr>
                <w:sz w:val="21"/>
                <w:szCs w:val="21"/>
              </w:rPr>
              <w:t>ny other mechanism based on scientific and technological developments.</w:t>
            </w:r>
            <w:r w:rsidR="32B37D6C" w:rsidRPr="0F6C12F3">
              <w:rPr>
                <w:sz w:val="21"/>
                <w:szCs w:val="21"/>
              </w:rPr>
              <w:t xml:space="preserve"> </w:t>
            </w:r>
            <w:r w:rsidR="6DE8584C" w:rsidRPr="06B2350A">
              <w:rPr>
                <w:sz w:val="21"/>
                <w:szCs w:val="21"/>
              </w:rPr>
              <w:t xml:space="preserve">The implementing regulations for a </w:t>
            </w:r>
            <w:r w:rsidR="6DE8584C" w:rsidRPr="1CEA1F66">
              <w:rPr>
                <w:sz w:val="21"/>
                <w:szCs w:val="21"/>
              </w:rPr>
              <w:t>potential</w:t>
            </w:r>
            <w:r w:rsidR="6DE8584C" w:rsidRPr="06B2350A">
              <w:rPr>
                <w:sz w:val="21"/>
                <w:szCs w:val="21"/>
              </w:rPr>
              <w:t xml:space="preserve"> hybrid “cap-trade-and-tax” system are currently being developed and are expected to be released in the coming months.</w:t>
            </w:r>
            <w:r w:rsidR="32B37D6C" w:rsidRPr="0F6C12F3">
              <w:rPr>
                <w:sz w:val="21"/>
                <w:szCs w:val="21"/>
              </w:rPr>
              <w:t xml:space="preserve"> </w:t>
            </w:r>
            <w:r w:rsidR="6DE8584C" w:rsidRPr="52878CE0">
              <w:rPr>
                <w:sz w:val="21"/>
                <w:szCs w:val="21"/>
              </w:rPr>
              <w:t>Once the mandatory ETS becomes effective, facilities that fail to meet their obligations under the system might be subject to the tax, the rate of which will be linked to the price of the domestic carbon market.</w:t>
            </w:r>
            <w:r w:rsidR="74D8635A" w:rsidRPr="52878CE0">
              <w:rPr>
                <w:sz w:val="21"/>
                <w:szCs w:val="21"/>
              </w:rPr>
              <w:t xml:space="preserve"> </w:t>
            </w:r>
            <w:r w:rsidR="0FE48FF2" w:rsidRPr="1CEA1F66">
              <w:rPr>
                <w:sz w:val="21"/>
                <w:szCs w:val="21"/>
              </w:rPr>
              <w:t xml:space="preserve"> </w:t>
            </w:r>
          </w:p>
        </w:tc>
      </w:tr>
      <w:tr w:rsidR="00EC70E9" w14:paraId="23B4023A" w14:textId="77777777" w:rsidTr="00A90BA9">
        <w:tc>
          <w:tcPr>
            <w:cnfStyle w:val="001000000000" w:firstRow="0" w:lastRow="0" w:firstColumn="1" w:lastColumn="0" w:oddVBand="0" w:evenVBand="0" w:oddHBand="0" w:evenHBand="0" w:firstRowFirstColumn="0" w:firstRowLastColumn="0" w:lastRowFirstColumn="0" w:lastRowLastColumn="0"/>
            <w:tcW w:w="2425" w:type="dxa"/>
          </w:tcPr>
          <w:p w14:paraId="2A612CD0" w14:textId="77777777" w:rsidR="00EC70E9" w:rsidRPr="00C765FA" w:rsidRDefault="00EC70E9" w:rsidP="00380656">
            <w:pPr>
              <w:rPr>
                <w:sz w:val="21"/>
                <w:szCs w:val="21"/>
              </w:rPr>
            </w:pPr>
            <w:r w:rsidRPr="00C765FA">
              <w:rPr>
                <w:sz w:val="21"/>
                <w:szCs w:val="21"/>
              </w:rPr>
              <w:t>Targets</w:t>
            </w:r>
          </w:p>
        </w:tc>
        <w:tc>
          <w:tcPr>
            <w:tcW w:w="11520" w:type="dxa"/>
          </w:tcPr>
          <w:p w14:paraId="43211B65" w14:textId="77777777" w:rsidR="00EC70E9" w:rsidRPr="00C765FA" w:rsidRDefault="00EC70E9" w:rsidP="00EC70E9">
            <w:pPr>
              <w:cnfStyle w:val="000000000000" w:firstRow="0" w:lastRow="0" w:firstColumn="0" w:lastColumn="0" w:oddVBand="0" w:evenVBand="0" w:oddHBand="0" w:evenHBand="0" w:firstRowFirstColumn="0" w:firstRowLastColumn="0" w:lastRowFirstColumn="0" w:lastRowLastColumn="0"/>
              <w:rPr>
                <w:sz w:val="21"/>
                <w:szCs w:val="21"/>
              </w:rPr>
            </w:pPr>
            <w:r w:rsidRPr="00C765FA">
              <w:rPr>
                <w:sz w:val="21"/>
                <w:szCs w:val="21"/>
              </w:rPr>
              <w:t>Indonesia has set an unconditional target to reduce emissions by 29% and a conditional target to reduce emissions by 41% with Business as Usual (BaU) by 2030.</w:t>
            </w:r>
          </w:p>
          <w:p w14:paraId="557279B5" w14:textId="77777777" w:rsidR="00EC70E9" w:rsidRPr="00C765FA" w:rsidRDefault="00EC70E9" w:rsidP="00380656">
            <w:pPr>
              <w:cnfStyle w:val="000000000000" w:firstRow="0" w:lastRow="0" w:firstColumn="0" w:lastColumn="0" w:oddVBand="0" w:evenVBand="0" w:oddHBand="0" w:evenHBand="0" w:firstRowFirstColumn="0" w:firstRowLastColumn="0" w:lastRowFirstColumn="0" w:lastRowLastColumn="0"/>
              <w:rPr>
                <w:sz w:val="21"/>
                <w:szCs w:val="21"/>
              </w:rPr>
            </w:pPr>
          </w:p>
        </w:tc>
      </w:tr>
      <w:tr w:rsidR="00EC70E9" w14:paraId="4279B9B2" w14:textId="77777777" w:rsidTr="00A90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BC62D02" w14:textId="77777777" w:rsidR="00EC70E9" w:rsidRPr="00C765FA" w:rsidRDefault="00EC70E9" w:rsidP="00380656">
            <w:pPr>
              <w:rPr>
                <w:sz w:val="21"/>
                <w:szCs w:val="21"/>
              </w:rPr>
            </w:pPr>
            <w:r w:rsidRPr="00C765FA">
              <w:rPr>
                <w:sz w:val="21"/>
                <w:szCs w:val="21"/>
              </w:rPr>
              <w:t>GHGs covered</w:t>
            </w:r>
          </w:p>
        </w:tc>
        <w:tc>
          <w:tcPr>
            <w:tcW w:w="11520" w:type="dxa"/>
          </w:tcPr>
          <w:p w14:paraId="0CB97993" w14:textId="6883DC59" w:rsidR="00EC70E9" w:rsidRPr="00C765FA" w:rsidRDefault="00EC70E9" w:rsidP="00380656">
            <w:pPr>
              <w:cnfStyle w:val="000000100000" w:firstRow="0" w:lastRow="0" w:firstColumn="0" w:lastColumn="0" w:oddVBand="0" w:evenVBand="0" w:oddHBand="1" w:evenHBand="0" w:firstRowFirstColumn="0" w:firstRowLastColumn="0" w:lastRowFirstColumn="0" w:lastRowLastColumn="0"/>
              <w:rPr>
                <w:sz w:val="21"/>
                <w:szCs w:val="21"/>
              </w:rPr>
            </w:pPr>
            <w:r w:rsidRPr="00C765FA">
              <w:rPr>
                <w:sz w:val="21"/>
                <w:szCs w:val="21"/>
              </w:rPr>
              <w:t>CO2e; products and services: tax is payable on purchase of goods containing carbon and activities that produce GHG emissions.</w:t>
            </w:r>
          </w:p>
        </w:tc>
      </w:tr>
      <w:tr w:rsidR="00EC70E9" w14:paraId="445EA1BA" w14:textId="77777777" w:rsidTr="00A90BA9">
        <w:tc>
          <w:tcPr>
            <w:cnfStyle w:val="001000000000" w:firstRow="0" w:lastRow="0" w:firstColumn="1" w:lastColumn="0" w:oddVBand="0" w:evenVBand="0" w:oddHBand="0" w:evenHBand="0" w:firstRowFirstColumn="0" w:firstRowLastColumn="0" w:lastRowFirstColumn="0" w:lastRowLastColumn="0"/>
            <w:tcW w:w="2425" w:type="dxa"/>
          </w:tcPr>
          <w:p w14:paraId="52D5AB78" w14:textId="77777777" w:rsidR="00EC70E9" w:rsidRPr="00C765FA" w:rsidRDefault="00EC70E9" w:rsidP="00380656">
            <w:pPr>
              <w:rPr>
                <w:sz w:val="21"/>
                <w:szCs w:val="21"/>
              </w:rPr>
            </w:pPr>
            <w:r w:rsidRPr="00C765FA">
              <w:rPr>
                <w:sz w:val="21"/>
                <w:szCs w:val="21"/>
              </w:rPr>
              <w:t>Sectors covered</w:t>
            </w:r>
          </w:p>
        </w:tc>
        <w:tc>
          <w:tcPr>
            <w:tcW w:w="11520" w:type="dxa"/>
          </w:tcPr>
          <w:p w14:paraId="66757D8E" w14:textId="5B88E8F4" w:rsidR="00EC70E9" w:rsidRPr="00C765FA" w:rsidRDefault="0F39FA6D" w:rsidP="00380656">
            <w:pPr>
              <w:cnfStyle w:val="000000000000" w:firstRow="0" w:lastRow="0" w:firstColumn="0" w:lastColumn="0" w:oddVBand="0" w:evenVBand="0" w:oddHBand="0" w:evenHBand="0" w:firstRowFirstColumn="0" w:firstRowLastColumn="0" w:lastRowFirstColumn="0" w:lastRowLastColumn="0"/>
              <w:rPr>
                <w:sz w:val="21"/>
                <w:szCs w:val="21"/>
              </w:rPr>
            </w:pPr>
            <w:r w:rsidRPr="348921EC">
              <w:rPr>
                <w:sz w:val="21"/>
                <w:szCs w:val="21"/>
              </w:rPr>
              <w:t xml:space="preserve">ETS and carbon tax </w:t>
            </w:r>
            <w:r w:rsidR="71964422" w:rsidRPr="348921EC">
              <w:rPr>
                <w:sz w:val="21"/>
                <w:szCs w:val="21"/>
              </w:rPr>
              <w:t>initially</w:t>
            </w:r>
            <w:r w:rsidRPr="348921EC">
              <w:rPr>
                <w:sz w:val="21"/>
                <w:szCs w:val="21"/>
              </w:rPr>
              <w:t xml:space="preserve"> </w:t>
            </w:r>
            <w:r w:rsidRPr="7BA761C7">
              <w:rPr>
                <w:sz w:val="21"/>
                <w:szCs w:val="21"/>
              </w:rPr>
              <w:t>for</w:t>
            </w:r>
            <w:r w:rsidRPr="348921EC">
              <w:rPr>
                <w:sz w:val="21"/>
                <w:szCs w:val="21"/>
              </w:rPr>
              <w:t xml:space="preserve"> power generating sector and from 2025 onwards expansion to other sectors in stages, taking </w:t>
            </w:r>
            <w:r w:rsidR="7CBBB35A" w:rsidRPr="348921EC">
              <w:rPr>
                <w:sz w:val="21"/>
                <w:szCs w:val="21"/>
              </w:rPr>
              <w:t>into account</w:t>
            </w:r>
            <w:r w:rsidRPr="348921EC">
              <w:rPr>
                <w:sz w:val="21"/>
                <w:szCs w:val="21"/>
              </w:rPr>
              <w:t xml:space="preserve"> readiness of the relevant sector</w:t>
            </w:r>
            <w:r w:rsidR="178E62F5" w:rsidRPr="6C42CC88">
              <w:rPr>
                <w:sz w:val="21"/>
                <w:szCs w:val="21"/>
              </w:rPr>
              <w:t>,</w:t>
            </w:r>
            <w:r w:rsidRPr="348921EC">
              <w:rPr>
                <w:sz w:val="21"/>
                <w:szCs w:val="21"/>
              </w:rPr>
              <w:t xml:space="preserve"> economic conditions, readiness of participants, impact(s), and/or scale.</w:t>
            </w:r>
          </w:p>
        </w:tc>
      </w:tr>
      <w:tr w:rsidR="00EC70E9" w14:paraId="44BAD072" w14:textId="77777777" w:rsidTr="00A90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D6F410C" w14:textId="77777777" w:rsidR="00EC70E9" w:rsidRPr="00C765FA" w:rsidRDefault="00EC70E9" w:rsidP="00380656">
            <w:pPr>
              <w:rPr>
                <w:sz w:val="21"/>
                <w:szCs w:val="21"/>
              </w:rPr>
            </w:pPr>
            <w:r w:rsidRPr="00C765FA">
              <w:rPr>
                <w:sz w:val="21"/>
                <w:szCs w:val="21"/>
              </w:rPr>
              <w:t>Pricing</w:t>
            </w:r>
          </w:p>
        </w:tc>
        <w:tc>
          <w:tcPr>
            <w:tcW w:w="11520" w:type="dxa"/>
          </w:tcPr>
          <w:p w14:paraId="4DE0864C" w14:textId="77777777" w:rsidR="001E7A26" w:rsidRPr="00C765FA" w:rsidRDefault="001E7A26" w:rsidP="001E7A26">
            <w:pPr>
              <w:cnfStyle w:val="000000100000" w:firstRow="0" w:lastRow="0" w:firstColumn="0" w:lastColumn="0" w:oddVBand="0" w:evenVBand="0" w:oddHBand="1" w:evenHBand="0" w:firstRowFirstColumn="0" w:firstRowLastColumn="0" w:lastRowFirstColumn="0" w:lastRowLastColumn="0"/>
              <w:rPr>
                <w:sz w:val="21"/>
                <w:szCs w:val="21"/>
              </w:rPr>
            </w:pPr>
            <w:r w:rsidRPr="00C765FA">
              <w:rPr>
                <w:sz w:val="21"/>
                <w:szCs w:val="21"/>
              </w:rPr>
              <w:t>By Law, the carbon tax rate is set to be higher than or at market price, with a minimum rate of Indonesian Rupiah (IDR) 30 (US$ 0.002) per kilogram of CO2 equivalent (CO2e), or US$ 2.13 per ton of CO2e emission above the stipulated cap (cap and tax). CO2e is a representation of greenhouse gas emissions that includes CO2, N2O and CH4 compounds.</w:t>
            </w:r>
          </w:p>
          <w:p w14:paraId="3DB786CA" w14:textId="77777777" w:rsidR="00EC70E9" w:rsidRPr="00C765FA" w:rsidRDefault="00EC70E9" w:rsidP="00380656">
            <w:pPr>
              <w:cnfStyle w:val="000000100000" w:firstRow="0" w:lastRow="0" w:firstColumn="0" w:lastColumn="0" w:oddVBand="0" w:evenVBand="0" w:oddHBand="1" w:evenHBand="0" w:firstRowFirstColumn="0" w:firstRowLastColumn="0" w:lastRowFirstColumn="0" w:lastRowLastColumn="0"/>
              <w:rPr>
                <w:sz w:val="21"/>
                <w:szCs w:val="21"/>
              </w:rPr>
            </w:pPr>
          </w:p>
        </w:tc>
      </w:tr>
      <w:tr w:rsidR="00EC70E9" w:rsidRPr="5C00ACA0" w14:paraId="7DF43E6E" w14:textId="77777777" w:rsidTr="00A90BA9">
        <w:tc>
          <w:tcPr>
            <w:cnfStyle w:val="001000000000" w:firstRow="0" w:lastRow="0" w:firstColumn="1" w:lastColumn="0" w:oddVBand="0" w:evenVBand="0" w:oddHBand="0" w:evenHBand="0" w:firstRowFirstColumn="0" w:firstRowLastColumn="0" w:lastRowFirstColumn="0" w:lastRowLastColumn="0"/>
            <w:tcW w:w="2425" w:type="dxa"/>
          </w:tcPr>
          <w:p w14:paraId="4DDB6FD1" w14:textId="77777777" w:rsidR="00EC70E9" w:rsidRPr="00C765FA" w:rsidRDefault="00EC70E9" w:rsidP="00380656">
            <w:pPr>
              <w:rPr>
                <w:sz w:val="21"/>
                <w:szCs w:val="21"/>
              </w:rPr>
            </w:pPr>
            <w:r w:rsidRPr="00C765FA">
              <w:rPr>
                <w:sz w:val="21"/>
                <w:szCs w:val="21"/>
              </w:rPr>
              <w:t>Use of offsets</w:t>
            </w:r>
          </w:p>
        </w:tc>
        <w:tc>
          <w:tcPr>
            <w:tcW w:w="11520" w:type="dxa"/>
          </w:tcPr>
          <w:p w14:paraId="765D8CEC" w14:textId="7D8E3669" w:rsidR="00EC70E9" w:rsidRPr="00C765FA" w:rsidRDefault="425542FA" w:rsidP="00380656">
            <w:pPr>
              <w:cnfStyle w:val="000000000000" w:firstRow="0" w:lastRow="0" w:firstColumn="0" w:lastColumn="0" w:oddVBand="0" w:evenVBand="0" w:oddHBand="0" w:evenHBand="0" w:firstRowFirstColumn="0" w:firstRowLastColumn="0" w:lastRowFirstColumn="0" w:lastRowLastColumn="0"/>
              <w:rPr>
                <w:sz w:val="21"/>
                <w:szCs w:val="21"/>
              </w:rPr>
            </w:pPr>
            <w:r w:rsidRPr="1831BDCB">
              <w:rPr>
                <w:sz w:val="21"/>
                <w:szCs w:val="21"/>
              </w:rPr>
              <w:t>TBA</w:t>
            </w:r>
          </w:p>
        </w:tc>
      </w:tr>
      <w:tr w:rsidR="00EC70E9" w:rsidRPr="5C00ACA0" w14:paraId="4E31F337" w14:textId="77777777" w:rsidTr="00A90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E0BF62D" w14:textId="77777777" w:rsidR="00EC70E9" w:rsidRPr="00C765FA" w:rsidRDefault="00EC70E9" w:rsidP="00380656">
            <w:pPr>
              <w:rPr>
                <w:sz w:val="21"/>
                <w:szCs w:val="21"/>
              </w:rPr>
            </w:pPr>
            <w:r w:rsidRPr="00C765FA">
              <w:rPr>
                <w:sz w:val="21"/>
                <w:szCs w:val="21"/>
              </w:rPr>
              <w:t>Revenue allocation</w:t>
            </w:r>
          </w:p>
        </w:tc>
        <w:tc>
          <w:tcPr>
            <w:tcW w:w="11520" w:type="dxa"/>
          </w:tcPr>
          <w:p w14:paraId="4BEFEBB2" w14:textId="3BC5E0C1" w:rsidR="00EC70E9" w:rsidRPr="00C765FA" w:rsidRDefault="001E7A26" w:rsidP="00380656">
            <w:pPr>
              <w:cnfStyle w:val="000000100000" w:firstRow="0" w:lastRow="0" w:firstColumn="0" w:lastColumn="0" w:oddVBand="0" w:evenVBand="0" w:oddHBand="1" w:evenHBand="0" w:firstRowFirstColumn="0" w:firstRowLastColumn="0" w:lastRowFirstColumn="0" w:lastRowLastColumn="0"/>
              <w:rPr>
                <w:b/>
                <w:sz w:val="21"/>
                <w:szCs w:val="21"/>
              </w:rPr>
            </w:pPr>
            <w:r w:rsidRPr="00C765FA">
              <w:rPr>
                <w:sz w:val="21"/>
                <w:szCs w:val="21"/>
              </w:rPr>
              <w:t>Revenues from the carbon tax would be allocated for climate change mitigation activities.</w:t>
            </w:r>
          </w:p>
        </w:tc>
      </w:tr>
    </w:tbl>
    <w:p w14:paraId="11AE516A" w14:textId="77777777" w:rsidR="00EC70E9" w:rsidRPr="0071008D" w:rsidRDefault="009F7760" w:rsidP="00EC70E9">
      <w:pPr>
        <w:rPr>
          <w:b/>
          <w:color w:val="0064A8"/>
          <w:sz w:val="36"/>
          <w:szCs w:val="36"/>
        </w:rPr>
      </w:pPr>
      <w:r>
        <w:rPr>
          <w:b/>
          <w:color w:val="0064A8"/>
          <w:sz w:val="36"/>
          <w:szCs w:val="36"/>
        </w:rPr>
        <w:br w:type="page"/>
      </w:r>
    </w:p>
    <w:p w14:paraId="6776181C" w14:textId="77777777" w:rsidR="00EC70E9" w:rsidRDefault="00EC70E9" w:rsidP="00EC70E9">
      <w:r>
        <w:rPr>
          <w:b/>
          <w:color w:val="0064A8"/>
          <w:sz w:val="36"/>
          <w:szCs w:val="36"/>
        </w:rPr>
        <w:lastRenderedPageBreak/>
        <w:t xml:space="preserve">2. </w:t>
      </w:r>
      <w:r w:rsidRPr="0071008D">
        <w:rPr>
          <w:b/>
          <w:color w:val="0064A8"/>
          <w:sz w:val="36"/>
          <w:szCs w:val="36"/>
        </w:rPr>
        <w:t>PRINCIPLES TEST &amp; ASSESSMENT: USEFUL FEATURES / BEST PRACTICES</w:t>
      </w:r>
    </w:p>
    <w:p w14:paraId="3887EAC0" w14:textId="2E52C1E9" w:rsidR="00EC70E9" w:rsidRDefault="00EC70E9" w:rsidP="00EC70E9">
      <w:pPr>
        <w:jc w:val="both"/>
        <w:rPr>
          <w:lang w:val="en-US"/>
        </w:rPr>
      </w:pPr>
    </w:p>
    <w:p w14:paraId="08B4C779" w14:textId="50F68D03" w:rsidR="00A73853" w:rsidRPr="00095EAA" w:rsidRDefault="00A73853" w:rsidP="00A73853">
      <w:pPr>
        <w:widowControl/>
        <w:autoSpaceDE/>
        <w:autoSpaceDN/>
        <w:spacing w:after="160" w:line="252" w:lineRule="auto"/>
        <w:contextualSpacing/>
        <w:rPr>
          <w:sz w:val="21"/>
          <w:szCs w:val="21"/>
        </w:rPr>
      </w:pPr>
      <w:r w:rsidRPr="00095EAA">
        <w:rPr>
          <w:sz w:val="21"/>
          <w:szCs w:val="21"/>
        </w:rPr>
        <w:t>In general, as Indonesia is at the initial stage of the system, it might be too early to provide an accurate and informed assessment of what works wells and what does not. However, an initial assessment against the ICC principles is provided below.</w:t>
      </w:r>
    </w:p>
    <w:p w14:paraId="1A552468" w14:textId="77777777" w:rsidR="00A73853" w:rsidRPr="00637309" w:rsidRDefault="00A73853" w:rsidP="00A73853">
      <w:pPr>
        <w:pStyle w:val="ListParagraph"/>
        <w:ind w:left="720" w:firstLine="0"/>
      </w:pPr>
    </w:p>
    <w:p w14:paraId="37E5DF50" w14:textId="77777777" w:rsidR="00A73853" w:rsidRDefault="00A73853" w:rsidP="00EC70E9">
      <w:pPr>
        <w:jc w:val="both"/>
        <w:rPr>
          <w:lang w:val="en-US"/>
        </w:rPr>
      </w:pPr>
    </w:p>
    <w:tbl>
      <w:tblPr>
        <w:tblStyle w:val="GridTable4-Accent4"/>
        <w:tblW w:w="14112" w:type="dxa"/>
        <w:tblLook w:val="04A0" w:firstRow="1" w:lastRow="0" w:firstColumn="1" w:lastColumn="0" w:noHBand="0" w:noVBand="1"/>
      </w:tblPr>
      <w:tblGrid>
        <w:gridCol w:w="3456"/>
        <w:gridCol w:w="5328"/>
        <w:gridCol w:w="5328"/>
      </w:tblGrid>
      <w:tr w:rsidR="00A90BA9" w14:paraId="13BB7BFF" w14:textId="77777777" w:rsidTr="00A90B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6" w:type="dxa"/>
          </w:tcPr>
          <w:p w14:paraId="514595E6" w14:textId="77777777" w:rsidR="00EC70E9" w:rsidRPr="00CD43E2" w:rsidRDefault="00EC70E9" w:rsidP="00380656">
            <w:pPr>
              <w:jc w:val="center"/>
              <w:rPr>
                <w:b w:val="0"/>
                <w:bCs w:val="0"/>
                <w:sz w:val="28"/>
                <w:szCs w:val="28"/>
                <w:lang w:val="en-US"/>
              </w:rPr>
            </w:pPr>
            <w:r w:rsidRPr="00CD43E2">
              <w:rPr>
                <w:sz w:val="28"/>
                <w:szCs w:val="28"/>
                <w:lang w:val="en-US"/>
              </w:rPr>
              <w:t>ICC Carbon Pricing Principle</w:t>
            </w:r>
          </w:p>
        </w:tc>
        <w:tc>
          <w:tcPr>
            <w:tcW w:w="5328" w:type="dxa"/>
          </w:tcPr>
          <w:p w14:paraId="759483B3" w14:textId="77777777" w:rsidR="00EC70E9" w:rsidRPr="00CD43E2" w:rsidRDefault="00EC70E9" w:rsidP="00380656">
            <w:pPr>
              <w:jc w:val="center"/>
              <w:cnfStyle w:val="100000000000" w:firstRow="1" w:lastRow="0" w:firstColumn="0" w:lastColumn="0" w:oddVBand="0" w:evenVBand="0" w:oddHBand="0" w:evenHBand="0" w:firstRowFirstColumn="0" w:firstRowLastColumn="0" w:lastRowFirstColumn="0" w:lastRowLastColumn="0"/>
              <w:rPr>
                <w:b w:val="0"/>
                <w:bCs w:val="0"/>
                <w:sz w:val="28"/>
                <w:szCs w:val="28"/>
                <w:lang w:val="en-US"/>
              </w:rPr>
            </w:pPr>
            <w:r>
              <w:rPr>
                <w:sz w:val="28"/>
                <w:szCs w:val="28"/>
                <w:lang w:val="en-US"/>
              </w:rPr>
              <w:t>Application</w:t>
            </w:r>
          </w:p>
        </w:tc>
        <w:tc>
          <w:tcPr>
            <w:tcW w:w="5328" w:type="dxa"/>
          </w:tcPr>
          <w:p w14:paraId="5D8D607D" w14:textId="77777777" w:rsidR="00EC70E9" w:rsidRPr="00CD43E2" w:rsidRDefault="00EC70E9" w:rsidP="00380656">
            <w:pPr>
              <w:jc w:val="center"/>
              <w:cnfStyle w:val="100000000000" w:firstRow="1" w:lastRow="0" w:firstColumn="0" w:lastColumn="0" w:oddVBand="0" w:evenVBand="0" w:oddHBand="0" w:evenHBand="0" w:firstRowFirstColumn="0" w:firstRowLastColumn="0" w:lastRowFirstColumn="0" w:lastRowLastColumn="0"/>
              <w:rPr>
                <w:b w:val="0"/>
                <w:bCs w:val="0"/>
                <w:sz w:val="28"/>
                <w:szCs w:val="28"/>
                <w:lang w:val="en-US"/>
              </w:rPr>
            </w:pPr>
            <w:r w:rsidRPr="00CD43E2">
              <w:rPr>
                <w:sz w:val="28"/>
                <w:szCs w:val="28"/>
                <w:lang w:val="en-US"/>
              </w:rPr>
              <w:t>Comments</w:t>
            </w:r>
          </w:p>
        </w:tc>
      </w:tr>
      <w:tr w:rsidR="00A90BA9" w:rsidRPr="00875594" w14:paraId="45177F28" w14:textId="77777777" w:rsidTr="00A90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6" w:type="dxa"/>
          </w:tcPr>
          <w:p w14:paraId="1A909E49" w14:textId="77777777" w:rsidR="00EC70E9" w:rsidRPr="00095EAA" w:rsidRDefault="00EC70E9" w:rsidP="00563CFC">
            <w:pPr>
              <w:pStyle w:val="ListParagraph"/>
              <w:widowControl/>
              <w:numPr>
                <w:ilvl w:val="0"/>
                <w:numId w:val="43"/>
              </w:numPr>
              <w:autoSpaceDE/>
              <w:autoSpaceDN/>
              <w:spacing w:before="0"/>
              <w:ind w:left="428" w:hanging="270"/>
              <w:contextualSpacing/>
              <w:rPr>
                <w:sz w:val="21"/>
                <w:szCs w:val="21"/>
                <w:lang w:val="en-US"/>
              </w:rPr>
            </w:pPr>
            <w:r w:rsidRPr="00095EAA">
              <w:rPr>
                <w:sz w:val="21"/>
                <w:szCs w:val="21"/>
                <w:lang w:val="en-US"/>
              </w:rPr>
              <w:t>Focus on GHG emissions reduction as prime target, including the prevention of GHG leakage</w:t>
            </w:r>
          </w:p>
        </w:tc>
        <w:tc>
          <w:tcPr>
            <w:tcW w:w="5328" w:type="dxa"/>
          </w:tcPr>
          <w:p w14:paraId="4DC7475B" w14:textId="5EF6B569" w:rsidR="3E9C8D71" w:rsidRDefault="3E9C8D71" w:rsidP="59CCD573">
            <w:pPr>
              <w:cnfStyle w:val="000000100000" w:firstRow="0" w:lastRow="0" w:firstColumn="0" w:lastColumn="0" w:oddVBand="0" w:evenVBand="0" w:oddHBand="1" w:evenHBand="0" w:firstRowFirstColumn="0" w:firstRowLastColumn="0" w:lastRowFirstColumn="0" w:lastRowLastColumn="0"/>
              <w:rPr>
                <w:sz w:val="21"/>
                <w:szCs w:val="21"/>
              </w:rPr>
            </w:pPr>
            <w:r w:rsidRPr="59CCD573">
              <w:rPr>
                <w:sz w:val="21"/>
                <w:szCs w:val="21"/>
              </w:rPr>
              <w:t>With the adopted regulations, Indonesia writes into law the imperative to take concrete climate change mitigation and adaptation action. In particular, it focuses on the notion of carbon economic value and establishes related pricing, trading and other economic concepts to incentivise market participants to reduce their carbon emissions.</w:t>
            </w:r>
          </w:p>
          <w:p w14:paraId="44688EE3" w14:textId="3D4FF337" w:rsidR="59CCD573" w:rsidRDefault="59CCD573" w:rsidP="59CCD573">
            <w:pPr>
              <w:cnfStyle w:val="000000100000" w:firstRow="0" w:lastRow="0" w:firstColumn="0" w:lastColumn="0" w:oddVBand="0" w:evenVBand="0" w:oddHBand="1" w:evenHBand="0" w:firstRowFirstColumn="0" w:firstRowLastColumn="0" w:lastRowFirstColumn="0" w:lastRowLastColumn="0"/>
              <w:rPr>
                <w:sz w:val="21"/>
                <w:szCs w:val="21"/>
              </w:rPr>
            </w:pPr>
          </w:p>
          <w:p w14:paraId="18EEFC6F" w14:textId="4E337410" w:rsidR="59CCD573" w:rsidRDefault="3E9C8D71" w:rsidP="59CCD573">
            <w:pPr>
              <w:cnfStyle w:val="000000100000" w:firstRow="0" w:lastRow="0" w:firstColumn="0" w:lastColumn="0" w:oddVBand="0" w:evenVBand="0" w:oddHBand="1" w:evenHBand="0" w:firstRowFirstColumn="0" w:firstRowLastColumn="0" w:lastRowFirstColumn="0" w:lastRowLastColumn="0"/>
              <w:rPr>
                <w:sz w:val="21"/>
                <w:szCs w:val="21"/>
              </w:rPr>
            </w:pPr>
            <w:r w:rsidRPr="11CB76FF">
              <w:rPr>
                <w:sz w:val="21"/>
                <w:szCs w:val="21"/>
              </w:rPr>
              <w:t xml:space="preserve">While the myriad details to implement </w:t>
            </w:r>
            <w:r w:rsidR="734E9BC2" w:rsidRPr="5C284808">
              <w:rPr>
                <w:sz w:val="21"/>
                <w:szCs w:val="21"/>
              </w:rPr>
              <w:t>the</w:t>
            </w:r>
            <w:r w:rsidR="40546758" w:rsidRPr="5C284808">
              <w:rPr>
                <w:sz w:val="21"/>
                <w:szCs w:val="21"/>
              </w:rPr>
              <w:t xml:space="preserve"> </w:t>
            </w:r>
            <w:r w:rsidR="734E9BC2" w:rsidRPr="5C284808">
              <w:rPr>
                <w:sz w:val="21"/>
                <w:szCs w:val="21"/>
              </w:rPr>
              <w:t xml:space="preserve">ETS and carbon tax </w:t>
            </w:r>
            <w:r w:rsidR="7F5C1552" w:rsidRPr="2FA2404B">
              <w:rPr>
                <w:sz w:val="21"/>
                <w:szCs w:val="21"/>
              </w:rPr>
              <w:t>syste</w:t>
            </w:r>
            <w:r w:rsidR="28627A41" w:rsidRPr="2FA2404B">
              <w:rPr>
                <w:sz w:val="21"/>
                <w:szCs w:val="21"/>
              </w:rPr>
              <w:t>ms</w:t>
            </w:r>
            <w:r w:rsidRPr="11CB76FF">
              <w:rPr>
                <w:sz w:val="21"/>
                <w:szCs w:val="21"/>
              </w:rPr>
              <w:t xml:space="preserve"> still need to be defined, this represents an important step and means that Indonesia is the second country in Southeast Asia (after Singapore) to regulate its carbon market.</w:t>
            </w:r>
          </w:p>
          <w:p w14:paraId="2302A37A" w14:textId="7B14CA67" w:rsidR="11CB76FF" w:rsidRDefault="11CB76FF" w:rsidP="11CB76FF">
            <w:pPr>
              <w:cnfStyle w:val="000000100000" w:firstRow="0" w:lastRow="0" w:firstColumn="0" w:lastColumn="0" w:oddVBand="0" w:evenVBand="0" w:oddHBand="1" w:evenHBand="0" w:firstRowFirstColumn="0" w:firstRowLastColumn="0" w:lastRowFirstColumn="0" w:lastRowLastColumn="0"/>
              <w:rPr>
                <w:sz w:val="21"/>
                <w:szCs w:val="21"/>
              </w:rPr>
            </w:pPr>
          </w:p>
          <w:p w14:paraId="4A452CC3" w14:textId="43954229" w:rsidR="000922CE" w:rsidRPr="00095EAA" w:rsidRDefault="000922CE" w:rsidP="000922CE">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1"/>
                <w:szCs w:val="21"/>
              </w:rPr>
            </w:pPr>
            <w:r w:rsidRPr="00095EAA">
              <w:rPr>
                <w:sz w:val="21"/>
                <w:szCs w:val="21"/>
              </w:rPr>
              <w:t xml:space="preserve">The government intends that the introduced measures will incentivise consumers to decrease their carbon footprint by switching to more sustainable practices and utilise low-emission fuels. The carbon tax may also help generate more investment in renewable energy sources, which would support the government’s </w:t>
            </w:r>
            <w:r w:rsidRPr="00095EAA">
              <w:rPr>
                <w:sz w:val="21"/>
                <w:szCs w:val="21"/>
              </w:rPr>
              <w:lastRenderedPageBreak/>
              <w:t>plan to achieve a renewable energy account of at least 23% of the country’s total energy mix by 2025.</w:t>
            </w:r>
          </w:p>
          <w:p w14:paraId="39151649" w14:textId="77777777" w:rsidR="00EC70E9" w:rsidRPr="00095EAA" w:rsidRDefault="00EC70E9" w:rsidP="00380656">
            <w:pPr>
              <w:cnfStyle w:val="000000100000" w:firstRow="0" w:lastRow="0" w:firstColumn="0" w:lastColumn="0" w:oddVBand="0" w:evenVBand="0" w:oddHBand="1" w:evenHBand="0" w:firstRowFirstColumn="0" w:firstRowLastColumn="0" w:lastRowFirstColumn="0" w:lastRowLastColumn="0"/>
              <w:rPr>
                <w:sz w:val="21"/>
                <w:szCs w:val="21"/>
                <w:lang w:val="en-US"/>
              </w:rPr>
            </w:pPr>
          </w:p>
        </w:tc>
        <w:tc>
          <w:tcPr>
            <w:tcW w:w="5328" w:type="dxa"/>
          </w:tcPr>
          <w:p w14:paraId="1E088841" w14:textId="7B14CA67" w:rsidR="000D46A3" w:rsidRPr="00095EAA" w:rsidRDefault="007171CA" w:rsidP="007171CA">
            <w:pPr>
              <w:cnfStyle w:val="000000100000" w:firstRow="0" w:lastRow="0" w:firstColumn="0" w:lastColumn="0" w:oddVBand="0" w:evenVBand="0" w:oddHBand="1" w:evenHBand="0" w:firstRowFirstColumn="0" w:firstRowLastColumn="0" w:lastRowFirstColumn="0" w:lastRowLastColumn="0"/>
              <w:rPr>
                <w:sz w:val="21"/>
                <w:szCs w:val="21"/>
              </w:rPr>
            </w:pPr>
            <w:r w:rsidRPr="00095EAA">
              <w:rPr>
                <w:sz w:val="21"/>
                <w:szCs w:val="21"/>
              </w:rPr>
              <w:lastRenderedPageBreak/>
              <w:t xml:space="preserve">Generally speaking, the level of the tax is considered too low to be effective in reducing emissions, which is also noted in the business experience section below where businesses would rather pay the carbon tax than invest in renewable energy technologies.  </w:t>
            </w:r>
          </w:p>
          <w:p w14:paraId="23E96D0F" w14:textId="735D1687" w:rsidR="000D46A3" w:rsidRPr="00095EAA" w:rsidRDefault="000D46A3" w:rsidP="007171CA">
            <w:pPr>
              <w:cnfStyle w:val="000000100000" w:firstRow="0" w:lastRow="0" w:firstColumn="0" w:lastColumn="0" w:oddVBand="0" w:evenVBand="0" w:oddHBand="1" w:evenHBand="0" w:firstRowFirstColumn="0" w:firstRowLastColumn="0" w:lastRowFirstColumn="0" w:lastRowLastColumn="0"/>
              <w:rPr>
                <w:sz w:val="21"/>
                <w:szCs w:val="21"/>
              </w:rPr>
            </w:pPr>
          </w:p>
          <w:p w14:paraId="17D82A55" w14:textId="30CB94C7" w:rsidR="000D46A3" w:rsidRPr="00095EAA" w:rsidRDefault="000D46A3" w:rsidP="000D46A3">
            <w:pPr>
              <w:cnfStyle w:val="000000100000" w:firstRow="0" w:lastRow="0" w:firstColumn="0" w:lastColumn="0" w:oddVBand="0" w:evenVBand="0" w:oddHBand="1" w:evenHBand="0" w:firstRowFirstColumn="0" w:firstRowLastColumn="0" w:lastRowFirstColumn="0" w:lastRowLastColumn="0"/>
              <w:rPr>
                <w:sz w:val="21"/>
                <w:szCs w:val="21"/>
              </w:rPr>
            </w:pPr>
            <w:r w:rsidRPr="00095EAA">
              <w:rPr>
                <w:sz w:val="21"/>
                <w:szCs w:val="21"/>
              </w:rPr>
              <w:t>The law states that taxpayers who participate in emissions trading, the offset of their carbon emissions, and/or other mechanisms according to the laws and regulations can be given:</w:t>
            </w:r>
          </w:p>
          <w:p w14:paraId="5ADCBD11" w14:textId="77777777" w:rsidR="000D46A3" w:rsidRPr="00095EAA" w:rsidRDefault="000D46A3" w:rsidP="00563CFC">
            <w:pPr>
              <w:pStyle w:val="ListParagraph"/>
              <w:numPr>
                <w:ilvl w:val="0"/>
                <w:numId w:val="14"/>
              </w:numPr>
              <w:ind w:left="720"/>
              <w:cnfStyle w:val="000000100000" w:firstRow="0" w:lastRow="0" w:firstColumn="0" w:lastColumn="0" w:oddVBand="0" w:evenVBand="0" w:oddHBand="1" w:evenHBand="0" w:firstRowFirstColumn="0" w:firstRowLastColumn="0" w:lastRowFirstColumn="0" w:lastRowLastColumn="0"/>
              <w:rPr>
                <w:sz w:val="21"/>
                <w:szCs w:val="21"/>
              </w:rPr>
            </w:pPr>
            <w:r w:rsidRPr="00095EAA">
              <w:rPr>
                <w:sz w:val="21"/>
                <w:szCs w:val="21"/>
              </w:rPr>
              <w:t>Carbon tax reductions</w:t>
            </w:r>
          </w:p>
          <w:p w14:paraId="614E2C3C" w14:textId="77777777" w:rsidR="000D46A3" w:rsidRPr="00095EAA" w:rsidRDefault="000D46A3" w:rsidP="00563CFC">
            <w:pPr>
              <w:pStyle w:val="ListParagraph"/>
              <w:numPr>
                <w:ilvl w:val="0"/>
                <w:numId w:val="14"/>
              </w:numPr>
              <w:ind w:left="720"/>
              <w:cnfStyle w:val="000000100000" w:firstRow="0" w:lastRow="0" w:firstColumn="0" w:lastColumn="0" w:oddVBand="0" w:evenVBand="0" w:oddHBand="1" w:evenHBand="0" w:firstRowFirstColumn="0" w:firstRowLastColumn="0" w:lastRowFirstColumn="0" w:lastRowLastColumn="0"/>
              <w:rPr>
                <w:sz w:val="21"/>
                <w:szCs w:val="21"/>
              </w:rPr>
            </w:pPr>
            <w:r w:rsidRPr="00095EAA">
              <w:rPr>
                <w:sz w:val="21"/>
                <w:szCs w:val="21"/>
              </w:rPr>
              <w:t>Other treatment(s) for the fulfilment of carbon tax obligations</w:t>
            </w:r>
          </w:p>
          <w:p w14:paraId="55361BDF" w14:textId="77777777" w:rsidR="000D46A3" w:rsidRPr="00095EAA" w:rsidRDefault="000D46A3" w:rsidP="007171CA">
            <w:pPr>
              <w:cnfStyle w:val="000000100000" w:firstRow="0" w:lastRow="0" w:firstColumn="0" w:lastColumn="0" w:oddVBand="0" w:evenVBand="0" w:oddHBand="1" w:evenHBand="0" w:firstRowFirstColumn="0" w:firstRowLastColumn="0" w:lastRowFirstColumn="0" w:lastRowLastColumn="0"/>
              <w:rPr>
                <w:sz w:val="21"/>
                <w:szCs w:val="21"/>
              </w:rPr>
            </w:pPr>
          </w:p>
          <w:p w14:paraId="7904B819" w14:textId="626578F5" w:rsidR="00EC70E9" w:rsidRPr="00095EAA" w:rsidRDefault="4964404C" w:rsidP="00DB4BCC">
            <w:pPr>
              <w:cnfStyle w:val="000000100000" w:firstRow="0" w:lastRow="0" w:firstColumn="0" w:lastColumn="0" w:oddVBand="0" w:evenVBand="0" w:oddHBand="1" w:evenHBand="0" w:firstRowFirstColumn="0" w:firstRowLastColumn="0" w:lastRowFirstColumn="0" w:lastRowLastColumn="0"/>
              <w:rPr>
                <w:sz w:val="21"/>
                <w:szCs w:val="21"/>
                <w:lang w:val="en-US"/>
              </w:rPr>
            </w:pPr>
            <w:r w:rsidRPr="00095EAA">
              <w:rPr>
                <w:sz w:val="21"/>
                <w:szCs w:val="21"/>
              </w:rPr>
              <w:t xml:space="preserve">The current carbon policy in Indonesia focuses on the land-based carbon while the carbon stored in coastal and marine ecosystems is excluded from the system. It’s recommended to take the “blue carbon” into consideration, especially Indonesia's seagrasses and mangroves conservatively account for 3.4 Pg C, </w:t>
            </w:r>
            <w:r w:rsidRPr="00095EAA">
              <w:rPr>
                <w:sz w:val="21"/>
                <w:szCs w:val="21"/>
              </w:rPr>
              <w:lastRenderedPageBreak/>
              <w:t>roughly 17 % of the world's blue carbon reservoir.</w:t>
            </w:r>
            <w:r w:rsidR="000D46A3" w:rsidRPr="00095EAA">
              <w:rPr>
                <w:rStyle w:val="FootnoteReference"/>
                <w:sz w:val="21"/>
                <w:szCs w:val="21"/>
              </w:rPr>
              <w:footnoteReference w:id="39"/>
            </w:r>
            <w:r w:rsidRPr="00095EAA">
              <w:rPr>
                <w:sz w:val="21"/>
                <w:szCs w:val="21"/>
              </w:rPr>
              <w:t xml:space="preserve"> </w:t>
            </w:r>
            <w:r w:rsidR="000D46A3" w:rsidRPr="00095EAA">
              <w:rPr>
                <w:rStyle w:val="FootnoteReference"/>
                <w:sz w:val="21"/>
                <w:szCs w:val="21"/>
              </w:rPr>
              <w:footnoteReference w:id="40"/>
            </w:r>
          </w:p>
        </w:tc>
      </w:tr>
      <w:tr w:rsidR="00A90BA9" w:rsidRPr="00875594" w14:paraId="19129BAF" w14:textId="77777777" w:rsidTr="00A90BA9">
        <w:tc>
          <w:tcPr>
            <w:cnfStyle w:val="001000000000" w:firstRow="0" w:lastRow="0" w:firstColumn="1" w:lastColumn="0" w:oddVBand="0" w:evenVBand="0" w:oddHBand="0" w:evenHBand="0" w:firstRowFirstColumn="0" w:firstRowLastColumn="0" w:lastRowFirstColumn="0" w:lastRowLastColumn="0"/>
            <w:tcW w:w="3456" w:type="dxa"/>
          </w:tcPr>
          <w:p w14:paraId="317606E9" w14:textId="77777777" w:rsidR="00EC70E9" w:rsidRPr="00095EAA" w:rsidRDefault="00EC70E9" w:rsidP="00563CFC">
            <w:pPr>
              <w:pStyle w:val="ListParagraph"/>
              <w:widowControl/>
              <w:numPr>
                <w:ilvl w:val="0"/>
                <w:numId w:val="43"/>
              </w:numPr>
              <w:autoSpaceDE/>
              <w:autoSpaceDN/>
              <w:spacing w:before="0"/>
              <w:ind w:left="428" w:hanging="270"/>
              <w:contextualSpacing/>
              <w:rPr>
                <w:sz w:val="21"/>
                <w:szCs w:val="21"/>
                <w:lang w:val="en-US"/>
              </w:rPr>
            </w:pPr>
            <w:r w:rsidRPr="00095EAA">
              <w:rPr>
                <w:sz w:val="21"/>
                <w:szCs w:val="21"/>
                <w:lang w:val="en-US"/>
              </w:rPr>
              <w:lastRenderedPageBreak/>
              <w:t>Create a reliable, predictable overall framework</w:t>
            </w:r>
          </w:p>
        </w:tc>
        <w:tc>
          <w:tcPr>
            <w:tcW w:w="5328" w:type="dxa"/>
          </w:tcPr>
          <w:p w14:paraId="17F3E945" w14:textId="77777777" w:rsidR="00EC70E9" w:rsidRPr="00095EAA" w:rsidRDefault="00EC70E9" w:rsidP="00380656">
            <w:pPr>
              <w:cnfStyle w:val="000000000000" w:firstRow="0" w:lastRow="0" w:firstColumn="0" w:lastColumn="0" w:oddVBand="0" w:evenVBand="0" w:oddHBand="0" w:evenHBand="0" w:firstRowFirstColumn="0" w:firstRowLastColumn="0" w:lastRowFirstColumn="0" w:lastRowLastColumn="0"/>
              <w:rPr>
                <w:sz w:val="21"/>
                <w:szCs w:val="21"/>
                <w:lang w:val="en-US"/>
              </w:rPr>
            </w:pPr>
          </w:p>
        </w:tc>
        <w:tc>
          <w:tcPr>
            <w:tcW w:w="5328" w:type="dxa"/>
          </w:tcPr>
          <w:p w14:paraId="62EDB209" w14:textId="77777777" w:rsidR="00DB4BCC" w:rsidRPr="00095EAA" w:rsidRDefault="00DB4BCC" w:rsidP="00DB4BCC">
            <w:pPr>
              <w:cnfStyle w:val="000000000000" w:firstRow="0" w:lastRow="0" w:firstColumn="0" w:lastColumn="0" w:oddVBand="0" w:evenVBand="0" w:oddHBand="0" w:evenHBand="0" w:firstRowFirstColumn="0" w:firstRowLastColumn="0" w:lastRowFirstColumn="0" w:lastRowLastColumn="0"/>
              <w:rPr>
                <w:sz w:val="21"/>
                <w:szCs w:val="21"/>
              </w:rPr>
            </w:pPr>
            <w:r w:rsidRPr="00095EAA">
              <w:rPr>
                <w:sz w:val="21"/>
                <w:szCs w:val="21"/>
              </w:rPr>
              <w:t xml:space="preserve">Furthermore, there are no indications given as to how the level of tax will be increased in the future. </w:t>
            </w:r>
          </w:p>
          <w:p w14:paraId="53D3F1F0" w14:textId="55C5D176" w:rsidR="00DB4BCC" w:rsidRPr="00095EAA" w:rsidRDefault="00DB4BCC" w:rsidP="00DB4BCC">
            <w:pPr>
              <w:cnfStyle w:val="000000000000" w:firstRow="0" w:lastRow="0" w:firstColumn="0" w:lastColumn="0" w:oddVBand="0" w:evenVBand="0" w:oddHBand="0" w:evenHBand="0" w:firstRowFirstColumn="0" w:firstRowLastColumn="0" w:lastRowFirstColumn="0" w:lastRowLastColumn="0"/>
              <w:rPr>
                <w:sz w:val="21"/>
                <w:szCs w:val="21"/>
              </w:rPr>
            </w:pPr>
            <w:r w:rsidRPr="00095EAA">
              <w:rPr>
                <w:sz w:val="21"/>
                <w:szCs w:val="21"/>
              </w:rPr>
              <w:t>It would be helpful for industry to have an indication as to how taxes will increase in the future in order to make relevant investing decisions. Some reflection may also need to be given to consider the overall effect and impact of the policy in achieving emissions reduction.</w:t>
            </w:r>
          </w:p>
          <w:p w14:paraId="21018585" w14:textId="526BF723" w:rsidR="00DB4BCC" w:rsidRPr="00095EAA" w:rsidRDefault="00DB4BCC" w:rsidP="00DB4BCC">
            <w:pPr>
              <w:cnfStyle w:val="000000000000" w:firstRow="0" w:lastRow="0" w:firstColumn="0" w:lastColumn="0" w:oddVBand="0" w:evenVBand="0" w:oddHBand="0" w:evenHBand="0" w:firstRowFirstColumn="0" w:firstRowLastColumn="0" w:lastRowFirstColumn="0" w:lastRowLastColumn="0"/>
              <w:rPr>
                <w:sz w:val="21"/>
                <w:szCs w:val="21"/>
              </w:rPr>
            </w:pPr>
          </w:p>
          <w:p w14:paraId="12F4DFEC" w14:textId="77777777" w:rsidR="00DB4BCC" w:rsidRPr="00095EAA" w:rsidRDefault="00DB4BCC" w:rsidP="00DB4BCC">
            <w:pPr>
              <w:cnfStyle w:val="000000000000" w:firstRow="0" w:lastRow="0" w:firstColumn="0" w:lastColumn="0" w:oddVBand="0" w:evenVBand="0" w:oddHBand="0" w:evenHBand="0" w:firstRowFirstColumn="0" w:firstRowLastColumn="0" w:lastRowFirstColumn="0" w:lastRowLastColumn="0"/>
              <w:rPr>
                <w:sz w:val="21"/>
                <w:szCs w:val="21"/>
              </w:rPr>
            </w:pPr>
          </w:p>
          <w:p w14:paraId="0348C0A1" w14:textId="77777777" w:rsidR="00EC70E9" w:rsidRPr="00095EAA" w:rsidRDefault="00EC70E9" w:rsidP="00380656">
            <w:pPr>
              <w:cnfStyle w:val="000000000000" w:firstRow="0" w:lastRow="0" w:firstColumn="0" w:lastColumn="0" w:oddVBand="0" w:evenVBand="0" w:oddHBand="0" w:evenHBand="0" w:firstRowFirstColumn="0" w:firstRowLastColumn="0" w:lastRowFirstColumn="0" w:lastRowLastColumn="0"/>
              <w:rPr>
                <w:sz w:val="21"/>
                <w:szCs w:val="21"/>
                <w:lang w:val="en-US"/>
              </w:rPr>
            </w:pPr>
          </w:p>
        </w:tc>
      </w:tr>
      <w:tr w:rsidR="00A90BA9" w:rsidRPr="00875594" w14:paraId="1D91FFAA" w14:textId="77777777" w:rsidTr="00A90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6" w:type="dxa"/>
          </w:tcPr>
          <w:p w14:paraId="79EB4F15" w14:textId="77777777" w:rsidR="00EC70E9" w:rsidRPr="00095EAA" w:rsidRDefault="00EC70E9" w:rsidP="00563CFC">
            <w:pPr>
              <w:pStyle w:val="ListParagraph"/>
              <w:widowControl/>
              <w:numPr>
                <w:ilvl w:val="0"/>
                <w:numId w:val="43"/>
              </w:numPr>
              <w:autoSpaceDE/>
              <w:autoSpaceDN/>
              <w:spacing w:before="0"/>
              <w:ind w:left="428" w:hanging="270"/>
              <w:contextualSpacing/>
              <w:rPr>
                <w:sz w:val="21"/>
                <w:szCs w:val="21"/>
                <w:lang w:val="en-US"/>
              </w:rPr>
            </w:pPr>
            <w:r w:rsidRPr="00095EAA">
              <w:rPr>
                <w:sz w:val="21"/>
                <w:szCs w:val="21"/>
                <w:lang w:val="en-US"/>
              </w:rPr>
              <w:t>Promote consistency between climate, energy, trade and taxation policy</w:t>
            </w:r>
          </w:p>
        </w:tc>
        <w:tc>
          <w:tcPr>
            <w:tcW w:w="5328" w:type="dxa"/>
          </w:tcPr>
          <w:p w14:paraId="5345C68C" w14:textId="46A59DAC" w:rsidR="00EC70E9" w:rsidRPr="00095EAA" w:rsidRDefault="007171CA" w:rsidP="007171CA">
            <w:pPr>
              <w:cnfStyle w:val="000000100000" w:firstRow="0" w:lastRow="0" w:firstColumn="0" w:lastColumn="0" w:oddVBand="0" w:evenVBand="0" w:oddHBand="1" w:evenHBand="0" w:firstRowFirstColumn="0" w:firstRowLastColumn="0" w:lastRowFirstColumn="0" w:lastRowLastColumn="0"/>
              <w:rPr>
                <w:sz w:val="21"/>
                <w:szCs w:val="21"/>
                <w:lang w:val="en-US"/>
              </w:rPr>
            </w:pPr>
            <w:r w:rsidRPr="00095EAA">
              <w:rPr>
                <w:sz w:val="21"/>
                <w:szCs w:val="21"/>
              </w:rPr>
              <w:t xml:space="preserve">The Indonesia carbon tax is part of a larger emissions reduction framework alongside sectoral technical policies (i.e., phasing out coal, developments of new and renewable energy, increasing biodiversity). </w:t>
            </w:r>
          </w:p>
        </w:tc>
        <w:tc>
          <w:tcPr>
            <w:tcW w:w="5328" w:type="dxa"/>
          </w:tcPr>
          <w:p w14:paraId="5A9E9D1C" w14:textId="5A4432A8" w:rsidR="007171CA" w:rsidRPr="00095EAA" w:rsidRDefault="007171CA" w:rsidP="007171CA">
            <w:pPr>
              <w:cnfStyle w:val="000000100000" w:firstRow="0" w:lastRow="0" w:firstColumn="0" w:lastColumn="0" w:oddVBand="0" w:evenVBand="0" w:oddHBand="1" w:evenHBand="0" w:firstRowFirstColumn="0" w:firstRowLastColumn="0" w:lastRowFirstColumn="0" w:lastRowLastColumn="0"/>
              <w:rPr>
                <w:sz w:val="21"/>
                <w:szCs w:val="21"/>
              </w:rPr>
            </w:pPr>
            <w:r w:rsidRPr="00095EAA">
              <w:rPr>
                <w:sz w:val="21"/>
                <w:szCs w:val="21"/>
              </w:rPr>
              <w:t xml:space="preserve">There appears to be a certain level of complexity with respect to the relation between the carbon tax and trade and there is lack of clarity regarding the interaction between the two. </w:t>
            </w:r>
          </w:p>
          <w:p w14:paraId="05583B84" w14:textId="24EFDA52" w:rsidR="007171CA" w:rsidRPr="00095EAA" w:rsidRDefault="007171CA" w:rsidP="007171CA">
            <w:pPr>
              <w:cnfStyle w:val="000000100000" w:firstRow="0" w:lastRow="0" w:firstColumn="0" w:lastColumn="0" w:oddVBand="0" w:evenVBand="0" w:oddHBand="1" w:evenHBand="0" w:firstRowFirstColumn="0" w:firstRowLastColumn="0" w:lastRowFirstColumn="0" w:lastRowLastColumn="0"/>
              <w:rPr>
                <w:sz w:val="21"/>
                <w:szCs w:val="21"/>
              </w:rPr>
            </w:pPr>
          </w:p>
          <w:p w14:paraId="6735E4BF" w14:textId="77777777" w:rsidR="007171CA" w:rsidRPr="00095EAA" w:rsidRDefault="007171CA" w:rsidP="007171CA">
            <w:pPr>
              <w:cnfStyle w:val="000000100000" w:firstRow="0" w:lastRow="0" w:firstColumn="0" w:lastColumn="0" w:oddVBand="0" w:evenVBand="0" w:oddHBand="1" w:evenHBand="0" w:firstRowFirstColumn="0" w:firstRowLastColumn="0" w:lastRowFirstColumn="0" w:lastRowLastColumn="0"/>
              <w:rPr>
                <w:sz w:val="21"/>
                <w:szCs w:val="21"/>
              </w:rPr>
            </w:pPr>
            <w:r w:rsidRPr="00095EAA">
              <w:rPr>
                <w:sz w:val="21"/>
                <w:szCs w:val="21"/>
              </w:rPr>
              <w:t>It is also considered that the carbon pricing system lacks clarity on the roles that different stakeholders play. More precise and detailed definitions should be given related to the role of government.</w:t>
            </w:r>
          </w:p>
          <w:p w14:paraId="20974B71" w14:textId="77777777" w:rsidR="007171CA" w:rsidRPr="00095EAA" w:rsidRDefault="007171CA" w:rsidP="007171CA">
            <w:pPr>
              <w:cnfStyle w:val="000000100000" w:firstRow="0" w:lastRow="0" w:firstColumn="0" w:lastColumn="0" w:oddVBand="0" w:evenVBand="0" w:oddHBand="1" w:evenHBand="0" w:firstRowFirstColumn="0" w:firstRowLastColumn="0" w:lastRowFirstColumn="0" w:lastRowLastColumn="0"/>
              <w:rPr>
                <w:sz w:val="21"/>
                <w:szCs w:val="21"/>
              </w:rPr>
            </w:pPr>
          </w:p>
          <w:p w14:paraId="36DED4AF" w14:textId="77777777" w:rsidR="00EC70E9" w:rsidRPr="00095EAA" w:rsidRDefault="00EC70E9" w:rsidP="00380656">
            <w:pPr>
              <w:cnfStyle w:val="000000100000" w:firstRow="0" w:lastRow="0" w:firstColumn="0" w:lastColumn="0" w:oddVBand="0" w:evenVBand="0" w:oddHBand="1" w:evenHBand="0" w:firstRowFirstColumn="0" w:firstRowLastColumn="0" w:lastRowFirstColumn="0" w:lastRowLastColumn="0"/>
              <w:rPr>
                <w:sz w:val="21"/>
                <w:szCs w:val="21"/>
                <w:lang w:val="en-US"/>
              </w:rPr>
            </w:pPr>
          </w:p>
        </w:tc>
      </w:tr>
      <w:tr w:rsidR="00A90BA9" w:rsidRPr="00875594" w14:paraId="3438A0CC" w14:textId="77777777" w:rsidTr="00A90BA9">
        <w:tc>
          <w:tcPr>
            <w:cnfStyle w:val="001000000000" w:firstRow="0" w:lastRow="0" w:firstColumn="1" w:lastColumn="0" w:oddVBand="0" w:evenVBand="0" w:oddHBand="0" w:evenHBand="0" w:firstRowFirstColumn="0" w:firstRowLastColumn="0" w:lastRowFirstColumn="0" w:lastRowLastColumn="0"/>
            <w:tcW w:w="3456" w:type="dxa"/>
          </w:tcPr>
          <w:p w14:paraId="65B711C2" w14:textId="77777777" w:rsidR="00EC70E9" w:rsidRPr="00095EAA" w:rsidRDefault="00EC70E9" w:rsidP="00563CFC">
            <w:pPr>
              <w:pStyle w:val="ListParagraph"/>
              <w:widowControl/>
              <w:numPr>
                <w:ilvl w:val="0"/>
                <w:numId w:val="43"/>
              </w:numPr>
              <w:autoSpaceDE/>
              <w:autoSpaceDN/>
              <w:spacing w:before="0"/>
              <w:ind w:left="428" w:hanging="270"/>
              <w:contextualSpacing/>
              <w:rPr>
                <w:sz w:val="21"/>
                <w:szCs w:val="21"/>
                <w:lang w:val="en-US"/>
              </w:rPr>
            </w:pPr>
            <w:r w:rsidRPr="00095EAA">
              <w:rPr>
                <w:sz w:val="21"/>
                <w:szCs w:val="21"/>
                <w:lang w:val="en-US"/>
              </w:rPr>
              <w:t>Create a clear and robust transparency framework</w:t>
            </w:r>
          </w:p>
        </w:tc>
        <w:tc>
          <w:tcPr>
            <w:tcW w:w="5328" w:type="dxa"/>
          </w:tcPr>
          <w:p w14:paraId="3B313065" w14:textId="77777777" w:rsidR="00EC70E9" w:rsidRPr="00095EAA" w:rsidRDefault="00EC70E9" w:rsidP="00380656">
            <w:pPr>
              <w:cnfStyle w:val="000000000000" w:firstRow="0" w:lastRow="0" w:firstColumn="0" w:lastColumn="0" w:oddVBand="0" w:evenVBand="0" w:oddHBand="0" w:evenHBand="0" w:firstRowFirstColumn="0" w:firstRowLastColumn="0" w:lastRowFirstColumn="0" w:lastRowLastColumn="0"/>
              <w:rPr>
                <w:sz w:val="21"/>
                <w:szCs w:val="21"/>
                <w:lang w:val="en-US"/>
              </w:rPr>
            </w:pPr>
          </w:p>
        </w:tc>
        <w:tc>
          <w:tcPr>
            <w:tcW w:w="5328" w:type="dxa"/>
          </w:tcPr>
          <w:p w14:paraId="5EC1BD5F" w14:textId="77777777" w:rsidR="00DB4BCC" w:rsidRPr="00095EAA" w:rsidRDefault="00DB4BCC" w:rsidP="00DB4BCC">
            <w:pPr>
              <w:cnfStyle w:val="000000000000" w:firstRow="0" w:lastRow="0" w:firstColumn="0" w:lastColumn="0" w:oddVBand="0" w:evenVBand="0" w:oddHBand="0" w:evenHBand="0" w:firstRowFirstColumn="0" w:firstRowLastColumn="0" w:lastRowFirstColumn="0" w:lastRowLastColumn="0"/>
              <w:rPr>
                <w:sz w:val="21"/>
                <w:szCs w:val="21"/>
              </w:rPr>
            </w:pPr>
            <w:r w:rsidRPr="00095EAA">
              <w:rPr>
                <w:sz w:val="21"/>
                <w:szCs w:val="21"/>
              </w:rPr>
              <w:t xml:space="preserve">It is considered that the information provided lacks precision and leaves flexibility for the government to waive carbon taxes as desired. </w:t>
            </w:r>
            <w:r w:rsidRPr="00095EAA">
              <w:rPr>
                <w:sz w:val="21"/>
                <w:szCs w:val="21"/>
              </w:rPr>
              <w:lastRenderedPageBreak/>
              <w:t>Indonesia also needs to reconsider their monitoring and evaluation system to avoid economic risk and political unrest in response to the launch of the carbon tax.</w:t>
            </w:r>
          </w:p>
          <w:p w14:paraId="691A6243" w14:textId="77777777" w:rsidR="00EC70E9" w:rsidRPr="00095EAA" w:rsidRDefault="00EC70E9" w:rsidP="00380656">
            <w:pPr>
              <w:cnfStyle w:val="000000000000" w:firstRow="0" w:lastRow="0" w:firstColumn="0" w:lastColumn="0" w:oddVBand="0" w:evenVBand="0" w:oddHBand="0" w:evenHBand="0" w:firstRowFirstColumn="0" w:firstRowLastColumn="0" w:lastRowFirstColumn="0" w:lastRowLastColumn="0"/>
              <w:rPr>
                <w:sz w:val="21"/>
                <w:szCs w:val="21"/>
                <w:lang w:val="en-US"/>
              </w:rPr>
            </w:pPr>
          </w:p>
        </w:tc>
      </w:tr>
      <w:tr w:rsidR="00A90BA9" w:rsidRPr="00875594" w14:paraId="203F609A" w14:textId="77777777" w:rsidTr="00A90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6" w:type="dxa"/>
          </w:tcPr>
          <w:p w14:paraId="7B7D80A2" w14:textId="77777777" w:rsidR="00EC70E9" w:rsidRPr="00095EAA" w:rsidRDefault="00EC70E9" w:rsidP="00563CFC">
            <w:pPr>
              <w:pStyle w:val="ListParagraph"/>
              <w:widowControl/>
              <w:numPr>
                <w:ilvl w:val="0"/>
                <w:numId w:val="43"/>
              </w:numPr>
              <w:autoSpaceDE/>
              <w:autoSpaceDN/>
              <w:spacing w:before="0"/>
              <w:ind w:left="428"/>
              <w:contextualSpacing/>
              <w:rPr>
                <w:sz w:val="21"/>
                <w:szCs w:val="21"/>
                <w:lang w:val="en-US"/>
              </w:rPr>
            </w:pPr>
            <w:r w:rsidRPr="00095EAA">
              <w:rPr>
                <w:sz w:val="21"/>
                <w:szCs w:val="21"/>
                <w:lang w:val="en-US"/>
              </w:rPr>
              <w:lastRenderedPageBreak/>
              <w:t>Maintain accessibility to and affordability of low-carbon and clean energy sources</w:t>
            </w:r>
          </w:p>
        </w:tc>
        <w:tc>
          <w:tcPr>
            <w:tcW w:w="5328" w:type="dxa"/>
          </w:tcPr>
          <w:p w14:paraId="18BCAE7B" w14:textId="77777777" w:rsidR="00EC70E9" w:rsidRPr="00095EAA" w:rsidRDefault="00EC70E9" w:rsidP="00380656">
            <w:pPr>
              <w:cnfStyle w:val="000000100000" w:firstRow="0" w:lastRow="0" w:firstColumn="0" w:lastColumn="0" w:oddVBand="0" w:evenVBand="0" w:oddHBand="1" w:evenHBand="0" w:firstRowFirstColumn="0" w:firstRowLastColumn="0" w:lastRowFirstColumn="0" w:lastRowLastColumn="0"/>
              <w:rPr>
                <w:sz w:val="21"/>
                <w:szCs w:val="21"/>
                <w:lang w:val="en-US"/>
              </w:rPr>
            </w:pPr>
            <w:r w:rsidRPr="00095EAA">
              <w:rPr>
                <w:sz w:val="21"/>
                <w:szCs w:val="21"/>
                <w:lang w:val="en-US"/>
              </w:rPr>
              <w:t xml:space="preserve"> </w:t>
            </w:r>
          </w:p>
        </w:tc>
        <w:tc>
          <w:tcPr>
            <w:tcW w:w="5328" w:type="dxa"/>
          </w:tcPr>
          <w:p w14:paraId="197E6041" w14:textId="45AC28BA" w:rsidR="00EC70E9" w:rsidRPr="00095EAA" w:rsidRDefault="000D46A3" w:rsidP="00380656">
            <w:pPr>
              <w:cnfStyle w:val="000000100000" w:firstRow="0" w:lastRow="0" w:firstColumn="0" w:lastColumn="0" w:oddVBand="0" w:evenVBand="0" w:oddHBand="1" w:evenHBand="0" w:firstRowFirstColumn="0" w:firstRowLastColumn="0" w:lastRowFirstColumn="0" w:lastRowLastColumn="0"/>
              <w:rPr>
                <w:sz w:val="21"/>
                <w:szCs w:val="21"/>
                <w:lang w:val="en-US"/>
              </w:rPr>
            </w:pPr>
            <w:r w:rsidRPr="00095EAA">
              <w:rPr>
                <w:rFonts w:eastAsiaTheme="minorEastAsia" w:cstheme="minorBidi"/>
                <w:sz w:val="21"/>
                <w:szCs w:val="21"/>
              </w:rPr>
              <w:t>Burning one litre of gasoline produces approximately 2.3 kg of carbon, so if this is fully taxed, it would add 69 IDR plus 10% VAT to the price at the pump, i.e., 76 IDR/litre.  The current gasoline price is 16,630 IDR/litre, so if passed on the price, the carbon tax would raise gasoline prices for the consumer by 0.46%.  In this case, it is not expected that price effect would have a large impact on consumer behaviour</w:t>
            </w:r>
          </w:p>
        </w:tc>
      </w:tr>
      <w:tr w:rsidR="00A90BA9" w:rsidRPr="00875594" w14:paraId="2013E8DC" w14:textId="77777777" w:rsidTr="00A90BA9">
        <w:tc>
          <w:tcPr>
            <w:cnfStyle w:val="001000000000" w:firstRow="0" w:lastRow="0" w:firstColumn="1" w:lastColumn="0" w:oddVBand="0" w:evenVBand="0" w:oddHBand="0" w:evenHBand="0" w:firstRowFirstColumn="0" w:firstRowLastColumn="0" w:lastRowFirstColumn="0" w:lastRowLastColumn="0"/>
            <w:tcW w:w="3456" w:type="dxa"/>
          </w:tcPr>
          <w:p w14:paraId="3A69B642" w14:textId="77777777" w:rsidR="00EC70E9" w:rsidRPr="00095EAA" w:rsidRDefault="00EC70E9" w:rsidP="00563CFC">
            <w:pPr>
              <w:pStyle w:val="ListParagraph"/>
              <w:widowControl/>
              <w:numPr>
                <w:ilvl w:val="0"/>
                <w:numId w:val="43"/>
              </w:numPr>
              <w:autoSpaceDE/>
              <w:autoSpaceDN/>
              <w:spacing w:before="0"/>
              <w:ind w:left="428"/>
              <w:contextualSpacing/>
              <w:rPr>
                <w:sz w:val="21"/>
                <w:szCs w:val="21"/>
                <w:lang w:val="en-US"/>
              </w:rPr>
            </w:pPr>
            <w:r w:rsidRPr="00095EAA">
              <w:rPr>
                <w:sz w:val="21"/>
                <w:szCs w:val="21"/>
                <w:lang w:val="en-US"/>
              </w:rPr>
              <w:t>Promote international linking of carbon pricing instruments</w:t>
            </w:r>
          </w:p>
        </w:tc>
        <w:tc>
          <w:tcPr>
            <w:tcW w:w="5328" w:type="dxa"/>
          </w:tcPr>
          <w:p w14:paraId="0481D24E" w14:textId="77777777" w:rsidR="00EC70E9" w:rsidRPr="00095EAA" w:rsidRDefault="00EC70E9" w:rsidP="00380656">
            <w:pPr>
              <w:cnfStyle w:val="000000000000" w:firstRow="0" w:lastRow="0" w:firstColumn="0" w:lastColumn="0" w:oddVBand="0" w:evenVBand="0" w:oddHBand="0" w:evenHBand="0" w:firstRowFirstColumn="0" w:firstRowLastColumn="0" w:lastRowFirstColumn="0" w:lastRowLastColumn="0"/>
              <w:rPr>
                <w:sz w:val="21"/>
                <w:szCs w:val="21"/>
                <w:lang w:val="en-US"/>
              </w:rPr>
            </w:pPr>
          </w:p>
        </w:tc>
        <w:tc>
          <w:tcPr>
            <w:tcW w:w="5328" w:type="dxa"/>
          </w:tcPr>
          <w:p w14:paraId="3F944D4B" w14:textId="77777777" w:rsidR="00A73853" w:rsidRPr="00095EAA" w:rsidRDefault="00A73853" w:rsidP="00A73853">
            <w:pPr>
              <w:widowControl/>
              <w:autoSpaceDE/>
              <w:autoSpaceDN/>
              <w:spacing w:after="160" w:line="252" w:lineRule="auto"/>
              <w:contextualSpacing/>
              <w:cnfStyle w:val="000000000000" w:firstRow="0" w:lastRow="0" w:firstColumn="0" w:lastColumn="0" w:oddVBand="0" w:evenVBand="0" w:oddHBand="0" w:evenHBand="0" w:firstRowFirstColumn="0" w:firstRowLastColumn="0" w:lastRowFirstColumn="0" w:lastRowLastColumn="0"/>
              <w:rPr>
                <w:sz w:val="21"/>
                <w:szCs w:val="21"/>
              </w:rPr>
            </w:pPr>
            <w:r w:rsidRPr="00095EAA">
              <w:rPr>
                <w:sz w:val="21"/>
                <w:szCs w:val="21"/>
              </w:rPr>
              <w:t xml:space="preserve">It is noted that UU7 (Par 5, pg 112) includes, in the scope of purchasing, imported goods, which may indicate that Indonesia may consider introducing Carbon Border Adjustment Measures in the future.  </w:t>
            </w:r>
          </w:p>
          <w:p w14:paraId="635B5874" w14:textId="77777777" w:rsidR="00A73853" w:rsidRPr="00095EAA" w:rsidRDefault="00A73853" w:rsidP="00A73853">
            <w:pPr>
              <w:widowControl/>
              <w:autoSpaceDE/>
              <w:autoSpaceDN/>
              <w:spacing w:after="160" w:line="252" w:lineRule="auto"/>
              <w:contextualSpacing/>
              <w:cnfStyle w:val="000000000000" w:firstRow="0" w:lastRow="0" w:firstColumn="0" w:lastColumn="0" w:oddVBand="0" w:evenVBand="0" w:oddHBand="0" w:evenHBand="0" w:firstRowFirstColumn="0" w:firstRowLastColumn="0" w:lastRowFirstColumn="0" w:lastRowLastColumn="0"/>
              <w:rPr>
                <w:sz w:val="21"/>
                <w:szCs w:val="21"/>
              </w:rPr>
            </w:pPr>
          </w:p>
          <w:p w14:paraId="6AD04E14" w14:textId="653999A7" w:rsidR="00A73853" w:rsidRPr="00095EAA" w:rsidRDefault="00A73853" w:rsidP="00A73853">
            <w:pPr>
              <w:widowControl/>
              <w:autoSpaceDE/>
              <w:autoSpaceDN/>
              <w:spacing w:after="160" w:line="252" w:lineRule="auto"/>
              <w:contextualSpacing/>
              <w:cnfStyle w:val="000000000000" w:firstRow="0" w:lastRow="0" w:firstColumn="0" w:lastColumn="0" w:oddVBand="0" w:evenVBand="0" w:oddHBand="0" w:evenHBand="0" w:firstRowFirstColumn="0" w:firstRowLastColumn="0" w:lastRowFirstColumn="0" w:lastRowLastColumn="0"/>
              <w:rPr>
                <w:sz w:val="21"/>
                <w:szCs w:val="21"/>
              </w:rPr>
            </w:pPr>
            <w:r w:rsidRPr="00095EAA">
              <w:rPr>
                <w:sz w:val="21"/>
                <w:szCs w:val="21"/>
              </w:rPr>
              <w:t>ICC reiterates the importance of considering these principles for any further considerations with respect to these measures.</w:t>
            </w:r>
          </w:p>
          <w:p w14:paraId="036DA307" w14:textId="77777777" w:rsidR="00EC70E9" w:rsidRPr="00095EAA" w:rsidRDefault="00EC70E9" w:rsidP="00380656">
            <w:pPr>
              <w:cnfStyle w:val="000000000000" w:firstRow="0" w:lastRow="0" w:firstColumn="0" w:lastColumn="0" w:oddVBand="0" w:evenVBand="0" w:oddHBand="0" w:evenHBand="0" w:firstRowFirstColumn="0" w:firstRowLastColumn="0" w:lastRowFirstColumn="0" w:lastRowLastColumn="0"/>
              <w:rPr>
                <w:sz w:val="21"/>
                <w:szCs w:val="21"/>
                <w:lang w:val="en-US"/>
              </w:rPr>
            </w:pPr>
          </w:p>
        </w:tc>
      </w:tr>
      <w:tr w:rsidR="00A90BA9" w:rsidRPr="009055BA" w14:paraId="4F64FC0A" w14:textId="77777777" w:rsidTr="00A90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6" w:type="dxa"/>
          </w:tcPr>
          <w:p w14:paraId="36D904EF" w14:textId="77777777" w:rsidR="00EC70E9" w:rsidRPr="00095EAA" w:rsidRDefault="00EC70E9" w:rsidP="00563CFC">
            <w:pPr>
              <w:pStyle w:val="ListParagraph"/>
              <w:widowControl/>
              <w:numPr>
                <w:ilvl w:val="0"/>
                <w:numId w:val="43"/>
              </w:numPr>
              <w:autoSpaceDE/>
              <w:autoSpaceDN/>
              <w:spacing w:before="0"/>
              <w:ind w:left="338" w:hanging="338"/>
              <w:contextualSpacing/>
              <w:rPr>
                <w:sz w:val="21"/>
                <w:szCs w:val="21"/>
                <w:lang w:val="en-US"/>
              </w:rPr>
            </w:pPr>
            <w:r w:rsidRPr="00095EAA">
              <w:rPr>
                <w:sz w:val="21"/>
                <w:szCs w:val="21"/>
                <w:lang w:val="en-US"/>
              </w:rPr>
              <w:t>Recognize that there is no “one-size-fits-all” single instrument</w:t>
            </w:r>
          </w:p>
        </w:tc>
        <w:tc>
          <w:tcPr>
            <w:tcW w:w="5328" w:type="dxa"/>
          </w:tcPr>
          <w:p w14:paraId="3E9F0377" w14:textId="77777777" w:rsidR="00EC70E9" w:rsidRPr="00095EAA" w:rsidRDefault="00EC70E9" w:rsidP="00380656">
            <w:pPr>
              <w:cnfStyle w:val="000000100000" w:firstRow="0" w:lastRow="0" w:firstColumn="0" w:lastColumn="0" w:oddVBand="0" w:evenVBand="0" w:oddHBand="1" w:evenHBand="0" w:firstRowFirstColumn="0" w:firstRowLastColumn="0" w:lastRowFirstColumn="0" w:lastRowLastColumn="0"/>
              <w:rPr>
                <w:sz w:val="21"/>
                <w:szCs w:val="21"/>
                <w:lang w:val="en-US"/>
              </w:rPr>
            </w:pPr>
          </w:p>
        </w:tc>
        <w:tc>
          <w:tcPr>
            <w:tcW w:w="5328" w:type="dxa"/>
          </w:tcPr>
          <w:p w14:paraId="7554C05F" w14:textId="77777777" w:rsidR="00EC70E9" w:rsidRPr="00095EAA" w:rsidRDefault="00EC70E9" w:rsidP="00380656">
            <w:pPr>
              <w:cnfStyle w:val="000000100000" w:firstRow="0" w:lastRow="0" w:firstColumn="0" w:lastColumn="0" w:oddVBand="0" w:evenVBand="0" w:oddHBand="1" w:evenHBand="0" w:firstRowFirstColumn="0" w:firstRowLastColumn="0" w:lastRowFirstColumn="0" w:lastRowLastColumn="0"/>
              <w:rPr>
                <w:sz w:val="21"/>
                <w:szCs w:val="21"/>
                <w:lang w:val="en-US"/>
              </w:rPr>
            </w:pPr>
          </w:p>
        </w:tc>
      </w:tr>
      <w:tr w:rsidR="00A90BA9" w:rsidRPr="009055BA" w14:paraId="78CB0EFF" w14:textId="77777777" w:rsidTr="00A90BA9">
        <w:tc>
          <w:tcPr>
            <w:cnfStyle w:val="001000000000" w:firstRow="0" w:lastRow="0" w:firstColumn="1" w:lastColumn="0" w:oddVBand="0" w:evenVBand="0" w:oddHBand="0" w:evenHBand="0" w:firstRowFirstColumn="0" w:firstRowLastColumn="0" w:lastRowFirstColumn="0" w:lastRowLastColumn="0"/>
            <w:tcW w:w="3456" w:type="dxa"/>
          </w:tcPr>
          <w:p w14:paraId="7025EB77" w14:textId="77777777" w:rsidR="00EC70E9" w:rsidRPr="00095EAA" w:rsidRDefault="00EC70E9" w:rsidP="00563CFC">
            <w:pPr>
              <w:pStyle w:val="ListParagraph"/>
              <w:widowControl/>
              <w:numPr>
                <w:ilvl w:val="0"/>
                <w:numId w:val="43"/>
              </w:numPr>
              <w:autoSpaceDE/>
              <w:autoSpaceDN/>
              <w:spacing w:before="0"/>
              <w:ind w:left="338" w:hanging="338"/>
              <w:contextualSpacing/>
              <w:rPr>
                <w:sz w:val="21"/>
                <w:szCs w:val="21"/>
                <w:lang w:val="en-US"/>
              </w:rPr>
            </w:pPr>
            <w:r w:rsidRPr="00095EAA">
              <w:rPr>
                <w:sz w:val="21"/>
                <w:szCs w:val="21"/>
                <w:lang w:val="en-US"/>
              </w:rPr>
              <w:t>Couple carbon pricing with investment in climate change mitigation and adaptation</w:t>
            </w:r>
          </w:p>
        </w:tc>
        <w:tc>
          <w:tcPr>
            <w:tcW w:w="5328" w:type="dxa"/>
          </w:tcPr>
          <w:p w14:paraId="69D551E8" w14:textId="7B91D3D9" w:rsidR="007171CA" w:rsidRPr="00095EAA" w:rsidRDefault="007171CA" w:rsidP="007171CA">
            <w:pPr>
              <w:cnfStyle w:val="000000000000" w:firstRow="0" w:lastRow="0" w:firstColumn="0" w:lastColumn="0" w:oddVBand="0" w:evenVBand="0" w:oddHBand="0" w:evenHBand="0" w:firstRowFirstColumn="0" w:firstRowLastColumn="0" w:lastRowFirstColumn="0" w:lastRowLastColumn="0"/>
              <w:rPr>
                <w:sz w:val="21"/>
                <w:szCs w:val="21"/>
              </w:rPr>
            </w:pPr>
            <w:r w:rsidRPr="00095EAA">
              <w:rPr>
                <w:sz w:val="21"/>
                <w:szCs w:val="21"/>
              </w:rPr>
              <w:t xml:space="preserve">The law (UU No. 7) states that revenue from the carbon tax will be allocated to climate change mitigation, although it is unclear whether there will be a difference made between mitigation and adaptation. The allocation of revenue from the tax for climate </w:t>
            </w:r>
            <w:r w:rsidRPr="00095EAA">
              <w:rPr>
                <w:sz w:val="21"/>
                <w:szCs w:val="21"/>
              </w:rPr>
              <w:lastRenderedPageBreak/>
              <w:t>change mitigation will be regulated by and based on government regulations after being submitted by the Government to the House of Representatives to be discussed and agreed upon in the preparation of the Budget State Revenue and Expenditure Draft.</w:t>
            </w:r>
          </w:p>
          <w:p w14:paraId="79C71A48" w14:textId="77777777" w:rsidR="00EC70E9" w:rsidRPr="00095EAA" w:rsidRDefault="00EC70E9" w:rsidP="00380656">
            <w:pPr>
              <w:cnfStyle w:val="000000000000" w:firstRow="0" w:lastRow="0" w:firstColumn="0" w:lastColumn="0" w:oddVBand="0" w:evenVBand="0" w:oddHBand="0" w:evenHBand="0" w:firstRowFirstColumn="0" w:firstRowLastColumn="0" w:lastRowFirstColumn="0" w:lastRowLastColumn="0"/>
              <w:rPr>
                <w:sz w:val="21"/>
                <w:szCs w:val="21"/>
                <w:lang w:val="en-US"/>
              </w:rPr>
            </w:pPr>
          </w:p>
        </w:tc>
        <w:tc>
          <w:tcPr>
            <w:tcW w:w="5328" w:type="dxa"/>
          </w:tcPr>
          <w:p w14:paraId="66482547" w14:textId="77777777" w:rsidR="00EC70E9" w:rsidRPr="00095EAA" w:rsidRDefault="00EC70E9" w:rsidP="00380656">
            <w:pPr>
              <w:cnfStyle w:val="000000000000" w:firstRow="0" w:lastRow="0" w:firstColumn="0" w:lastColumn="0" w:oddVBand="0" w:evenVBand="0" w:oddHBand="0" w:evenHBand="0" w:firstRowFirstColumn="0" w:firstRowLastColumn="0" w:lastRowFirstColumn="0" w:lastRowLastColumn="0"/>
              <w:rPr>
                <w:sz w:val="21"/>
                <w:szCs w:val="21"/>
                <w:lang w:val="en-US"/>
              </w:rPr>
            </w:pPr>
          </w:p>
        </w:tc>
      </w:tr>
      <w:tr w:rsidR="00A90BA9" w:rsidRPr="00875594" w14:paraId="453C9225" w14:textId="77777777" w:rsidTr="00A90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6" w:type="dxa"/>
          </w:tcPr>
          <w:p w14:paraId="210B56A8" w14:textId="77777777" w:rsidR="00EC70E9" w:rsidRPr="00095EAA" w:rsidRDefault="00EC70E9" w:rsidP="00563CFC">
            <w:pPr>
              <w:pStyle w:val="ListParagraph"/>
              <w:widowControl/>
              <w:numPr>
                <w:ilvl w:val="0"/>
                <w:numId w:val="43"/>
              </w:numPr>
              <w:autoSpaceDE/>
              <w:autoSpaceDN/>
              <w:spacing w:before="0"/>
              <w:ind w:left="338" w:hanging="338"/>
              <w:contextualSpacing/>
              <w:rPr>
                <w:sz w:val="21"/>
                <w:szCs w:val="21"/>
                <w:lang w:val="en-US"/>
              </w:rPr>
            </w:pPr>
            <w:r w:rsidRPr="00095EAA">
              <w:rPr>
                <w:sz w:val="21"/>
                <w:szCs w:val="21"/>
                <w:lang w:val="en-US"/>
              </w:rPr>
              <w:t xml:space="preserve">Ensure international cooperation for greater consistency globally </w:t>
            </w:r>
          </w:p>
        </w:tc>
        <w:tc>
          <w:tcPr>
            <w:tcW w:w="5328" w:type="dxa"/>
          </w:tcPr>
          <w:p w14:paraId="4B0834FC" w14:textId="77777777" w:rsidR="00EC70E9" w:rsidRPr="00095EAA" w:rsidRDefault="00EC70E9" w:rsidP="00380656">
            <w:pPr>
              <w:cnfStyle w:val="000000100000" w:firstRow="0" w:lastRow="0" w:firstColumn="0" w:lastColumn="0" w:oddVBand="0" w:evenVBand="0" w:oddHBand="1" w:evenHBand="0" w:firstRowFirstColumn="0" w:firstRowLastColumn="0" w:lastRowFirstColumn="0" w:lastRowLastColumn="0"/>
              <w:rPr>
                <w:sz w:val="21"/>
                <w:szCs w:val="21"/>
                <w:lang w:val="en-US"/>
              </w:rPr>
            </w:pPr>
          </w:p>
        </w:tc>
        <w:tc>
          <w:tcPr>
            <w:tcW w:w="5328" w:type="dxa"/>
          </w:tcPr>
          <w:p w14:paraId="14E58C1B" w14:textId="77777777" w:rsidR="00EC70E9" w:rsidRPr="00095EAA" w:rsidRDefault="00EC70E9" w:rsidP="00380656">
            <w:pPr>
              <w:cnfStyle w:val="000000100000" w:firstRow="0" w:lastRow="0" w:firstColumn="0" w:lastColumn="0" w:oddVBand="0" w:evenVBand="0" w:oddHBand="1" w:evenHBand="0" w:firstRowFirstColumn="0" w:firstRowLastColumn="0" w:lastRowFirstColumn="0" w:lastRowLastColumn="0"/>
              <w:rPr>
                <w:sz w:val="21"/>
                <w:szCs w:val="21"/>
                <w:lang w:val="en-US"/>
              </w:rPr>
            </w:pPr>
          </w:p>
        </w:tc>
      </w:tr>
      <w:tr w:rsidR="00A90BA9" w:rsidRPr="008E3F99" w14:paraId="4642D147" w14:textId="77777777" w:rsidTr="00A90BA9">
        <w:tc>
          <w:tcPr>
            <w:cnfStyle w:val="001000000000" w:firstRow="0" w:lastRow="0" w:firstColumn="1" w:lastColumn="0" w:oddVBand="0" w:evenVBand="0" w:oddHBand="0" w:evenHBand="0" w:firstRowFirstColumn="0" w:firstRowLastColumn="0" w:lastRowFirstColumn="0" w:lastRowLastColumn="0"/>
            <w:tcW w:w="3456" w:type="dxa"/>
          </w:tcPr>
          <w:p w14:paraId="3FBF60F8" w14:textId="77777777" w:rsidR="00EC70E9" w:rsidRPr="00095EAA" w:rsidRDefault="00EC70E9" w:rsidP="00563CFC">
            <w:pPr>
              <w:pStyle w:val="ListParagraph"/>
              <w:widowControl/>
              <w:numPr>
                <w:ilvl w:val="0"/>
                <w:numId w:val="43"/>
              </w:numPr>
              <w:autoSpaceDE/>
              <w:autoSpaceDN/>
              <w:ind w:left="338" w:hanging="450"/>
              <w:contextualSpacing/>
              <w:rPr>
                <w:sz w:val="21"/>
                <w:szCs w:val="21"/>
                <w:lang w:val="en-US"/>
              </w:rPr>
            </w:pPr>
            <w:r w:rsidRPr="00095EAA">
              <w:rPr>
                <w:sz w:val="21"/>
                <w:szCs w:val="21"/>
                <w:lang w:val="en-US"/>
              </w:rPr>
              <w:t>Develop mechanisms through inclusive, transparent consultation with business and other key stakeholders</w:t>
            </w:r>
          </w:p>
        </w:tc>
        <w:tc>
          <w:tcPr>
            <w:tcW w:w="5328" w:type="dxa"/>
          </w:tcPr>
          <w:p w14:paraId="2BF7E788" w14:textId="77777777" w:rsidR="00EC70E9" w:rsidRPr="00095EAA" w:rsidRDefault="00EC70E9" w:rsidP="00380656">
            <w:pPr>
              <w:cnfStyle w:val="000000000000" w:firstRow="0" w:lastRow="0" w:firstColumn="0" w:lastColumn="0" w:oddVBand="0" w:evenVBand="0" w:oddHBand="0" w:evenHBand="0" w:firstRowFirstColumn="0" w:firstRowLastColumn="0" w:lastRowFirstColumn="0" w:lastRowLastColumn="0"/>
              <w:rPr>
                <w:sz w:val="21"/>
                <w:szCs w:val="21"/>
                <w:lang w:val="en-US"/>
              </w:rPr>
            </w:pPr>
          </w:p>
        </w:tc>
        <w:tc>
          <w:tcPr>
            <w:tcW w:w="5328" w:type="dxa"/>
          </w:tcPr>
          <w:p w14:paraId="0F77ACE0" w14:textId="77777777" w:rsidR="00A73853" w:rsidRPr="00095EAA" w:rsidRDefault="00A73853" w:rsidP="00A73853">
            <w:pPr>
              <w:cnfStyle w:val="000000000000" w:firstRow="0" w:lastRow="0" w:firstColumn="0" w:lastColumn="0" w:oddVBand="0" w:evenVBand="0" w:oddHBand="0" w:evenHBand="0" w:firstRowFirstColumn="0" w:firstRowLastColumn="0" w:lastRowFirstColumn="0" w:lastRowLastColumn="0"/>
              <w:rPr>
                <w:sz w:val="21"/>
                <w:szCs w:val="21"/>
              </w:rPr>
            </w:pPr>
            <w:r w:rsidRPr="00095EAA">
              <w:rPr>
                <w:sz w:val="21"/>
                <w:szCs w:val="21"/>
              </w:rPr>
              <w:t>It is recognised that achieving the net-zero goals will require a transformation of carbon markets in coming decades, including more interplay between compliance and voluntary markets. While the expansion of carbon taxes and ETSs is crucial, voluntary markets for carbon credits can play a complementary role in incentivising emissions reductions and removals. Well-designed voluntary markets may support mitigation in jurisdictions and sectors that do not have the readiness to implement a compliance system</w:t>
            </w:r>
            <w:r w:rsidRPr="00095EAA">
              <w:rPr>
                <w:rStyle w:val="FootnoteReference"/>
                <w:sz w:val="21"/>
                <w:szCs w:val="21"/>
              </w:rPr>
              <w:footnoteReference w:id="41"/>
            </w:r>
          </w:p>
          <w:p w14:paraId="663E02BE" w14:textId="77777777" w:rsidR="00A73853" w:rsidRPr="00095EAA" w:rsidRDefault="00A73853" w:rsidP="00A73853">
            <w:pPr>
              <w:cnfStyle w:val="000000000000" w:firstRow="0" w:lastRow="0" w:firstColumn="0" w:lastColumn="0" w:oddVBand="0" w:evenVBand="0" w:oddHBand="0" w:evenHBand="0" w:firstRowFirstColumn="0" w:firstRowLastColumn="0" w:lastRowFirstColumn="0" w:lastRowLastColumn="0"/>
              <w:rPr>
                <w:sz w:val="21"/>
                <w:szCs w:val="21"/>
              </w:rPr>
            </w:pPr>
          </w:p>
          <w:p w14:paraId="7D2FD1C8" w14:textId="44FAD805" w:rsidR="00A73853" w:rsidRPr="00095EAA" w:rsidRDefault="00A73853" w:rsidP="00A73853">
            <w:pPr>
              <w:cnfStyle w:val="000000000000" w:firstRow="0" w:lastRow="0" w:firstColumn="0" w:lastColumn="0" w:oddVBand="0" w:evenVBand="0" w:oddHBand="0" w:evenHBand="0" w:firstRowFirstColumn="0" w:firstRowLastColumn="0" w:lastRowFirstColumn="0" w:lastRowLastColumn="0"/>
              <w:rPr>
                <w:sz w:val="21"/>
                <w:szCs w:val="21"/>
              </w:rPr>
            </w:pPr>
            <w:r w:rsidRPr="00095EAA">
              <w:rPr>
                <w:sz w:val="21"/>
                <w:szCs w:val="21"/>
              </w:rPr>
              <w:t>It is noted that with respect to the Indonesia carbon tax, interaction between compliance and voluntary market should be a design feature in order to have effective carbon pricing. It is recommended that the government build voluntary markets within the framework, and not treat it as a subset of the compliance.</w:t>
            </w:r>
          </w:p>
          <w:p w14:paraId="2E8FDFA4" w14:textId="77777777" w:rsidR="00A73853" w:rsidRPr="00095EAA" w:rsidRDefault="00A73853" w:rsidP="00A73853">
            <w:pPr>
              <w:pStyle w:val="ListParagraph"/>
              <w:ind w:left="360" w:firstLine="0"/>
              <w:cnfStyle w:val="000000000000" w:firstRow="0" w:lastRow="0" w:firstColumn="0" w:lastColumn="0" w:oddVBand="0" w:evenVBand="0" w:oddHBand="0" w:evenHBand="0" w:firstRowFirstColumn="0" w:firstRowLastColumn="0" w:lastRowFirstColumn="0" w:lastRowLastColumn="0"/>
              <w:rPr>
                <w:sz w:val="21"/>
                <w:szCs w:val="21"/>
              </w:rPr>
            </w:pPr>
          </w:p>
          <w:p w14:paraId="60836553" w14:textId="77777777" w:rsidR="00A73853" w:rsidRPr="00095EAA" w:rsidRDefault="00A73853" w:rsidP="00A73853">
            <w:pPr>
              <w:widowControl/>
              <w:autoSpaceDE/>
              <w:autoSpaceDN/>
              <w:spacing w:after="160" w:line="252" w:lineRule="auto"/>
              <w:contextualSpacing/>
              <w:cnfStyle w:val="000000000000" w:firstRow="0" w:lastRow="0" w:firstColumn="0" w:lastColumn="0" w:oddVBand="0" w:evenVBand="0" w:oddHBand="0" w:evenHBand="0" w:firstRowFirstColumn="0" w:firstRowLastColumn="0" w:lastRowFirstColumn="0" w:lastRowLastColumn="0"/>
              <w:rPr>
                <w:sz w:val="21"/>
                <w:szCs w:val="21"/>
              </w:rPr>
            </w:pPr>
            <w:r w:rsidRPr="00095EAA">
              <w:rPr>
                <w:sz w:val="21"/>
                <w:szCs w:val="21"/>
              </w:rPr>
              <w:lastRenderedPageBreak/>
              <w:t xml:space="preserve">Currently, there appears to be a lack of understanding or clarity from the government on this point and no discussions have been initiated to date. on how the two elements could be linked. </w:t>
            </w:r>
          </w:p>
          <w:p w14:paraId="00F6C68D" w14:textId="77777777" w:rsidR="00A73853" w:rsidRPr="00095EAA" w:rsidRDefault="00A73853" w:rsidP="00A73853">
            <w:pPr>
              <w:widowControl/>
              <w:autoSpaceDE/>
              <w:autoSpaceDN/>
              <w:spacing w:after="160" w:line="252" w:lineRule="auto"/>
              <w:contextualSpacing/>
              <w:cnfStyle w:val="000000000000" w:firstRow="0" w:lastRow="0" w:firstColumn="0" w:lastColumn="0" w:oddVBand="0" w:evenVBand="0" w:oddHBand="0" w:evenHBand="0" w:firstRowFirstColumn="0" w:firstRowLastColumn="0" w:lastRowFirstColumn="0" w:lastRowLastColumn="0"/>
              <w:rPr>
                <w:sz w:val="21"/>
                <w:szCs w:val="21"/>
              </w:rPr>
            </w:pPr>
          </w:p>
          <w:p w14:paraId="2BD31DAF" w14:textId="3B427E5F" w:rsidR="00A73853" w:rsidRPr="00095EAA" w:rsidRDefault="00A73853" w:rsidP="00A73853">
            <w:pPr>
              <w:widowControl/>
              <w:autoSpaceDE/>
              <w:autoSpaceDN/>
              <w:spacing w:after="160" w:line="252" w:lineRule="auto"/>
              <w:contextualSpacing/>
              <w:cnfStyle w:val="000000000000" w:firstRow="0" w:lastRow="0" w:firstColumn="0" w:lastColumn="0" w:oddVBand="0" w:evenVBand="0" w:oddHBand="0" w:evenHBand="0" w:firstRowFirstColumn="0" w:firstRowLastColumn="0" w:lastRowFirstColumn="0" w:lastRowLastColumn="0"/>
              <w:rPr>
                <w:sz w:val="21"/>
                <w:szCs w:val="21"/>
              </w:rPr>
            </w:pPr>
            <w:r w:rsidRPr="00095EAA">
              <w:rPr>
                <w:sz w:val="21"/>
                <w:szCs w:val="21"/>
              </w:rPr>
              <w:t>It is noted that it would be important to have these markets connect, in order to have a more holistic, concrete and transparent approach going forward.</w:t>
            </w:r>
          </w:p>
          <w:p w14:paraId="22AC6470" w14:textId="77777777" w:rsidR="00A73853" w:rsidRPr="00095EAA" w:rsidRDefault="00A73853" w:rsidP="00A73853">
            <w:pPr>
              <w:widowControl/>
              <w:autoSpaceDE/>
              <w:autoSpaceDN/>
              <w:spacing w:after="160" w:line="252" w:lineRule="auto"/>
              <w:contextualSpacing/>
              <w:cnfStyle w:val="000000000000" w:firstRow="0" w:lastRow="0" w:firstColumn="0" w:lastColumn="0" w:oddVBand="0" w:evenVBand="0" w:oddHBand="0" w:evenHBand="0" w:firstRowFirstColumn="0" w:firstRowLastColumn="0" w:lastRowFirstColumn="0" w:lastRowLastColumn="0"/>
              <w:rPr>
                <w:sz w:val="21"/>
                <w:szCs w:val="21"/>
              </w:rPr>
            </w:pPr>
          </w:p>
          <w:p w14:paraId="5D269811" w14:textId="5B63E747" w:rsidR="00A73853" w:rsidRPr="00095EAA" w:rsidRDefault="00A73853" w:rsidP="00A73853">
            <w:pPr>
              <w:widowControl/>
              <w:autoSpaceDE/>
              <w:autoSpaceDN/>
              <w:spacing w:after="160" w:line="252" w:lineRule="auto"/>
              <w:contextualSpacing/>
              <w:cnfStyle w:val="000000000000" w:firstRow="0" w:lastRow="0" w:firstColumn="0" w:lastColumn="0" w:oddVBand="0" w:evenVBand="0" w:oddHBand="0" w:evenHBand="0" w:firstRowFirstColumn="0" w:firstRowLastColumn="0" w:lastRowFirstColumn="0" w:lastRowLastColumn="0"/>
              <w:rPr>
                <w:sz w:val="21"/>
                <w:szCs w:val="21"/>
              </w:rPr>
            </w:pPr>
            <w:r w:rsidRPr="00095EAA">
              <w:rPr>
                <w:sz w:val="21"/>
                <w:szCs w:val="21"/>
              </w:rPr>
              <w:t>The current lack of understanding creates challenges for the voluntary market, which makes it unworkable in practice.</w:t>
            </w:r>
          </w:p>
          <w:p w14:paraId="3DF6ACD1" w14:textId="77777777" w:rsidR="00A73853" w:rsidRPr="00095EAA" w:rsidRDefault="00A73853" w:rsidP="00A73853">
            <w:pPr>
              <w:widowControl/>
              <w:autoSpaceDE/>
              <w:autoSpaceDN/>
              <w:spacing w:after="160" w:line="252" w:lineRule="auto"/>
              <w:contextualSpacing/>
              <w:cnfStyle w:val="000000000000" w:firstRow="0" w:lastRow="0" w:firstColumn="0" w:lastColumn="0" w:oddVBand="0" w:evenVBand="0" w:oddHBand="0" w:evenHBand="0" w:firstRowFirstColumn="0" w:firstRowLastColumn="0" w:lastRowFirstColumn="0" w:lastRowLastColumn="0"/>
              <w:rPr>
                <w:sz w:val="21"/>
                <w:szCs w:val="21"/>
              </w:rPr>
            </w:pPr>
          </w:p>
          <w:p w14:paraId="2CA4A7AF" w14:textId="2B4CD791" w:rsidR="00A73853" w:rsidRPr="00095EAA" w:rsidRDefault="00A73853" w:rsidP="00A73853">
            <w:pPr>
              <w:widowControl/>
              <w:autoSpaceDE/>
              <w:autoSpaceDN/>
              <w:spacing w:after="160" w:line="252" w:lineRule="auto"/>
              <w:contextualSpacing/>
              <w:cnfStyle w:val="000000000000" w:firstRow="0" w:lastRow="0" w:firstColumn="0" w:lastColumn="0" w:oddVBand="0" w:evenVBand="0" w:oddHBand="0" w:evenHBand="0" w:firstRowFirstColumn="0" w:firstRowLastColumn="0" w:lastRowFirstColumn="0" w:lastRowLastColumn="0"/>
              <w:rPr>
                <w:sz w:val="21"/>
                <w:szCs w:val="21"/>
              </w:rPr>
            </w:pPr>
            <w:r w:rsidRPr="00095EAA">
              <w:rPr>
                <w:sz w:val="21"/>
                <w:szCs w:val="21"/>
              </w:rPr>
              <w:t xml:space="preserve">It is considered that aside from the carbon tax, there needs to be another angle from the market-based instruments to give signal to the market on what is the real social cost of carbon. A compliance market is useful, however if companies wish to purchase more expensive carbon credits it should be possible to do so. </w:t>
            </w:r>
          </w:p>
          <w:p w14:paraId="607A1349" w14:textId="77777777" w:rsidR="00EC70E9" w:rsidRPr="00095EAA" w:rsidRDefault="00EC70E9" w:rsidP="00380656">
            <w:pPr>
              <w:cnfStyle w:val="000000000000" w:firstRow="0" w:lastRow="0" w:firstColumn="0" w:lastColumn="0" w:oddVBand="0" w:evenVBand="0" w:oddHBand="0" w:evenHBand="0" w:firstRowFirstColumn="0" w:firstRowLastColumn="0" w:lastRowFirstColumn="0" w:lastRowLastColumn="0"/>
              <w:rPr>
                <w:sz w:val="21"/>
                <w:szCs w:val="21"/>
                <w:lang w:val="en-US"/>
              </w:rPr>
            </w:pPr>
          </w:p>
        </w:tc>
      </w:tr>
    </w:tbl>
    <w:p w14:paraId="0C637101" w14:textId="77777777" w:rsidR="00EC70E9" w:rsidRPr="009055BA" w:rsidRDefault="00EC70E9" w:rsidP="00EC70E9">
      <w:pPr>
        <w:rPr>
          <w:lang w:val="en-US"/>
        </w:rPr>
      </w:pPr>
    </w:p>
    <w:p w14:paraId="35529C54" w14:textId="5A764E29" w:rsidR="001E7A26" w:rsidRDefault="001E7A26">
      <w:pPr>
        <w:rPr>
          <w:b/>
          <w:color w:val="0064A8"/>
          <w:sz w:val="36"/>
          <w:szCs w:val="36"/>
        </w:rPr>
      </w:pPr>
      <w:r>
        <w:rPr>
          <w:b/>
          <w:color w:val="0064A8"/>
          <w:sz w:val="36"/>
          <w:szCs w:val="36"/>
        </w:rPr>
        <w:br w:type="page"/>
      </w:r>
    </w:p>
    <w:p w14:paraId="21A68163" w14:textId="77777777" w:rsidR="003E5001" w:rsidRDefault="003E5001" w:rsidP="00563CFC">
      <w:pPr>
        <w:pStyle w:val="ListParagraph"/>
        <w:numPr>
          <w:ilvl w:val="0"/>
          <w:numId w:val="32"/>
        </w:numPr>
        <w:rPr>
          <w:b/>
          <w:color w:val="0064A8"/>
          <w:sz w:val="36"/>
          <w:szCs w:val="36"/>
        </w:rPr>
        <w:sectPr w:rsidR="003E5001" w:rsidSect="00B64CDB">
          <w:pgSz w:w="16840" w:h="11910" w:orient="landscape"/>
          <w:pgMar w:top="1417" w:right="1417" w:bottom="1417" w:left="1417" w:header="0" w:footer="0" w:gutter="0"/>
          <w:cols w:space="720"/>
          <w:docGrid w:linePitch="299"/>
        </w:sectPr>
      </w:pPr>
    </w:p>
    <w:p w14:paraId="073BE507" w14:textId="5176EE13" w:rsidR="00E014E5" w:rsidRPr="00637309" w:rsidRDefault="00E014E5" w:rsidP="00563CFC">
      <w:pPr>
        <w:pStyle w:val="ListParagraph"/>
        <w:numPr>
          <w:ilvl w:val="0"/>
          <w:numId w:val="32"/>
        </w:numPr>
        <w:rPr>
          <w:rFonts w:asciiTheme="minorHAnsi" w:eastAsiaTheme="minorEastAsia" w:hAnsiTheme="minorHAnsi" w:cstheme="minorBidi"/>
          <w:b/>
          <w:color w:val="0064A8"/>
          <w:sz w:val="36"/>
          <w:szCs w:val="36"/>
        </w:rPr>
      </w:pPr>
      <w:r w:rsidRPr="0FE1FD25">
        <w:rPr>
          <w:b/>
          <w:color w:val="0064A8"/>
          <w:sz w:val="36"/>
          <w:szCs w:val="36"/>
        </w:rPr>
        <w:lastRenderedPageBreak/>
        <w:t>NEW ZEALAND EMISSIONS TRADING SCHEME</w:t>
      </w:r>
    </w:p>
    <w:p w14:paraId="1FCDF212" w14:textId="77777777" w:rsidR="00E014E5" w:rsidRPr="00637309" w:rsidRDefault="00E014E5" w:rsidP="5A0EDC4F">
      <w:pPr>
        <w:rPr>
          <w:b/>
          <w:color w:val="0064A8"/>
          <w:sz w:val="36"/>
          <w:szCs w:val="36"/>
        </w:rPr>
      </w:pPr>
    </w:p>
    <w:p w14:paraId="073DF4EC" w14:textId="76B79CBB" w:rsidR="00ED252B" w:rsidRPr="00637309" w:rsidRDefault="4238048C" w:rsidP="00563CFC">
      <w:pPr>
        <w:pStyle w:val="ListParagraph"/>
        <w:numPr>
          <w:ilvl w:val="0"/>
          <w:numId w:val="13"/>
        </w:numPr>
        <w:rPr>
          <w:rFonts w:asciiTheme="minorHAnsi" w:eastAsiaTheme="minorEastAsia" w:hAnsiTheme="minorHAnsi" w:cstheme="minorBidi"/>
          <w:b/>
          <w:color w:val="0064A8"/>
          <w:sz w:val="36"/>
          <w:szCs w:val="36"/>
        </w:rPr>
      </w:pPr>
      <w:r w:rsidRPr="0FE1FD25">
        <w:rPr>
          <w:b/>
          <w:bCs/>
          <w:color w:val="0064A8"/>
          <w:sz w:val="36"/>
          <w:szCs w:val="36"/>
        </w:rPr>
        <w:t>INTRODUCTION</w:t>
      </w:r>
      <w:r w:rsidR="149990A5" w:rsidRPr="0FE1FD25">
        <w:rPr>
          <w:b/>
          <w:color w:val="0064A8"/>
          <w:sz w:val="36"/>
          <w:szCs w:val="36"/>
        </w:rPr>
        <w:t xml:space="preserve"> &amp; FACTSHEET</w:t>
      </w:r>
    </w:p>
    <w:p w14:paraId="653A2940" w14:textId="559A3104" w:rsidR="5223F5F4" w:rsidRDefault="5223F5F4" w:rsidP="5A0EDC4F"/>
    <w:p w14:paraId="2889EF6B" w14:textId="47131A92" w:rsidR="2A8E52B8" w:rsidRPr="00AF78E2" w:rsidRDefault="6967C240" w:rsidP="6967C240">
      <w:pPr>
        <w:rPr>
          <w:sz w:val="21"/>
          <w:szCs w:val="21"/>
        </w:rPr>
      </w:pPr>
      <w:r w:rsidRPr="00AF78E2">
        <w:rPr>
          <w:sz w:val="21"/>
          <w:szCs w:val="21"/>
        </w:rPr>
        <w:t>Under the 2015 Paris Agreement, New Zealand has committed to join with other countries in holding the increase in the global average temperature to 1.5°C and reaching net zero global emissions by 2050. In 2019, it set a new domestic emissions reduction target by 2050 into law with the Climate Change Response (Zero Carbon) Amendment Act40</w:t>
      </w:r>
      <w:r w:rsidR="64B3D26E" w:rsidRPr="00AF78E2">
        <w:rPr>
          <w:rStyle w:val="FootnoteReference"/>
          <w:sz w:val="21"/>
          <w:szCs w:val="21"/>
        </w:rPr>
        <w:footnoteReference w:id="42"/>
      </w:r>
      <w:r w:rsidRPr="00AF78E2">
        <w:rPr>
          <w:sz w:val="21"/>
          <w:szCs w:val="21"/>
        </w:rPr>
        <w:t xml:space="preserve"> and established an independent Climate Change Commission to provide advice to Government on climate change mitigation and adaptation and to monitor progress towards the new 2050 target emissions budgets as well as the implementation of a National Adaptation Plan. </w:t>
      </w:r>
    </w:p>
    <w:p w14:paraId="7E4D614D" w14:textId="4765CA94" w:rsidR="6967C240" w:rsidRPr="00AF78E2" w:rsidRDefault="6967C240" w:rsidP="6967C240">
      <w:pPr>
        <w:rPr>
          <w:sz w:val="21"/>
          <w:szCs w:val="21"/>
        </w:rPr>
      </w:pPr>
      <w:r w:rsidRPr="00AF78E2">
        <w:rPr>
          <w:sz w:val="21"/>
          <w:szCs w:val="21"/>
        </w:rPr>
        <w:t xml:space="preserve"> </w:t>
      </w:r>
    </w:p>
    <w:p w14:paraId="7E2E5B0B" w14:textId="598C787A" w:rsidR="73CE46BA" w:rsidRPr="00AF78E2" w:rsidRDefault="0B1B3AC8" w:rsidP="73CE46BA">
      <w:pPr>
        <w:rPr>
          <w:sz w:val="21"/>
          <w:szCs w:val="21"/>
        </w:rPr>
      </w:pPr>
      <w:r w:rsidRPr="00AF78E2">
        <w:rPr>
          <w:sz w:val="21"/>
          <w:szCs w:val="21"/>
        </w:rPr>
        <w:t>During COP26 in November 2021, New Zealand announced an updated NDC under the Paris Agreement for the period 2021 to 2030, committing to reduce emissions to 50% below gross 2005 levels by 2030. The country sees effective and adequate pricing of emissions as an important tool to achieve its goals.</w:t>
      </w:r>
      <w:r w:rsidR="065C046C" w:rsidRPr="00AF78E2">
        <w:rPr>
          <w:rStyle w:val="FootnoteReference"/>
          <w:sz w:val="21"/>
          <w:szCs w:val="21"/>
        </w:rPr>
        <w:footnoteReference w:id="43"/>
      </w:r>
      <w:r w:rsidRPr="00AF78E2">
        <w:rPr>
          <w:sz w:val="21"/>
          <w:szCs w:val="21"/>
        </w:rPr>
        <w:t xml:space="preserve"> Carbon pricing is seen to help set economic incentives for a transition to a sustainable, net zero emissions economy by also mobilising the financial investments required to stimulate deployment and development of </w:t>
      </w:r>
      <w:r w:rsidR="6C23198E" w:rsidRPr="00AF78E2">
        <w:rPr>
          <w:sz w:val="21"/>
          <w:szCs w:val="21"/>
        </w:rPr>
        <w:t>climate technologies</w:t>
      </w:r>
      <w:r w:rsidRPr="00AF78E2">
        <w:rPr>
          <w:sz w:val="21"/>
          <w:szCs w:val="21"/>
        </w:rPr>
        <w:t xml:space="preserve"> and market innovation, and also fuelling new, low-</w:t>
      </w:r>
      <w:r w:rsidR="3BA5CA5D" w:rsidRPr="00AF78E2">
        <w:rPr>
          <w:sz w:val="21"/>
          <w:szCs w:val="21"/>
        </w:rPr>
        <w:t xml:space="preserve">emissions </w:t>
      </w:r>
      <w:r w:rsidRPr="00AF78E2">
        <w:rPr>
          <w:sz w:val="21"/>
          <w:szCs w:val="21"/>
        </w:rPr>
        <w:t xml:space="preserve">drivers of economic growth. </w:t>
      </w:r>
    </w:p>
    <w:p w14:paraId="572A0317" w14:textId="007DFBFD" w:rsidR="2F923F29" w:rsidRPr="00AF78E2" w:rsidRDefault="2F923F29" w:rsidP="2F923F29">
      <w:pPr>
        <w:rPr>
          <w:sz w:val="21"/>
          <w:szCs w:val="21"/>
        </w:rPr>
      </w:pPr>
    </w:p>
    <w:p w14:paraId="7CA71832" w14:textId="6A65F084" w:rsidR="50B0E8EA" w:rsidRDefault="0B1B3AC8" w:rsidP="4EB22948">
      <w:pPr>
        <w:rPr>
          <w:sz w:val="21"/>
          <w:szCs w:val="21"/>
        </w:rPr>
      </w:pPr>
      <w:r w:rsidRPr="00AF78E2">
        <w:rPr>
          <w:sz w:val="21"/>
          <w:szCs w:val="21"/>
        </w:rPr>
        <w:t xml:space="preserve">The </w:t>
      </w:r>
      <w:r w:rsidR="1749FB09" w:rsidRPr="00AF78E2">
        <w:rPr>
          <w:sz w:val="21"/>
          <w:szCs w:val="21"/>
        </w:rPr>
        <w:t xml:space="preserve">government </w:t>
      </w:r>
      <w:r w:rsidR="1887CF7A" w:rsidRPr="00AF78E2">
        <w:rPr>
          <w:sz w:val="21"/>
          <w:szCs w:val="21"/>
        </w:rPr>
        <w:t xml:space="preserve">first launched an </w:t>
      </w:r>
      <w:r w:rsidR="045610BA" w:rsidRPr="00AF78E2">
        <w:rPr>
          <w:sz w:val="21"/>
          <w:szCs w:val="21"/>
        </w:rPr>
        <w:t xml:space="preserve">ETS </w:t>
      </w:r>
      <w:r w:rsidRPr="00AF78E2">
        <w:rPr>
          <w:sz w:val="21"/>
          <w:szCs w:val="21"/>
        </w:rPr>
        <w:t xml:space="preserve">in 2008 </w:t>
      </w:r>
      <w:r w:rsidR="609333E0" w:rsidRPr="00AF78E2">
        <w:rPr>
          <w:sz w:val="21"/>
          <w:szCs w:val="21"/>
        </w:rPr>
        <w:t xml:space="preserve">as </w:t>
      </w:r>
      <w:r w:rsidR="4F97B1F6" w:rsidRPr="00AF78E2">
        <w:rPr>
          <w:sz w:val="21"/>
          <w:szCs w:val="21"/>
        </w:rPr>
        <w:t>a central</w:t>
      </w:r>
      <w:r w:rsidRPr="00AF78E2">
        <w:rPr>
          <w:sz w:val="21"/>
          <w:szCs w:val="21"/>
        </w:rPr>
        <w:t xml:space="preserve"> policy for climate change mitigation</w:t>
      </w:r>
      <w:r w:rsidR="4F97B1F6" w:rsidRPr="00AF78E2">
        <w:rPr>
          <w:sz w:val="21"/>
          <w:szCs w:val="21"/>
        </w:rPr>
        <w:t>.</w:t>
      </w:r>
      <w:r w:rsidRPr="00AF78E2">
        <w:rPr>
          <w:sz w:val="21"/>
          <w:szCs w:val="21"/>
        </w:rPr>
        <w:t xml:space="preserve"> It has broad sectoral coverage, including forestry having emissions surrender obligations and the opportunity to earn units for emissions removals. Currently, biological emissions from agriculture have reporting obligations without surrender obligations. The Climate Change Response Act 2002 sets the legislative framework for the NZ ETS and incorporates all of New Zealand’s key climate legislation under one Act. </w:t>
      </w:r>
      <w:r w:rsidR="4EB22948" w:rsidRPr="00AF78E2">
        <w:rPr>
          <w:sz w:val="21"/>
          <w:szCs w:val="21"/>
        </w:rPr>
        <w:t>Legislation to reform the NZ ETS was introduced to Parliament in October 2019 and passed in June 2020.</w:t>
      </w:r>
      <w:r w:rsidR="50B0E8EA" w:rsidRPr="00AF78E2">
        <w:rPr>
          <w:rStyle w:val="FootnoteReference"/>
          <w:sz w:val="21"/>
          <w:szCs w:val="21"/>
        </w:rPr>
        <w:footnoteReference w:id="44"/>
      </w:r>
    </w:p>
    <w:p w14:paraId="6033A5C9" w14:textId="77777777" w:rsidR="00BD7BDC" w:rsidRDefault="00BD7BDC" w:rsidP="4EB22948">
      <w:pPr>
        <w:rPr>
          <w:sz w:val="21"/>
          <w:szCs w:val="21"/>
        </w:rPr>
      </w:pPr>
    </w:p>
    <w:p w14:paraId="1FF46337" w14:textId="77777777" w:rsidR="00BD7BDC" w:rsidRDefault="00BD7BDC" w:rsidP="4EB22948">
      <w:pPr>
        <w:rPr>
          <w:sz w:val="21"/>
          <w:szCs w:val="21"/>
        </w:rPr>
      </w:pPr>
    </w:p>
    <w:p w14:paraId="718C3EBD" w14:textId="77777777" w:rsidR="00BD7BDC" w:rsidRDefault="00BD7BDC" w:rsidP="4EB22948">
      <w:pPr>
        <w:rPr>
          <w:sz w:val="21"/>
          <w:szCs w:val="21"/>
        </w:rPr>
      </w:pPr>
    </w:p>
    <w:p w14:paraId="0BB00586" w14:textId="77777777" w:rsidR="00BD7BDC" w:rsidRDefault="00BD7BDC" w:rsidP="4EB22948">
      <w:pPr>
        <w:rPr>
          <w:sz w:val="21"/>
          <w:szCs w:val="21"/>
        </w:rPr>
      </w:pPr>
    </w:p>
    <w:p w14:paraId="2D9F1B94" w14:textId="77777777" w:rsidR="00BD7BDC" w:rsidRDefault="00BD7BDC" w:rsidP="4EB22948">
      <w:pPr>
        <w:rPr>
          <w:sz w:val="21"/>
          <w:szCs w:val="21"/>
        </w:rPr>
      </w:pPr>
    </w:p>
    <w:p w14:paraId="1550262D" w14:textId="77777777" w:rsidR="00BD7BDC" w:rsidRDefault="00BD7BDC" w:rsidP="4EB22948">
      <w:pPr>
        <w:rPr>
          <w:sz w:val="21"/>
          <w:szCs w:val="21"/>
        </w:rPr>
      </w:pPr>
    </w:p>
    <w:p w14:paraId="1854386D" w14:textId="77777777" w:rsidR="00BD7BDC" w:rsidRDefault="00BD7BDC" w:rsidP="4EB22948">
      <w:pPr>
        <w:rPr>
          <w:sz w:val="21"/>
          <w:szCs w:val="21"/>
        </w:rPr>
      </w:pPr>
    </w:p>
    <w:p w14:paraId="571E7CE5" w14:textId="77777777" w:rsidR="00BD7BDC" w:rsidRDefault="00BD7BDC" w:rsidP="4EB22948">
      <w:pPr>
        <w:rPr>
          <w:sz w:val="21"/>
          <w:szCs w:val="21"/>
        </w:rPr>
      </w:pPr>
    </w:p>
    <w:p w14:paraId="6B275BE2" w14:textId="77777777" w:rsidR="00BD7BDC" w:rsidRDefault="00BD7BDC" w:rsidP="4EB22948">
      <w:pPr>
        <w:rPr>
          <w:sz w:val="21"/>
          <w:szCs w:val="21"/>
        </w:rPr>
      </w:pPr>
    </w:p>
    <w:p w14:paraId="015D06CD" w14:textId="77777777" w:rsidR="00BD7BDC" w:rsidRDefault="00BD7BDC" w:rsidP="4EB22948">
      <w:pPr>
        <w:rPr>
          <w:sz w:val="21"/>
          <w:szCs w:val="21"/>
        </w:rPr>
      </w:pPr>
    </w:p>
    <w:p w14:paraId="2251537C" w14:textId="77777777" w:rsidR="00BD7BDC" w:rsidRDefault="00BD7BDC" w:rsidP="4EB22948">
      <w:pPr>
        <w:rPr>
          <w:sz w:val="21"/>
          <w:szCs w:val="21"/>
        </w:rPr>
      </w:pPr>
    </w:p>
    <w:p w14:paraId="03213B6D" w14:textId="77777777" w:rsidR="00BD7BDC" w:rsidRPr="00AF78E2" w:rsidRDefault="00BD7BDC" w:rsidP="4EB22948">
      <w:pPr>
        <w:rPr>
          <w:sz w:val="21"/>
          <w:szCs w:val="21"/>
        </w:rPr>
      </w:pPr>
    </w:p>
    <w:p w14:paraId="37E255A5" w14:textId="77777777" w:rsidR="00953695" w:rsidRDefault="00953695" w:rsidP="5A0EDC4F"/>
    <w:p w14:paraId="19DFE8C5" w14:textId="77777777" w:rsidR="00C7362C" w:rsidRDefault="00C7362C" w:rsidP="00380656">
      <w:pPr>
        <w:jc w:val="center"/>
        <w:rPr>
          <w:b/>
          <w:bCs/>
          <w:color w:val="FFFFFF" w:themeColor="background1"/>
          <w:sz w:val="28"/>
          <w:szCs w:val="28"/>
        </w:rPr>
        <w:sectPr w:rsidR="00C7362C" w:rsidSect="00BD7BDC">
          <w:pgSz w:w="11910" w:h="16840"/>
          <w:pgMar w:top="1417" w:right="1417" w:bottom="1417" w:left="1417" w:header="0" w:footer="0" w:gutter="0"/>
          <w:cols w:space="720"/>
          <w:docGrid w:linePitch="299"/>
        </w:sectPr>
      </w:pPr>
    </w:p>
    <w:tbl>
      <w:tblPr>
        <w:tblStyle w:val="GridTable4-Accent5"/>
        <w:tblW w:w="14035" w:type="dxa"/>
        <w:tblLook w:val="04A0" w:firstRow="1" w:lastRow="0" w:firstColumn="1" w:lastColumn="0" w:noHBand="0" w:noVBand="1"/>
      </w:tblPr>
      <w:tblGrid>
        <w:gridCol w:w="2425"/>
        <w:gridCol w:w="11610"/>
      </w:tblGrid>
      <w:tr w:rsidR="001E7A26" w14:paraId="0BB04B21" w14:textId="77777777" w:rsidTr="00C736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5" w:type="dxa"/>
            <w:gridSpan w:val="2"/>
          </w:tcPr>
          <w:p w14:paraId="1032E60D" w14:textId="77777777" w:rsidR="001E7A26" w:rsidRDefault="001E7A26" w:rsidP="00380656">
            <w:pPr>
              <w:jc w:val="center"/>
            </w:pPr>
            <w:r w:rsidRPr="00066D54">
              <w:rPr>
                <w:sz w:val="28"/>
                <w:szCs w:val="28"/>
              </w:rPr>
              <w:lastRenderedPageBreak/>
              <w:t>FACTSHEET</w:t>
            </w:r>
          </w:p>
        </w:tc>
      </w:tr>
      <w:tr w:rsidR="001E7A26" w14:paraId="6450E03F" w14:textId="77777777" w:rsidTr="00C73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053EF2A1" w14:textId="77777777" w:rsidR="001E7A26" w:rsidRPr="00C7583B" w:rsidRDefault="001E7A26" w:rsidP="00380656">
            <w:pPr>
              <w:rPr>
                <w:sz w:val="21"/>
                <w:szCs w:val="21"/>
              </w:rPr>
            </w:pPr>
            <w:r w:rsidRPr="00C7583B">
              <w:rPr>
                <w:sz w:val="21"/>
                <w:szCs w:val="21"/>
              </w:rPr>
              <w:t>Years of Implementation</w:t>
            </w:r>
          </w:p>
        </w:tc>
        <w:tc>
          <w:tcPr>
            <w:tcW w:w="11610" w:type="dxa"/>
          </w:tcPr>
          <w:p w14:paraId="14A6F6A5" w14:textId="51619262" w:rsidR="001E7A26" w:rsidRPr="00C7583B" w:rsidRDefault="001E7A26" w:rsidP="00380656">
            <w:pPr>
              <w:cnfStyle w:val="000000100000" w:firstRow="0" w:lastRow="0" w:firstColumn="0" w:lastColumn="0" w:oddVBand="0" w:evenVBand="0" w:oddHBand="1" w:evenHBand="0" w:firstRowFirstColumn="0" w:firstRowLastColumn="0" w:lastRowFirstColumn="0" w:lastRowLastColumn="0"/>
              <w:rPr>
                <w:sz w:val="21"/>
                <w:szCs w:val="21"/>
              </w:rPr>
            </w:pPr>
            <w:r w:rsidRPr="00C7583B">
              <w:rPr>
                <w:sz w:val="21"/>
                <w:szCs w:val="21"/>
              </w:rPr>
              <w:t>2008</w:t>
            </w:r>
          </w:p>
        </w:tc>
      </w:tr>
      <w:tr w:rsidR="001E7A26" w14:paraId="2CBCE510" w14:textId="77777777" w:rsidTr="00C7362C">
        <w:tc>
          <w:tcPr>
            <w:cnfStyle w:val="001000000000" w:firstRow="0" w:lastRow="0" w:firstColumn="1" w:lastColumn="0" w:oddVBand="0" w:evenVBand="0" w:oddHBand="0" w:evenHBand="0" w:firstRowFirstColumn="0" w:firstRowLastColumn="0" w:lastRowFirstColumn="0" w:lastRowLastColumn="0"/>
            <w:tcW w:w="2425" w:type="dxa"/>
          </w:tcPr>
          <w:p w14:paraId="0DB7B598" w14:textId="77777777" w:rsidR="001E7A26" w:rsidRPr="00C7583B" w:rsidRDefault="001E7A26" w:rsidP="00380656">
            <w:pPr>
              <w:rPr>
                <w:sz w:val="21"/>
                <w:szCs w:val="21"/>
              </w:rPr>
            </w:pPr>
            <w:r w:rsidRPr="00C7583B">
              <w:rPr>
                <w:sz w:val="21"/>
                <w:szCs w:val="21"/>
              </w:rPr>
              <w:t>Regulator</w:t>
            </w:r>
          </w:p>
        </w:tc>
        <w:tc>
          <w:tcPr>
            <w:tcW w:w="11610" w:type="dxa"/>
          </w:tcPr>
          <w:p w14:paraId="5BBE407D" w14:textId="41801179" w:rsidR="001E7A26" w:rsidRPr="00C7583B" w:rsidRDefault="001E7A26" w:rsidP="00380656">
            <w:pPr>
              <w:cnfStyle w:val="000000000000" w:firstRow="0" w:lastRow="0" w:firstColumn="0" w:lastColumn="0" w:oddVBand="0" w:evenVBand="0" w:oddHBand="0" w:evenHBand="0" w:firstRowFirstColumn="0" w:firstRowLastColumn="0" w:lastRowFirstColumn="0" w:lastRowLastColumn="0"/>
              <w:rPr>
                <w:sz w:val="21"/>
                <w:szCs w:val="21"/>
              </w:rPr>
            </w:pPr>
            <w:r w:rsidRPr="00C7583B">
              <w:rPr>
                <w:sz w:val="21"/>
                <w:szCs w:val="21"/>
              </w:rPr>
              <w:t>New Zealand Government</w:t>
            </w:r>
          </w:p>
        </w:tc>
      </w:tr>
      <w:tr w:rsidR="001E7A26" w14:paraId="5EDCAACE" w14:textId="77777777" w:rsidTr="00C73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65AC4EA2" w14:textId="77777777" w:rsidR="001E7A26" w:rsidRPr="00C7583B" w:rsidRDefault="001E7A26" w:rsidP="00380656">
            <w:pPr>
              <w:rPr>
                <w:sz w:val="21"/>
                <w:szCs w:val="21"/>
              </w:rPr>
            </w:pPr>
            <w:r w:rsidRPr="00C7583B">
              <w:rPr>
                <w:sz w:val="21"/>
                <w:szCs w:val="21"/>
              </w:rPr>
              <w:t>Policy mechanism(s)</w:t>
            </w:r>
          </w:p>
        </w:tc>
        <w:tc>
          <w:tcPr>
            <w:tcW w:w="11610" w:type="dxa"/>
          </w:tcPr>
          <w:p w14:paraId="381D80A2" w14:textId="7AE7BFBC" w:rsidR="001E7A26" w:rsidRPr="00C7583B" w:rsidRDefault="001E7A26" w:rsidP="00380656">
            <w:pPr>
              <w:cnfStyle w:val="000000100000" w:firstRow="0" w:lastRow="0" w:firstColumn="0" w:lastColumn="0" w:oddVBand="0" w:evenVBand="0" w:oddHBand="1" w:evenHBand="0" w:firstRowFirstColumn="0" w:firstRowLastColumn="0" w:lastRowFirstColumn="0" w:lastRowLastColumn="0"/>
              <w:rPr>
                <w:sz w:val="21"/>
                <w:szCs w:val="21"/>
              </w:rPr>
            </w:pPr>
            <w:r w:rsidRPr="00C7583B">
              <w:rPr>
                <w:sz w:val="21"/>
                <w:szCs w:val="21"/>
              </w:rPr>
              <w:t>Emissions Trading System</w:t>
            </w:r>
          </w:p>
        </w:tc>
      </w:tr>
      <w:tr w:rsidR="001E7A26" w14:paraId="5C8C4904" w14:textId="77777777" w:rsidTr="00C7362C">
        <w:tc>
          <w:tcPr>
            <w:cnfStyle w:val="001000000000" w:firstRow="0" w:lastRow="0" w:firstColumn="1" w:lastColumn="0" w:oddVBand="0" w:evenVBand="0" w:oddHBand="0" w:evenHBand="0" w:firstRowFirstColumn="0" w:firstRowLastColumn="0" w:lastRowFirstColumn="0" w:lastRowLastColumn="0"/>
            <w:tcW w:w="2425" w:type="dxa"/>
          </w:tcPr>
          <w:p w14:paraId="52918683" w14:textId="77777777" w:rsidR="001E7A26" w:rsidRPr="00C7583B" w:rsidRDefault="001E7A26" w:rsidP="00380656">
            <w:pPr>
              <w:rPr>
                <w:sz w:val="21"/>
                <w:szCs w:val="21"/>
              </w:rPr>
            </w:pPr>
            <w:r w:rsidRPr="00C7583B">
              <w:rPr>
                <w:sz w:val="21"/>
                <w:szCs w:val="21"/>
              </w:rPr>
              <w:t>Targets</w:t>
            </w:r>
          </w:p>
        </w:tc>
        <w:tc>
          <w:tcPr>
            <w:tcW w:w="11610" w:type="dxa"/>
          </w:tcPr>
          <w:p w14:paraId="0927F26F" w14:textId="77777777" w:rsidR="001E7A26" w:rsidRPr="00C7583B" w:rsidRDefault="001E7A26" w:rsidP="00380656">
            <w:pPr>
              <w:cnfStyle w:val="000000000000" w:firstRow="0" w:lastRow="0" w:firstColumn="0" w:lastColumn="0" w:oddVBand="0" w:evenVBand="0" w:oddHBand="0" w:evenHBand="0" w:firstRowFirstColumn="0" w:firstRowLastColumn="0" w:lastRowFirstColumn="0" w:lastRowLastColumn="0"/>
              <w:rPr>
                <w:sz w:val="21"/>
                <w:szCs w:val="21"/>
              </w:rPr>
            </w:pPr>
          </w:p>
        </w:tc>
      </w:tr>
      <w:tr w:rsidR="001E7A26" w14:paraId="7E642B8A" w14:textId="77777777" w:rsidTr="00C73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0CD9FD3E" w14:textId="77777777" w:rsidR="001E7A26" w:rsidRPr="00C7583B" w:rsidRDefault="001E7A26" w:rsidP="00380656">
            <w:pPr>
              <w:rPr>
                <w:sz w:val="21"/>
                <w:szCs w:val="21"/>
              </w:rPr>
            </w:pPr>
            <w:r w:rsidRPr="00C7583B">
              <w:rPr>
                <w:sz w:val="21"/>
                <w:szCs w:val="21"/>
              </w:rPr>
              <w:t>GHGs covered</w:t>
            </w:r>
          </w:p>
        </w:tc>
        <w:tc>
          <w:tcPr>
            <w:tcW w:w="11610" w:type="dxa"/>
          </w:tcPr>
          <w:p w14:paraId="21D4DE62" w14:textId="1EC70E32" w:rsidR="001E7A26" w:rsidRPr="00C7583B" w:rsidRDefault="001E7A26" w:rsidP="00380656">
            <w:pPr>
              <w:cnfStyle w:val="000000100000" w:firstRow="0" w:lastRow="0" w:firstColumn="0" w:lastColumn="0" w:oddVBand="0" w:evenVBand="0" w:oddHBand="1" w:evenHBand="0" w:firstRowFirstColumn="0" w:firstRowLastColumn="0" w:lastRowFirstColumn="0" w:lastRowLastColumn="0"/>
              <w:rPr>
                <w:sz w:val="21"/>
                <w:szCs w:val="21"/>
              </w:rPr>
            </w:pPr>
            <w:r w:rsidRPr="00C7583B">
              <w:rPr>
                <w:sz w:val="21"/>
                <w:szCs w:val="21"/>
              </w:rPr>
              <w:t>CO2, CH4, N2O, HFCs, PFCs and SF6. However, nitrous oxide and methane emissions from agriculture are not covered by the NZ ETS emissions price.</w:t>
            </w:r>
          </w:p>
        </w:tc>
      </w:tr>
      <w:tr w:rsidR="001E7A26" w14:paraId="4DDAE601" w14:textId="77777777" w:rsidTr="00C7362C">
        <w:tc>
          <w:tcPr>
            <w:cnfStyle w:val="001000000000" w:firstRow="0" w:lastRow="0" w:firstColumn="1" w:lastColumn="0" w:oddVBand="0" w:evenVBand="0" w:oddHBand="0" w:evenHBand="0" w:firstRowFirstColumn="0" w:firstRowLastColumn="0" w:lastRowFirstColumn="0" w:lastRowLastColumn="0"/>
            <w:tcW w:w="2425" w:type="dxa"/>
          </w:tcPr>
          <w:p w14:paraId="63E75A72" w14:textId="77777777" w:rsidR="001E7A26" w:rsidRPr="00C7583B" w:rsidRDefault="001E7A26" w:rsidP="00380656">
            <w:pPr>
              <w:rPr>
                <w:sz w:val="21"/>
                <w:szCs w:val="21"/>
              </w:rPr>
            </w:pPr>
            <w:r w:rsidRPr="00C7583B">
              <w:rPr>
                <w:sz w:val="21"/>
                <w:szCs w:val="21"/>
              </w:rPr>
              <w:t>Sectors covered</w:t>
            </w:r>
          </w:p>
        </w:tc>
        <w:tc>
          <w:tcPr>
            <w:tcW w:w="11610" w:type="dxa"/>
          </w:tcPr>
          <w:p w14:paraId="2F8720A5" w14:textId="77777777" w:rsidR="001E7A26" w:rsidRPr="00C7583B" w:rsidRDefault="001E7A26" w:rsidP="001E7A26">
            <w:pPr>
              <w:cnfStyle w:val="000000000000" w:firstRow="0" w:lastRow="0" w:firstColumn="0" w:lastColumn="0" w:oddVBand="0" w:evenVBand="0" w:oddHBand="0" w:evenHBand="0" w:firstRowFirstColumn="0" w:firstRowLastColumn="0" w:lastRowFirstColumn="0" w:lastRowLastColumn="0"/>
              <w:rPr>
                <w:sz w:val="21"/>
                <w:szCs w:val="21"/>
              </w:rPr>
            </w:pPr>
            <w:r w:rsidRPr="00C7583B">
              <w:rPr>
                <w:sz w:val="21"/>
                <w:szCs w:val="21"/>
              </w:rPr>
              <w:t xml:space="preserve">Forestry (mandatory for deforestation of pre-1990 forest land; voluntary for post-1989 afforestation); liquid fossil fuels, stationary energy; industrial processes; waste; agriculture (reporting only) </w:t>
            </w:r>
          </w:p>
          <w:p w14:paraId="6DFC1DD3" w14:textId="77777777" w:rsidR="001E7A26" w:rsidRPr="00C7583B" w:rsidRDefault="001E7A26" w:rsidP="001E7A26">
            <w:pPr>
              <w:cnfStyle w:val="000000000000" w:firstRow="0" w:lastRow="0" w:firstColumn="0" w:lastColumn="0" w:oddVBand="0" w:evenVBand="0" w:oddHBand="0" w:evenHBand="0" w:firstRowFirstColumn="0" w:firstRowLastColumn="0" w:lastRowFirstColumn="0" w:lastRowLastColumn="0"/>
              <w:rPr>
                <w:sz w:val="21"/>
                <w:szCs w:val="21"/>
              </w:rPr>
            </w:pPr>
            <w:r w:rsidRPr="00C7583B">
              <w:rPr>
                <w:sz w:val="21"/>
                <w:szCs w:val="21"/>
              </w:rPr>
              <w:t xml:space="preserve">The NZ ETS covers all sectors of New Zealand's economy. Different sectors participate in the NZ ETS in different ways. Under legislation passed in June 2020, agriculture will face an emission price no later than 2025, and a voluntary permanent forestry activity for post-1989 forests will be introduced in 2023. </w:t>
            </w:r>
          </w:p>
          <w:p w14:paraId="3D85B76F" w14:textId="77777777" w:rsidR="001E7A26" w:rsidRPr="00C7583B" w:rsidRDefault="001E7A26" w:rsidP="00380656">
            <w:pPr>
              <w:cnfStyle w:val="000000000000" w:firstRow="0" w:lastRow="0" w:firstColumn="0" w:lastColumn="0" w:oddVBand="0" w:evenVBand="0" w:oddHBand="0" w:evenHBand="0" w:firstRowFirstColumn="0" w:firstRowLastColumn="0" w:lastRowFirstColumn="0" w:lastRowLastColumn="0"/>
              <w:rPr>
                <w:sz w:val="21"/>
                <w:szCs w:val="21"/>
              </w:rPr>
            </w:pPr>
          </w:p>
        </w:tc>
      </w:tr>
      <w:tr w:rsidR="001E7A26" w14:paraId="45E9567D" w14:textId="77777777" w:rsidTr="00C73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61B6958B" w14:textId="77777777" w:rsidR="001E7A26" w:rsidRPr="00C7583B" w:rsidRDefault="001E7A26" w:rsidP="00380656">
            <w:pPr>
              <w:rPr>
                <w:sz w:val="21"/>
                <w:szCs w:val="21"/>
              </w:rPr>
            </w:pPr>
            <w:r w:rsidRPr="00C7583B">
              <w:rPr>
                <w:sz w:val="21"/>
                <w:szCs w:val="21"/>
              </w:rPr>
              <w:t>Pricing</w:t>
            </w:r>
          </w:p>
        </w:tc>
        <w:tc>
          <w:tcPr>
            <w:tcW w:w="11610" w:type="dxa"/>
          </w:tcPr>
          <w:p w14:paraId="66ACAFCD" w14:textId="77777777" w:rsidR="001E7A26" w:rsidRPr="00C7583B" w:rsidRDefault="001E7A26" w:rsidP="00380656">
            <w:pPr>
              <w:cnfStyle w:val="000000100000" w:firstRow="0" w:lastRow="0" w:firstColumn="0" w:lastColumn="0" w:oddVBand="0" w:evenVBand="0" w:oddHBand="1" w:evenHBand="0" w:firstRowFirstColumn="0" w:firstRowLastColumn="0" w:lastRowFirstColumn="0" w:lastRowLastColumn="0"/>
              <w:rPr>
                <w:sz w:val="21"/>
                <w:szCs w:val="21"/>
              </w:rPr>
            </w:pPr>
            <w:r w:rsidRPr="00C7583B">
              <w:rPr>
                <w:sz w:val="21"/>
                <w:szCs w:val="21"/>
              </w:rPr>
              <w:t>Latest update on prices (1 January 2022): a rising price corridor has been created; the price at which extra units could be released for sale from the cost containment reserve during NZ ETS auctions will increase from $50 to $70 and will increase by 10% plus inflation each year. The auction price floor will increase from $20 to $30 and increase at 5% plus inflation each year. Further increase in prices may be established in 2023 or later. Modelling from the Productivity Commission found that an emissions price of $150–250 per tonne of carbon is needed to achieve net zero emissions by 2050.</w:t>
            </w:r>
          </w:p>
          <w:p w14:paraId="1FCB43EE" w14:textId="77777777" w:rsidR="001E7A26" w:rsidRPr="00C7583B" w:rsidRDefault="001E7A26" w:rsidP="00380656">
            <w:pPr>
              <w:cnfStyle w:val="000000100000" w:firstRow="0" w:lastRow="0" w:firstColumn="0" w:lastColumn="0" w:oddVBand="0" w:evenVBand="0" w:oddHBand="1" w:evenHBand="0" w:firstRowFirstColumn="0" w:firstRowLastColumn="0" w:lastRowFirstColumn="0" w:lastRowLastColumn="0"/>
              <w:rPr>
                <w:sz w:val="21"/>
                <w:szCs w:val="21"/>
              </w:rPr>
            </w:pPr>
          </w:p>
          <w:p w14:paraId="53F9D72E" w14:textId="77777777" w:rsidR="001E7A26" w:rsidRPr="00C7583B" w:rsidRDefault="001E7A26" w:rsidP="001E7A26">
            <w:pPr>
              <w:cnfStyle w:val="000000100000" w:firstRow="0" w:lastRow="0" w:firstColumn="0" w:lastColumn="0" w:oddVBand="0" w:evenVBand="0" w:oddHBand="1" w:evenHBand="0" w:firstRowFirstColumn="0" w:firstRowLastColumn="0" w:lastRowFirstColumn="0" w:lastRowLastColumn="0"/>
              <w:rPr>
                <w:sz w:val="21"/>
                <w:szCs w:val="21"/>
              </w:rPr>
            </w:pPr>
            <w:r w:rsidRPr="00C7583B">
              <w:rPr>
                <w:b/>
                <w:sz w:val="21"/>
                <w:szCs w:val="21"/>
              </w:rPr>
              <w:t>Price ceiling mechanism</w:t>
            </w:r>
            <w:r w:rsidRPr="00C7583B">
              <w:rPr>
                <w:sz w:val="21"/>
                <w:szCs w:val="21"/>
              </w:rPr>
              <w:t>: participants can purchase unlimited NZUs from the government for immediate surrender (not banking or trading) at a fixed price of NZ$25 per NZU.</w:t>
            </w:r>
          </w:p>
          <w:p w14:paraId="28E720FD" w14:textId="09E1356D" w:rsidR="001E7A26" w:rsidRPr="00C7583B" w:rsidRDefault="001E7A26" w:rsidP="00380656">
            <w:pPr>
              <w:cnfStyle w:val="000000100000" w:firstRow="0" w:lastRow="0" w:firstColumn="0" w:lastColumn="0" w:oddVBand="0" w:evenVBand="0" w:oddHBand="1" w:evenHBand="0" w:firstRowFirstColumn="0" w:firstRowLastColumn="0" w:lastRowFirstColumn="0" w:lastRowLastColumn="0"/>
              <w:rPr>
                <w:sz w:val="21"/>
                <w:szCs w:val="21"/>
              </w:rPr>
            </w:pPr>
          </w:p>
        </w:tc>
      </w:tr>
      <w:tr w:rsidR="001E7A26" w:rsidRPr="5C00ACA0" w14:paraId="7926BA75" w14:textId="77777777" w:rsidTr="00C7362C">
        <w:tc>
          <w:tcPr>
            <w:cnfStyle w:val="001000000000" w:firstRow="0" w:lastRow="0" w:firstColumn="1" w:lastColumn="0" w:oddVBand="0" w:evenVBand="0" w:oddHBand="0" w:evenHBand="0" w:firstRowFirstColumn="0" w:firstRowLastColumn="0" w:lastRowFirstColumn="0" w:lastRowLastColumn="0"/>
            <w:tcW w:w="2425" w:type="dxa"/>
          </w:tcPr>
          <w:p w14:paraId="23A7C551" w14:textId="62EC712D" w:rsidR="001E7A26" w:rsidRPr="00C7583B" w:rsidRDefault="001E7A26" w:rsidP="00380656">
            <w:pPr>
              <w:rPr>
                <w:sz w:val="21"/>
                <w:szCs w:val="21"/>
              </w:rPr>
            </w:pPr>
            <w:r w:rsidRPr="00C7583B">
              <w:rPr>
                <w:sz w:val="21"/>
                <w:szCs w:val="21"/>
              </w:rPr>
              <w:t>Use of offsets and linking</w:t>
            </w:r>
          </w:p>
        </w:tc>
        <w:tc>
          <w:tcPr>
            <w:tcW w:w="11610" w:type="dxa"/>
          </w:tcPr>
          <w:p w14:paraId="764967F9" w14:textId="28BE6CE5" w:rsidR="001E7A26" w:rsidRPr="00C7583B" w:rsidRDefault="001E7A26" w:rsidP="00380656">
            <w:pPr>
              <w:cnfStyle w:val="000000000000" w:firstRow="0" w:lastRow="0" w:firstColumn="0" w:lastColumn="0" w:oddVBand="0" w:evenVBand="0" w:oddHBand="0" w:evenHBand="0" w:firstRowFirstColumn="0" w:firstRowLastColumn="0" w:lastRowFirstColumn="0" w:lastRowLastColumn="0"/>
              <w:rPr>
                <w:b/>
                <w:sz w:val="21"/>
                <w:szCs w:val="21"/>
              </w:rPr>
            </w:pPr>
            <w:r w:rsidRPr="00C7583B">
              <w:rPr>
                <w:sz w:val="21"/>
                <w:szCs w:val="21"/>
              </w:rPr>
              <w:t>At present, no use of offsets is foreseen. The NZ ETS is not linked to systems in other jurisdictions</w:t>
            </w:r>
          </w:p>
        </w:tc>
      </w:tr>
      <w:tr w:rsidR="001E7A26" w:rsidRPr="5C00ACA0" w14:paraId="485A346B" w14:textId="77777777" w:rsidTr="00C73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DCC1636" w14:textId="77777777" w:rsidR="001E7A26" w:rsidRPr="00C7583B" w:rsidRDefault="001E7A26" w:rsidP="00380656">
            <w:pPr>
              <w:rPr>
                <w:sz w:val="21"/>
                <w:szCs w:val="21"/>
              </w:rPr>
            </w:pPr>
            <w:r w:rsidRPr="00C7583B">
              <w:rPr>
                <w:sz w:val="21"/>
                <w:szCs w:val="21"/>
              </w:rPr>
              <w:t>Revenue allocation</w:t>
            </w:r>
          </w:p>
        </w:tc>
        <w:tc>
          <w:tcPr>
            <w:tcW w:w="11610" w:type="dxa"/>
          </w:tcPr>
          <w:p w14:paraId="797CEB42" w14:textId="33BC6768" w:rsidR="001E7A26" w:rsidRPr="00C7583B" w:rsidRDefault="001E7A26" w:rsidP="00380656">
            <w:pPr>
              <w:cnfStyle w:val="000000100000" w:firstRow="0" w:lastRow="0" w:firstColumn="0" w:lastColumn="0" w:oddVBand="0" w:evenVBand="0" w:oddHBand="1" w:evenHBand="0" w:firstRowFirstColumn="0" w:firstRowLastColumn="0" w:lastRowFirstColumn="0" w:lastRowLastColumn="0"/>
              <w:rPr>
                <w:b/>
                <w:sz w:val="21"/>
                <w:szCs w:val="21"/>
              </w:rPr>
            </w:pPr>
            <w:r w:rsidRPr="00C7583B">
              <w:rPr>
                <w:sz w:val="21"/>
                <w:szCs w:val="21"/>
              </w:rPr>
              <w:t>The government has been considering options for how to better use the revenues to also support low-income households and different climate projects. In December 2021, a Climate Emergency Response Fund (CERF), made up of $4.5 billion in proceeds from the Emissions, was established to help meet New Zealand’s climate objectives, including moving to a “low emissions and climate resilient economy in a way that protects vulnerable communities”.</w:t>
            </w:r>
          </w:p>
        </w:tc>
      </w:tr>
    </w:tbl>
    <w:p w14:paraId="5E50AD95" w14:textId="2B41CAAB" w:rsidR="007901B9" w:rsidRDefault="007901B9" w:rsidP="007A38DB">
      <w:r>
        <w:br w:type="page"/>
      </w:r>
    </w:p>
    <w:p w14:paraId="69A6C3AC" w14:textId="37096586" w:rsidR="008D5BA0" w:rsidRDefault="002B49CD" w:rsidP="008D5BA0">
      <w:r>
        <w:rPr>
          <w:b/>
          <w:color w:val="0064A8"/>
          <w:sz w:val="36"/>
          <w:szCs w:val="36"/>
        </w:rPr>
        <w:lastRenderedPageBreak/>
        <w:t>2</w:t>
      </w:r>
      <w:r w:rsidR="008D5BA0">
        <w:rPr>
          <w:b/>
          <w:color w:val="0064A8"/>
          <w:sz w:val="36"/>
          <w:szCs w:val="36"/>
        </w:rPr>
        <w:t xml:space="preserve">. </w:t>
      </w:r>
      <w:r w:rsidR="008D5BA0" w:rsidRPr="0071008D">
        <w:rPr>
          <w:b/>
          <w:color w:val="0064A8"/>
          <w:sz w:val="36"/>
          <w:szCs w:val="36"/>
        </w:rPr>
        <w:t>PRINCIPLES TEST &amp; ASSESSMENT: USEFUL FEATURES / BEST PRACTICES</w:t>
      </w:r>
    </w:p>
    <w:p w14:paraId="3DAD80D7" w14:textId="77777777" w:rsidR="008D5BA0" w:rsidRDefault="008D5BA0" w:rsidP="008D5BA0">
      <w:pPr>
        <w:jc w:val="both"/>
        <w:rPr>
          <w:lang w:val="en-US"/>
        </w:rPr>
      </w:pPr>
    </w:p>
    <w:tbl>
      <w:tblPr>
        <w:tblStyle w:val="GridTable4-Accent4"/>
        <w:tblW w:w="14112" w:type="dxa"/>
        <w:tblLook w:val="04A0" w:firstRow="1" w:lastRow="0" w:firstColumn="1" w:lastColumn="0" w:noHBand="0" w:noVBand="1"/>
      </w:tblPr>
      <w:tblGrid>
        <w:gridCol w:w="3456"/>
        <w:gridCol w:w="5328"/>
        <w:gridCol w:w="5328"/>
      </w:tblGrid>
      <w:tr w:rsidR="00C7362C" w14:paraId="6B9FF652" w14:textId="77777777" w:rsidTr="00C736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6" w:type="dxa"/>
          </w:tcPr>
          <w:p w14:paraId="44348C66" w14:textId="77777777" w:rsidR="008D5BA0" w:rsidRPr="00CD43E2" w:rsidRDefault="008D5BA0" w:rsidP="00380656">
            <w:pPr>
              <w:jc w:val="center"/>
              <w:rPr>
                <w:b w:val="0"/>
                <w:bCs w:val="0"/>
                <w:sz w:val="28"/>
                <w:szCs w:val="28"/>
                <w:lang w:val="en-US"/>
              </w:rPr>
            </w:pPr>
            <w:r w:rsidRPr="00CD43E2">
              <w:rPr>
                <w:sz w:val="28"/>
                <w:szCs w:val="28"/>
                <w:lang w:val="en-US"/>
              </w:rPr>
              <w:t>ICC Carbon Pricing Principle</w:t>
            </w:r>
          </w:p>
        </w:tc>
        <w:tc>
          <w:tcPr>
            <w:tcW w:w="5328" w:type="dxa"/>
          </w:tcPr>
          <w:p w14:paraId="2EFB0C28" w14:textId="77777777" w:rsidR="008D5BA0" w:rsidRPr="00CD43E2" w:rsidRDefault="008D5BA0" w:rsidP="00380656">
            <w:pPr>
              <w:jc w:val="center"/>
              <w:cnfStyle w:val="100000000000" w:firstRow="1" w:lastRow="0" w:firstColumn="0" w:lastColumn="0" w:oddVBand="0" w:evenVBand="0" w:oddHBand="0" w:evenHBand="0" w:firstRowFirstColumn="0" w:firstRowLastColumn="0" w:lastRowFirstColumn="0" w:lastRowLastColumn="0"/>
              <w:rPr>
                <w:b w:val="0"/>
                <w:bCs w:val="0"/>
                <w:sz w:val="28"/>
                <w:szCs w:val="28"/>
                <w:lang w:val="en-US"/>
              </w:rPr>
            </w:pPr>
            <w:r>
              <w:rPr>
                <w:sz w:val="28"/>
                <w:szCs w:val="28"/>
                <w:lang w:val="en-US"/>
              </w:rPr>
              <w:t>Application</w:t>
            </w:r>
          </w:p>
        </w:tc>
        <w:tc>
          <w:tcPr>
            <w:tcW w:w="5328" w:type="dxa"/>
          </w:tcPr>
          <w:p w14:paraId="700E31F8" w14:textId="77777777" w:rsidR="008D5BA0" w:rsidRPr="00CD43E2" w:rsidRDefault="008D5BA0" w:rsidP="00380656">
            <w:pPr>
              <w:jc w:val="center"/>
              <w:cnfStyle w:val="100000000000" w:firstRow="1" w:lastRow="0" w:firstColumn="0" w:lastColumn="0" w:oddVBand="0" w:evenVBand="0" w:oddHBand="0" w:evenHBand="0" w:firstRowFirstColumn="0" w:firstRowLastColumn="0" w:lastRowFirstColumn="0" w:lastRowLastColumn="0"/>
              <w:rPr>
                <w:b w:val="0"/>
                <w:bCs w:val="0"/>
                <w:sz w:val="28"/>
                <w:szCs w:val="28"/>
                <w:lang w:val="en-US"/>
              </w:rPr>
            </w:pPr>
            <w:r w:rsidRPr="00CD43E2">
              <w:rPr>
                <w:sz w:val="28"/>
                <w:szCs w:val="28"/>
                <w:lang w:val="en-US"/>
              </w:rPr>
              <w:t>Comments</w:t>
            </w:r>
          </w:p>
        </w:tc>
      </w:tr>
      <w:tr w:rsidR="00C7362C" w:rsidRPr="00C7583B" w14:paraId="28A3C21E" w14:textId="77777777" w:rsidTr="00C73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6" w:type="dxa"/>
          </w:tcPr>
          <w:p w14:paraId="72B9921C" w14:textId="77777777" w:rsidR="008D5BA0" w:rsidRPr="00C7583B" w:rsidRDefault="008D5BA0" w:rsidP="00563CFC">
            <w:pPr>
              <w:pStyle w:val="ListParagraph"/>
              <w:widowControl/>
              <w:numPr>
                <w:ilvl w:val="0"/>
                <w:numId w:val="44"/>
              </w:numPr>
              <w:autoSpaceDE/>
              <w:autoSpaceDN/>
              <w:spacing w:before="0"/>
              <w:ind w:left="428" w:hanging="270"/>
              <w:contextualSpacing/>
              <w:rPr>
                <w:sz w:val="21"/>
                <w:szCs w:val="21"/>
                <w:lang w:val="en-US"/>
              </w:rPr>
            </w:pPr>
            <w:r w:rsidRPr="00C7583B">
              <w:rPr>
                <w:sz w:val="21"/>
                <w:szCs w:val="21"/>
                <w:lang w:val="en-US"/>
              </w:rPr>
              <w:t>Focus on GHG emissions reduction as prime target, including the prevention of GHG leakage</w:t>
            </w:r>
          </w:p>
        </w:tc>
        <w:tc>
          <w:tcPr>
            <w:tcW w:w="5328" w:type="dxa"/>
          </w:tcPr>
          <w:p w14:paraId="0FD13FD5" w14:textId="77777777" w:rsidR="00DC46BD" w:rsidRPr="00C7583B" w:rsidRDefault="00DC46BD" w:rsidP="00DC46BD">
            <w:pPr>
              <w:cnfStyle w:val="000000100000" w:firstRow="0" w:lastRow="0" w:firstColumn="0" w:lastColumn="0" w:oddVBand="0" w:evenVBand="0" w:oddHBand="1" w:evenHBand="0" w:firstRowFirstColumn="0" w:firstRowLastColumn="0" w:lastRowFirstColumn="0" w:lastRowLastColumn="0"/>
              <w:rPr>
                <w:sz w:val="21"/>
                <w:szCs w:val="21"/>
              </w:rPr>
            </w:pPr>
            <w:r w:rsidRPr="00C7583B">
              <w:rPr>
                <w:sz w:val="21"/>
                <w:szCs w:val="21"/>
              </w:rPr>
              <w:t>The Government has put an overall limit (cap) on the emissions that participants produce. As the NZU supply decreases over time, the demand will increase, causing the price to rise. This makes emissions-intensive technology and behaviour more expensive and encourages businesses and individuals to find ways to reduce their emissions and increase removals, such as by planting forests.</w:t>
            </w:r>
          </w:p>
          <w:p w14:paraId="542732C8" w14:textId="77777777" w:rsidR="008D5BA0" w:rsidRPr="00C7583B" w:rsidRDefault="008D5BA0" w:rsidP="00380656">
            <w:pPr>
              <w:cnfStyle w:val="000000100000" w:firstRow="0" w:lastRow="0" w:firstColumn="0" w:lastColumn="0" w:oddVBand="0" w:evenVBand="0" w:oddHBand="1" w:evenHBand="0" w:firstRowFirstColumn="0" w:firstRowLastColumn="0" w:lastRowFirstColumn="0" w:lastRowLastColumn="0"/>
              <w:rPr>
                <w:sz w:val="21"/>
                <w:szCs w:val="21"/>
                <w:lang w:val="en-US"/>
              </w:rPr>
            </w:pPr>
          </w:p>
        </w:tc>
        <w:tc>
          <w:tcPr>
            <w:tcW w:w="5328" w:type="dxa"/>
          </w:tcPr>
          <w:p w14:paraId="0465FBBC" w14:textId="70BA6092" w:rsidR="00307E81" w:rsidRPr="00C7583B" w:rsidRDefault="00307E81" w:rsidP="00307E81">
            <w:pPr>
              <w:cnfStyle w:val="000000100000" w:firstRow="0" w:lastRow="0" w:firstColumn="0" w:lastColumn="0" w:oddVBand="0" w:evenVBand="0" w:oddHBand="1" w:evenHBand="0" w:firstRowFirstColumn="0" w:firstRowLastColumn="0" w:lastRowFirstColumn="0" w:lastRowLastColumn="0"/>
              <w:rPr>
                <w:sz w:val="21"/>
                <w:szCs w:val="21"/>
              </w:rPr>
            </w:pPr>
            <w:r w:rsidRPr="00C7583B">
              <w:rPr>
                <w:sz w:val="21"/>
                <w:szCs w:val="21"/>
              </w:rPr>
              <w:t>Inclusion of the forestry sector with emission liabilities as well as credits, an ETS world first, was intended to both discourage deforestation and incentivise afforestation.</w:t>
            </w:r>
          </w:p>
          <w:p w14:paraId="3917A19F" w14:textId="5AA02FD8" w:rsidR="00DC46BD" w:rsidRPr="00C7583B" w:rsidRDefault="00DC46BD" w:rsidP="00307E81">
            <w:pPr>
              <w:cnfStyle w:val="000000100000" w:firstRow="0" w:lastRow="0" w:firstColumn="0" w:lastColumn="0" w:oddVBand="0" w:evenVBand="0" w:oddHBand="1" w:evenHBand="0" w:firstRowFirstColumn="0" w:firstRowLastColumn="0" w:lastRowFirstColumn="0" w:lastRowLastColumn="0"/>
              <w:rPr>
                <w:sz w:val="21"/>
                <w:szCs w:val="21"/>
              </w:rPr>
            </w:pPr>
          </w:p>
          <w:p w14:paraId="2F30A623" w14:textId="77777777" w:rsidR="00DC46BD" w:rsidRPr="00C7583B" w:rsidRDefault="00DC46BD" w:rsidP="00DC46BD">
            <w:pPr>
              <w:cnfStyle w:val="000000100000" w:firstRow="0" w:lastRow="0" w:firstColumn="0" w:lastColumn="0" w:oddVBand="0" w:evenVBand="0" w:oddHBand="1" w:evenHBand="0" w:firstRowFirstColumn="0" w:firstRowLastColumn="0" w:lastRowFirstColumn="0" w:lastRowLastColumn="0"/>
              <w:rPr>
                <w:sz w:val="21"/>
                <w:szCs w:val="21"/>
              </w:rPr>
            </w:pPr>
            <w:r w:rsidRPr="00C7583B">
              <w:rPr>
                <w:sz w:val="21"/>
                <w:szCs w:val="21"/>
              </w:rPr>
              <w:t>Enabling unique emission factors offers a fair approach – and a further emission-reduction incentive – for those whose emissions may fall below the industry average.</w:t>
            </w:r>
          </w:p>
          <w:p w14:paraId="4E585E90" w14:textId="77777777" w:rsidR="00DC46BD" w:rsidRPr="00C7583B" w:rsidRDefault="00DC46BD" w:rsidP="00307E81">
            <w:pPr>
              <w:cnfStyle w:val="000000100000" w:firstRow="0" w:lastRow="0" w:firstColumn="0" w:lastColumn="0" w:oddVBand="0" w:evenVBand="0" w:oddHBand="1" w:evenHBand="0" w:firstRowFirstColumn="0" w:firstRowLastColumn="0" w:lastRowFirstColumn="0" w:lastRowLastColumn="0"/>
              <w:rPr>
                <w:sz w:val="21"/>
                <w:szCs w:val="21"/>
              </w:rPr>
            </w:pPr>
          </w:p>
          <w:p w14:paraId="5FF44443" w14:textId="38EBA9B6" w:rsidR="00DC46BD" w:rsidRPr="00C7583B" w:rsidRDefault="00DC46BD" w:rsidP="00307E81">
            <w:pPr>
              <w:cnfStyle w:val="000000100000" w:firstRow="0" w:lastRow="0" w:firstColumn="0" w:lastColumn="0" w:oddVBand="0" w:evenVBand="0" w:oddHBand="1" w:evenHBand="0" w:firstRowFirstColumn="0" w:firstRowLastColumn="0" w:lastRowFirstColumn="0" w:lastRowLastColumn="0"/>
              <w:rPr>
                <w:sz w:val="21"/>
                <w:szCs w:val="21"/>
              </w:rPr>
            </w:pPr>
          </w:p>
          <w:p w14:paraId="43DA901F" w14:textId="04AD7061" w:rsidR="00DC46BD" w:rsidRPr="0045432F" w:rsidRDefault="00DC46BD" w:rsidP="00307E81">
            <w:pPr>
              <w:cnfStyle w:val="000000100000" w:firstRow="0" w:lastRow="0" w:firstColumn="0" w:lastColumn="0" w:oddVBand="0" w:evenVBand="0" w:oddHBand="1" w:evenHBand="0" w:firstRowFirstColumn="0" w:firstRowLastColumn="0" w:lastRowFirstColumn="0" w:lastRowLastColumn="0"/>
              <w:rPr>
                <w:sz w:val="21"/>
                <w:szCs w:val="21"/>
              </w:rPr>
            </w:pPr>
            <w:r w:rsidRPr="00C7583B">
              <w:rPr>
                <w:sz w:val="21"/>
                <w:szCs w:val="21"/>
              </w:rPr>
              <w:t>Main drawback: the NZ ETS in its current form does not differentiate between carbon removals by forests and gross emissions reductions. If left unchanged, this will drive the relatively low short-run cost abatement option of planting pines, rather than more costly gross emissions reductions that put Aotearoa on a path to net zero that is sustainable over the long term beyond 2050.</w:t>
            </w:r>
          </w:p>
          <w:p w14:paraId="7ED4112C" w14:textId="77777777" w:rsidR="008D5BA0" w:rsidRPr="00C7583B" w:rsidRDefault="008D5BA0" w:rsidP="00380656">
            <w:pPr>
              <w:cnfStyle w:val="000000100000" w:firstRow="0" w:lastRow="0" w:firstColumn="0" w:lastColumn="0" w:oddVBand="0" w:evenVBand="0" w:oddHBand="1" w:evenHBand="0" w:firstRowFirstColumn="0" w:firstRowLastColumn="0" w:lastRowFirstColumn="0" w:lastRowLastColumn="0"/>
              <w:rPr>
                <w:sz w:val="21"/>
                <w:szCs w:val="21"/>
                <w:lang w:val="en-US"/>
              </w:rPr>
            </w:pPr>
          </w:p>
        </w:tc>
      </w:tr>
      <w:tr w:rsidR="00C7362C" w:rsidRPr="00C7583B" w14:paraId="6734BD29" w14:textId="77777777" w:rsidTr="00C7362C">
        <w:tc>
          <w:tcPr>
            <w:cnfStyle w:val="001000000000" w:firstRow="0" w:lastRow="0" w:firstColumn="1" w:lastColumn="0" w:oddVBand="0" w:evenVBand="0" w:oddHBand="0" w:evenHBand="0" w:firstRowFirstColumn="0" w:firstRowLastColumn="0" w:lastRowFirstColumn="0" w:lastRowLastColumn="0"/>
            <w:tcW w:w="3456" w:type="dxa"/>
          </w:tcPr>
          <w:p w14:paraId="2D5AB990" w14:textId="77777777" w:rsidR="008D5BA0" w:rsidRPr="00C7583B" w:rsidRDefault="008D5BA0" w:rsidP="00563CFC">
            <w:pPr>
              <w:pStyle w:val="ListParagraph"/>
              <w:widowControl/>
              <w:numPr>
                <w:ilvl w:val="0"/>
                <w:numId w:val="44"/>
              </w:numPr>
              <w:autoSpaceDE/>
              <w:autoSpaceDN/>
              <w:spacing w:before="0"/>
              <w:ind w:left="428" w:hanging="270"/>
              <w:contextualSpacing/>
              <w:rPr>
                <w:sz w:val="21"/>
                <w:szCs w:val="21"/>
                <w:lang w:val="en-US"/>
              </w:rPr>
            </w:pPr>
            <w:r w:rsidRPr="00C7583B">
              <w:rPr>
                <w:sz w:val="21"/>
                <w:szCs w:val="21"/>
                <w:lang w:val="en-US"/>
              </w:rPr>
              <w:t>Create a reliable, predictable overall framework</w:t>
            </w:r>
          </w:p>
        </w:tc>
        <w:tc>
          <w:tcPr>
            <w:tcW w:w="5328" w:type="dxa"/>
          </w:tcPr>
          <w:p w14:paraId="02D3303E" w14:textId="5A37881A" w:rsidR="00DC46BD" w:rsidRPr="00C7583B" w:rsidRDefault="00DC46BD" w:rsidP="00DC46BD">
            <w:pPr>
              <w:cnfStyle w:val="000000000000" w:firstRow="0" w:lastRow="0" w:firstColumn="0" w:lastColumn="0" w:oddVBand="0" w:evenVBand="0" w:oddHBand="0" w:evenHBand="0" w:firstRowFirstColumn="0" w:firstRowLastColumn="0" w:lastRowFirstColumn="0" w:lastRowLastColumn="0"/>
              <w:rPr>
                <w:sz w:val="21"/>
                <w:szCs w:val="21"/>
              </w:rPr>
            </w:pPr>
            <w:r w:rsidRPr="00C7583B">
              <w:rPr>
                <w:sz w:val="21"/>
                <w:szCs w:val="21"/>
              </w:rPr>
              <w:t>Applying a unit make-good requirement in addition to a financial penalty for failing to surrender units is intended to safeguard the environmental integrity of the system.</w:t>
            </w:r>
          </w:p>
          <w:p w14:paraId="0C8D99CA" w14:textId="77777777" w:rsidR="008D5BA0" w:rsidRPr="00C7583B" w:rsidRDefault="008D5BA0" w:rsidP="00380656">
            <w:pPr>
              <w:cnfStyle w:val="000000000000" w:firstRow="0" w:lastRow="0" w:firstColumn="0" w:lastColumn="0" w:oddVBand="0" w:evenVBand="0" w:oddHBand="0" w:evenHBand="0" w:firstRowFirstColumn="0" w:firstRowLastColumn="0" w:lastRowFirstColumn="0" w:lastRowLastColumn="0"/>
              <w:rPr>
                <w:sz w:val="21"/>
                <w:szCs w:val="21"/>
                <w:lang w:val="en-US"/>
              </w:rPr>
            </w:pPr>
          </w:p>
        </w:tc>
        <w:tc>
          <w:tcPr>
            <w:tcW w:w="5328" w:type="dxa"/>
          </w:tcPr>
          <w:p w14:paraId="2F519102" w14:textId="77777777" w:rsidR="008D5BA0" w:rsidRPr="00C7583B" w:rsidRDefault="008D5BA0" w:rsidP="00380656">
            <w:pPr>
              <w:cnfStyle w:val="000000000000" w:firstRow="0" w:lastRow="0" w:firstColumn="0" w:lastColumn="0" w:oddVBand="0" w:evenVBand="0" w:oddHBand="0" w:evenHBand="0" w:firstRowFirstColumn="0" w:firstRowLastColumn="0" w:lastRowFirstColumn="0" w:lastRowLastColumn="0"/>
              <w:rPr>
                <w:sz w:val="21"/>
                <w:szCs w:val="21"/>
                <w:lang w:val="en-US"/>
              </w:rPr>
            </w:pPr>
          </w:p>
        </w:tc>
      </w:tr>
      <w:tr w:rsidR="00C7362C" w:rsidRPr="00C7583B" w14:paraId="385E937D" w14:textId="77777777" w:rsidTr="00C73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6" w:type="dxa"/>
          </w:tcPr>
          <w:p w14:paraId="6D49BA03" w14:textId="77777777" w:rsidR="008D5BA0" w:rsidRPr="00C7583B" w:rsidRDefault="008D5BA0" w:rsidP="00563CFC">
            <w:pPr>
              <w:pStyle w:val="ListParagraph"/>
              <w:widowControl/>
              <w:numPr>
                <w:ilvl w:val="0"/>
                <w:numId w:val="44"/>
              </w:numPr>
              <w:autoSpaceDE/>
              <w:autoSpaceDN/>
              <w:spacing w:before="0"/>
              <w:ind w:left="428" w:hanging="270"/>
              <w:contextualSpacing/>
              <w:rPr>
                <w:sz w:val="21"/>
                <w:szCs w:val="21"/>
                <w:lang w:val="en-US"/>
              </w:rPr>
            </w:pPr>
            <w:r w:rsidRPr="00C7583B">
              <w:rPr>
                <w:sz w:val="21"/>
                <w:szCs w:val="21"/>
                <w:lang w:val="en-US"/>
              </w:rPr>
              <w:t xml:space="preserve">Promote consistency between climate, </w:t>
            </w:r>
            <w:r w:rsidRPr="00C7583B">
              <w:rPr>
                <w:sz w:val="21"/>
                <w:szCs w:val="21"/>
                <w:lang w:val="en-US"/>
              </w:rPr>
              <w:lastRenderedPageBreak/>
              <w:t>energy, trade and taxation policy</w:t>
            </w:r>
          </w:p>
        </w:tc>
        <w:tc>
          <w:tcPr>
            <w:tcW w:w="5328" w:type="dxa"/>
          </w:tcPr>
          <w:p w14:paraId="4072096A" w14:textId="77777777" w:rsidR="008D5BA0" w:rsidRPr="00C7583B" w:rsidRDefault="008D5BA0" w:rsidP="00380656">
            <w:pPr>
              <w:cnfStyle w:val="000000100000" w:firstRow="0" w:lastRow="0" w:firstColumn="0" w:lastColumn="0" w:oddVBand="0" w:evenVBand="0" w:oddHBand="1" w:evenHBand="0" w:firstRowFirstColumn="0" w:firstRowLastColumn="0" w:lastRowFirstColumn="0" w:lastRowLastColumn="0"/>
              <w:rPr>
                <w:sz w:val="21"/>
                <w:szCs w:val="21"/>
                <w:lang w:val="en-US"/>
              </w:rPr>
            </w:pPr>
          </w:p>
        </w:tc>
        <w:tc>
          <w:tcPr>
            <w:tcW w:w="5328" w:type="dxa"/>
          </w:tcPr>
          <w:p w14:paraId="71DFF8F4" w14:textId="77777777" w:rsidR="008D5BA0" w:rsidRPr="00C7583B" w:rsidRDefault="008D5BA0" w:rsidP="00380656">
            <w:pPr>
              <w:cnfStyle w:val="000000100000" w:firstRow="0" w:lastRow="0" w:firstColumn="0" w:lastColumn="0" w:oddVBand="0" w:evenVBand="0" w:oddHBand="1" w:evenHBand="0" w:firstRowFirstColumn="0" w:firstRowLastColumn="0" w:lastRowFirstColumn="0" w:lastRowLastColumn="0"/>
              <w:rPr>
                <w:sz w:val="21"/>
                <w:szCs w:val="21"/>
                <w:lang w:val="en-US"/>
              </w:rPr>
            </w:pPr>
          </w:p>
        </w:tc>
      </w:tr>
      <w:tr w:rsidR="00C7362C" w:rsidRPr="00C7583B" w14:paraId="2813EB49" w14:textId="77777777" w:rsidTr="00C7362C">
        <w:tc>
          <w:tcPr>
            <w:cnfStyle w:val="001000000000" w:firstRow="0" w:lastRow="0" w:firstColumn="1" w:lastColumn="0" w:oddVBand="0" w:evenVBand="0" w:oddHBand="0" w:evenHBand="0" w:firstRowFirstColumn="0" w:firstRowLastColumn="0" w:lastRowFirstColumn="0" w:lastRowLastColumn="0"/>
            <w:tcW w:w="3456" w:type="dxa"/>
          </w:tcPr>
          <w:p w14:paraId="1F4CFD27" w14:textId="77777777" w:rsidR="008D5BA0" w:rsidRPr="00C7583B" w:rsidRDefault="008D5BA0" w:rsidP="00563CFC">
            <w:pPr>
              <w:pStyle w:val="ListParagraph"/>
              <w:widowControl/>
              <w:numPr>
                <w:ilvl w:val="0"/>
                <w:numId w:val="44"/>
              </w:numPr>
              <w:autoSpaceDE/>
              <w:autoSpaceDN/>
              <w:spacing w:before="0"/>
              <w:ind w:left="428" w:hanging="270"/>
              <w:contextualSpacing/>
              <w:rPr>
                <w:sz w:val="21"/>
                <w:szCs w:val="21"/>
                <w:lang w:val="en-US"/>
              </w:rPr>
            </w:pPr>
            <w:r w:rsidRPr="00C7583B">
              <w:rPr>
                <w:sz w:val="21"/>
                <w:szCs w:val="21"/>
                <w:lang w:val="en-US"/>
              </w:rPr>
              <w:t>Create a clear and robust transparency framework</w:t>
            </w:r>
          </w:p>
        </w:tc>
        <w:tc>
          <w:tcPr>
            <w:tcW w:w="5328" w:type="dxa"/>
          </w:tcPr>
          <w:p w14:paraId="6798735E" w14:textId="77777777" w:rsidR="008D5BA0" w:rsidRPr="00C7583B" w:rsidRDefault="008D5BA0" w:rsidP="00380656">
            <w:pPr>
              <w:cnfStyle w:val="000000000000" w:firstRow="0" w:lastRow="0" w:firstColumn="0" w:lastColumn="0" w:oddVBand="0" w:evenVBand="0" w:oddHBand="0" w:evenHBand="0" w:firstRowFirstColumn="0" w:firstRowLastColumn="0" w:lastRowFirstColumn="0" w:lastRowLastColumn="0"/>
              <w:rPr>
                <w:sz w:val="21"/>
                <w:szCs w:val="21"/>
                <w:lang w:val="en-US"/>
              </w:rPr>
            </w:pPr>
          </w:p>
        </w:tc>
        <w:tc>
          <w:tcPr>
            <w:tcW w:w="5328" w:type="dxa"/>
          </w:tcPr>
          <w:p w14:paraId="13F990B1" w14:textId="77777777" w:rsidR="00DC46BD" w:rsidRPr="00C7583B" w:rsidRDefault="00DC46BD" w:rsidP="00DC46BD">
            <w:pPr>
              <w:cnfStyle w:val="000000000000" w:firstRow="0" w:lastRow="0" w:firstColumn="0" w:lastColumn="0" w:oddVBand="0" w:evenVBand="0" w:oddHBand="0" w:evenHBand="0" w:firstRowFirstColumn="0" w:firstRowLastColumn="0" w:lastRowFirstColumn="0" w:lastRowLastColumn="0"/>
              <w:rPr>
                <w:sz w:val="21"/>
                <w:szCs w:val="21"/>
              </w:rPr>
            </w:pPr>
            <w:r w:rsidRPr="00C7583B">
              <w:rPr>
                <w:sz w:val="21"/>
                <w:szCs w:val="21"/>
              </w:rPr>
              <w:t>The separation of administrative and registry functions from policy making functions has helped to distribute effort and decision-making authority across departments and improve transparency.</w:t>
            </w:r>
          </w:p>
          <w:p w14:paraId="5E8ED1CF" w14:textId="77777777" w:rsidR="008D5BA0" w:rsidRPr="00C7583B" w:rsidRDefault="008D5BA0" w:rsidP="00380656">
            <w:pPr>
              <w:cnfStyle w:val="000000000000" w:firstRow="0" w:lastRow="0" w:firstColumn="0" w:lastColumn="0" w:oddVBand="0" w:evenVBand="0" w:oddHBand="0" w:evenHBand="0" w:firstRowFirstColumn="0" w:firstRowLastColumn="0" w:lastRowFirstColumn="0" w:lastRowLastColumn="0"/>
              <w:rPr>
                <w:sz w:val="21"/>
                <w:szCs w:val="21"/>
                <w:lang w:val="en-US"/>
              </w:rPr>
            </w:pPr>
          </w:p>
        </w:tc>
      </w:tr>
      <w:tr w:rsidR="00C7362C" w:rsidRPr="00C7583B" w14:paraId="11D4B9D0" w14:textId="77777777" w:rsidTr="00C73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6" w:type="dxa"/>
          </w:tcPr>
          <w:p w14:paraId="1F361761" w14:textId="77777777" w:rsidR="008D5BA0" w:rsidRPr="00C7583B" w:rsidRDefault="008D5BA0" w:rsidP="00563CFC">
            <w:pPr>
              <w:pStyle w:val="ListParagraph"/>
              <w:widowControl/>
              <w:numPr>
                <w:ilvl w:val="0"/>
                <w:numId w:val="44"/>
              </w:numPr>
              <w:autoSpaceDE/>
              <w:autoSpaceDN/>
              <w:spacing w:before="0"/>
              <w:ind w:left="428"/>
              <w:contextualSpacing/>
              <w:rPr>
                <w:sz w:val="21"/>
                <w:szCs w:val="21"/>
                <w:lang w:val="en-US"/>
              </w:rPr>
            </w:pPr>
            <w:r w:rsidRPr="00C7583B">
              <w:rPr>
                <w:sz w:val="21"/>
                <w:szCs w:val="21"/>
                <w:lang w:val="en-US"/>
              </w:rPr>
              <w:t>Maintain accessibility to and affordability of low-carbon and clean energy sources</w:t>
            </w:r>
          </w:p>
        </w:tc>
        <w:tc>
          <w:tcPr>
            <w:tcW w:w="5328" w:type="dxa"/>
          </w:tcPr>
          <w:p w14:paraId="71C3A2B8" w14:textId="180CDC0C" w:rsidR="00DC46BD" w:rsidRPr="00C7583B" w:rsidRDefault="00DC46BD" w:rsidP="00B461B2">
            <w:pPr>
              <w:cnfStyle w:val="000000100000" w:firstRow="0" w:lastRow="0" w:firstColumn="0" w:lastColumn="0" w:oddVBand="0" w:evenVBand="0" w:oddHBand="1" w:evenHBand="0" w:firstRowFirstColumn="0" w:firstRowLastColumn="0" w:lastRowFirstColumn="0" w:lastRowLastColumn="0"/>
              <w:rPr>
                <w:sz w:val="21"/>
                <w:szCs w:val="21"/>
              </w:rPr>
            </w:pPr>
            <w:r w:rsidRPr="00C7583B">
              <w:rPr>
                <w:sz w:val="21"/>
                <w:szCs w:val="21"/>
              </w:rPr>
              <w:t xml:space="preserve">Free allocation can help producers adjust more gradually to the cost of emission constraints while they continue to face incentives to reduce emissions. </w:t>
            </w:r>
          </w:p>
          <w:p w14:paraId="792B9F21" w14:textId="794662B4" w:rsidR="008D5BA0" w:rsidRPr="00C7583B" w:rsidRDefault="008D5BA0" w:rsidP="00380656">
            <w:pPr>
              <w:cnfStyle w:val="000000100000" w:firstRow="0" w:lastRow="0" w:firstColumn="0" w:lastColumn="0" w:oddVBand="0" w:evenVBand="0" w:oddHBand="1" w:evenHBand="0" w:firstRowFirstColumn="0" w:firstRowLastColumn="0" w:lastRowFirstColumn="0" w:lastRowLastColumn="0"/>
              <w:rPr>
                <w:sz w:val="21"/>
                <w:szCs w:val="21"/>
                <w:lang w:val="en-US"/>
              </w:rPr>
            </w:pPr>
          </w:p>
        </w:tc>
        <w:tc>
          <w:tcPr>
            <w:tcW w:w="5328" w:type="dxa"/>
          </w:tcPr>
          <w:p w14:paraId="1984AC5A" w14:textId="0208BE2E" w:rsidR="008D5BA0" w:rsidRPr="00C7583B" w:rsidRDefault="00B461B2" w:rsidP="00380656">
            <w:pPr>
              <w:cnfStyle w:val="000000100000" w:firstRow="0" w:lastRow="0" w:firstColumn="0" w:lastColumn="0" w:oddVBand="0" w:evenVBand="0" w:oddHBand="1" w:evenHBand="0" w:firstRowFirstColumn="0" w:firstRowLastColumn="0" w:lastRowFirstColumn="0" w:lastRowLastColumn="0"/>
              <w:rPr>
                <w:sz w:val="21"/>
                <w:szCs w:val="21"/>
                <w:lang w:val="en-US"/>
              </w:rPr>
            </w:pPr>
            <w:r w:rsidRPr="00C7583B">
              <w:rPr>
                <w:sz w:val="21"/>
                <w:szCs w:val="21"/>
              </w:rPr>
              <w:t>Non-trade-exposed producers (such as electricity generators and transport fuel suppliers), which can pass on emission costs to their customers, are not eligible for free allocation.</w:t>
            </w:r>
          </w:p>
        </w:tc>
      </w:tr>
      <w:tr w:rsidR="00C7362C" w:rsidRPr="00C7583B" w14:paraId="3213AFC7" w14:textId="77777777" w:rsidTr="00C7362C">
        <w:tc>
          <w:tcPr>
            <w:cnfStyle w:val="001000000000" w:firstRow="0" w:lastRow="0" w:firstColumn="1" w:lastColumn="0" w:oddVBand="0" w:evenVBand="0" w:oddHBand="0" w:evenHBand="0" w:firstRowFirstColumn="0" w:firstRowLastColumn="0" w:lastRowFirstColumn="0" w:lastRowLastColumn="0"/>
            <w:tcW w:w="3456" w:type="dxa"/>
          </w:tcPr>
          <w:p w14:paraId="28E90E1F" w14:textId="77777777" w:rsidR="008D5BA0" w:rsidRPr="00C7583B" w:rsidRDefault="008D5BA0" w:rsidP="00563CFC">
            <w:pPr>
              <w:pStyle w:val="ListParagraph"/>
              <w:widowControl/>
              <w:numPr>
                <w:ilvl w:val="0"/>
                <w:numId w:val="44"/>
              </w:numPr>
              <w:autoSpaceDE/>
              <w:autoSpaceDN/>
              <w:spacing w:before="0"/>
              <w:ind w:left="428"/>
              <w:contextualSpacing/>
              <w:rPr>
                <w:sz w:val="21"/>
                <w:szCs w:val="21"/>
                <w:lang w:val="en-US"/>
              </w:rPr>
            </w:pPr>
            <w:r w:rsidRPr="00C7583B">
              <w:rPr>
                <w:sz w:val="21"/>
                <w:szCs w:val="21"/>
                <w:lang w:val="en-US"/>
              </w:rPr>
              <w:t>Promote international linking of carbon pricing instruments</w:t>
            </w:r>
          </w:p>
        </w:tc>
        <w:tc>
          <w:tcPr>
            <w:tcW w:w="5328" w:type="dxa"/>
          </w:tcPr>
          <w:p w14:paraId="0FCF7F86" w14:textId="77777777" w:rsidR="008D5BA0" w:rsidRPr="00C7583B" w:rsidRDefault="008D5BA0" w:rsidP="00380656">
            <w:pPr>
              <w:cnfStyle w:val="000000000000" w:firstRow="0" w:lastRow="0" w:firstColumn="0" w:lastColumn="0" w:oddVBand="0" w:evenVBand="0" w:oddHBand="0" w:evenHBand="0" w:firstRowFirstColumn="0" w:firstRowLastColumn="0" w:lastRowFirstColumn="0" w:lastRowLastColumn="0"/>
              <w:rPr>
                <w:sz w:val="21"/>
                <w:szCs w:val="21"/>
                <w:lang w:val="en-US"/>
              </w:rPr>
            </w:pPr>
          </w:p>
        </w:tc>
        <w:tc>
          <w:tcPr>
            <w:tcW w:w="5328" w:type="dxa"/>
          </w:tcPr>
          <w:p w14:paraId="265BFD5D" w14:textId="77777777" w:rsidR="008D5BA0" w:rsidRPr="00C7583B" w:rsidRDefault="008D5BA0" w:rsidP="00380656">
            <w:pPr>
              <w:cnfStyle w:val="000000000000" w:firstRow="0" w:lastRow="0" w:firstColumn="0" w:lastColumn="0" w:oddVBand="0" w:evenVBand="0" w:oddHBand="0" w:evenHBand="0" w:firstRowFirstColumn="0" w:firstRowLastColumn="0" w:lastRowFirstColumn="0" w:lastRowLastColumn="0"/>
              <w:rPr>
                <w:sz w:val="21"/>
                <w:szCs w:val="21"/>
                <w:lang w:val="en-US"/>
              </w:rPr>
            </w:pPr>
          </w:p>
        </w:tc>
      </w:tr>
      <w:tr w:rsidR="00C7362C" w:rsidRPr="00C7583B" w14:paraId="17678B4E" w14:textId="77777777" w:rsidTr="00C73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6" w:type="dxa"/>
          </w:tcPr>
          <w:p w14:paraId="384B3AB6" w14:textId="77777777" w:rsidR="008D5BA0" w:rsidRPr="00C7583B" w:rsidRDefault="008D5BA0" w:rsidP="00563CFC">
            <w:pPr>
              <w:pStyle w:val="ListParagraph"/>
              <w:widowControl/>
              <w:numPr>
                <w:ilvl w:val="0"/>
                <w:numId w:val="44"/>
              </w:numPr>
              <w:autoSpaceDE/>
              <w:autoSpaceDN/>
              <w:spacing w:before="0"/>
              <w:ind w:left="338" w:hanging="338"/>
              <w:contextualSpacing/>
              <w:rPr>
                <w:sz w:val="21"/>
                <w:szCs w:val="21"/>
                <w:lang w:val="en-US"/>
              </w:rPr>
            </w:pPr>
            <w:r w:rsidRPr="00C7583B">
              <w:rPr>
                <w:sz w:val="21"/>
                <w:szCs w:val="21"/>
                <w:lang w:val="en-US"/>
              </w:rPr>
              <w:t>Recognize that there is no “one-size-fits-all” single instrument</w:t>
            </w:r>
          </w:p>
        </w:tc>
        <w:tc>
          <w:tcPr>
            <w:tcW w:w="5328" w:type="dxa"/>
          </w:tcPr>
          <w:p w14:paraId="391834A8" w14:textId="77777777" w:rsidR="008D5BA0" w:rsidRPr="00C7583B" w:rsidRDefault="008D5BA0" w:rsidP="00380656">
            <w:pPr>
              <w:cnfStyle w:val="000000100000" w:firstRow="0" w:lastRow="0" w:firstColumn="0" w:lastColumn="0" w:oddVBand="0" w:evenVBand="0" w:oddHBand="1" w:evenHBand="0" w:firstRowFirstColumn="0" w:firstRowLastColumn="0" w:lastRowFirstColumn="0" w:lastRowLastColumn="0"/>
              <w:rPr>
                <w:sz w:val="21"/>
                <w:szCs w:val="21"/>
                <w:lang w:val="en-US"/>
              </w:rPr>
            </w:pPr>
          </w:p>
        </w:tc>
        <w:tc>
          <w:tcPr>
            <w:tcW w:w="5328" w:type="dxa"/>
          </w:tcPr>
          <w:p w14:paraId="70A8D104" w14:textId="77777777" w:rsidR="008D5BA0" w:rsidRPr="00C7583B" w:rsidRDefault="008D5BA0" w:rsidP="00380656">
            <w:pPr>
              <w:cnfStyle w:val="000000100000" w:firstRow="0" w:lastRow="0" w:firstColumn="0" w:lastColumn="0" w:oddVBand="0" w:evenVBand="0" w:oddHBand="1" w:evenHBand="0" w:firstRowFirstColumn="0" w:firstRowLastColumn="0" w:lastRowFirstColumn="0" w:lastRowLastColumn="0"/>
              <w:rPr>
                <w:sz w:val="21"/>
                <w:szCs w:val="21"/>
                <w:lang w:val="en-US"/>
              </w:rPr>
            </w:pPr>
          </w:p>
        </w:tc>
      </w:tr>
      <w:tr w:rsidR="00C7362C" w:rsidRPr="00C7583B" w14:paraId="6A474EEF" w14:textId="77777777" w:rsidTr="00C7362C">
        <w:tc>
          <w:tcPr>
            <w:cnfStyle w:val="001000000000" w:firstRow="0" w:lastRow="0" w:firstColumn="1" w:lastColumn="0" w:oddVBand="0" w:evenVBand="0" w:oddHBand="0" w:evenHBand="0" w:firstRowFirstColumn="0" w:firstRowLastColumn="0" w:lastRowFirstColumn="0" w:lastRowLastColumn="0"/>
            <w:tcW w:w="3456" w:type="dxa"/>
          </w:tcPr>
          <w:p w14:paraId="7A57E4C2" w14:textId="77777777" w:rsidR="008D5BA0" w:rsidRPr="00C7583B" w:rsidRDefault="008D5BA0" w:rsidP="00563CFC">
            <w:pPr>
              <w:pStyle w:val="ListParagraph"/>
              <w:widowControl/>
              <w:numPr>
                <w:ilvl w:val="0"/>
                <w:numId w:val="44"/>
              </w:numPr>
              <w:autoSpaceDE/>
              <w:autoSpaceDN/>
              <w:spacing w:before="0"/>
              <w:ind w:left="338" w:hanging="338"/>
              <w:contextualSpacing/>
              <w:rPr>
                <w:sz w:val="21"/>
                <w:szCs w:val="21"/>
                <w:lang w:val="en-US"/>
              </w:rPr>
            </w:pPr>
            <w:r w:rsidRPr="00C7583B">
              <w:rPr>
                <w:sz w:val="21"/>
                <w:szCs w:val="21"/>
                <w:lang w:val="en-US"/>
              </w:rPr>
              <w:t>Couple carbon pricing with investment in climate change mitigation and adaptation</w:t>
            </w:r>
          </w:p>
        </w:tc>
        <w:tc>
          <w:tcPr>
            <w:tcW w:w="5328" w:type="dxa"/>
          </w:tcPr>
          <w:p w14:paraId="18EFD3E0" w14:textId="77777777" w:rsidR="008D5BA0" w:rsidRPr="00C7583B" w:rsidRDefault="008D5BA0" w:rsidP="00380656">
            <w:pPr>
              <w:cnfStyle w:val="000000000000" w:firstRow="0" w:lastRow="0" w:firstColumn="0" w:lastColumn="0" w:oddVBand="0" w:evenVBand="0" w:oddHBand="0" w:evenHBand="0" w:firstRowFirstColumn="0" w:firstRowLastColumn="0" w:lastRowFirstColumn="0" w:lastRowLastColumn="0"/>
              <w:rPr>
                <w:sz w:val="21"/>
                <w:szCs w:val="21"/>
                <w:lang w:val="en-US"/>
              </w:rPr>
            </w:pPr>
          </w:p>
        </w:tc>
        <w:tc>
          <w:tcPr>
            <w:tcW w:w="5328" w:type="dxa"/>
          </w:tcPr>
          <w:p w14:paraId="439FF358" w14:textId="77777777" w:rsidR="008D5BA0" w:rsidRPr="00C7583B" w:rsidRDefault="008D5BA0" w:rsidP="00380656">
            <w:pPr>
              <w:cnfStyle w:val="000000000000" w:firstRow="0" w:lastRow="0" w:firstColumn="0" w:lastColumn="0" w:oddVBand="0" w:evenVBand="0" w:oddHBand="0" w:evenHBand="0" w:firstRowFirstColumn="0" w:firstRowLastColumn="0" w:lastRowFirstColumn="0" w:lastRowLastColumn="0"/>
              <w:rPr>
                <w:sz w:val="21"/>
                <w:szCs w:val="21"/>
                <w:lang w:val="en-US"/>
              </w:rPr>
            </w:pPr>
          </w:p>
        </w:tc>
      </w:tr>
      <w:tr w:rsidR="00C7362C" w:rsidRPr="00C7583B" w14:paraId="59BB888B" w14:textId="77777777" w:rsidTr="00C73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6" w:type="dxa"/>
          </w:tcPr>
          <w:p w14:paraId="4CAC0A1B" w14:textId="77777777" w:rsidR="008D5BA0" w:rsidRPr="00C7583B" w:rsidRDefault="008D5BA0" w:rsidP="00563CFC">
            <w:pPr>
              <w:pStyle w:val="ListParagraph"/>
              <w:widowControl/>
              <w:numPr>
                <w:ilvl w:val="0"/>
                <w:numId w:val="44"/>
              </w:numPr>
              <w:autoSpaceDE/>
              <w:autoSpaceDN/>
              <w:spacing w:before="0"/>
              <w:ind w:left="338" w:hanging="338"/>
              <w:contextualSpacing/>
              <w:rPr>
                <w:sz w:val="21"/>
                <w:szCs w:val="21"/>
                <w:lang w:val="en-US"/>
              </w:rPr>
            </w:pPr>
            <w:r w:rsidRPr="00C7583B">
              <w:rPr>
                <w:sz w:val="21"/>
                <w:szCs w:val="21"/>
                <w:lang w:val="en-US"/>
              </w:rPr>
              <w:t xml:space="preserve">Ensure international cooperation for greater consistency globally </w:t>
            </w:r>
          </w:p>
        </w:tc>
        <w:tc>
          <w:tcPr>
            <w:tcW w:w="5328" w:type="dxa"/>
          </w:tcPr>
          <w:p w14:paraId="7F0C7B22" w14:textId="14DD1F5C" w:rsidR="008D5BA0" w:rsidRPr="00C7583B" w:rsidRDefault="00B461B2" w:rsidP="00380656">
            <w:pPr>
              <w:cnfStyle w:val="000000100000" w:firstRow="0" w:lastRow="0" w:firstColumn="0" w:lastColumn="0" w:oddVBand="0" w:evenVBand="0" w:oddHBand="1" w:evenHBand="0" w:firstRowFirstColumn="0" w:firstRowLastColumn="0" w:lastRowFirstColumn="0" w:lastRowLastColumn="0"/>
              <w:rPr>
                <w:sz w:val="21"/>
                <w:szCs w:val="21"/>
                <w:lang w:val="en-US"/>
              </w:rPr>
            </w:pPr>
            <w:r w:rsidRPr="00C7583B">
              <w:rPr>
                <w:sz w:val="21"/>
                <w:szCs w:val="21"/>
              </w:rPr>
              <w:t xml:space="preserve">Ongoing output-based free allocation to emissions-intensive and trade exposed industrial producers was intended to support their international competitiveness and prevent leakage of production and emissions offshore. </w:t>
            </w:r>
          </w:p>
        </w:tc>
        <w:tc>
          <w:tcPr>
            <w:tcW w:w="5328" w:type="dxa"/>
          </w:tcPr>
          <w:p w14:paraId="1CDCB294" w14:textId="77777777" w:rsidR="008D5BA0" w:rsidRPr="00C7583B" w:rsidRDefault="008D5BA0" w:rsidP="00380656">
            <w:pPr>
              <w:cnfStyle w:val="000000100000" w:firstRow="0" w:lastRow="0" w:firstColumn="0" w:lastColumn="0" w:oddVBand="0" w:evenVBand="0" w:oddHBand="1" w:evenHBand="0" w:firstRowFirstColumn="0" w:firstRowLastColumn="0" w:lastRowFirstColumn="0" w:lastRowLastColumn="0"/>
              <w:rPr>
                <w:sz w:val="21"/>
                <w:szCs w:val="21"/>
                <w:lang w:val="en-US"/>
              </w:rPr>
            </w:pPr>
          </w:p>
        </w:tc>
      </w:tr>
      <w:tr w:rsidR="00C7362C" w:rsidRPr="00C7583B" w14:paraId="3F98A508" w14:textId="77777777" w:rsidTr="00C7362C">
        <w:tc>
          <w:tcPr>
            <w:cnfStyle w:val="001000000000" w:firstRow="0" w:lastRow="0" w:firstColumn="1" w:lastColumn="0" w:oddVBand="0" w:evenVBand="0" w:oddHBand="0" w:evenHBand="0" w:firstRowFirstColumn="0" w:firstRowLastColumn="0" w:lastRowFirstColumn="0" w:lastRowLastColumn="0"/>
            <w:tcW w:w="3456" w:type="dxa"/>
          </w:tcPr>
          <w:p w14:paraId="0A721FDB" w14:textId="77777777" w:rsidR="008D5BA0" w:rsidRPr="00C7583B" w:rsidRDefault="008D5BA0" w:rsidP="00563CFC">
            <w:pPr>
              <w:pStyle w:val="ListParagraph"/>
              <w:widowControl/>
              <w:numPr>
                <w:ilvl w:val="0"/>
                <w:numId w:val="44"/>
              </w:numPr>
              <w:autoSpaceDE/>
              <w:autoSpaceDN/>
              <w:ind w:left="338" w:hanging="450"/>
              <w:contextualSpacing/>
              <w:rPr>
                <w:sz w:val="21"/>
                <w:szCs w:val="21"/>
                <w:lang w:val="en-US"/>
              </w:rPr>
            </w:pPr>
            <w:r w:rsidRPr="00C7583B">
              <w:rPr>
                <w:sz w:val="21"/>
                <w:szCs w:val="21"/>
                <w:lang w:val="en-US"/>
              </w:rPr>
              <w:t xml:space="preserve">Develop mechanisms through inclusive, transparent consultation with </w:t>
            </w:r>
            <w:r w:rsidRPr="00C7583B">
              <w:rPr>
                <w:sz w:val="21"/>
                <w:szCs w:val="21"/>
                <w:lang w:val="en-US"/>
              </w:rPr>
              <w:lastRenderedPageBreak/>
              <w:t>business and other key stakeholders</w:t>
            </w:r>
          </w:p>
        </w:tc>
        <w:tc>
          <w:tcPr>
            <w:tcW w:w="5328" w:type="dxa"/>
          </w:tcPr>
          <w:p w14:paraId="573CC27D" w14:textId="77777777" w:rsidR="008D5BA0" w:rsidRPr="00C7583B" w:rsidRDefault="008D5BA0" w:rsidP="00380656">
            <w:pPr>
              <w:cnfStyle w:val="000000000000" w:firstRow="0" w:lastRow="0" w:firstColumn="0" w:lastColumn="0" w:oddVBand="0" w:evenVBand="0" w:oddHBand="0" w:evenHBand="0" w:firstRowFirstColumn="0" w:firstRowLastColumn="0" w:lastRowFirstColumn="0" w:lastRowLastColumn="0"/>
              <w:rPr>
                <w:sz w:val="21"/>
                <w:szCs w:val="21"/>
                <w:lang w:val="en-US"/>
              </w:rPr>
            </w:pPr>
          </w:p>
        </w:tc>
        <w:tc>
          <w:tcPr>
            <w:tcW w:w="5328" w:type="dxa"/>
          </w:tcPr>
          <w:p w14:paraId="50FE1C83" w14:textId="77777777" w:rsidR="008D5BA0" w:rsidRPr="00C7583B" w:rsidRDefault="008D5BA0" w:rsidP="00380656">
            <w:pPr>
              <w:cnfStyle w:val="000000000000" w:firstRow="0" w:lastRow="0" w:firstColumn="0" w:lastColumn="0" w:oddVBand="0" w:evenVBand="0" w:oddHBand="0" w:evenHBand="0" w:firstRowFirstColumn="0" w:firstRowLastColumn="0" w:lastRowFirstColumn="0" w:lastRowLastColumn="0"/>
              <w:rPr>
                <w:sz w:val="21"/>
                <w:szCs w:val="21"/>
                <w:lang w:val="en-US"/>
              </w:rPr>
            </w:pPr>
          </w:p>
        </w:tc>
      </w:tr>
    </w:tbl>
    <w:p w14:paraId="5DFFFCC5" w14:textId="77777777" w:rsidR="008D5BA0" w:rsidRPr="00C7583B" w:rsidRDefault="008D5BA0" w:rsidP="008D5BA0">
      <w:pPr>
        <w:rPr>
          <w:sz w:val="21"/>
          <w:szCs w:val="21"/>
          <w:lang w:val="en-US"/>
        </w:rPr>
      </w:pPr>
    </w:p>
    <w:p w14:paraId="61C9675D" w14:textId="77777777" w:rsidR="00C7362C" w:rsidRDefault="008D5BA0" w:rsidP="00563CFC">
      <w:pPr>
        <w:pStyle w:val="ListParagraph"/>
        <w:numPr>
          <w:ilvl w:val="0"/>
          <w:numId w:val="32"/>
        </w:numPr>
        <w:sectPr w:rsidR="00C7362C" w:rsidSect="00C7362C">
          <w:pgSz w:w="16840" w:h="11910" w:orient="landscape"/>
          <w:pgMar w:top="1417" w:right="1417" w:bottom="1417" w:left="1417" w:header="0" w:footer="0" w:gutter="0"/>
          <w:cols w:space="720"/>
          <w:docGrid w:linePitch="299"/>
        </w:sectPr>
      </w:pPr>
      <w:r>
        <w:br w:type="page"/>
      </w:r>
    </w:p>
    <w:p w14:paraId="2CD1E85A" w14:textId="178BA7C2" w:rsidR="00466B73" w:rsidRPr="0045432F" w:rsidRDefault="09DB0925" w:rsidP="00563CFC">
      <w:pPr>
        <w:pStyle w:val="ListParagraph"/>
        <w:numPr>
          <w:ilvl w:val="0"/>
          <w:numId w:val="32"/>
        </w:numPr>
        <w:rPr>
          <w:rFonts w:asciiTheme="minorHAnsi" w:eastAsiaTheme="minorEastAsia" w:hAnsiTheme="minorHAnsi" w:cstheme="minorBidi"/>
          <w:b/>
          <w:color w:val="0064A8"/>
          <w:sz w:val="36"/>
          <w:szCs w:val="36"/>
        </w:rPr>
      </w:pPr>
      <w:r w:rsidRPr="0045432F">
        <w:rPr>
          <w:b/>
          <w:color w:val="0064A8"/>
          <w:sz w:val="36"/>
          <w:szCs w:val="36"/>
        </w:rPr>
        <w:lastRenderedPageBreak/>
        <w:t>SOUTH AFRICA CARBON TAX</w:t>
      </w:r>
    </w:p>
    <w:p w14:paraId="56B62A28" w14:textId="77777777" w:rsidR="00466B73" w:rsidRPr="00637309" w:rsidRDefault="00466B73" w:rsidP="007A38DB">
      <w:pPr>
        <w:rPr>
          <w:b/>
          <w:color w:val="0064A8"/>
          <w:sz w:val="36"/>
          <w:szCs w:val="36"/>
        </w:rPr>
      </w:pPr>
    </w:p>
    <w:p w14:paraId="164A0E5F" w14:textId="672D1840" w:rsidR="008054F2" w:rsidRPr="00637309" w:rsidRDefault="66FAB819" w:rsidP="00563CFC">
      <w:pPr>
        <w:pStyle w:val="ListParagraph"/>
        <w:numPr>
          <w:ilvl w:val="0"/>
          <w:numId w:val="11"/>
        </w:numPr>
        <w:rPr>
          <w:rFonts w:asciiTheme="minorHAnsi" w:eastAsiaTheme="minorEastAsia" w:hAnsiTheme="minorHAnsi" w:cstheme="minorBidi"/>
          <w:b/>
          <w:color w:val="0064A8"/>
          <w:sz w:val="36"/>
          <w:szCs w:val="36"/>
        </w:rPr>
      </w:pPr>
      <w:r w:rsidRPr="73FE321E">
        <w:rPr>
          <w:b/>
          <w:color w:val="0064A8"/>
          <w:sz w:val="36"/>
          <w:szCs w:val="36"/>
        </w:rPr>
        <w:t>INTRODUCTION &amp; FACTSHEET</w:t>
      </w:r>
    </w:p>
    <w:p w14:paraId="65F0D24F" w14:textId="18B1AE80" w:rsidR="5223F5F4" w:rsidRDefault="5223F5F4" w:rsidP="5A0EDC4F"/>
    <w:p w14:paraId="2BC9EA54" w14:textId="6F875371" w:rsidR="00053674" w:rsidRPr="00C7583B" w:rsidRDefault="4D1D75EE" w:rsidP="5A0EDC4F">
      <w:pPr>
        <w:rPr>
          <w:sz w:val="21"/>
          <w:szCs w:val="21"/>
        </w:rPr>
      </w:pPr>
      <w:r w:rsidRPr="00C7583B">
        <w:rPr>
          <w:sz w:val="21"/>
          <w:szCs w:val="21"/>
        </w:rPr>
        <w:t xml:space="preserve">In 2009, South Africa made a </w:t>
      </w:r>
      <w:bookmarkStart w:id="6" w:name="_Hlk109751033"/>
      <w:r w:rsidRPr="00C7583B">
        <w:rPr>
          <w:sz w:val="21"/>
          <w:szCs w:val="21"/>
        </w:rPr>
        <w:t>voluntary commitment to reduce its GHG emissions by 34 percent in 2020 and 42 percent in 2025</w:t>
      </w:r>
      <w:bookmarkEnd w:id="6"/>
      <w:r w:rsidRPr="00C7583B">
        <w:rPr>
          <w:sz w:val="21"/>
          <w:szCs w:val="21"/>
        </w:rPr>
        <w:t>. As part of its Low Emission Development Strategy developed in 2020 and signatory to the Paris Agreement, it committed to become a net zero emissions economy by 2050</w:t>
      </w:r>
      <w:r w:rsidR="5223F5F4" w:rsidRPr="00C7583B">
        <w:rPr>
          <w:sz w:val="21"/>
          <w:szCs w:val="21"/>
          <w:vertAlign w:val="superscript"/>
        </w:rPr>
        <w:footnoteReference w:id="45"/>
      </w:r>
      <w:r w:rsidRPr="00C7583B">
        <w:rPr>
          <w:sz w:val="21"/>
          <w:szCs w:val="21"/>
        </w:rPr>
        <w:t xml:space="preserve">. South Africa presented an updated NDC in September 2021 where it </w:t>
      </w:r>
      <w:r w:rsidR="00BE5914" w:rsidRPr="00C7583B">
        <w:rPr>
          <w:sz w:val="21"/>
          <w:szCs w:val="21"/>
        </w:rPr>
        <w:t xml:space="preserve">expressed </w:t>
      </w:r>
      <w:r w:rsidR="002B713C" w:rsidRPr="00C7583B">
        <w:rPr>
          <w:sz w:val="21"/>
          <w:szCs w:val="21"/>
        </w:rPr>
        <w:t xml:space="preserve">the </w:t>
      </w:r>
      <w:r w:rsidR="00A609C0" w:rsidRPr="00C7583B">
        <w:rPr>
          <w:sz w:val="21"/>
          <w:szCs w:val="21"/>
        </w:rPr>
        <w:t>intention to</w:t>
      </w:r>
      <w:r w:rsidRPr="00C7583B">
        <w:rPr>
          <w:sz w:val="21"/>
          <w:szCs w:val="21"/>
        </w:rPr>
        <w:t xml:space="preserve"> “peak, plateau and decline” its GHG emissions, so that its 2025-30 emissions will be in a range from 398 million to 614 million tCO2e, then decline from 2036 onwards.</w:t>
      </w:r>
      <w:r w:rsidR="5223F5F4" w:rsidRPr="00C7583B">
        <w:rPr>
          <w:sz w:val="21"/>
          <w:szCs w:val="21"/>
          <w:vertAlign w:val="superscript"/>
        </w:rPr>
        <w:footnoteReference w:id="46"/>
      </w:r>
      <w:r w:rsidRPr="00C7583B">
        <w:rPr>
          <w:sz w:val="21"/>
          <w:szCs w:val="21"/>
        </w:rPr>
        <w:t xml:space="preserve"> Carbon tax, along with recycling of the revenues raised, has been recognised as a key policy instrument to support the achievement of the country’s mitigation goals.</w:t>
      </w:r>
      <w:r w:rsidR="00486407" w:rsidRPr="00C7583B">
        <w:rPr>
          <w:sz w:val="21"/>
          <w:szCs w:val="21"/>
        </w:rPr>
        <w:t xml:space="preserve">  </w:t>
      </w:r>
    </w:p>
    <w:p w14:paraId="4109B856" w14:textId="77777777" w:rsidR="00053674" w:rsidRPr="00C7583B" w:rsidRDefault="00053674" w:rsidP="5A0EDC4F">
      <w:pPr>
        <w:rPr>
          <w:sz w:val="21"/>
          <w:szCs w:val="21"/>
        </w:rPr>
      </w:pPr>
    </w:p>
    <w:p w14:paraId="071F4691" w14:textId="7C2F6384" w:rsidR="5223F5F4" w:rsidRPr="00C7583B" w:rsidRDefault="00486407" w:rsidP="5A0EDC4F">
      <w:pPr>
        <w:rPr>
          <w:sz w:val="21"/>
          <w:szCs w:val="21"/>
        </w:rPr>
      </w:pPr>
      <w:r w:rsidRPr="00C7583B">
        <w:rPr>
          <w:sz w:val="21"/>
          <w:szCs w:val="21"/>
        </w:rPr>
        <w:t xml:space="preserve">The key objectives of the </w:t>
      </w:r>
      <w:r w:rsidR="009129DC" w:rsidRPr="00C7583B">
        <w:rPr>
          <w:sz w:val="21"/>
          <w:szCs w:val="21"/>
        </w:rPr>
        <w:t>mechanism are to reduce greenhouse gas emissions</w:t>
      </w:r>
      <w:r w:rsidR="001E6667" w:rsidRPr="00C7583B">
        <w:rPr>
          <w:sz w:val="21"/>
          <w:szCs w:val="21"/>
        </w:rPr>
        <w:t>; apply the “polluters-pay-principle”</w:t>
      </w:r>
      <w:r w:rsidR="00491668" w:rsidRPr="00C7583B">
        <w:rPr>
          <w:sz w:val="21"/>
          <w:szCs w:val="21"/>
        </w:rPr>
        <w:t xml:space="preserve">; encourage low carbon ecosystems for businesses and communities </w:t>
      </w:r>
      <w:r w:rsidR="00053674" w:rsidRPr="00C7583B">
        <w:rPr>
          <w:sz w:val="21"/>
          <w:szCs w:val="21"/>
        </w:rPr>
        <w:t xml:space="preserve">as well as provide opportunities for state revenues and overcoming financing gaps, while driving sustainable growth. </w:t>
      </w:r>
      <w:r w:rsidR="4D1D75EE" w:rsidRPr="00C7583B">
        <w:rPr>
          <w:sz w:val="21"/>
          <w:szCs w:val="21"/>
        </w:rPr>
        <w:t xml:space="preserve"> </w:t>
      </w:r>
    </w:p>
    <w:p w14:paraId="6350E729" w14:textId="0F2A603A" w:rsidR="6B93228A" w:rsidRPr="00C7583B" w:rsidRDefault="6B93228A" w:rsidP="5A0EDC4F">
      <w:pPr>
        <w:rPr>
          <w:sz w:val="21"/>
          <w:szCs w:val="21"/>
        </w:rPr>
      </w:pPr>
    </w:p>
    <w:p w14:paraId="5E124B42" w14:textId="1B078654" w:rsidR="00ED2F52" w:rsidRPr="00C7583B" w:rsidRDefault="74ABD8A8" w:rsidP="5A0EDC4F">
      <w:pPr>
        <w:rPr>
          <w:sz w:val="21"/>
          <w:szCs w:val="21"/>
        </w:rPr>
      </w:pPr>
      <w:r w:rsidRPr="00C7583B">
        <w:rPr>
          <w:sz w:val="21"/>
          <w:szCs w:val="21"/>
        </w:rPr>
        <w:t>In 2019, South Africa passed a Carbon Tax Act</w:t>
      </w:r>
      <w:r w:rsidR="005216D3" w:rsidRPr="00C7583B">
        <w:rPr>
          <w:sz w:val="21"/>
          <w:szCs w:val="21"/>
          <w:vertAlign w:val="superscript"/>
        </w:rPr>
        <w:footnoteReference w:id="47"/>
      </w:r>
      <w:r w:rsidRPr="00C7583B">
        <w:rPr>
          <w:sz w:val="21"/>
          <w:szCs w:val="21"/>
        </w:rPr>
        <w:t xml:space="preserve"> </w:t>
      </w:r>
      <w:r w:rsidR="4D1D75EE" w:rsidRPr="00C7583B">
        <w:rPr>
          <w:sz w:val="21"/>
          <w:szCs w:val="21"/>
        </w:rPr>
        <w:t>and started pricing GHG emissions in all sectors other than waste and Agriculture, Forestry and Other Land Use (AFOLU) - making it the first African county to introduce a carbon pricing scheme</w:t>
      </w:r>
      <w:r w:rsidR="5DB79AF4" w:rsidRPr="00C7583B">
        <w:rPr>
          <w:sz w:val="21"/>
          <w:szCs w:val="21"/>
        </w:rPr>
        <w:t xml:space="preserve">. </w:t>
      </w:r>
    </w:p>
    <w:p w14:paraId="7B069EE7" w14:textId="77777777" w:rsidR="00754296" w:rsidRDefault="00754296"/>
    <w:p w14:paraId="480AEDF1" w14:textId="77777777" w:rsidR="00754296" w:rsidRDefault="00754296" w:rsidP="00754296"/>
    <w:p w14:paraId="7F21A200" w14:textId="77777777" w:rsidR="00C7362C" w:rsidRDefault="00C7362C" w:rsidP="00754296"/>
    <w:p w14:paraId="5E3AAC61" w14:textId="77777777" w:rsidR="00C7362C" w:rsidRDefault="00C7362C" w:rsidP="00754296"/>
    <w:p w14:paraId="2ACC79DF" w14:textId="016C307D" w:rsidR="00C7362C" w:rsidRDefault="00C7362C">
      <w:r>
        <w:br w:type="page"/>
      </w:r>
    </w:p>
    <w:p w14:paraId="6DC836B4" w14:textId="77777777" w:rsidR="00C7362C" w:rsidRDefault="00C7362C" w:rsidP="00754296">
      <w:pPr>
        <w:sectPr w:rsidR="00C7362C" w:rsidSect="00C7362C">
          <w:pgSz w:w="11910" w:h="16840"/>
          <w:pgMar w:top="1417" w:right="1417" w:bottom="1417" w:left="1417" w:header="0" w:footer="0" w:gutter="0"/>
          <w:cols w:space="720"/>
          <w:docGrid w:linePitch="299"/>
        </w:sectPr>
      </w:pPr>
    </w:p>
    <w:p w14:paraId="2E8CE209" w14:textId="77777777" w:rsidR="00C7362C" w:rsidRDefault="00C7362C" w:rsidP="00754296"/>
    <w:tbl>
      <w:tblPr>
        <w:tblStyle w:val="GridTable4-Accent5"/>
        <w:tblW w:w="14035" w:type="dxa"/>
        <w:tblLook w:val="04A0" w:firstRow="1" w:lastRow="0" w:firstColumn="1" w:lastColumn="0" w:noHBand="0" w:noVBand="1"/>
      </w:tblPr>
      <w:tblGrid>
        <w:gridCol w:w="2425"/>
        <w:gridCol w:w="11610"/>
      </w:tblGrid>
      <w:tr w:rsidR="00754296" w14:paraId="36F9C888" w14:textId="77777777" w:rsidTr="00C736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5" w:type="dxa"/>
            <w:gridSpan w:val="2"/>
          </w:tcPr>
          <w:p w14:paraId="66571CD3" w14:textId="77777777" w:rsidR="00754296" w:rsidRDefault="00754296" w:rsidP="00380656">
            <w:pPr>
              <w:jc w:val="center"/>
            </w:pPr>
            <w:r w:rsidRPr="00066D54">
              <w:rPr>
                <w:sz w:val="28"/>
                <w:szCs w:val="28"/>
              </w:rPr>
              <w:t>FACTSHEET</w:t>
            </w:r>
          </w:p>
        </w:tc>
      </w:tr>
      <w:tr w:rsidR="00754296" w:rsidRPr="00C7583B" w14:paraId="1FCC9398" w14:textId="77777777" w:rsidTr="00C73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278EE93E" w14:textId="77777777" w:rsidR="00754296" w:rsidRPr="00C7583B" w:rsidRDefault="00754296" w:rsidP="00380656">
            <w:pPr>
              <w:rPr>
                <w:sz w:val="21"/>
                <w:szCs w:val="21"/>
              </w:rPr>
            </w:pPr>
            <w:r w:rsidRPr="00C7583B">
              <w:rPr>
                <w:sz w:val="21"/>
                <w:szCs w:val="21"/>
              </w:rPr>
              <w:t>Years of Implementation</w:t>
            </w:r>
          </w:p>
        </w:tc>
        <w:tc>
          <w:tcPr>
            <w:tcW w:w="11610" w:type="dxa"/>
          </w:tcPr>
          <w:p w14:paraId="3985C88E" w14:textId="77777777" w:rsidR="00754296" w:rsidRPr="00C7583B" w:rsidRDefault="00754296" w:rsidP="00754296">
            <w:pPr>
              <w:cnfStyle w:val="000000100000" w:firstRow="0" w:lastRow="0" w:firstColumn="0" w:lastColumn="0" w:oddVBand="0" w:evenVBand="0" w:oddHBand="1" w:evenHBand="0" w:firstRowFirstColumn="0" w:firstRowLastColumn="0" w:lastRowFirstColumn="0" w:lastRowLastColumn="0"/>
              <w:rPr>
                <w:sz w:val="21"/>
                <w:szCs w:val="21"/>
              </w:rPr>
            </w:pPr>
            <w:r w:rsidRPr="00C7583B">
              <w:rPr>
                <w:sz w:val="21"/>
                <w:szCs w:val="21"/>
              </w:rPr>
              <w:t>Phase 1: 1 June 2019-31 December 2025</w:t>
            </w:r>
          </w:p>
          <w:p w14:paraId="5C6BCB5F" w14:textId="77777777" w:rsidR="00754296" w:rsidRPr="00C7583B" w:rsidRDefault="00754296" w:rsidP="00754296">
            <w:pPr>
              <w:cnfStyle w:val="000000100000" w:firstRow="0" w:lastRow="0" w:firstColumn="0" w:lastColumn="0" w:oddVBand="0" w:evenVBand="0" w:oddHBand="1" w:evenHBand="0" w:firstRowFirstColumn="0" w:firstRowLastColumn="0" w:lastRowFirstColumn="0" w:lastRowLastColumn="0"/>
              <w:rPr>
                <w:sz w:val="21"/>
                <w:szCs w:val="21"/>
              </w:rPr>
            </w:pPr>
            <w:r w:rsidRPr="00C7583B">
              <w:rPr>
                <w:sz w:val="21"/>
                <w:szCs w:val="21"/>
              </w:rPr>
              <w:t>Phase 2: 2026</w:t>
            </w:r>
          </w:p>
          <w:p w14:paraId="3096AF37" w14:textId="278AE1BF" w:rsidR="00754296" w:rsidRPr="00C7583B" w:rsidRDefault="00754296" w:rsidP="00380656">
            <w:pPr>
              <w:cnfStyle w:val="000000100000" w:firstRow="0" w:lastRow="0" w:firstColumn="0" w:lastColumn="0" w:oddVBand="0" w:evenVBand="0" w:oddHBand="1" w:evenHBand="0" w:firstRowFirstColumn="0" w:firstRowLastColumn="0" w:lastRowFirstColumn="0" w:lastRowLastColumn="0"/>
              <w:rPr>
                <w:sz w:val="21"/>
                <w:szCs w:val="21"/>
              </w:rPr>
            </w:pPr>
          </w:p>
        </w:tc>
      </w:tr>
      <w:tr w:rsidR="00754296" w:rsidRPr="00C7583B" w14:paraId="7F4D82D7" w14:textId="77777777" w:rsidTr="00C7362C">
        <w:tc>
          <w:tcPr>
            <w:cnfStyle w:val="001000000000" w:firstRow="0" w:lastRow="0" w:firstColumn="1" w:lastColumn="0" w:oddVBand="0" w:evenVBand="0" w:oddHBand="0" w:evenHBand="0" w:firstRowFirstColumn="0" w:firstRowLastColumn="0" w:lastRowFirstColumn="0" w:lastRowLastColumn="0"/>
            <w:tcW w:w="2425" w:type="dxa"/>
          </w:tcPr>
          <w:p w14:paraId="0646F40E" w14:textId="77777777" w:rsidR="00754296" w:rsidRPr="00C7583B" w:rsidRDefault="00754296" w:rsidP="00380656">
            <w:pPr>
              <w:rPr>
                <w:sz w:val="21"/>
                <w:szCs w:val="21"/>
              </w:rPr>
            </w:pPr>
            <w:r w:rsidRPr="00C7583B">
              <w:rPr>
                <w:sz w:val="21"/>
                <w:szCs w:val="21"/>
              </w:rPr>
              <w:t>Regulator</w:t>
            </w:r>
          </w:p>
        </w:tc>
        <w:tc>
          <w:tcPr>
            <w:tcW w:w="11610" w:type="dxa"/>
          </w:tcPr>
          <w:p w14:paraId="6B0D7BA6" w14:textId="16A4ED9E" w:rsidR="00754296" w:rsidRPr="00C7583B" w:rsidRDefault="00754296" w:rsidP="00380656">
            <w:pPr>
              <w:cnfStyle w:val="000000000000" w:firstRow="0" w:lastRow="0" w:firstColumn="0" w:lastColumn="0" w:oddVBand="0" w:evenVBand="0" w:oddHBand="0" w:evenHBand="0" w:firstRowFirstColumn="0" w:firstRowLastColumn="0" w:lastRowFirstColumn="0" w:lastRowLastColumn="0"/>
              <w:rPr>
                <w:sz w:val="21"/>
                <w:szCs w:val="21"/>
              </w:rPr>
            </w:pPr>
            <w:r w:rsidRPr="00C7583B">
              <w:rPr>
                <w:sz w:val="21"/>
                <w:szCs w:val="21"/>
              </w:rPr>
              <w:t>South African government</w:t>
            </w:r>
          </w:p>
        </w:tc>
      </w:tr>
      <w:tr w:rsidR="00754296" w:rsidRPr="00C7583B" w14:paraId="7A235A85" w14:textId="77777777" w:rsidTr="00C73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BA175E7" w14:textId="77777777" w:rsidR="00754296" w:rsidRPr="00C7583B" w:rsidRDefault="00754296" w:rsidP="00380656">
            <w:pPr>
              <w:rPr>
                <w:sz w:val="21"/>
                <w:szCs w:val="21"/>
              </w:rPr>
            </w:pPr>
            <w:r w:rsidRPr="00C7583B">
              <w:rPr>
                <w:sz w:val="21"/>
                <w:szCs w:val="21"/>
              </w:rPr>
              <w:t>Policy mechanism(s)</w:t>
            </w:r>
          </w:p>
        </w:tc>
        <w:tc>
          <w:tcPr>
            <w:tcW w:w="11610" w:type="dxa"/>
          </w:tcPr>
          <w:p w14:paraId="5C350C3D" w14:textId="048A467C" w:rsidR="00754296" w:rsidRPr="00C7583B" w:rsidRDefault="00754296" w:rsidP="00380656">
            <w:pPr>
              <w:cnfStyle w:val="000000100000" w:firstRow="0" w:lastRow="0" w:firstColumn="0" w:lastColumn="0" w:oddVBand="0" w:evenVBand="0" w:oddHBand="1" w:evenHBand="0" w:firstRowFirstColumn="0" w:firstRowLastColumn="0" w:lastRowFirstColumn="0" w:lastRowLastColumn="0"/>
              <w:rPr>
                <w:sz w:val="21"/>
                <w:szCs w:val="21"/>
              </w:rPr>
            </w:pPr>
            <w:r w:rsidRPr="00C7583B">
              <w:rPr>
                <w:sz w:val="21"/>
                <w:szCs w:val="21"/>
              </w:rPr>
              <w:t>Levy scheme – carbon tax</w:t>
            </w:r>
          </w:p>
        </w:tc>
      </w:tr>
      <w:tr w:rsidR="00754296" w:rsidRPr="00C7583B" w14:paraId="1C470EE5" w14:textId="77777777" w:rsidTr="00C7362C">
        <w:tc>
          <w:tcPr>
            <w:cnfStyle w:val="001000000000" w:firstRow="0" w:lastRow="0" w:firstColumn="1" w:lastColumn="0" w:oddVBand="0" w:evenVBand="0" w:oddHBand="0" w:evenHBand="0" w:firstRowFirstColumn="0" w:firstRowLastColumn="0" w:lastRowFirstColumn="0" w:lastRowLastColumn="0"/>
            <w:tcW w:w="2425" w:type="dxa"/>
          </w:tcPr>
          <w:p w14:paraId="3954A2C4" w14:textId="77777777" w:rsidR="00754296" w:rsidRPr="00C7583B" w:rsidRDefault="00754296" w:rsidP="00380656">
            <w:pPr>
              <w:rPr>
                <w:sz w:val="21"/>
                <w:szCs w:val="21"/>
              </w:rPr>
            </w:pPr>
            <w:r w:rsidRPr="00C7583B">
              <w:rPr>
                <w:sz w:val="21"/>
                <w:szCs w:val="21"/>
              </w:rPr>
              <w:t>Targets</w:t>
            </w:r>
          </w:p>
        </w:tc>
        <w:tc>
          <w:tcPr>
            <w:tcW w:w="11610" w:type="dxa"/>
          </w:tcPr>
          <w:p w14:paraId="11C153F3" w14:textId="6DD33B38" w:rsidR="00BC7973" w:rsidRPr="00C7583B" w:rsidRDefault="00BC7973" w:rsidP="004B6443">
            <w:pPr>
              <w:cnfStyle w:val="000000000000" w:firstRow="0" w:lastRow="0" w:firstColumn="0" w:lastColumn="0" w:oddVBand="0" w:evenVBand="0" w:oddHBand="0" w:evenHBand="0" w:firstRowFirstColumn="0" w:firstRowLastColumn="0" w:lastRowFirstColumn="0" w:lastRowLastColumn="0"/>
              <w:rPr>
                <w:sz w:val="21"/>
                <w:szCs w:val="21"/>
              </w:rPr>
            </w:pPr>
            <w:r w:rsidRPr="00C7583B">
              <w:rPr>
                <w:sz w:val="21"/>
                <w:szCs w:val="21"/>
              </w:rPr>
              <w:t>Reduce GHG emissions by 34% in 2020, 42% in 2025 and net-zero emissions economy by 2050.</w:t>
            </w:r>
          </w:p>
          <w:p w14:paraId="5D07814E" w14:textId="6DD33B38" w:rsidR="00BC7973" w:rsidRPr="00C7583B" w:rsidRDefault="00BC7973" w:rsidP="004B6443">
            <w:pPr>
              <w:cnfStyle w:val="000000000000" w:firstRow="0" w:lastRow="0" w:firstColumn="0" w:lastColumn="0" w:oddVBand="0" w:evenVBand="0" w:oddHBand="0" w:evenHBand="0" w:firstRowFirstColumn="0" w:firstRowLastColumn="0" w:lastRowFirstColumn="0" w:lastRowLastColumn="0"/>
              <w:rPr>
                <w:sz w:val="21"/>
                <w:szCs w:val="21"/>
              </w:rPr>
            </w:pPr>
          </w:p>
          <w:p w14:paraId="18A8F25E" w14:textId="5C8E5B00" w:rsidR="00BC7973" w:rsidRPr="00C7583B" w:rsidRDefault="00754296" w:rsidP="004B6443">
            <w:pPr>
              <w:cnfStyle w:val="000000000000" w:firstRow="0" w:lastRow="0" w:firstColumn="0" w:lastColumn="0" w:oddVBand="0" w:evenVBand="0" w:oddHBand="0" w:evenHBand="0" w:firstRowFirstColumn="0" w:firstRowLastColumn="0" w:lastRowFirstColumn="0" w:lastRowLastColumn="0"/>
              <w:rPr>
                <w:sz w:val="21"/>
                <w:szCs w:val="21"/>
              </w:rPr>
            </w:pPr>
            <w:r w:rsidRPr="00C7583B">
              <w:rPr>
                <w:sz w:val="21"/>
                <w:szCs w:val="21"/>
              </w:rPr>
              <w:t>South Africa’s NDC aims to “peak, plateau and decline” itGHG emissions, so that its</w:t>
            </w:r>
            <w:r w:rsidR="004B6443" w:rsidRPr="00C7583B">
              <w:rPr>
                <w:sz w:val="21"/>
                <w:szCs w:val="21"/>
              </w:rPr>
              <w:t>, so that its 2025-30 emissions will be in a range from 398 million to 614 million tCO2e, then decline from 2036 onwards.</w:t>
            </w:r>
            <w:r w:rsidR="00196CFA" w:rsidRPr="00C7583B">
              <w:rPr>
                <w:sz w:val="21"/>
                <w:szCs w:val="21"/>
              </w:rPr>
              <w:t xml:space="preserve"> </w:t>
            </w:r>
          </w:p>
          <w:p w14:paraId="131CD1C4" w14:textId="6DD33B38" w:rsidR="00BC7973" w:rsidRPr="00C7583B" w:rsidRDefault="00BC7973" w:rsidP="004B6443">
            <w:pPr>
              <w:cnfStyle w:val="000000000000" w:firstRow="0" w:lastRow="0" w:firstColumn="0" w:lastColumn="0" w:oddVBand="0" w:evenVBand="0" w:oddHBand="0" w:evenHBand="0" w:firstRowFirstColumn="0" w:firstRowLastColumn="0" w:lastRowFirstColumn="0" w:lastRowLastColumn="0"/>
              <w:rPr>
                <w:sz w:val="21"/>
                <w:szCs w:val="21"/>
              </w:rPr>
            </w:pPr>
          </w:p>
          <w:p w14:paraId="7EF51C2E" w14:textId="6DD33B38" w:rsidR="00754296" w:rsidRPr="00C7583B" w:rsidRDefault="00754296" w:rsidP="004B6443">
            <w:pPr>
              <w:cnfStyle w:val="000000000000" w:firstRow="0" w:lastRow="0" w:firstColumn="0" w:lastColumn="0" w:oddVBand="0" w:evenVBand="0" w:oddHBand="0" w:evenHBand="0" w:firstRowFirstColumn="0" w:firstRowLastColumn="0" w:lastRowFirstColumn="0" w:lastRowLastColumn="0"/>
              <w:rPr>
                <w:sz w:val="21"/>
                <w:szCs w:val="21"/>
              </w:rPr>
            </w:pPr>
          </w:p>
        </w:tc>
      </w:tr>
      <w:tr w:rsidR="00754296" w:rsidRPr="00C7583B" w14:paraId="7898EAD8" w14:textId="77777777" w:rsidTr="00C73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6D13162B" w14:textId="77777777" w:rsidR="00754296" w:rsidRPr="00C7583B" w:rsidRDefault="00754296" w:rsidP="00380656">
            <w:pPr>
              <w:rPr>
                <w:sz w:val="21"/>
                <w:szCs w:val="21"/>
              </w:rPr>
            </w:pPr>
            <w:r w:rsidRPr="00C7583B">
              <w:rPr>
                <w:sz w:val="21"/>
                <w:szCs w:val="21"/>
              </w:rPr>
              <w:t>GHGs covered</w:t>
            </w:r>
          </w:p>
        </w:tc>
        <w:tc>
          <w:tcPr>
            <w:tcW w:w="11610" w:type="dxa"/>
          </w:tcPr>
          <w:p w14:paraId="10466B8E" w14:textId="52DE508D" w:rsidR="00754296" w:rsidRPr="00C7583B" w:rsidRDefault="00754296" w:rsidP="00380656">
            <w:pPr>
              <w:cnfStyle w:val="000000100000" w:firstRow="0" w:lastRow="0" w:firstColumn="0" w:lastColumn="0" w:oddVBand="0" w:evenVBand="0" w:oddHBand="1" w:evenHBand="0" w:firstRowFirstColumn="0" w:firstRowLastColumn="0" w:lastRowFirstColumn="0" w:lastRowLastColumn="0"/>
              <w:rPr>
                <w:sz w:val="21"/>
                <w:szCs w:val="21"/>
              </w:rPr>
            </w:pPr>
            <w:r w:rsidRPr="00C7583B">
              <w:rPr>
                <w:sz w:val="21"/>
                <w:szCs w:val="21"/>
              </w:rPr>
              <w:t>CO2, CH4, N2O, PFCs, HFCs, and SF6</w:t>
            </w:r>
          </w:p>
        </w:tc>
      </w:tr>
      <w:tr w:rsidR="00754296" w:rsidRPr="00C7583B" w14:paraId="69F4C157" w14:textId="77777777" w:rsidTr="00C7362C">
        <w:tc>
          <w:tcPr>
            <w:cnfStyle w:val="001000000000" w:firstRow="0" w:lastRow="0" w:firstColumn="1" w:lastColumn="0" w:oddVBand="0" w:evenVBand="0" w:oddHBand="0" w:evenHBand="0" w:firstRowFirstColumn="0" w:firstRowLastColumn="0" w:lastRowFirstColumn="0" w:lastRowLastColumn="0"/>
            <w:tcW w:w="2425" w:type="dxa"/>
          </w:tcPr>
          <w:p w14:paraId="1D764C85" w14:textId="77777777" w:rsidR="00754296" w:rsidRPr="00C7583B" w:rsidRDefault="00754296" w:rsidP="00380656">
            <w:pPr>
              <w:rPr>
                <w:sz w:val="21"/>
                <w:szCs w:val="21"/>
              </w:rPr>
            </w:pPr>
            <w:r w:rsidRPr="00C7583B">
              <w:rPr>
                <w:sz w:val="21"/>
                <w:szCs w:val="21"/>
              </w:rPr>
              <w:t>Sectors covered</w:t>
            </w:r>
          </w:p>
        </w:tc>
        <w:tc>
          <w:tcPr>
            <w:tcW w:w="11610" w:type="dxa"/>
          </w:tcPr>
          <w:p w14:paraId="45C1C03A" w14:textId="1BD40D15" w:rsidR="00754296" w:rsidRPr="00C7583B" w:rsidRDefault="00754296" w:rsidP="00754296">
            <w:pPr>
              <w:cnfStyle w:val="000000000000" w:firstRow="0" w:lastRow="0" w:firstColumn="0" w:lastColumn="0" w:oddVBand="0" w:evenVBand="0" w:oddHBand="0" w:evenHBand="0" w:firstRowFirstColumn="0" w:firstRowLastColumn="0" w:lastRowFirstColumn="0" w:lastRowLastColumn="0"/>
              <w:rPr>
                <w:bCs/>
                <w:sz w:val="21"/>
                <w:szCs w:val="21"/>
              </w:rPr>
            </w:pPr>
            <w:r w:rsidRPr="00C7583B">
              <w:rPr>
                <w:bCs/>
                <w:sz w:val="21"/>
                <w:szCs w:val="21"/>
              </w:rPr>
              <w:t>The carbon tax has a broad coverage based on the IPCC sources and categories</w:t>
            </w:r>
            <w:r w:rsidR="00377FE8" w:rsidRPr="00C7583B">
              <w:rPr>
                <w:bCs/>
                <w:sz w:val="21"/>
                <w:szCs w:val="21"/>
              </w:rPr>
              <w:t xml:space="preserve"> </w:t>
            </w:r>
            <w:r w:rsidRPr="00C7583B">
              <w:rPr>
                <w:bCs/>
                <w:sz w:val="21"/>
                <w:szCs w:val="21"/>
              </w:rPr>
              <w:t>(2006) and applies to sources including:</w:t>
            </w:r>
          </w:p>
          <w:p w14:paraId="34F85480" w14:textId="77777777" w:rsidR="00754296" w:rsidRPr="00C7583B" w:rsidRDefault="00754296" w:rsidP="00754296">
            <w:pPr>
              <w:cnfStyle w:val="000000000000" w:firstRow="0" w:lastRow="0" w:firstColumn="0" w:lastColumn="0" w:oddVBand="0" w:evenVBand="0" w:oddHBand="0" w:evenHBand="0" w:firstRowFirstColumn="0" w:firstRowLastColumn="0" w:lastRowFirstColumn="0" w:lastRowLastColumn="0"/>
              <w:rPr>
                <w:bCs/>
                <w:sz w:val="21"/>
                <w:szCs w:val="21"/>
              </w:rPr>
            </w:pPr>
            <w:r w:rsidRPr="00C7583B">
              <w:rPr>
                <w:bCs/>
                <w:sz w:val="21"/>
                <w:szCs w:val="21"/>
              </w:rPr>
              <w:t>• Fossil fuel combustion and electricity generation,</w:t>
            </w:r>
          </w:p>
          <w:p w14:paraId="35CE8DC3" w14:textId="77777777" w:rsidR="00754296" w:rsidRPr="00C7583B" w:rsidRDefault="00754296" w:rsidP="00754296">
            <w:pPr>
              <w:cnfStyle w:val="000000000000" w:firstRow="0" w:lastRow="0" w:firstColumn="0" w:lastColumn="0" w:oddVBand="0" w:evenVBand="0" w:oddHBand="0" w:evenHBand="0" w:firstRowFirstColumn="0" w:firstRowLastColumn="0" w:lastRowFirstColumn="0" w:lastRowLastColumn="0"/>
              <w:rPr>
                <w:bCs/>
                <w:sz w:val="21"/>
                <w:szCs w:val="21"/>
              </w:rPr>
            </w:pPr>
            <w:r w:rsidRPr="00C7583B">
              <w:rPr>
                <w:bCs/>
                <w:sz w:val="21"/>
                <w:szCs w:val="21"/>
              </w:rPr>
              <w:t>• Fugitive emissions such as methane emissions from mining,</w:t>
            </w:r>
          </w:p>
          <w:p w14:paraId="502154D2" w14:textId="281F1377" w:rsidR="00754296" w:rsidRPr="00C7583B" w:rsidRDefault="00754296" w:rsidP="00754296">
            <w:pPr>
              <w:cnfStyle w:val="000000000000" w:firstRow="0" w:lastRow="0" w:firstColumn="0" w:lastColumn="0" w:oddVBand="0" w:evenVBand="0" w:oddHBand="0" w:evenHBand="0" w:firstRowFirstColumn="0" w:firstRowLastColumn="0" w:lastRowFirstColumn="0" w:lastRowLastColumn="0"/>
              <w:rPr>
                <w:bCs/>
                <w:sz w:val="21"/>
                <w:szCs w:val="21"/>
              </w:rPr>
            </w:pPr>
            <w:r w:rsidRPr="00C7583B">
              <w:rPr>
                <w:bCs/>
                <w:sz w:val="21"/>
                <w:szCs w:val="21"/>
              </w:rPr>
              <w:t>• Industrial processes: cement, iron, steel, glass, ceramics.</w:t>
            </w:r>
          </w:p>
          <w:p w14:paraId="3D2B350A" w14:textId="32AF93EE" w:rsidR="00247638" w:rsidRPr="00C7583B" w:rsidRDefault="00D04696" w:rsidP="00563CFC">
            <w:pPr>
              <w:pStyle w:val="ListParagraph"/>
              <w:numPr>
                <w:ilvl w:val="0"/>
                <w:numId w:val="47"/>
              </w:numPr>
              <w:ind w:left="164" w:hanging="164"/>
              <w:cnfStyle w:val="000000000000" w:firstRow="0" w:lastRow="0" w:firstColumn="0" w:lastColumn="0" w:oddVBand="0" w:evenVBand="0" w:oddHBand="0" w:evenHBand="0" w:firstRowFirstColumn="0" w:firstRowLastColumn="0" w:lastRowFirstColumn="0" w:lastRowLastColumn="0"/>
              <w:rPr>
                <w:bCs/>
                <w:sz w:val="21"/>
                <w:szCs w:val="21"/>
              </w:rPr>
            </w:pPr>
            <w:r w:rsidRPr="00C7583B">
              <w:rPr>
                <w:bCs/>
                <w:sz w:val="21"/>
                <w:szCs w:val="21"/>
              </w:rPr>
              <w:t>Scope 1, stationary emissions</w:t>
            </w:r>
          </w:p>
          <w:p w14:paraId="44985E57" w14:textId="5D21A819" w:rsidR="00D04696" w:rsidRPr="00C7583B" w:rsidRDefault="00D04696" w:rsidP="00563CFC">
            <w:pPr>
              <w:pStyle w:val="ListParagraph"/>
              <w:numPr>
                <w:ilvl w:val="0"/>
                <w:numId w:val="47"/>
              </w:numPr>
              <w:ind w:left="164" w:hanging="164"/>
              <w:cnfStyle w:val="000000000000" w:firstRow="0" w:lastRow="0" w:firstColumn="0" w:lastColumn="0" w:oddVBand="0" w:evenVBand="0" w:oddHBand="0" w:evenHBand="0" w:firstRowFirstColumn="0" w:firstRowLastColumn="0" w:lastRowFirstColumn="0" w:lastRowLastColumn="0"/>
              <w:rPr>
                <w:bCs/>
                <w:sz w:val="21"/>
                <w:szCs w:val="21"/>
              </w:rPr>
            </w:pPr>
            <w:r w:rsidRPr="00C7583B">
              <w:rPr>
                <w:bCs/>
                <w:sz w:val="21"/>
                <w:szCs w:val="21"/>
              </w:rPr>
              <w:t>Scope 1, non-stationary emissions from road transport</w:t>
            </w:r>
          </w:p>
          <w:p w14:paraId="534CDBE4" w14:textId="77777777" w:rsidR="00E8688C" w:rsidRPr="00C7583B" w:rsidRDefault="00E8688C" w:rsidP="00754296">
            <w:pPr>
              <w:cnfStyle w:val="000000000000" w:firstRow="0" w:lastRow="0" w:firstColumn="0" w:lastColumn="0" w:oddVBand="0" w:evenVBand="0" w:oddHBand="0" w:evenHBand="0" w:firstRowFirstColumn="0" w:firstRowLastColumn="0" w:lastRowFirstColumn="0" w:lastRowLastColumn="0"/>
              <w:rPr>
                <w:bCs/>
                <w:sz w:val="21"/>
                <w:szCs w:val="21"/>
              </w:rPr>
            </w:pPr>
          </w:p>
          <w:p w14:paraId="08240C33" w14:textId="77777777" w:rsidR="00754296" w:rsidRPr="00C7583B" w:rsidRDefault="00754296" w:rsidP="003439E2">
            <w:pPr>
              <w:cnfStyle w:val="000000000000" w:firstRow="0" w:lastRow="0" w:firstColumn="0" w:lastColumn="0" w:oddVBand="0" w:evenVBand="0" w:oddHBand="0" w:evenHBand="0" w:firstRowFirstColumn="0" w:firstRowLastColumn="0" w:lastRowFirstColumn="0" w:lastRowLastColumn="0"/>
              <w:rPr>
                <w:sz w:val="21"/>
                <w:szCs w:val="21"/>
              </w:rPr>
            </w:pPr>
          </w:p>
        </w:tc>
      </w:tr>
      <w:tr w:rsidR="00754296" w:rsidRPr="00C7583B" w14:paraId="3F38580A" w14:textId="77777777" w:rsidTr="00C73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6DAA0503" w14:textId="77777777" w:rsidR="00754296" w:rsidRPr="00C7583B" w:rsidRDefault="00754296" w:rsidP="00380656">
            <w:pPr>
              <w:rPr>
                <w:sz w:val="21"/>
                <w:szCs w:val="21"/>
              </w:rPr>
            </w:pPr>
            <w:r w:rsidRPr="00C7583B">
              <w:rPr>
                <w:sz w:val="21"/>
                <w:szCs w:val="21"/>
              </w:rPr>
              <w:t>Pricing</w:t>
            </w:r>
          </w:p>
        </w:tc>
        <w:tc>
          <w:tcPr>
            <w:tcW w:w="11610" w:type="dxa"/>
          </w:tcPr>
          <w:p w14:paraId="6B090AA2" w14:textId="129C7EA9" w:rsidR="00754296" w:rsidRPr="00C7583B" w:rsidRDefault="00754296" w:rsidP="00754296">
            <w:pPr>
              <w:cnfStyle w:val="000000100000" w:firstRow="0" w:lastRow="0" w:firstColumn="0" w:lastColumn="0" w:oddVBand="0" w:evenVBand="0" w:oddHBand="1" w:evenHBand="0" w:firstRowFirstColumn="0" w:firstRowLastColumn="0" w:lastRowFirstColumn="0" w:lastRowLastColumn="0"/>
              <w:rPr>
                <w:sz w:val="21"/>
                <w:szCs w:val="21"/>
              </w:rPr>
            </w:pPr>
            <w:r w:rsidRPr="00C7583B">
              <w:rPr>
                <w:sz w:val="21"/>
                <w:szCs w:val="21"/>
              </w:rPr>
              <w:t>The price started Phase 1 (1 June 2019 to 31 December 2025) at ZAR120/tCO₂e</w:t>
            </w:r>
            <w:r w:rsidR="00C22A96" w:rsidRPr="00C7583B">
              <w:rPr>
                <w:sz w:val="21"/>
                <w:szCs w:val="21"/>
              </w:rPr>
              <w:t xml:space="preserve"> </w:t>
            </w:r>
            <w:r w:rsidRPr="00C7583B">
              <w:rPr>
                <w:sz w:val="21"/>
                <w:szCs w:val="21"/>
              </w:rPr>
              <w:t>and is gradually increasing each year.  In 2021 the carbon tax rate was R134/tCO2e (US$7/tCO2e) and in 2022, the levy is set at ZAR144/tCO₂e (US$8</w:t>
            </w:r>
            <w:r w:rsidR="00C23D05" w:rsidRPr="00C7583B">
              <w:rPr>
                <w:sz w:val="21"/>
                <w:szCs w:val="21"/>
              </w:rPr>
              <w:t>.5</w:t>
            </w:r>
            <w:r w:rsidRPr="00C7583B">
              <w:rPr>
                <w:sz w:val="21"/>
                <w:szCs w:val="21"/>
              </w:rPr>
              <w:t>/tCO2e)</w:t>
            </w:r>
          </w:p>
          <w:p w14:paraId="433AAA88" w14:textId="2F043A88" w:rsidR="00C23D05" w:rsidRPr="00C7583B" w:rsidRDefault="00C23D05" w:rsidP="00754296">
            <w:pPr>
              <w:cnfStyle w:val="000000100000" w:firstRow="0" w:lastRow="0" w:firstColumn="0" w:lastColumn="0" w:oddVBand="0" w:evenVBand="0" w:oddHBand="1" w:evenHBand="0" w:firstRowFirstColumn="0" w:firstRowLastColumn="0" w:lastRowFirstColumn="0" w:lastRowLastColumn="0"/>
              <w:rPr>
                <w:sz w:val="21"/>
                <w:szCs w:val="21"/>
              </w:rPr>
            </w:pPr>
            <w:r w:rsidRPr="00C7583B">
              <w:rPr>
                <w:sz w:val="21"/>
                <w:szCs w:val="21"/>
              </w:rPr>
              <w:t xml:space="preserve">Effective tax rate of about </w:t>
            </w:r>
            <w:r w:rsidR="006F2BB2" w:rsidRPr="00C7583B">
              <w:rPr>
                <w:sz w:val="21"/>
                <w:szCs w:val="21"/>
              </w:rPr>
              <w:t>US$3</w:t>
            </w:r>
            <w:r w:rsidR="00867805" w:rsidRPr="00C7583B">
              <w:rPr>
                <w:sz w:val="21"/>
                <w:szCs w:val="21"/>
              </w:rPr>
              <w:t>/tCO2e</w:t>
            </w:r>
          </w:p>
          <w:p w14:paraId="0826452C" w14:textId="77777777" w:rsidR="00754296" w:rsidRPr="00C7583B" w:rsidRDefault="00754296" w:rsidP="00380656">
            <w:pPr>
              <w:cnfStyle w:val="000000100000" w:firstRow="0" w:lastRow="0" w:firstColumn="0" w:lastColumn="0" w:oddVBand="0" w:evenVBand="0" w:oddHBand="1" w:evenHBand="0" w:firstRowFirstColumn="0" w:firstRowLastColumn="0" w:lastRowFirstColumn="0" w:lastRowLastColumn="0"/>
              <w:rPr>
                <w:sz w:val="21"/>
                <w:szCs w:val="21"/>
              </w:rPr>
            </w:pPr>
          </w:p>
        </w:tc>
      </w:tr>
      <w:tr w:rsidR="00754296" w:rsidRPr="00C7583B" w14:paraId="152EBE18" w14:textId="77777777" w:rsidTr="00C7362C">
        <w:tc>
          <w:tcPr>
            <w:cnfStyle w:val="001000000000" w:firstRow="0" w:lastRow="0" w:firstColumn="1" w:lastColumn="0" w:oddVBand="0" w:evenVBand="0" w:oddHBand="0" w:evenHBand="0" w:firstRowFirstColumn="0" w:firstRowLastColumn="0" w:lastRowFirstColumn="0" w:lastRowLastColumn="0"/>
            <w:tcW w:w="2425" w:type="dxa"/>
          </w:tcPr>
          <w:p w14:paraId="6F96542B" w14:textId="77777777" w:rsidR="00754296" w:rsidRPr="00C7583B" w:rsidRDefault="00754296" w:rsidP="00380656">
            <w:pPr>
              <w:rPr>
                <w:sz w:val="21"/>
                <w:szCs w:val="21"/>
              </w:rPr>
            </w:pPr>
            <w:r w:rsidRPr="00C7583B">
              <w:rPr>
                <w:sz w:val="21"/>
                <w:szCs w:val="21"/>
              </w:rPr>
              <w:t>Use of offsets and linking</w:t>
            </w:r>
          </w:p>
        </w:tc>
        <w:tc>
          <w:tcPr>
            <w:tcW w:w="11610" w:type="dxa"/>
          </w:tcPr>
          <w:p w14:paraId="21FEF937" w14:textId="0CD5ECA8" w:rsidR="00754296" w:rsidRPr="00C7583B" w:rsidRDefault="00754296" w:rsidP="00754296">
            <w:pPr>
              <w:cnfStyle w:val="000000000000" w:firstRow="0" w:lastRow="0" w:firstColumn="0" w:lastColumn="0" w:oddVBand="0" w:evenVBand="0" w:oddHBand="0" w:evenHBand="0" w:firstRowFirstColumn="0" w:firstRowLastColumn="0" w:lastRowFirstColumn="0" w:lastRowLastColumn="0"/>
              <w:rPr>
                <w:bCs/>
                <w:sz w:val="21"/>
                <w:szCs w:val="21"/>
              </w:rPr>
            </w:pPr>
            <w:r w:rsidRPr="00C7583B">
              <w:rPr>
                <w:bCs/>
                <w:sz w:val="21"/>
                <w:szCs w:val="21"/>
              </w:rPr>
              <w:t>Companies that are liable to pay the carbon tax may offset 5% or 10% of their</w:t>
            </w:r>
            <w:r w:rsidR="00200832" w:rsidRPr="00C7583B">
              <w:rPr>
                <w:bCs/>
                <w:sz w:val="21"/>
                <w:szCs w:val="21"/>
              </w:rPr>
              <w:t xml:space="preserve"> </w:t>
            </w:r>
            <w:r w:rsidRPr="00C7583B">
              <w:rPr>
                <w:bCs/>
                <w:sz w:val="21"/>
                <w:szCs w:val="21"/>
              </w:rPr>
              <w:t>taxable emissions using carbon credits issued by the Clean Development</w:t>
            </w:r>
          </w:p>
          <w:p w14:paraId="44DC78C9" w14:textId="7DA7D90A" w:rsidR="00754296" w:rsidRPr="00C7583B" w:rsidRDefault="00754296" w:rsidP="00754296">
            <w:pPr>
              <w:cnfStyle w:val="000000000000" w:firstRow="0" w:lastRow="0" w:firstColumn="0" w:lastColumn="0" w:oddVBand="0" w:evenVBand="0" w:oddHBand="0" w:evenHBand="0" w:firstRowFirstColumn="0" w:firstRowLastColumn="0" w:lastRowFirstColumn="0" w:lastRowLastColumn="0"/>
              <w:rPr>
                <w:bCs/>
                <w:sz w:val="21"/>
                <w:szCs w:val="21"/>
              </w:rPr>
            </w:pPr>
            <w:r w:rsidRPr="00C7583B">
              <w:rPr>
                <w:bCs/>
                <w:sz w:val="21"/>
                <w:szCs w:val="21"/>
              </w:rPr>
              <w:t>Mechanism, the Verified Carbon Standard and the Gold Standard. Certain</w:t>
            </w:r>
            <w:r w:rsidR="00200832" w:rsidRPr="00C7583B">
              <w:rPr>
                <w:bCs/>
                <w:sz w:val="21"/>
                <w:szCs w:val="21"/>
              </w:rPr>
              <w:t xml:space="preserve"> </w:t>
            </w:r>
            <w:r w:rsidRPr="00C7583B">
              <w:rPr>
                <w:bCs/>
                <w:sz w:val="21"/>
                <w:szCs w:val="21"/>
              </w:rPr>
              <w:t xml:space="preserve">eligibility requirements apply, and only offsets originating in South Africa and from projects that don’t receive benefits from other </w:t>
            </w:r>
            <w:r w:rsidRPr="00C7583B">
              <w:rPr>
                <w:bCs/>
                <w:sz w:val="21"/>
                <w:szCs w:val="21"/>
              </w:rPr>
              <w:lastRenderedPageBreak/>
              <w:t>government incentives (such as the Renewable Energy Independent Power Producer Procurement Programme or the energy efficiency tax incentive) are eligible.</w:t>
            </w:r>
          </w:p>
          <w:p w14:paraId="7527DBF8" w14:textId="2E87F303" w:rsidR="00754296" w:rsidRPr="00C7583B" w:rsidRDefault="00754296" w:rsidP="00380656">
            <w:pPr>
              <w:cnfStyle w:val="000000000000" w:firstRow="0" w:lastRow="0" w:firstColumn="0" w:lastColumn="0" w:oddVBand="0" w:evenVBand="0" w:oddHBand="0" w:evenHBand="0" w:firstRowFirstColumn="0" w:firstRowLastColumn="0" w:lastRowFirstColumn="0" w:lastRowLastColumn="0"/>
              <w:rPr>
                <w:b/>
                <w:sz w:val="21"/>
                <w:szCs w:val="21"/>
              </w:rPr>
            </w:pPr>
          </w:p>
        </w:tc>
      </w:tr>
      <w:tr w:rsidR="00754296" w:rsidRPr="00C7583B" w14:paraId="4BD8B0F4" w14:textId="77777777" w:rsidTr="00C73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D3F6214" w14:textId="77777777" w:rsidR="00754296" w:rsidRPr="00C7583B" w:rsidRDefault="00754296" w:rsidP="00380656">
            <w:pPr>
              <w:rPr>
                <w:sz w:val="21"/>
                <w:szCs w:val="21"/>
              </w:rPr>
            </w:pPr>
            <w:r w:rsidRPr="00C7583B">
              <w:rPr>
                <w:sz w:val="21"/>
                <w:szCs w:val="21"/>
              </w:rPr>
              <w:lastRenderedPageBreak/>
              <w:t>Revenue allocation</w:t>
            </w:r>
          </w:p>
        </w:tc>
        <w:tc>
          <w:tcPr>
            <w:tcW w:w="11610" w:type="dxa"/>
          </w:tcPr>
          <w:p w14:paraId="0224BDF4" w14:textId="77777777" w:rsidR="00754296" w:rsidRPr="00C7583B" w:rsidRDefault="00754296" w:rsidP="00754296">
            <w:pPr>
              <w:cnfStyle w:val="000000100000" w:firstRow="0" w:lastRow="0" w:firstColumn="0" w:lastColumn="0" w:oddVBand="0" w:evenVBand="0" w:oddHBand="1" w:evenHBand="0" w:firstRowFirstColumn="0" w:firstRowLastColumn="0" w:lastRowFirstColumn="0" w:lastRowLastColumn="0"/>
              <w:rPr>
                <w:sz w:val="21"/>
                <w:szCs w:val="21"/>
              </w:rPr>
            </w:pPr>
            <w:r w:rsidRPr="00C7583B">
              <w:rPr>
                <w:sz w:val="21"/>
                <w:szCs w:val="21"/>
              </w:rPr>
              <w:t>The carbon tax is revenue-neutral during the first phase. Revenue recycling measures complement the carbon tax regime to:</w:t>
            </w:r>
          </w:p>
          <w:p w14:paraId="1E5978CD" w14:textId="77940CB2" w:rsidR="00754296" w:rsidRPr="00C7583B" w:rsidRDefault="00754296" w:rsidP="00754296">
            <w:pPr>
              <w:cnfStyle w:val="000000100000" w:firstRow="0" w:lastRow="0" w:firstColumn="0" w:lastColumn="0" w:oddVBand="0" w:evenVBand="0" w:oddHBand="1" w:evenHBand="0" w:firstRowFirstColumn="0" w:firstRowLastColumn="0" w:lastRowFirstColumn="0" w:lastRowLastColumn="0"/>
              <w:rPr>
                <w:sz w:val="21"/>
                <w:szCs w:val="21"/>
              </w:rPr>
            </w:pPr>
            <w:r w:rsidRPr="00C7583B">
              <w:rPr>
                <w:sz w:val="21"/>
                <w:szCs w:val="21"/>
              </w:rPr>
              <w:t>• Address concerns about the impacts of the carbon tax on the competitiveness</w:t>
            </w:r>
            <w:r w:rsidR="008E1448" w:rsidRPr="00C7583B">
              <w:rPr>
                <w:sz w:val="21"/>
                <w:szCs w:val="21"/>
              </w:rPr>
              <w:t xml:space="preserve"> </w:t>
            </w:r>
            <w:r w:rsidRPr="00C7583B">
              <w:rPr>
                <w:sz w:val="21"/>
                <w:szCs w:val="21"/>
              </w:rPr>
              <w:t>of firms operating in international markets (e.g., via tax reductions, tax</w:t>
            </w:r>
            <w:r w:rsidR="008E1448" w:rsidRPr="00C7583B">
              <w:rPr>
                <w:sz w:val="21"/>
                <w:szCs w:val="21"/>
              </w:rPr>
              <w:t xml:space="preserve"> </w:t>
            </w:r>
            <w:r w:rsidRPr="00C7583B">
              <w:rPr>
                <w:sz w:val="21"/>
                <w:szCs w:val="21"/>
              </w:rPr>
              <w:t>incentives)</w:t>
            </w:r>
          </w:p>
          <w:p w14:paraId="5A679CA2" w14:textId="040A8F81" w:rsidR="00754296" w:rsidRPr="00C7583B" w:rsidRDefault="00754296" w:rsidP="00754296">
            <w:pPr>
              <w:cnfStyle w:val="000000100000" w:firstRow="0" w:lastRow="0" w:firstColumn="0" w:lastColumn="0" w:oddVBand="0" w:evenVBand="0" w:oddHBand="1" w:evenHBand="0" w:firstRowFirstColumn="0" w:firstRowLastColumn="0" w:lastRowFirstColumn="0" w:lastRowLastColumn="0"/>
              <w:rPr>
                <w:sz w:val="21"/>
                <w:szCs w:val="21"/>
              </w:rPr>
            </w:pPr>
            <w:r w:rsidRPr="00C7583B">
              <w:rPr>
                <w:sz w:val="21"/>
                <w:szCs w:val="21"/>
              </w:rPr>
              <w:t>• Help address any potential negative impacts on the welfare of poorer</w:t>
            </w:r>
            <w:r w:rsidR="008E1448" w:rsidRPr="00C7583B">
              <w:rPr>
                <w:sz w:val="21"/>
                <w:szCs w:val="21"/>
              </w:rPr>
              <w:t xml:space="preserve"> </w:t>
            </w:r>
            <w:r w:rsidRPr="00C7583B">
              <w:rPr>
                <w:sz w:val="21"/>
                <w:szCs w:val="21"/>
              </w:rPr>
              <w:t>households (in particular for energy and transport).</w:t>
            </w:r>
          </w:p>
          <w:p w14:paraId="43A27E6B" w14:textId="30827BE1" w:rsidR="00754296" w:rsidRPr="00C7583B" w:rsidRDefault="00754296" w:rsidP="00380656">
            <w:pPr>
              <w:cnfStyle w:val="000000100000" w:firstRow="0" w:lastRow="0" w:firstColumn="0" w:lastColumn="0" w:oddVBand="0" w:evenVBand="0" w:oddHBand="1" w:evenHBand="0" w:firstRowFirstColumn="0" w:firstRowLastColumn="0" w:lastRowFirstColumn="0" w:lastRowLastColumn="0"/>
              <w:rPr>
                <w:b/>
                <w:sz w:val="21"/>
                <w:szCs w:val="21"/>
              </w:rPr>
            </w:pPr>
          </w:p>
        </w:tc>
      </w:tr>
    </w:tbl>
    <w:p w14:paraId="1BC64D37" w14:textId="4E57C381" w:rsidR="00C7362C" w:rsidRDefault="00C7362C">
      <w:pPr>
        <w:rPr>
          <w:rFonts w:cs="Arial"/>
          <w:b/>
          <w:bCs/>
          <w:sz w:val="36"/>
          <w:szCs w:val="36"/>
        </w:rPr>
      </w:pPr>
    </w:p>
    <w:p w14:paraId="3159422D" w14:textId="77777777" w:rsidR="00C7362C" w:rsidRDefault="00C7362C" w:rsidP="00C7362C">
      <w:r>
        <w:rPr>
          <w:b/>
          <w:color w:val="0064A8"/>
          <w:sz w:val="36"/>
          <w:szCs w:val="36"/>
        </w:rPr>
        <w:t>2.</w:t>
      </w:r>
      <w:r w:rsidRPr="0071008D">
        <w:rPr>
          <w:b/>
          <w:color w:val="0064A8"/>
          <w:sz w:val="36"/>
          <w:szCs w:val="36"/>
        </w:rPr>
        <w:t>PRINCIPLES TEST &amp; ASSESSMENT: USEFUL FEATURES / BEST PRACTICES</w:t>
      </w:r>
    </w:p>
    <w:p w14:paraId="484C8F0A" w14:textId="77777777" w:rsidR="00C7362C" w:rsidRDefault="00C7362C" w:rsidP="00C7362C">
      <w:pPr>
        <w:jc w:val="both"/>
        <w:rPr>
          <w:lang w:val="en-US"/>
        </w:rPr>
      </w:pPr>
    </w:p>
    <w:tbl>
      <w:tblPr>
        <w:tblStyle w:val="GridTable4-Accent4"/>
        <w:tblW w:w="14112" w:type="dxa"/>
        <w:tblLook w:val="04A0" w:firstRow="1" w:lastRow="0" w:firstColumn="1" w:lastColumn="0" w:noHBand="0" w:noVBand="1"/>
      </w:tblPr>
      <w:tblGrid>
        <w:gridCol w:w="3456"/>
        <w:gridCol w:w="5328"/>
        <w:gridCol w:w="5328"/>
      </w:tblGrid>
      <w:tr w:rsidR="00C7362C" w14:paraId="3D45A263" w14:textId="77777777" w:rsidTr="00C736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6" w:type="dxa"/>
          </w:tcPr>
          <w:p w14:paraId="3C18528B" w14:textId="77777777" w:rsidR="00C7362C" w:rsidRPr="00CD43E2" w:rsidRDefault="00C7362C">
            <w:pPr>
              <w:jc w:val="center"/>
              <w:rPr>
                <w:b w:val="0"/>
                <w:bCs w:val="0"/>
                <w:sz w:val="28"/>
                <w:szCs w:val="28"/>
                <w:lang w:val="en-US"/>
              </w:rPr>
            </w:pPr>
            <w:r w:rsidRPr="00CD43E2">
              <w:rPr>
                <w:sz w:val="28"/>
                <w:szCs w:val="28"/>
                <w:lang w:val="en-US"/>
              </w:rPr>
              <w:t>ICC Carbon Pricing Principle</w:t>
            </w:r>
          </w:p>
        </w:tc>
        <w:tc>
          <w:tcPr>
            <w:tcW w:w="5328" w:type="dxa"/>
          </w:tcPr>
          <w:p w14:paraId="0C236528" w14:textId="77777777" w:rsidR="00C7362C" w:rsidRPr="00CD43E2" w:rsidRDefault="00C7362C">
            <w:pPr>
              <w:jc w:val="center"/>
              <w:cnfStyle w:val="100000000000" w:firstRow="1" w:lastRow="0" w:firstColumn="0" w:lastColumn="0" w:oddVBand="0" w:evenVBand="0" w:oddHBand="0" w:evenHBand="0" w:firstRowFirstColumn="0" w:firstRowLastColumn="0" w:lastRowFirstColumn="0" w:lastRowLastColumn="0"/>
              <w:rPr>
                <w:b w:val="0"/>
                <w:bCs w:val="0"/>
                <w:sz w:val="28"/>
                <w:szCs w:val="28"/>
                <w:lang w:val="en-US"/>
              </w:rPr>
            </w:pPr>
            <w:r>
              <w:rPr>
                <w:sz w:val="28"/>
                <w:szCs w:val="28"/>
                <w:lang w:val="en-US"/>
              </w:rPr>
              <w:t>Application</w:t>
            </w:r>
          </w:p>
        </w:tc>
        <w:tc>
          <w:tcPr>
            <w:tcW w:w="5328" w:type="dxa"/>
          </w:tcPr>
          <w:p w14:paraId="44EC6E05" w14:textId="77777777" w:rsidR="00C7362C" w:rsidRPr="00CD43E2" w:rsidRDefault="00C7362C">
            <w:pPr>
              <w:jc w:val="center"/>
              <w:cnfStyle w:val="100000000000" w:firstRow="1" w:lastRow="0" w:firstColumn="0" w:lastColumn="0" w:oddVBand="0" w:evenVBand="0" w:oddHBand="0" w:evenHBand="0" w:firstRowFirstColumn="0" w:firstRowLastColumn="0" w:lastRowFirstColumn="0" w:lastRowLastColumn="0"/>
              <w:rPr>
                <w:b w:val="0"/>
                <w:bCs w:val="0"/>
                <w:sz w:val="28"/>
                <w:szCs w:val="28"/>
                <w:lang w:val="en-US"/>
              </w:rPr>
            </w:pPr>
            <w:r w:rsidRPr="00CD43E2">
              <w:rPr>
                <w:sz w:val="28"/>
                <w:szCs w:val="28"/>
                <w:lang w:val="en-US"/>
              </w:rPr>
              <w:t>Comments</w:t>
            </w:r>
          </w:p>
        </w:tc>
      </w:tr>
      <w:tr w:rsidR="00C7362C" w:rsidRPr="00C7583B" w14:paraId="72224A9C" w14:textId="77777777" w:rsidTr="00C73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6" w:type="dxa"/>
          </w:tcPr>
          <w:p w14:paraId="3373915F" w14:textId="77777777" w:rsidR="00C7362C" w:rsidRPr="00C7583B" w:rsidRDefault="00C7362C" w:rsidP="00563CFC">
            <w:pPr>
              <w:pStyle w:val="ListParagraph"/>
              <w:widowControl/>
              <w:numPr>
                <w:ilvl w:val="0"/>
                <w:numId w:val="45"/>
              </w:numPr>
              <w:autoSpaceDE/>
              <w:autoSpaceDN/>
              <w:spacing w:before="0"/>
              <w:ind w:left="428" w:hanging="270"/>
              <w:contextualSpacing/>
              <w:rPr>
                <w:sz w:val="21"/>
                <w:szCs w:val="21"/>
                <w:lang w:val="en-US"/>
              </w:rPr>
            </w:pPr>
            <w:r w:rsidRPr="00C7583B">
              <w:rPr>
                <w:sz w:val="21"/>
                <w:szCs w:val="21"/>
                <w:lang w:val="en-US"/>
              </w:rPr>
              <w:t>Focus on GHG emissions reduction as prime target, including the prevention of GHG leakage</w:t>
            </w:r>
          </w:p>
        </w:tc>
        <w:tc>
          <w:tcPr>
            <w:tcW w:w="5328" w:type="dxa"/>
          </w:tcPr>
          <w:p w14:paraId="739CC871" w14:textId="77777777" w:rsidR="00C7362C" w:rsidRPr="00C7583B" w:rsidRDefault="00C7362C">
            <w:pPr>
              <w:cnfStyle w:val="000000100000" w:firstRow="0" w:lastRow="0" w:firstColumn="0" w:lastColumn="0" w:oddVBand="0" w:evenVBand="0" w:oddHBand="1" w:evenHBand="0" w:firstRowFirstColumn="0" w:firstRowLastColumn="0" w:lastRowFirstColumn="0" w:lastRowLastColumn="0"/>
              <w:rPr>
                <w:sz w:val="21"/>
                <w:szCs w:val="21"/>
                <w:lang w:val="en-US"/>
              </w:rPr>
            </w:pPr>
            <w:r w:rsidRPr="00C7583B">
              <w:rPr>
                <w:rFonts w:eastAsiaTheme="minorEastAsia" w:cstheme="minorBidi"/>
                <w:sz w:val="21"/>
                <w:szCs w:val="21"/>
              </w:rPr>
              <w:t>South Africa expressed a voluntary commitment to reduce its GHG emissions by 34 percent in 2020 and 42 percent in 2025 and recognises carbon taxation as a key policy instrument to support the achievement of its mitigation goals.</w:t>
            </w:r>
          </w:p>
        </w:tc>
        <w:tc>
          <w:tcPr>
            <w:tcW w:w="5328" w:type="dxa"/>
          </w:tcPr>
          <w:p w14:paraId="60C29C92" w14:textId="77777777" w:rsidR="00C7362C" w:rsidRPr="00C7583B" w:rsidRDefault="00C7362C">
            <w:pPr>
              <w:cnfStyle w:val="000000100000" w:firstRow="0" w:lastRow="0" w:firstColumn="0" w:lastColumn="0" w:oddVBand="0" w:evenVBand="0" w:oddHBand="1" w:evenHBand="0" w:firstRowFirstColumn="0" w:firstRowLastColumn="0" w:lastRowFirstColumn="0" w:lastRowLastColumn="0"/>
              <w:rPr>
                <w:sz w:val="21"/>
                <w:szCs w:val="21"/>
              </w:rPr>
            </w:pPr>
            <w:r w:rsidRPr="00C7583B">
              <w:rPr>
                <w:sz w:val="21"/>
                <w:szCs w:val="21"/>
              </w:rPr>
              <w:t xml:space="preserve">The carbon tax aims to provide a price signal to producers and consumers of carbon intensive products, creating an incentive to reduce emissions and invest in low and net zero emissions technologies. </w:t>
            </w:r>
          </w:p>
          <w:p w14:paraId="24FD8141" w14:textId="77777777" w:rsidR="00C7362C" w:rsidRPr="00C7583B" w:rsidRDefault="00C7362C">
            <w:pPr>
              <w:cnfStyle w:val="000000100000" w:firstRow="0" w:lastRow="0" w:firstColumn="0" w:lastColumn="0" w:oddVBand="0" w:evenVBand="0" w:oddHBand="1" w:evenHBand="0" w:firstRowFirstColumn="0" w:firstRowLastColumn="0" w:lastRowFirstColumn="0" w:lastRowLastColumn="0"/>
              <w:rPr>
                <w:sz w:val="21"/>
                <w:szCs w:val="21"/>
              </w:rPr>
            </w:pPr>
          </w:p>
          <w:p w14:paraId="2C5469E4" w14:textId="77777777" w:rsidR="00C7362C" w:rsidRPr="00C7583B" w:rsidRDefault="00C7362C">
            <w:pPr>
              <w:cnfStyle w:val="000000100000" w:firstRow="0" w:lastRow="0" w:firstColumn="0" w:lastColumn="0" w:oddVBand="0" w:evenVBand="0" w:oddHBand="1" w:evenHBand="0" w:firstRowFirstColumn="0" w:firstRowLastColumn="0" w:lastRowFirstColumn="0" w:lastRowLastColumn="0"/>
              <w:rPr>
                <w:sz w:val="21"/>
                <w:szCs w:val="21"/>
              </w:rPr>
            </w:pPr>
            <w:r w:rsidRPr="00C7583B">
              <w:rPr>
                <w:sz w:val="21"/>
                <w:szCs w:val="21"/>
              </w:rPr>
              <w:t>The carbon tax rate is relatively modest ranging from R6 to R48 per tonne of CO2 equivalent emitted, which could be considered as being less effective in reducing emissions.  The low tax rate is intended to further provide current significant emitters time to transition their operations to cleaner technologies through investments in energy efficiency, renewables and other low carbon measures.</w:t>
            </w:r>
          </w:p>
          <w:p w14:paraId="3D6F0A0C" w14:textId="77777777" w:rsidR="00C7362C" w:rsidRPr="00C7583B" w:rsidRDefault="00C7362C">
            <w:pPr>
              <w:cnfStyle w:val="000000100000" w:firstRow="0" w:lastRow="0" w:firstColumn="0" w:lastColumn="0" w:oddVBand="0" w:evenVBand="0" w:oddHBand="1" w:evenHBand="0" w:firstRowFirstColumn="0" w:firstRowLastColumn="0" w:lastRowFirstColumn="0" w:lastRowLastColumn="0"/>
              <w:rPr>
                <w:sz w:val="21"/>
                <w:szCs w:val="21"/>
              </w:rPr>
            </w:pPr>
          </w:p>
          <w:p w14:paraId="67E14D5E" w14:textId="77777777" w:rsidR="00C7362C" w:rsidRPr="00C7583B" w:rsidRDefault="00C7362C">
            <w:pPr>
              <w:widowControl/>
              <w:autoSpaceDE/>
              <w:autoSpaceDN/>
              <w:spacing w:after="160" w:line="252" w:lineRule="auto"/>
              <w:contextualSpacing/>
              <w:cnfStyle w:val="000000100000" w:firstRow="0" w:lastRow="0" w:firstColumn="0" w:lastColumn="0" w:oddVBand="0" w:evenVBand="0" w:oddHBand="1" w:evenHBand="0" w:firstRowFirstColumn="0" w:firstRowLastColumn="0" w:lastRowFirstColumn="0" w:lastRowLastColumn="0"/>
              <w:rPr>
                <w:sz w:val="21"/>
                <w:szCs w:val="21"/>
              </w:rPr>
            </w:pPr>
            <w:r w:rsidRPr="00C7583B">
              <w:rPr>
                <w:sz w:val="21"/>
                <w:szCs w:val="21"/>
              </w:rPr>
              <w:lastRenderedPageBreak/>
              <w:t xml:space="preserve">It would seem that the primary reason for the introduction of a carbon tax appears to be to close budget holes. This is evident from the way it is designed, which is not geared to change behaviour.  There was, however, an environmental tax. </w:t>
            </w:r>
          </w:p>
          <w:p w14:paraId="4961F547" w14:textId="77777777" w:rsidR="00C7362C" w:rsidRPr="00C7583B" w:rsidRDefault="00C7362C">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1"/>
                <w:szCs w:val="21"/>
              </w:rPr>
            </w:pPr>
          </w:p>
          <w:p w14:paraId="4E0B6E5F" w14:textId="77777777" w:rsidR="00C7362C" w:rsidRPr="00C7583B" w:rsidRDefault="00C7362C">
            <w:pPr>
              <w:cnfStyle w:val="000000100000" w:firstRow="0" w:lastRow="0" w:firstColumn="0" w:lastColumn="0" w:oddVBand="0" w:evenVBand="0" w:oddHBand="1" w:evenHBand="0" w:firstRowFirstColumn="0" w:firstRowLastColumn="0" w:lastRowFirstColumn="0" w:lastRowLastColumn="0"/>
              <w:rPr>
                <w:sz w:val="21"/>
                <w:szCs w:val="21"/>
              </w:rPr>
            </w:pPr>
          </w:p>
          <w:p w14:paraId="27961A97" w14:textId="77777777" w:rsidR="00C7362C" w:rsidRPr="00C7583B" w:rsidRDefault="00C7362C">
            <w:pPr>
              <w:cnfStyle w:val="000000100000" w:firstRow="0" w:lastRow="0" w:firstColumn="0" w:lastColumn="0" w:oddVBand="0" w:evenVBand="0" w:oddHBand="1" w:evenHBand="0" w:firstRowFirstColumn="0" w:firstRowLastColumn="0" w:lastRowFirstColumn="0" w:lastRowLastColumn="0"/>
              <w:rPr>
                <w:sz w:val="21"/>
                <w:szCs w:val="21"/>
              </w:rPr>
            </w:pPr>
            <w:r w:rsidRPr="00C7583B">
              <w:rPr>
                <w:sz w:val="21"/>
                <w:szCs w:val="21"/>
              </w:rPr>
              <w:t>Discussions with the private sector indicate that the system is considered to be quite complex and results in a relatively low-level tax on all emissions.   South Africa settled on a tax with a headline tax rate that would then be discounted with a 60% tax free threshold.  Depending on the sector other discounts could be afforded, such as a percentage discount for reduced emissions against a particular benchmark, which essentially results in tax payments on a small percentage. More generally speaking, carbon pricing systems are effective in reducing emissions, but that has not necessarily been the case in South Africa.  To date, the country’s revised NDC targets are still insufficient to limit global warming to 2°C, not to mention the Paris Climate Agreement target of 1.5°C.</w:t>
            </w:r>
          </w:p>
          <w:p w14:paraId="4486D1CC" w14:textId="77777777" w:rsidR="00C7362C" w:rsidRPr="00C7583B" w:rsidRDefault="00C7362C">
            <w:pPr>
              <w:cnfStyle w:val="000000100000" w:firstRow="0" w:lastRow="0" w:firstColumn="0" w:lastColumn="0" w:oddVBand="0" w:evenVBand="0" w:oddHBand="1" w:evenHBand="0" w:firstRowFirstColumn="0" w:firstRowLastColumn="0" w:lastRowFirstColumn="0" w:lastRowLastColumn="0"/>
              <w:rPr>
                <w:sz w:val="21"/>
                <w:szCs w:val="21"/>
              </w:rPr>
            </w:pPr>
          </w:p>
          <w:p w14:paraId="032B48C5" w14:textId="77777777" w:rsidR="00C7362C" w:rsidRPr="00C7583B" w:rsidRDefault="00C7362C">
            <w:pPr>
              <w:widowControl/>
              <w:autoSpaceDE/>
              <w:autoSpaceDN/>
              <w:spacing w:after="160" w:line="252" w:lineRule="auto"/>
              <w:contextualSpacing/>
              <w:cnfStyle w:val="000000100000" w:firstRow="0" w:lastRow="0" w:firstColumn="0" w:lastColumn="0" w:oddVBand="0" w:evenVBand="0" w:oddHBand="1" w:evenHBand="0" w:firstRowFirstColumn="0" w:firstRowLastColumn="0" w:lastRowFirstColumn="0" w:lastRowLastColumn="0"/>
              <w:rPr>
                <w:sz w:val="21"/>
                <w:szCs w:val="21"/>
              </w:rPr>
            </w:pPr>
            <w:r w:rsidRPr="00C7583B">
              <w:rPr>
                <w:sz w:val="21"/>
                <w:szCs w:val="21"/>
              </w:rPr>
              <w:t>There is still room for improvement given the current context and level of effectiveness with the carbon tax system in South Africa. It would be useful to have a system that puts a price on carbon, as opposed to a system that provides a minimum that can be emitted.</w:t>
            </w:r>
          </w:p>
          <w:p w14:paraId="2E934FE3" w14:textId="77777777" w:rsidR="00C7362C" w:rsidRPr="00C7583B" w:rsidRDefault="00C7362C">
            <w:pPr>
              <w:widowControl/>
              <w:autoSpaceDE/>
              <w:autoSpaceDN/>
              <w:spacing w:after="160" w:line="252" w:lineRule="auto"/>
              <w:ind w:left="360"/>
              <w:contextualSpacing/>
              <w:cnfStyle w:val="000000100000" w:firstRow="0" w:lastRow="0" w:firstColumn="0" w:lastColumn="0" w:oddVBand="0" w:evenVBand="0" w:oddHBand="1" w:evenHBand="0" w:firstRowFirstColumn="0" w:firstRowLastColumn="0" w:lastRowFirstColumn="0" w:lastRowLastColumn="0"/>
              <w:rPr>
                <w:sz w:val="21"/>
                <w:szCs w:val="21"/>
              </w:rPr>
            </w:pPr>
            <w:r w:rsidRPr="00C7583B">
              <w:rPr>
                <w:sz w:val="21"/>
                <w:szCs w:val="21"/>
              </w:rPr>
              <w:t xml:space="preserve">  </w:t>
            </w:r>
          </w:p>
          <w:p w14:paraId="646C7249" w14:textId="77777777" w:rsidR="00C7362C" w:rsidRPr="00C7583B" w:rsidRDefault="00C7362C">
            <w:pPr>
              <w:pStyle w:val="ListParagraph"/>
              <w:ind w:left="360" w:firstLine="0"/>
              <w:cnfStyle w:val="000000100000" w:firstRow="0" w:lastRow="0" w:firstColumn="0" w:lastColumn="0" w:oddVBand="0" w:evenVBand="0" w:oddHBand="1" w:evenHBand="0" w:firstRowFirstColumn="0" w:firstRowLastColumn="0" w:lastRowFirstColumn="0" w:lastRowLastColumn="0"/>
              <w:rPr>
                <w:sz w:val="21"/>
                <w:szCs w:val="21"/>
              </w:rPr>
            </w:pPr>
          </w:p>
          <w:p w14:paraId="2F693B8E" w14:textId="77777777" w:rsidR="00C7362C" w:rsidRPr="00C7583B" w:rsidRDefault="00C7362C">
            <w:pPr>
              <w:cnfStyle w:val="000000100000" w:firstRow="0" w:lastRow="0" w:firstColumn="0" w:lastColumn="0" w:oddVBand="0" w:evenVBand="0" w:oddHBand="1" w:evenHBand="0" w:firstRowFirstColumn="0" w:firstRowLastColumn="0" w:lastRowFirstColumn="0" w:lastRowLastColumn="0"/>
              <w:rPr>
                <w:sz w:val="21"/>
                <w:szCs w:val="21"/>
              </w:rPr>
            </w:pPr>
            <w:r w:rsidRPr="00C7583B">
              <w:rPr>
                <w:sz w:val="21"/>
                <w:szCs w:val="21"/>
              </w:rPr>
              <w:lastRenderedPageBreak/>
              <w:t>The national treasury determined that a carbon tax would be preferable to an ETS system because the structure would be too large and could have monopolised the market.  It is believed however that it may have been useful to open the market to explore other alternatives, particularly in view of the fact that the South African economy is heavily based on coal. In this case an open trade system may have been a better option.</w:t>
            </w:r>
          </w:p>
          <w:p w14:paraId="731E72AD" w14:textId="77777777" w:rsidR="00C7362C" w:rsidRPr="00C7583B" w:rsidRDefault="00C7362C">
            <w:pPr>
              <w:cnfStyle w:val="000000100000" w:firstRow="0" w:lastRow="0" w:firstColumn="0" w:lastColumn="0" w:oddVBand="0" w:evenVBand="0" w:oddHBand="1" w:evenHBand="0" w:firstRowFirstColumn="0" w:firstRowLastColumn="0" w:lastRowFirstColumn="0" w:lastRowLastColumn="0"/>
              <w:rPr>
                <w:sz w:val="21"/>
                <w:szCs w:val="21"/>
                <w:lang w:val="en-US"/>
              </w:rPr>
            </w:pPr>
          </w:p>
        </w:tc>
      </w:tr>
      <w:tr w:rsidR="00C7362C" w:rsidRPr="00C7583B" w14:paraId="4E87DD24" w14:textId="77777777" w:rsidTr="00C7362C">
        <w:tc>
          <w:tcPr>
            <w:cnfStyle w:val="001000000000" w:firstRow="0" w:lastRow="0" w:firstColumn="1" w:lastColumn="0" w:oddVBand="0" w:evenVBand="0" w:oddHBand="0" w:evenHBand="0" w:firstRowFirstColumn="0" w:firstRowLastColumn="0" w:lastRowFirstColumn="0" w:lastRowLastColumn="0"/>
            <w:tcW w:w="3456" w:type="dxa"/>
          </w:tcPr>
          <w:p w14:paraId="289534F0" w14:textId="77777777" w:rsidR="00C7362C" w:rsidRPr="00C7583B" w:rsidRDefault="00C7362C" w:rsidP="00563CFC">
            <w:pPr>
              <w:pStyle w:val="ListParagraph"/>
              <w:widowControl/>
              <w:numPr>
                <w:ilvl w:val="0"/>
                <w:numId w:val="45"/>
              </w:numPr>
              <w:autoSpaceDE/>
              <w:autoSpaceDN/>
              <w:spacing w:before="0"/>
              <w:ind w:left="428" w:hanging="270"/>
              <w:contextualSpacing/>
              <w:rPr>
                <w:sz w:val="21"/>
                <w:szCs w:val="21"/>
                <w:lang w:val="en-US"/>
              </w:rPr>
            </w:pPr>
            <w:r w:rsidRPr="00C7583B">
              <w:rPr>
                <w:sz w:val="21"/>
                <w:szCs w:val="21"/>
                <w:lang w:val="en-US"/>
              </w:rPr>
              <w:lastRenderedPageBreak/>
              <w:t>Create a reliable, predictable overall framework</w:t>
            </w:r>
          </w:p>
        </w:tc>
        <w:tc>
          <w:tcPr>
            <w:tcW w:w="5328" w:type="dxa"/>
          </w:tcPr>
          <w:p w14:paraId="7F1CB52C" w14:textId="77777777" w:rsidR="00C7362C" w:rsidRPr="00C7583B" w:rsidRDefault="00C7362C">
            <w:pPr>
              <w:cnfStyle w:val="000000000000" w:firstRow="0" w:lastRow="0" w:firstColumn="0" w:lastColumn="0" w:oddVBand="0" w:evenVBand="0" w:oddHBand="0" w:evenHBand="0" w:firstRowFirstColumn="0" w:firstRowLastColumn="0" w:lastRowFirstColumn="0" w:lastRowLastColumn="0"/>
              <w:rPr>
                <w:sz w:val="21"/>
                <w:szCs w:val="21"/>
                <w:lang w:val="en-US"/>
              </w:rPr>
            </w:pPr>
          </w:p>
        </w:tc>
        <w:tc>
          <w:tcPr>
            <w:tcW w:w="5328" w:type="dxa"/>
          </w:tcPr>
          <w:p w14:paraId="0B5F5EF6" w14:textId="77777777" w:rsidR="00C7362C" w:rsidRPr="00C7583B" w:rsidRDefault="00C7362C">
            <w:pPr>
              <w:cnfStyle w:val="000000000000" w:firstRow="0" w:lastRow="0" w:firstColumn="0" w:lastColumn="0" w:oddVBand="0" w:evenVBand="0" w:oddHBand="0" w:evenHBand="0" w:firstRowFirstColumn="0" w:firstRowLastColumn="0" w:lastRowFirstColumn="0" w:lastRowLastColumn="0"/>
              <w:rPr>
                <w:sz w:val="21"/>
                <w:szCs w:val="21"/>
              </w:rPr>
            </w:pPr>
            <w:r w:rsidRPr="00C7583B">
              <w:rPr>
                <w:sz w:val="21"/>
                <w:szCs w:val="21"/>
              </w:rPr>
              <w:t>As the SA carbon tax system cuts across a number of different sectors (e.g., mining, gas, combustion, etc) there are difficulties presented with respect to benchmarking as some industries have very unique operations and sizes.  It is therefore noted that there could be room for improvement in this regard.</w:t>
            </w:r>
          </w:p>
          <w:p w14:paraId="64CAAE26" w14:textId="77777777" w:rsidR="00C7362C" w:rsidRPr="00C7583B" w:rsidRDefault="00C7362C">
            <w:pPr>
              <w:cnfStyle w:val="000000000000" w:firstRow="0" w:lastRow="0" w:firstColumn="0" w:lastColumn="0" w:oddVBand="0" w:evenVBand="0" w:oddHBand="0" w:evenHBand="0" w:firstRowFirstColumn="0" w:firstRowLastColumn="0" w:lastRowFirstColumn="0" w:lastRowLastColumn="0"/>
              <w:rPr>
                <w:sz w:val="21"/>
                <w:szCs w:val="21"/>
                <w:lang w:val="en-US"/>
              </w:rPr>
            </w:pPr>
          </w:p>
        </w:tc>
      </w:tr>
      <w:tr w:rsidR="00C7362C" w:rsidRPr="00C7583B" w14:paraId="3CFFD49B" w14:textId="77777777" w:rsidTr="00C73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6" w:type="dxa"/>
          </w:tcPr>
          <w:p w14:paraId="4D3B9926" w14:textId="77777777" w:rsidR="00C7362C" w:rsidRPr="00C7583B" w:rsidRDefault="00C7362C" w:rsidP="00563CFC">
            <w:pPr>
              <w:pStyle w:val="ListParagraph"/>
              <w:widowControl/>
              <w:numPr>
                <w:ilvl w:val="0"/>
                <w:numId w:val="45"/>
              </w:numPr>
              <w:autoSpaceDE/>
              <w:autoSpaceDN/>
              <w:spacing w:before="0"/>
              <w:ind w:left="428" w:hanging="270"/>
              <w:contextualSpacing/>
              <w:rPr>
                <w:sz w:val="21"/>
                <w:szCs w:val="21"/>
                <w:lang w:val="en-US"/>
              </w:rPr>
            </w:pPr>
            <w:r w:rsidRPr="00C7583B">
              <w:rPr>
                <w:sz w:val="21"/>
                <w:szCs w:val="21"/>
                <w:lang w:val="en-US"/>
              </w:rPr>
              <w:t>Promote consistency between climate, energy, trade and taxation policy</w:t>
            </w:r>
          </w:p>
        </w:tc>
        <w:tc>
          <w:tcPr>
            <w:tcW w:w="5328" w:type="dxa"/>
          </w:tcPr>
          <w:p w14:paraId="026F364D" w14:textId="77777777" w:rsidR="00C7362C" w:rsidRPr="00C7583B" w:rsidRDefault="00C7362C">
            <w:pPr>
              <w:cnfStyle w:val="000000100000" w:firstRow="0" w:lastRow="0" w:firstColumn="0" w:lastColumn="0" w:oddVBand="0" w:evenVBand="0" w:oddHBand="1" w:evenHBand="0" w:firstRowFirstColumn="0" w:firstRowLastColumn="0" w:lastRowFirstColumn="0" w:lastRowLastColumn="0"/>
              <w:rPr>
                <w:sz w:val="21"/>
                <w:szCs w:val="21"/>
                <w:lang w:val="en-US"/>
              </w:rPr>
            </w:pPr>
            <w:r w:rsidRPr="00C7583B">
              <w:rPr>
                <w:sz w:val="21"/>
                <w:szCs w:val="21"/>
              </w:rPr>
              <w:t>After a period of 12 years, both the National Treasury and the Ministry of Environment came together to align the instruments and the carbon tax system released in 2019, was a result of these efforts.</w:t>
            </w:r>
          </w:p>
        </w:tc>
        <w:tc>
          <w:tcPr>
            <w:tcW w:w="5328" w:type="dxa"/>
          </w:tcPr>
          <w:p w14:paraId="7F82E63C" w14:textId="77777777" w:rsidR="00C7362C" w:rsidRPr="00C7583B" w:rsidRDefault="00C7362C">
            <w:pPr>
              <w:widowControl/>
              <w:autoSpaceDE/>
              <w:autoSpaceDN/>
              <w:spacing w:after="160" w:line="252" w:lineRule="auto"/>
              <w:contextualSpacing/>
              <w:cnfStyle w:val="000000100000" w:firstRow="0" w:lastRow="0" w:firstColumn="0" w:lastColumn="0" w:oddVBand="0" w:evenVBand="0" w:oddHBand="1" w:evenHBand="0" w:firstRowFirstColumn="0" w:firstRowLastColumn="0" w:lastRowFirstColumn="0" w:lastRowLastColumn="0"/>
              <w:rPr>
                <w:sz w:val="21"/>
                <w:szCs w:val="21"/>
              </w:rPr>
            </w:pPr>
            <w:r w:rsidRPr="00C7583B">
              <w:rPr>
                <w:sz w:val="21"/>
                <w:szCs w:val="21"/>
              </w:rPr>
              <w:t xml:space="preserve">It would appear that there was a lack of alignment between the objectives of the National Treasury and the Ministry of Environment, for a carbon tax. The differing mandates/objectives between the two has created challenges in terms of design, implementation and effectiveness.  </w:t>
            </w:r>
          </w:p>
          <w:p w14:paraId="5BC789D4" w14:textId="77777777" w:rsidR="00C7362C" w:rsidRPr="00C7583B" w:rsidRDefault="00C7362C">
            <w:pPr>
              <w:widowControl/>
              <w:autoSpaceDE/>
              <w:autoSpaceDN/>
              <w:spacing w:after="160" w:line="252" w:lineRule="auto"/>
              <w:contextualSpacing/>
              <w:cnfStyle w:val="000000100000" w:firstRow="0" w:lastRow="0" w:firstColumn="0" w:lastColumn="0" w:oddVBand="0" w:evenVBand="0" w:oddHBand="1" w:evenHBand="0" w:firstRowFirstColumn="0" w:firstRowLastColumn="0" w:lastRowFirstColumn="0" w:lastRowLastColumn="0"/>
              <w:rPr>
                <w:sz w:val="21"/>
                <w:szCs w:val="21"/>
              </w:rPr>
            </w:pPr>
          </w:p>
          <w:p w14:paraId="10FF6881" w14:textId="77777777" w:rsidR="00C7362C" w:rsidRPr="00C7583B" w:rsidRDefault="00C7362C">
            <w:pPr>
              <w:widowControl/>
              <w:autoSpaceDE/>
              <w:autoSpaceDN/>
              <w:spacing w:after="160" w:line="252" w:lineRule="auto"/>
              <w:contextualSpacing/>
              <w:cnfStyle w:val="000000100000" w:firstRow="0" w:lastRow="0" w:firstColumn="0" w:lastColumn="0" w:oddVBand="0" w:evenVBand="0" w:oddHBand="1" w:evenHBand="0" w:firstRowFirstColumn="0" w:firstRowLastColumn="0" w:lastRowFirstColumn="0" w:lastRowLastColumn="0"/>
              <w:rPr>
                <w:sz w:val="21"/>
                <w:szCs w:val="21"/>
              </w:rPr>
            </w:pPr>
            <w:r w:rsidRPr="00C7583B">
              <w:rPr>
                <w:sz w:val="21"/>
                <w:szCs w:val="21"/>
              </w:rPr>
              <w:t xml:space="preserve">The objectives for National Treasury are related to finance/revenues. The Ministry of Environment seeks to achieve climate-related objectives and put forward a “carbon budgeting” approach, which provides a minimum that can be emitted, that can be </w:t>
            </w:r>
            <w:r w:rsidRPr="00C7583B">
              <w:rPr>
                <w:sz w:val="21"/>
                <w:szCs w:val="21"/>
              </w:rPr>
              <w:lastRenderedPageBreak/>
              <w:t>reduced over time. The two big emitters are Sasol and Eskom.</w:t>
            </w:r>
          </w:p>
          <w:p w14:paraId="3158D237" w14:textId="77777777" w:rsidR="00C7362C" w:rsidRPr="00C7583B" w:rsidRDefault="00C7362C">
            <w:pPr>
              <w:widowControl/>
              <w:autoSpaceDE/>
              <w:autoSpaceDN/>
              <w:spacing w:after="160" w:line="252" w:lineRule="auto"/>
              <w:contextualSpacing/>
              <w:cnfStyle w:val="000000100000" w:firstRow="0" w:lastRow="0" w:firstColumn="0" w:lastColumn="0" w:oddVBand="0" w:evenVBand="0" w:oddHBand="1" w:evenHBand="0" w:firstRowFirstColumn="0" w:firstRowLastColumn="0" w:lastRowFirstColumn="0" w:lastRowLastColumn="0"/>
              <w:rPr>
                <w:sz w:val="21"/>
                <w:szCs w:val="21"/>
              </w:rPr>
            </w:pPr>
          </w:p>
          <w:p w14:paraId="3785480C" w14:textId="77777777" w:rsidR="00C7362C" w:rsidRPr="00C7583B" w:rsidRDefault="00C7362C">
            <w:pPr>
              <w:widowControl/>
              <w:autoSpaceDE/>
              <w:autoSpaceDN/>
              <w:spacing w:after="160" w:line="252" w:lineRule="auto"/>
              <w:contextualSpacing/>
              <w:cnfStyle w:val="000000100000" w:firstRow="0" w:lastRow="0" w:firstColumn="0" w:lastColumn="0" w:oddVBand="0" w:evenVBand="0" w:oddHBand="1" w:evenHBand="0" w:firstRowFirstColumn="0" w:firstRowLastColumn="0" w:lastRowFirstColumn="0" w:lastRowLastColumn="0"/>
              <w:rPr>
                <w:sz w:val="21"/>
                <w:szCs w:val="21"/>
              </w:rPr>
            </w:pPr>
            <w:r w:rsidRPr="00C7583B">
              <w:rPr>
                <w:sz w:val="21"/>
                <w:szCs w:val="21"/>
              </w:rPr>
              <w:t>Shortly thereafter, the National treasury indicated that they wanted a carbon tax.</w:t>
            </w:r>
            <w:r w:rsidRPr="00C7583B">
              <w:rPr>
                <w:b/>
                <w:bCs/>
                <w:sz w:val="21"/>
                <w:szCs w:val="21"/>
              </w:rPr>
              <w:t xml:space="preserve"> </w:t>
            </w:r>
            <w:r w:rsidRPr="00C7583B">
              <w:rPr>
                <w:sz w:val="21"/>
                <w:szCs w:val="21"/>
              </w:rPr>
              <w:t xml:space="preserve">The carbon budgeting system could migrate into an ETS, however National Treasury determined that they did not prefer that option. </w:t>
            </w:r>
          </w:p>
          <w:p w14:paraId="0F29B374" w14:textId="77777777" w:rsidR="00C7362C" w:rsidRPr="00C7583B" w:rsidRDefault="00C7362C">
            <w:pPr>
              <w:widowControl/>
              <w:autoSpaceDE/>
              <w:autoSpaceDN/>
              <w:spacing w:after="160" w:line="252" w:lineRule="auto"/>
              <w:contextualSpacing/>
              <w:cnfStyle w:val="000000100000" w:firstRow="0" w:lastRow="0" w:firstColumn="0" w:lastColumn="0" w:oddVBand="0" w:evenVBand="0" w:oddHBand="1" w:evenHBand="0" w:firstRowFirstColumn="0" w:firstRowLastColumn="0" w:lastRowFirstColumn="0" w:lastRowLastColumn="0"/>
              <w:rPr>
                <w:sz w:val="21"/>
                <w:szCs w:val="21"/>
              </w:rPr>
            </w:pPr>
          </w:p>
          <w:p w14:paraId="4DD61A5E" w14:textId="77777777" w:rsidR="00C7362C" w:rsidRPr="00C7583B" w:rsidRDefault="00C7362C">
            <w:pPr>
              <w:widowControl/>
              <w:autoSpaceDE/>
              <w:autoSpaceDN/>
              <w:spacing w:after="160" w:line="252" w:lineRule="auto"/>
              <w:contextualSpacing/>
              <w:cnfStyle w:val="000000100000" w:firstRow="0" w:lastRow="0" w:firstColumn="0" w:lastColumn="0" w:oddVBand="0" w:evenVBand="0" w:oddHBand="1" w:evenHBand="0" w:firstRowFirstColumn="0" w:firstRowLastColumn="0" w:lastRowFirstColumn="0" w:lastRowLastColumn="0"/>
              <w:rPr>
                <w:sz w:val="21"/>
                <w:szCs w:val="21"/>
              </w:rPr>
            </w:pPr>
            <w:r w:rsidRPr="00C7583B">
              <w:rPr>
                <w:sz w:val="21"/>
                <w:szCs w:val="21"/>
              </w:rPr>
              <w:t xml:space="preserve">Whilst there is movement and potential for change in the country, the challenge is that efforts are not streamlined and there is no common vision. For example, South Africa has a large potential for green hydrogen, however other countries with enabling policies to have allowed them to move faster. </w:t>
            </w:r>
          </w:p>
          <w:p w14:paraId="29BE6EF4" w14:textId="77777777" w:rsidR="00C7362C" w:rsidRPr="00C7583B" w:rsidRDefault="00C7362C">
            <w:pPr>
              <w:widowControl/>
              <w:autoSpaceDE/>
              <w:autoSpaceDN/>
              <w:spacing w:after="160" w:line="252" w:lineRule="auto"/>
              <w:contextualSpacing/>
              <w:cnfStyle w:val="000000100000" w:firstRow="0" w:lastRow="0" w:firstColumn="0" w:lastColumn="0" w:oddVBand="0" w:evenVBand="0" w:oddHBand="1" w:evenHBand="0" w:firstRowFirstColumn="0" w:firstRowLastColumn="0" w:lastRowFirstColumn="0" w:lastRowLastColumn="0"/>
              <w:rPr>
                <w:sz w:val="21"/>
                <w:szCs w:val="21"/>
              </w:rPr>
            </w:pPr>
          </w:p>
          <w:p w14:paraId="09B34236" w14:textId="77777777" w:rsidR="00C7362C" w:rsidRPr="00C7583B" w:rsidRDefault="00C7362C">
            <w:pPr>
              <w:cnfStyle w:val="000000100000" w:firstRow="0" w:lastRow="0" w:firstColumn="0" w:lastColumn="0" w:oddVBand="0" w:evenVBand="0" w:oddHBand="1" w:evenHBand="0" w:firstRowFirstColumn="0" w:firstRowLastColumn="0" w:lastRowFirstColumn="0" w:lastRowLastColumn="0"/>
              <w:rPr>
                <w:sz w:val="21"/>
                <w:szCs w:val="21"/>
                <w:lang w:val="en-US"/>
              </w:rPr>
            </w:pPr>
          </w:p>
        </w:tc>
      </w:tr>
      <w:tr w:rsidR="00C7362C" w:rsidRPr="00C7583B" w14:paraId="207F04AD" w14:textId="77777777" w:rsidTr="00C7362C">
        <w:tc>
          <w:tcPr>
            <w:cnfStyle w:val="001000000000" w:firstRow="0" w:lastRow="0" w:firstColumn="1" w:lastColumn="0" w:oddVBand="0" w:evenVBand="0" w:oddHBand="0" w:evenHBand="0" w:firstRowFirstColumn="0" w:firstRowLastColumn="0" w:lastRowFirstColumn="0" w:lastRowLastColumn="0"/>
            <w:tcW w:w="3456" w:type="dxa"/>
          </w:tcPr>
          <w:p w14:paraId="3D8C009F" w14:textId="77777777" w:rsidR="00C7362C" w:rsidRPr="00C7583B" w:rsidRDefault="00C7362C" w:rsidP="00563CFC">
            <w:pPr>
              <w:pStyle w:val="ListParagraph"/>
              <w:widowControl/>
              <w:numPr>
                <w:ilvl w:val="0"/>
                <w:numId w:val="45"/>
              </w:numPr>
              <w:autoSpaceDE/>
              <w:autoSpaceDN/>
              <w:spacing w:before="0"/>
              <w:ind w:left="428" w:hanging="270"/>
              <w:contextualSpacing/>
              <w:rPr>
                <w:sz w:val="21"/>
                <w:szCs w:val="21"/>
                <w:lang w:val="en-US"/>
              </w:rPr>
            </w:pPr>
            <w:r w:rsidRPr="00C7583B">
              <w:rPr>
                <w:sz w:val="21"/>
                <w:szCs w:val="21"/>
                <w:lang w:val="en-US"/>
              </w:rPr>
              <w:lastRenderedPageBreak/>
              <w:t>Create a clear and robust transparency framework</w:t>
            </w:r>
          </w:p>
        </w:tc>
        <w:tc>
          <w:tcPr>
            <w:tcW w:w="5328" w:type="dxa"/>
          </w:tcPr>
          <w:p w14:paraId="3F00A416" w14:textId="77777777" w:rsidR="00C7362C" w:rsidRPr="00C7583B" w:rsidRDefault="00C7362C">
            <w:pPr>
              <w:cnfStyle w:val="000000000000" w:firstRow="0" w:lastRow="0" w:firstColumn="0" w:lastColumn="0" w:oddVBand="0" w:evenVBand="0" w:oddHBand="0" w:evenHBand="0" w:firstRowFirstColumn="0" w:firstRowLastColumn="0" w:lastRowFirstColumn="0" w:lastRowLastColumn="0"/>
              <w:rPr>
                <w:sz w:val="21"/>
                <w:szCs w:val="21"/>
                <w:lang w:val="en-US"/>
              </w:rPr>
            </w:pPr>
          </w:p>
        </w:tc>
        <w:tc>
          <w:tcPr>
            <w:tcW w:w="5328" w:type="dxa"/>
          </w:tcPr>
          <w:p w14:paraId="16A3AF0B" w14:textId="77777777" w:rsidR="00C7362C" w:rsidRPr="00C7583B" w:rsidRDefault="00C7362C">
            <w:pPr>
              <w:cnfStyle w:val="000000000000" w:firstRow="0" w:lastRow="0" w:firstColumn="0" w:lastColumn="0" w:oddVBand="0" w:evenVBand="0" w:oddHBand="0" w:evenHBand="0" w:firstRowFirstColumn="0" w:firstRowLastColumn="0" w:lastRowFirstColumn="0" w:lastRowLastColumn="0"/>
              <w:rPr>
                <w:sz w:val="21"/>
                <w:szCs w:val="21"/>
                <w:lang w:val="en-US"/>
              </w:rPr>
            </w:pPr>
          </w:p>
        </w:tc>
      </w:tr>
      <w:tr w:rsidR="00C7362C" w:rsidRPr="00C7583B" w14:paraId="78AC4BD7" w14:textId="77777777" w:rsidTr="00C73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6" w:type="dxa"/>
          </w:tcPr>
          <w:p w14:paraId="43E325DB" w14:textId="77777777" w:rsidR="00C7362C" w:rsidRPr="00C7583B" w:rsidRDefault="00C7362C" w:rsidP="00563CFC">
            <w:pPr>
              <w:pStyle w:val="ListParagraph"/>
              <w:widowControl/>
              <w:numPr>
                <w:ilvl w:val="0"/>
                <w:numId w:val="45"/>
              </w:numPr>
              <w:autoSpaceDE/>
              <w:autoSpaceDN/>
              <w:spacing w:before="0"/>
              <w:ind w:left="428"/>
              <w:contextualSpacing/>
              <w:rPr>
                <w:sz w:val="21"/>
                <w:szCs w:val="21"/>
                <w:lang w:val="en-US"/>
              </w:rPr>
            </w:pPr>
            <w:r w:rsidRPr="00C7583B">
              <w:rPr>
                <w:sz w:val="21"/>
                <w:szCs w:val="21"/>
                <w:lang w:val="en-US"/>
              </w:rPr>
              <w:t>Maintain accessibility to and affordability of low-carbon and clean energy sources</w:t>
            </w:r>
          </w:p>
        </w:tc>
        <w:tc>
          <w:tcPr>
            <w:tcW w:w="5328" w:type="dxa"/>
          </w:tcPr>
          <w:p w14:paraId="7C30278F" w14:textId="77777777" w:rsidR="00C7362C" w:rsidRPr="00C7583B" w:rsidRDefault="00C7362C">
            <w:pPr>
              <w:cnfStyle w:val="000000100000" w:firstRow="0" w:lastRow="0" w:firstColumn="0" w:lastColumn="0" w:oddVBand="0" w:evenVBand="0" w:oddHBand="1" w:evenHBand="0" w:firstRowFirstColumn="0" w:firstRowLastColumn="0" w:lastRowFirstColumn="0" w:lastRowLastColumn="0"/>
              <w:rPr>
                <w:sz w:val="21"/>
                <w:szCs w:val="21"/>
              </w:rPr>
            </w:pPr>
            <w:r w:rsidRPr="00C7583B">
              <w:rPr>
                <w:sz w:val="21"/>
                <w:szCs w:val="21"/>
              </w:rPr>
              <w:t xml:space="preserve">The carbon tax on electricity will be revenue neutral in the first phase and have no impact on the price of electricity.  </w:t>
            </w:r>
          </w:p>
          <w:p w14:paraId="5E6A9375" w14:textId="77777777" w:rsidR="00C7362C" w:rsidRPr="00C7583B" w:rsidRDefault="00C7362C">
            <w:pPr>
              <w:cnfStyle w:val="000000100000" w:firstRow="0" w:lastRow="0" w:firstColumn="0" w:lastColumn="0" w:oddVBand="0" w:evenVBand="0" w:oddHBand="1" w:evenHBand="0" w:firstRowFirstColumn="0" w:firstRowLastColumn="0" w:lastRowFirstColumn="0" w:lastRowLastColumn="0"/>
              <w:rPr>
                <w:sz w:val="21"/>
                <w:szCs w:val="21"/>
                <w:lang w:val="en-US"/>
              </w:rPr>
            </w:pPr>
          </w:p>
        </w:tc>
        <w:tc>
          <w:tcPr>
            <w:tcW w:w="5328" w:type="dxa"/>
          </w:tcPr>
          <w:p w14:paraId="39A7C8BF" w14:textId="77777777" w:rsidR="00C7362C" w:rsidRPr="00C7583B" w:rsidRDefault="00C7362C">
            <w:pPr>
              <w:cnfStyle w:val="000000100000" w:firstRow="0" w:lastRow="0" w:firstColumn="0" w:lastColumn="0" w:oddVBand="0" w:evenVBand="0" w:oddHBand="1" w:evenHBand="0" w:firstRowFirstColumn="0" w:firstRowLastColumn="0" w:lastRowFirstColumn="0" w:lastRowLastColumn="0"/>
              <w:rPr>
                <w:sz w:val="21"/>
                <w:szCs w:val="21"/>
              </w:rPr>
            </w:pPr>
            <w:r w:rsidRPr="00C7583B">
              <w:rPr>
                <w:sz w:val="21"/>
                <w:szCs w:val="21"/>
              </w:rPr>
              <w:t>Just transition is also important in SA, as many communities will be impacted.  The COVID pandemic has had reverberating consequences in the country, with many people losing their jobs, which has exacerbated challenges for businesses.  Additional tax obligations in the current context can hamper broader political climate objectives for the country, particularly as businesses are not in a position to mitigate, as well as issues related to the complexity of special permissions and licenses.</w:t>
            </w:r>
          </w:p>
          <w:p w14:paraId="74CD07AC" w14:textId="77777777" w:rsidR="00C7362C" w:rsidRPr="00C7583B" w:rsidRDefault="00C7362C">
            <w:pPr>
              <w:cnfStyle w:val="000000100000" w:firstRow="0" w:lastRow="0" w:firstColumn="0" w:lastColumn="0" w:oddVBand="0" w:evenVBand="0" w:oddHBand="1" w:evenHBand="0" w:firstRowFirstColumn="0" w:firstRowLastColumn="0" w:lastRowFirstColumn="0" w:lastRowLastColumn="0"/>
              <w:rPr>
                <w:sz w:val="21"/>
                <w:szCs w:val="21"/>
                <w:lang w:val="en-US"/>
              </w:rPr>
            </w:pPr>
          </w:p>
        </w:tc>
      </w:tr>
      <w:tr w:rsidR="00C7362C" w:rsidRPr="00C7583B" w14:paraId="7471EAB2" w14:textId="77777777" w:rsidTr="00C7362C">
        <w:tc>
          <w:tcPr>
            <w:cnfStyle w:val="001000000000" w:firstRow="0" w:lastRow="0" w:firstColumn="1" w:lastColumn="0" w:oddVBand="0" w:evenVBand="0" w:oddHBand="0" w:evenHBand="0" w:firstRowFirstColumn="0" w:firstRowLastColumn="0" w:lastRowFirstColumn="0" w:lastRowLastColumn="0"/>
            <w:tcW w:w="3456" w:type="dxa"/>
          </w:tcPr>
          <w:p w14:paraId="04E668C7" w14:textId="77777777" w:rsidR="00C7362C" w:rsidRPr="00C7583B" w:rsidRDefault="00C7362C" w:rsidP="00563CFC">
            <w:pPr>
              <w:pStyle w:val="ListParagraph"/>
              <w:widowControl/>
              <w:numPr>
                <w:ilvl w:val="0"/>
                <w:numId w:val="45"/>
              </w:numPr>
              <w:autoSpaceDE/>
              <w:autoSpaceDN/>
              <w:spacing w:before="0"/>
              <w:ind w:left="428"/>
              <w:contextualSpacing/>
              <w:rPr>
                <w:sz w:val="21"/>
                <w:szCs w:val="21"/>
                <w:lang w:val="en-US"/>
              </w:rPr>
            </w:pPr>
            <w:r w:rsidRPr="00C7583B">
              <w:rPr>
                <w:sz w:val="21"/>
                <w:szCs w:val="21"/>
                <w:lang w:val="en-US"/>
              </w:rPr>
              <w:lastRenderedPageBreak/>
              <w:t>Promote international linking of carbon pricing instruments</w:t>
            </w:r>
          </w:p>
        </w:tc>
        <w:tc>
          <w:tcPr>
            <w:tcW w:w="5328" w:type="dxa"/>
          </w:tcPr>
          <w:p w14:paraId="164E3C8A" w14:textId="77777777" w:rsidR="00C7362C" w:rsidRPr="00C7583B" w:rsidRDefault="00C7362C">
            <w:pPr>
              <w:cnfStyle w:val="000000000000" w:firstRow="0" w:lastRow="0" w:firstColumn="0" w:lastColumn="0" w:oddVBand="0" w:evenVBand="0" w:oddHBand="0" w:evenHBand="0" w:firstRowFirstColumn="0" w:firstRowLastColumn="0" w:lastRowFirstColumn="0" w:lastRowLastColumn="0"/>
              <w:rPr>
                <w:sz w:val="21"/>
                <w:szCs w:val="21"/>
                <w:lang w:val="en-US"/>
              </w:rPr>
            </w:pPr>
          </w:p>
        </w:tc>
        <w:tc>
          <w:tcPr>
            <w:tcW w:w="5328" w:type="dxa"/>
          </w:tcPr>
          <w:p w14:paraId="52752DFB" w14:textId="77777777" w:rsidR="00C7362C" w:rsidRPr="00C7583B" w:rsidRDefault="00C7362C">
            <w:pPr>
              <w:cnfStyle w:val="000000000000" w:firstRow="0" w:lastRow="0" w:firstColumn="0" w:lastColumn="0" w:oddVBand="0" w:evenVBand="0" w:oddHBand="0" w:evenHBand="0" w:firstRowFirstColumn="0" w:firstRowLastColumn="0" w:lastRowFirstColumn="0" w:lastRowLastColumn="0"/>
              <w:rPr>
                <w:sz w:val="21"/>
                <w:szCs w:val="21"/>
                <w:lang w:val="en-US"/>
              </w:rPr>
            </w:pPr>
          </w:p>
        </w:tc>
      </w:tr>
      <w:tr w:rsidR="00C7362C" w:rsidRPr="00C7583B" w14:paraId="23E9E0E4" w14:textId="77777777" w:rsidTr="00C73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6" w:type="dxa"/>
          </w:tcPr>
          <w:p w14:paraId="514599D0" w14:textId="77777777" w:rsidR="00C7362C" w:rsidRPr="00C7583B" w:rsidRDefault="00C7362C" w:rsidP="00563CFC">
            <w:pPr>
              <w:pStyle w:val="ListParagraph"/>
              <w:widowControl/>
              <w:numPr>
                <w:ilvl w:val="0"/>
                <w:numId w:val="45"/>
              </w:numPr>
              <w:autoSpaceDE/>
              <w:autoSpaceDN/>
              <w:spacing w:before="0"/>
              <w:ind w:left="338" w:hanging="338"/>
              <w:contextualSpacing/>
              <w:rPr>
                <w:sz w:val="21"/>
                <w:szCs w:val="21"/>
                <w:lang w:val="en-US"/>
              </w:rPr>
            </w:pPr>
            <w:r w:rsidRPr="00C7583B">
              <w:rPr>
                <w:sz w:val="21"/>
                <w:szCs w:val="21"/>
                <w:lang w:val="en-US"/>
              </w:rPr>
              <w:t>Recognize that there is no “one-size-fits-all” single instrument</w:t>
            </w:r>
          </w:p>
        </w:tc>
        <w:tc>
          <w:tcPr>
            <w:tcW w:w="5328" w:type="dxa"/>
          </w:tcPr>
          <w:p w14:paraId="762A90CF" w14:textId="77777777" w:rsidR="00C7362C" w:rsidRPr="00C7583B" w:rsidRDefault="00C7362C">
            <w:pPr>
              <w:cnfStyle w:val="000000100000" w:firstRow="0" w:lastRow="0" w:firstColumn="0" w:lastColumn="0" w:oddVBand="0" w:evenVBand="0" w:oddHBand="1" w:evenHBand="0" w:firstRowFirstColumn="0" w:firstRowLastColumn="0" w:lastRowFirstColumn="0" w:lastRowLastColumn="0"/>
              <w:rPr>
                <w:sz w:val="21"/>
                <w:szCs w:val="21"/>
                <w:lang w:val="en-US"/>
              </w:rPr>
            </w:pPr>
          </w:p>
        </w:tc>
        <w:tc>
          <w:tcPr>
            <w:tcW w:w="5328" w:type="dxa"/>
          </w:tcPr>
          <w:p w14:paraId="5A0243A4" w14:textId="77777777" w:rsidR="00C7362C" w:rsidRPr="00C7583B" w:rsidRDefault="00C7362C">
            <w:pPr>
              <w:cnfStyle w:val="000000100000" w:firstRow="0" w:lastRow="0" w:firstColumn="0" w:lastColumn="0" w:oddVBand="0" w:evenVBand="0" w:oddHBand="1" w:evenHBand="0" w:firstRowFirstColumn="0" w:firstRowLastColumn="0" w:lastRowFirstColumn="0" w:lastRowLastColumn="0"/>
              <w:rPr>
                <w:sz w:val="21"/>
                <w:szCs w:val="21"/>
                <w:lang w:val="en-US"/>
              </w:rPr>
            </w:pPr>
          </w:p>
        </w:tc>
      </w:tr>
      <w:tr w:rsidR="00C7362C" w:rsidRPr="00C7583B" w14:paraId="18B56D5F" w14:textId="77777777" w:rsidTr="00C7362C">
        <w:tc>
          <w:tcPr>
            <w:cnfStyle w:val="001000000000" w:firstRow="0" w:lastRow="0" w:firstColumn="1" w:lastColumn="0" w:oddVBand="0" w:evenVBand="0" w:oddHBand="0" w:evenHBand="0" w:firstRowFirstColumn="0" w:firstRowLastColumn="0" w:lastRowFirstColumn="0" w:lastRowLastColumn="0"/>
            <w:tcW w:w="3456" w:type="dxa"/>
          </w:tcPr>
          <w:p w14:paraId="5E655D66" w14:textId="77777777" w:rsidR="00C7362C" w:rsidRPr="00C7583B" w:rsidRDefault="00C7362C" w:rsidP="00563CFC">
            <w:pPr>
              <w:pStyle w:val="ListParagraph"/>
              <w:widowControl/>
              <w:numPr>
                <w:ilvl w:val="0"/>
                <w:numId w:val="45"/>
              </w:numPr>
              <w:autoSpaceDE/>
              <w:autoSpaceDN/>
              <w:spacing w:before="0"/>
              <w:ind w:left="338" w:hanging="338"/>
              <w:contextualSpacing/>
              <w:rPr>
                <w:sz w:val="21"/>
                <w:szCs w:val="21"/>
                <w:lang w:val="en-US"/>
              </w:rPr>
            </w:pPr>
            <w:r w:rsidRPr="00C7583B">
              <w:rPr>
                <w:sz w:val="21"/>
                <w:szCs w:val="21"/>
                <w:lang w:val="en-US"/>
              </w:rPr>
              <w:t>Couple carbon pricing with investment in climate change mitigation and adaptation</w:t>
            </w:r>
          </w:p>
        </w:tc>
        <w:tc>
          <w:tcPr>
            <w:tcW w:w="5328" w:type="dxa"/>
          </w:tcPr>
          <w:p w14:paraId="71BCF256" w14:textId="77777777" w:rsidR="00C7362C" w:rsidRPr="00C7583B" w:rsidRDefault="00C7362C">
            <w:pPr>
              <w:cnfStyle w:val="000000000000" w:firstRow="0" w:lastRow="0" w:firstColumn="0" w:lastColumn="0" w:oddVBand="0" w:evenVBand="0" w:oddHBand="0" w:evenHBand="0" w:firstRowFirstColumn="0" w:firstRowLastColumn="0" w:lastRowFirstColumn="0" w:lastRowLastColumn="0"/>
              <w:rPr>
                <w:sz w:val="21"/>
                <w:szCs w:val="21"/>
              </w:rPr>
            </w:pPr>
            <w:r w:rsidRPr="00C7583B">
              <w:rPr>
                <w:sz w:val="21"/>
                <w:szCs w:val="21"/>
              </w:rPr>
              <w:t>The South Africa carbon tax targets primarily the large emitters, to encourage behavioural change while allowing them time to transition to cleaner technologies by introducing a low carbon tax rate in the first phase.</w:t>
            </w:r>
          </w:p>
          <w:p w14:paraId="78A9B6BD" w14:textId="77777777" w:rsidR="00C7362C" w:rsidRPr="00C7583B" w:rsidRDefault="00C7362C">
            <w:pPr>
              <w:cnfStyle w:val="000000000000" w:firstRow="0" w:lastRow="0" w:firstColumn="0" w:lastColumn="0" w:oddVBand="0" w:evenVBand="0" w:oddHBand="0" w:evenHBand="0" w:firstRowFirstColumn="0" w:firstRowLastColumn="0" w:lastRowFirstColumn="0" w:lastRowLastColumn="0"/>
              <w:rPr>
                <w:sz w:val="21"/>
                <w:szCs w:val="21"/>
                <w:lang w:val="en-US"/>
              </w:rPr>
            </w:pPr>
          </w:p>
        </w:tc>
        <w:tc>
          <w:tcPr>
            <w:tcW w:w="5328" w:type="dxa"/>
          </w:tcPr>
          <w:p w14:paraId="21D46746" w14:textId="77777777" w:rsidR="00C7362C" w:rsidRPr="00C7583B" w:rsidRDefault="00C7362C">
            <w:pPr>
              <w:widowControl/>
              <w:autoSpaceDE/>
              <w:autoSpaceDN/>
              <w:spacing w:after="160" w:line="252" w:lineRule="auto"/>
              <w:contextualSpacing/>
              <w:cnfStyle w:val="000000000000" w:firstRow="0" w:lastRow="0" w:firstColumn="0" w:lastColumn="0" w:oddVBand="0" w:evenVBand="0" w:oddHBand="0" w:evenHBand="0" w:firstRowFirstColumn="0" w:firstRowLastColumn="0" w:lastRowFirstColumn="0" w:lastRowLastColumn="0"/>
              <w:rPr>
                <w:sz w:val="21"/>
                <w:szCs w:val="21"/>
              </w:rPr>
            </w:pPr>
            <w:r w:rsidRPr="00C7583B">
              <w:rPr>
                <w:sz w:val="21"/>
                <w:szCs w:val="21"/>
              </w:rPr>
              <w:t>The risk in some instances, however, has resulted in some companies shutting down as opposed to mitigating. It is of the view that mitigation is not developed enough in the country to deal with such a high tax.</w:t>
            </w:r>
          </w:p>
          <w:p w14:paraId="6C8AB095" w14:textId="77777777" w:rsidR="00C7362C" w:rsidRPr="00C7583B" w:rsidRDefault="00C7362C">
            <w:pPr>
              <w:widowControl/>
              <w:autoSpaceDE/>
              <w:autoSpaceDN/>
              <w:spacing w:after="160" w:line="252" w:lineRule="auto"/>
              <w:ind w:left="360"/>
              <w:contextualSpacing/>
              <w:cnfStyle w:val="000000000000" w:firstRow="0" w:lastRow="0" w:firstColumn="0" w:lastColumn="0" w:oddVBand="0" w:evenVBand="0" w:oddHBand="0" w:evenHBand="0" w:firstRowFirstColumn="0" w:firstRowLastColumn="0" w:lastRowFirstColumn="0" w:lastRowLastColumn="0"/>
              <w:rPr>
                <w:sz w:val="21"/>
                <w:szCs w:val="21"/>
              </w:rPr>
            </w:pPr>
          </w:p>
          <w:p w14:paraId="1FA54143" w14:textId="77777777" w:rsidR="00C7362C" w:rsidRPr="00C7583B" w:rsidRDefault="00C7362C">
            <w:pPr>
              <w:widowControl/>
              <w:autoSpaceDE/>
              <w:autoSpaceDN/>
              <w:spacing w:after="160" w:line="252" w:lineRule="auto"/>
              <w:contextualSpacing/>
              <w:cnfStyle w:val="000000000000" w:firstRow="0" w:lastRow="0" w:firstColumn="0" w:lastColumn="0" w:oddVBand="0" w:evenVBand="0" w:oddHBand="0" w:evenHBand="0" w:firstRowFirstColumn="0" w:firstRowLastColumn="0" w:lastRowFirstColumn="0" w:lastRowLastColumn="0"/>
              <w:rPr>
                <w:sz w:val="21"/>
                <w:szCs w:val="21"/>
              </w:rPr>
            </w:pPr>
            <w:r w:rsidRPr="00C7583B">
              <w:rPr>
                <w:sz w:val="21"/>
                <w:szCs w:val="21"/>
              </w:rPr>
              <w:t xml:space="preserve">Furthermore, there is also very little recycling/ reinvestment of revenues for climate objectives.  </w:t>
            </w:r>
          </w:p>
          <w:p w14:paraId="21C56801" w14:textId="77777777" w:rsidR="00C7362C" w:rsidRPr="00C7583B" w:rsidRDefault="00C7362C">
            <w:pPr>
              <w:widowControl/>
              <w:autoSpaceDE/>
              <w:autoSpaceDN/>
              <w:spacing w:after="160" w:line="252" w:lineRule="auto"/>
              <w:ind w:left="360"/>
              <w:contextualSpacing/>
              <w:cnfStyle w:val="000000000000" w:firstRow="0" w:lastRow="0" w:firstColumn="0" w:lastColumn="0" w:oddVBand="0" w:evenVBand="0" w:oddHBand="0" w:evenHBand="0" w:firstRowFirstColumn="0" w:firstRowLastColumn="0" w:lastRowFirstColumn="0" w:lastRowLastColumn="0"/>
              <w:rPr>
                <w:sz w:val="21"/>
                <w:szCs w:val="21"/>
              </w:rPr>
            </w:pPr>
          </w:p>
          <w:p w14:paraId="2D33BED6" w14:textId="77777777" w:rsidR="00C7362C" w:rsidRPr="00C7583B" w:rsidRDefault="00C7362C">
            <w:pPr>
              <w:widowControl/>
              <w:autoSpaceDE/>
              <w:autoSpaceDN/>
              <w:spacing w:after="160" w:line="252" w:lineRule="auto"/>
              <w:contextualSpacing/>
              <w:cnfStyle w:val="000000000000" w:firstRow="0" w:lastRow="0" w:firstColumn="0" w:lastColumn="0" w:oddVBand="0" w:evenVBand="0" w:oddHBand="0" w:evenHBand="0" w:firstRowFirstColumn="0" w:firstRowLastColumn="0" w:lastRowFirstColumn="0" w:lastRowLastColumn="0"/>
              <w:rPr>
                <w:sz w:val="21"/>
                <w:szCs w:val="21"/>
              </w:rPr>
            </w:pPr>
            <w:r w:rsidRPr="00C7583B">
              <w:rPr>
                <w:sz w:val="21"/>
                <w:szCs w:val="21"/>
              </w:rPr>
              <w:t>Carbon pricing needs to be effective, efficient and have mitigation at its core. One of the primary objectives at the core of a carbon tax has to be mitigation, in the context of the Paris Agreement goals, as well as maintaining competitiveness.</w:t>
            </w:r>
          </w:p>
          <w:p w14:paraId="352CF4BB" w14:textId="77777777" w:rsidR="00C7362C" w:rsidRPr="00C7583B" w:rsidRDefault="00C7362C">
            <w:pPr>
              <w:cnfStyle w:val="000000000000" w:firstRow="0" w:lastRow="0" w:firstColumn="0" w:lastColumn="0" w:oddVBand="0" w:evenVBand="0" w:oddHBand="0" w:evenHBand="0" w:firstRowFirstColumn="0" w:firstRowLastColumn="0" w:lastRowFirstColumn="0" w:lastRowLastColumn="0"/>
              <w:rPr>
                <w:sz w:val="21"/>
                <w:szCs w:val="21"/>
                <w:lang w:val="en-US"/>
              </w:rPr>
            </w:pPr>
          </w:p>
        </w:tc>
      </w:tr>
      <w:tr w:rsidR="00C7362C" w:rsidRPr="00C7583B" w14:paraId="026E1906" w14:textId="77777777" w:rsidTr="00C736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6" w:type="dxa"/>
          </w:tcPr>
          <w:p w14:paraId="03319B46" w14:textId="77777777" w:rsidR="00C7362C" w:rsidRPr="00C7583B" w:rsidRDefault="00C7362C" w:rsidP="00563CFC">
            <w:pPr>
              <w:pStyle w:val="ListParagraph"/>
              <w:widowControl/>
              <w:numPr>
                <w:ilvl w:val="0"/>
                <w:numId w:val="45"/>
              </w:numPr>
              <w:autoSpaceDE/>
              <w:autoSpaceDN/>
              <w:spacing w:before="0"/>
              <w:ind w:left="338" w:hanging="338"/>
              <w:contextualSpacing/>
              <w:rPr>
                <w:sz w:val="21"/>
                <w:szCs w:val="21"/>
                <w:lang w:val="en-US"/>
              </w:rPr>
            </w:pPr>
            <w:r w:rsidRPr="00C7583B">
              <w:rPr>
                <w:sz w:val="21"/>
                <w:szCs w:val="21"/>
                <w:lang w:val="en-US"/>
              </w:rPr>
              <w:t xml:space="preserve">Ensure international cooperation for greater consistency globally </w:t>
            </w:r>
          </w:p>
        </w:tc>
        <w:tc>
          <w:tcPr>
            <w:tcW w:w="5328" w:type="dxa"/>
          </w:tcPr>
          <w:p w14:paraId="211E8407" w14:textId="77777777" w:rsidR="00C7362C" w:rsidRPr="00C7583B" w:rsidRDefault="00C7362C">
            <w:pPr>
              <w:cnfStyle w:val="000000100000" w:firstRow="0" w:lastRow="0" w:firstColumn="0" w:lastColumn="0" w:oddVBand="0" w:evenVBand="0" w:oddHBand="1" w:evenHBand="0" w:firstRowFirstColumn="0" w:firstRowLastColumn="0" w:lastRowFirstColumn="0" w:lastRowLastColumn="0"/>
              <w:rPr>
                <w:sz w:val="21"/>
                <w:szCs w:val="21"/>
                <w:lang w:val="en-US"/>
              </w:rPr>
            </w:pPr>
          </w:p>
        </w:tc>
        <w:tc>
          <w:tcPr>
            <w:tcW w:w="5328" w:type="dxa"/>
          </w:tcPr>
          <w:p w14:paraId="2ABBD1D8" w14:textId="77777777" w:rsidR="00C7362C" w:rsidRPr="00C7583B" w:rsidRDefault="00C7362C">
            <w:pPr>
              <w:cnfStyle w:val="000000100000" w:firstRow="0" w:lastRow="0" w:firstColumn="0" w:lastColumn="0" w:oddVBand="0" w:evenVBand="0" w:oddHBand="1" w:evenHBand="0" w:firstRowFirstColumn="0" w:firstRowLastColumn="0" w:lastRowFirstColumn="0" w:lastRowLastColumn="0"/>
              <w:rPr>
                <w:sz w:val="21"/>
                <w:szCs w:val="21"/>
                <w:lang w:val="en-US"/>
              </w:rPr>
            </w:pPr>
            <w:r w:rsidRPr="00C7583B">
              <w:rPr>
                <w:sz w:val="21"/>
                <w:szCs w:val="21"/>
              </w:rPr>
              <w:t>While providing a price signal to incentivise the transition to a low-carbon economy, the proposed policy is also intended to reduce the risk of negative competitiveness implications and leakage through special provisions for sectors considered to be at risk. It further aims to pre-empt any possible impacts on trade with countries that may implement Border Carbon Adjustments.</w:t>
            </w:r>
          </w:p>
        </w:tc>
      </w:tr>
      <w:tr w:rsidR="00C7362C" w:rsidRPr="00C7583B" w14:paraId="485AA2EB" w14:textId="77777777" w:rsidTr="00C7362C">
        <w:tc>
          <w:tcPr>
            <w:cnfStyle w:val="001000000000" w:firstRow="0" w:lastRow="0" w:firstColumn="1" w:lastColumn="0" w:oddVBand="0" w:evenVBand="0" w:oddHBand="0" w:evenHBand="0" w:firstRowFirstColumn="0" w:firstRowLastColumn="0" w:lastRowFirstColumn="0" w:lastRowLastColumn="0"/>
            <w:tcW w:w="3456" w:type="dxa"/>
          </w:tcPr>
          <w:p w14:paraId="54C2AE94" w14:textId="77777777" w:rsidR="00C7362C" w:rsidRPr="00C7583B" w:rsidRDefault="00C7362C" w:rsidP="00563CFC">
            <w:pPr>
              <w:pStyle w:val="ListParagraph"/>
              <w:widowControl/>
              <w:numPr>
                <w:ilvl w:val="0"/>
                <w:numId w:val="45"/>
              </w:numPr>
              <w:autoSpaceDE/>
              <w:autoSpaceDN/>
              <w:ind w:left="338" w:hanging="450"/>
              <w:contextualSpacing/>
              <w:rPr>
                <w:sz w:val="21"/>
                <w:szCs w:val="21"/>
                <w:lang w:val="en-US"/>
              </w:rPr>
            </w:pPr>
            <w:r w:rsidRPr="00C7583B">
              <w:rPr>
                <w:sz w:val="21"/>
                <w:szCs w:val="21"/>
                <w:lang w:val="en-US"/>
              </w:rPr>
              <w:t xml:space="preserve">Develop mechanisms through inclusive, </w:t>
            </w:r>
            <w:r w:rsidRPr="00C7583B">
              <w:rPr>
                <w:sz w:val="21"/>
                <w:szCs w:val="21"/>
                <w:lang w:val="en-US"/>
              </w:rPr>
              <w:lastRenderedPageBreak/>
              <w:t>transparent consultation with business and other key stakeholders</w:t>
            </w:r>
          </w:p>
        </w:tc>
        <w:tc>
          <w:tcPr>
            <w:tcW w:w="5328" w:type="dxa"/>
          </w:tcPr>
          <w:p w14:paraId="4BB054D6" w14:textId="77777777" w:rsidR="00C7362C" w:rsidRPr="00C7583B" w:rsidRDefault="00C7362C">
            <w:pPr>
              <w:cnfStyle w:val="000000000000" w:firstRow="0" w:lastRow="0" w:firstColumn="0" w:lastColumn="0" w:oddVBand="0" w:evenVBand="0" w:oddHBand="0" w:evenHBand="0" w:firstRowFirstColumn="0" w:firstRowLastColumn="0" w:lastRowFirstColumn="0" w:lastRowLastColumn="0"/>
              <w:rPr>
                <w:sz w:val="21"/>
                <w:szCs w:val="21"/>
                <w:lang w:val="en-US"/>
              </w:rPr>
            </w:pPr>
            <w:r w:rsidRPr="00C7583B">
              <w:rPr>
                <w:sz w:val="21"/>
                <w:szCs w:val="21"/>
              </w:rPr>
              <w:lastRenderedPageBreak/>
              <w:t xml:space="preserve">In the South Africa case, the methodology for determining the sector-based trade exposure </w:t>
            </w:r>
            <w:r w:rsidRPr="00C7583B">
              <w:rPr>
                <w:sz w:val="21"/>
                <w:szCs w:val="21"/>
              </w:rPr>
              <w:lastRenderedPageBreak/>
              <w:t>allowance was elaborated in close collaboration with the private sector. It has been adjusted from a company to a sector-based trade exposure allowance and will also include imports in the revised formula.</w:t>
            </w:r>
          </w:p>
        </w:tc>
        <w:tc>
          <w:tcPr>
            <w:tcW w:w="5328" w:type="dxa"/>
          </w:tcPr>
          <w:p w14:paraId="46B363E4" w14:textId="77777777" w:rsidR="00C7362C" w:rsidRPr="00C7583B" w:rsidRDefault="00C7362C">
            <w:pPr>
              <w:cnfStyle w:val="000000000000" w:firstRow="0" w:lastRow="0" w:firstColumn="0" w:lastColumn="0" w:oddVBand="0" w:evenVBand="0" w:oddHBand="0" w:evenHBand="0" w:firstRowFirstColumn="0" w:firstRowLastColumn="0" w:lastRowFirstColumn="0" w:lastRowLastColumn="0"/>
              <w:rPr>
                <w:color w:val="C0504D" w:themeColor="accent2"/>
                <w:sz w:val="21"/>
                <w:szCs w:val="21"/>
              </w:rPr>
            </w:pPr>
            <w:r w:rsidRPr="00C7583B">
              <w:rPr>
                <w:sz w:val="21"/>
                <w:szCs w:val="21"/>
              </w:rPr>
              <w:lastRenderedPageBreak/>
              <w:t xml:space="preserve">However, it is noted more generally that a carbon tax should be designed and set in a way </w:t>
            </w:r>
            <w:r w:rsidRPr="00C7583B">
              <w:rPr>
                <w:sz w:val="21"/>
                <w:szCs w:val="21"/>
              </w:rPr>
              <w:lastRenderedPageBreak/>
              <w:t xml:space="preserve">that ensures broader corporate support and/or collaboration with business stakeholders in the process.  </w:t>
            </w:r>
          </w:p>
          <w:p w14:paraId="6B0C0CF9" w14:textId="77777777" w:rsidR="00C7362C" w:rsidRPr="00C7583B" w:rsidRDefault="00C7362C">
            <w:pPr>
              <w:cnfStyle w:val="000000000000" w:firstRow="0" w:lastRow="0" w:firstColumn="0" w:lastColumn="0" w:oddVBand="0" w:evenVBand="0" w:oddHBand="0" w:evenHBand="0" w:firstRowFirstColumn="0" w:firstRowLastColumn="0" w:lastRowFirstColumn="0" w:lastRowLastColumn="0"/>
              <w:rPr>
                <w:sz w:val="21"/>
                <w:szCs w:val="21"/>
                <w:lang w:val="en-US"/>
              </w:rPr>
            </w:pPr>
          </w:p>
        </w:tc>
      </w:tr>
    </w:tbl>
    <w:p w14:paraId="17F40076" w14:textId="77777777" w:rsidR="00A83425" w:rsidRDefault="00A83425">
      <w:pPr>
        <w:rPr>
          <w:rFonts w:cs="Arial"/>
          <w:b/>
          <w:bCs/>
          <w:sz w:val="36"/>
          <w:szCs w:val="36"/>
        </w:rPr>
      </w:pPr>
      <w:r>
        <w:rPr>
          <w:rFonts w:cs="Arial"/>
          <w:b/>
          <w:bCs/>
          <w:sz w:val="36"/>
          <w:szCs w:val="36"/>
        </w:rPr>
        <w:lastRenderedPageBreak/>
        <w:br w:type="page"/>
      </w:r>
    </w:p>
    <w:p w14:paraId="7C3EFF65" w14:textId="77777777" w:rsidR="00C7362C" w:rsidRDefault="00C7362C" w:rsidP="004324CB">
      <w:pPr>
        <w:rPr>
          <w:rFonts w:asciiTheme="minorHAnsi" w:eastAsiaTheme="minorEastAsia" w:hAnsiTheme="minorHAnsi" w:cstheme="minorBidi"/>
          <w:b/>
          <w:color w:val="0064A8"/>
          <w:sz w:val="48"/>
          <w:szCs w:val="48"/>
        </w:rPr>
        <w:sectPr w:rsidR="00C7362C" w:rsidSect="00C7362C">
          <w:pgSz w:w="16840" w:h="11910" w:orient="landscape"/>
          <w:pgMar w:top="1417" w:right="1417" w:bottom="1417" w:left="1417" w:header="0" w:footer="0" w:gutter="0"/>
          <w:cols w:space="720"/>
          <w:docGrid w:linePitch="299"/>
        </w:sectPr>
      </w:pPr>
    </w:p>
    <w:p w14:paraId="2E20BB80" w14:textId="3C89502B" w:rsidR="00E0222A" w:rsidRPr="00637309" w:rsidRDefault="008837CF" w:rsidP="008837CF">
      <w:pPr>
        <w:pStyle w:val="Heading1"/>
        <w:tabs>
          <w:tab w:val="left" w:pos="511"/>
        </w:tabs>
        <w:ind w:left="0" w:firstLine="0"/>
        <w:rPr>
          <w:rFonts w:ascii="Verdana" w:hAnsi="Verdana"/>
        </w:rPr>
      </w:pPr>
      <w:r>
        <w:rPr>
          <w:rFonts w:ascii="Verdana" w:hAnsi="Verdana"/>
          <w:color w:val="0064A8"/>
          <w:w w:val="105"/>
        </w:rPr>
        <w:lastRenderedPageBreak/>
        <w:t xml:space="preserve">ANNEX 1: </w:t>
      </w:r>
      <w:r w:rsidR="00E0222A" w:rsidRPr="00637309">
        <w:rPr>
          <w:rFonts w:ascii="Verdana" w:hAnsi="Verdana"/>
          <w:color w:val="0064A8"/>
          <w:w w:val="105"/>
        </w:rPr>
        <w:t>O</w:t>
      </w:r>
      <w:r w:rsidR="00E0222A">
        <w:rPr>
          <w:rFonts w:ascii="Verdana" w:hAnsi="Verdana"/>
          <w:color w:val="0064A8"/>
          <w:w w:val="105"/>
        </w:rPr>
        <w:t>utline of Key Greenhouse Gas Emissions Pricing System Policies &amp; Design Features</w:t>
      </w:r>
      <w:r w:rsidR="00E0222A" w:rsidRPr="00637309">
        <w:rPr>
          <w:rFonts w:ascii="Verdana" w:hAnsi="Verdana"/>
          <w:color w:val="0064A8"/>
          <w:w w:val="105"/>
        </w:rPr>
        <w:t xml:space="preserve"> </w:t>
      </w:r>
    </w:p>
    <w:p w14:paraId="38C5E6A1" w14:textId="77777777" w:rsidR="00E0222A" w:rsidRPr="00637309" w:rsidRDefault="00E0222A" w:rsidP="00E0222A">
      <w:pPr>
        <w:pStyle w:val="BodyText"/>
        <w:rPr>
          <w:sz w:val="20"/>
        </w:rPr>
      </w:pPr>
    </w:p>
    <w:p w14:paraId="1B2D931F" w14:textId="77777777" w:rsidR="00E0222A" w:rsidRPr="00376F97" w:rsidRDefault="00E0222A" w:rsidP="00E0222A">
      <w:pPr>
        <w:jc w:val="both"/>
        <w:rPr>
          <w:rFonts w:cs="Arial"/>
          <w:sz w:val="21"/>
          <w:szCs w:val="21"/>
        </w:rPr>
      </w:pPr>
      <w:r w:rsidRPr="00376F97">
        <w:rPr>
          <w:rFonts w:cs="Arial"/>
          <w:sz w:val="21"/>
          <w:szCs w:val="21"/>
        </w:rPr>
        <w:t xml:space="preserve">The purpose of this outline is to provide a framework by which </w:t>
      </w:r>
      <w:r>
        <w:rPr>
          <w:rFonts w:cs="Arial"/>
          <w:sz w:val="21"/>
          <w:szCs w:val="21"/>
        </w:rPr>
        <w:t xml:space="preserve">existing </w:t>
      </w:r>
      <w:r w:rsidRPr="00376F97">
        <w:rPr>
          <w:rFonts w:cs="Arial"/>
          <w:sz w:val="21"/>
          <w:szCs w:val="21"/>
        </w:rPr>
        <w:t>GHG emissions pricing systems</w:t>
      </w:r>
      <w:r>
        <w:rPr>
          <w:rFonts w:cs="Arial"/>
          <w:sz w:val="21"/>
          <w:szCs w:val="21"/>
        </w:rPr>
        <w:t>/policies</w:t>
      </w:r>
      <w:r w:rsidRPr="00376F97">
        <w:rPr>
          <w:rFonts w:cs="Arial"/>
          <w:sz w:val="21"/>
          <w:szCs w:val="21"/>
        </w:rPr>
        <w:t xml:space="preserve"> can be evaluated in light of the ICC Carbon Pricing Principles. The GHG pricing system in place in a jurisdiction is likely to be composed of one or more</w:t>
      </w:r>
      <w:r>
        <w:rPr>
          <w:rFonts w:cs="Arial"/>
          <w:sz w:val="21"/>
          <w:szCs w:val="21"/>
        </w:rPr>
        <w:t xml:space="preserve"> (or a combination)</w:t>
      </w:r>
      <w:r w:rsidRPr="00376F97">
        <w:rPr>
          <w:rFonts w:cs="Arial"/>
          <w:sz w:val="21"/>
          <w:szCs w:val="21"/>
        </w:rPr>
        <w:t xml:space="preserve"> of the following six key policies. For each policy, core design features and possible modalities are described. </w:t>
      </w:r>
    </w:p>
    <w:p w14:paraId="3E71BD91" w14:textId="77777777" w:rsidR="00E0222A" w:rsidRPr="00376F97" w:rsidRDefault="00E0222A" w:rsidP="00E0222A">
      <w:pPr>
        <w:jc w:val="both"/>
        <w:rPr>
          <w:rFonts w:cs="Arial"/>
          <w:sz w:val="21"/>
          <w:szCs w:val="21"/>
        </w:rPr>
      </w:pPr>
    </w:p>
    <w:p w14:paraId="2C822B15" w14:textId="77777777" w:rsidR="00E0222A" w:rsidRPr="00376F97" w:rsidRDefault="00E0222A" w:rsidP="00E0222A">
      <w:pPr>
        <w:jc w:val="both"/>
        <w:rPr>
          <w:rFonts w:cs="Arial"/>
          <w:sz w:val="21"/>
          <w:szCs w:val="21"/>
        </w:rPr>
      </w:pPr>
      <w:r w:rsidRPr="1A456281">
        <w:rPr>
          <w:rFonts w:cs="Arial"/>
          <w:sz w:val="21"/>
          <w:szCs w:val="21"/>
        </w:rPr>
        <w:t>The six key pricing policies must be read and assessed together because pricing normally requires a policy-mix (e.g., emissions trading schemes accepting project-based offsets</w:t>
      </w:r>
      <w:r w:rsidRPr="5C4C4F32">
        <w:rPr>
          <w:rStyle w:val="FootnoteReference"/>
          <w:rFonts w:cs="Arial"/>
          <w:sz w:val="21"/>
          <w:szCs w:val="21"/>
        </w:rPr>
        <w:footnoteReference w:id="48"/>
      </w:r>
      <w:r w:rsidRPr="1A456281">
        <w:rPr>
          <w:rFonts w:cs="Arial"/>
          <w:sz w:val="21"/>
          <w:szCs w:val="21"/>
        </w:rPr>
        <w:t xml:space="preserve"> and relying on taxes as penalties or, possibly, on international linking with other schemes or even a </w:t>
      </w:r>
      <w:r w:rsidRPr="5C4C4F32">
        <w:rPr>
          <w:rFonts w:cs="Arial"/>
          <w:sz w:val="21"/>
          <w:szCs w:val="21"/>
        </w:rPr>
        <w:t>Carbon Border Adjustment Mechanism CBAM).</w:t>
      </w:r>
      <w:r w:rsidRPr="1A456281">
        <w:rPr>
          <w:rFonts w:cs="Arial"/>
          <w:sz w:val="21"/>
          <w:szCs w:val="21"/>
        </w:rPr>
        <w:t xml:space="preserve"> They are presented as an ‘issue-spotter’ to facilitate the analysis of international, regional, country or sub-national pricing systems. </w:t>
      </w:r>
    </w:p>
    <w:p w14:paraId="18BBA271" w14:textId="77777777" w:rsidR="00E0222A" w:rsidRPr="00376F97" w:rsidRDefault="00E0222A" w:rsidP="00E0222A">
      <w:pPr>
        <w:ind w:firstLine="426"/>
        <w:jc w:val="both"/>
        <w:rPr>
          <w:rFonts w:cs="Arial"/>
          <w:sz w:val="21"/>
          <w:szCs w:val="21"/>
        </w:rPr>
      </w:pPr>
    </w:p>
    <w:p w14:paraId="71538C69" w14:textId="77777777" w:rsidR="00E0222A" w:rsidRPr="00376F97" w:rsidRDefault="00E0222A" w:rsidP="00E0222A">
      <w:pPr>
        <w:jc w:val="both"/>
        <w:rPr>
          <w:rFonts w:cs="Arial"/>
          <w:sz w:val="21"/>
          <w:szCs w:val="21"/>
        </w:rPr>
      </w:pPr>
      <w:r>
        <w:rPr>
          <w:rFonts w:cs="Arial"/>
          <w:sz w:val="21"/>
          <w:szCs w:val="21"/>
        </w:rPr>
        <w:t>T</w:t>
      </w:r>
      <w:r w:rsidRPr="1A456281">
        <w:rPr>
          <w:rFonts w:cs="Arial"/>
          <w:sz w:val="21"/>
          <w:szCs w:val="21"/>
        </w:rPr>
        <w:t xml:space="preserve">he </w:t>
      </w:r>
      <w:r>
        <w:rPr>
          <w:rFonts w:cs="Arial"/>
          <w:sz w:val="21"/>
          <w:szCs w:val="21"/>
        </w:rPr>
        <w:t xml:space="preserve">main </w:t>
      </w:r>
      <w:r w:rsidRPr="1A456281">
        <w:rPr>
          <w:rFonts w:cs="Arial"/>
          <w:sz w:val="21"/>
          <w:szCs w:val="21"/>
        </w:rPr>
        <w:t xml:space="preserve">focus is on legally required carbon pricing systems. There are a wide variety of voluntary initiatives with different degrees of institutionalisation that could also be relevant. They tend to present broadly similar design features, but there are also significant variations (e.g., voluntary carbon offsets when purchasing a flight ticket, or so-called ‘green investment schemes’ which associate a pro-environment project to a transfer of allowances). </w:t>
      </w:r>
      <w:r w:rsidRPr="3B31DFA1">
        <w:rPr>
          <w:rFonts w:cs="Arial"/>
          <w:sz w:val="21"/>
          <w:szCs w:val="21"/>
        </w:rPr>
        <w:t>For the purpose of this work</w:t>
      </w:r>
      <w:r>
        <w:rPr>
          <w:rFonts w:cs="Arial"/>
          <w:sz w:val="21"/>
          <w:szCs w:val="21"/>
        </w:rPr>
        <w:t>, serving as additional support and guidance for governments and policy makers</w:t>
      </w:r>
      <w:r w:rsidRPr="3B31DFA1">
        <w:rPr>
          <w:rFonts w:cs="Arial"/>
          <w:sz w:val="21"/>
          <w:szCs w:val="21"/>
        </w:rPr>
        <w:t xml:space="preserve">, we will focus on domestic compliance schemes, while also taking into account recent developments in the voluntary carbon market. </w:t>
      </w:r>
    </w:p>
    <w:p w14:paraId="2D3E7D4D" w14:textId="77777777" w:rsidR="00E0222A" w:rsidRPr="00376F97" w:rsidRDefault="00E0222A" w:rsidP="00E0222A">
      <w:pPr>
        <w:rPr>
          <w:rFonts w:cs="Arial"/>
          <w:sz w:val="21"/>
          <w:szCs w:val="21"/>
        </w:rPr>
      </w:pPr>
    </w:p>
    <w:p w14:paraId="5159AED7" w14:textId="77777777" w:rsidR="00E0222A" w:rsidRPr="00376F97" w:rsidRDefault="00E0222A" w:rsidP="00E0222A">
      <w:pPr>
        <w:rPr>
          <w:rFonts w:cs="Arial"/>
          <w:b/>
          <w:bCs/>
          <w:sz w:val="21"/>
          <w:szCs w:val="21"/>
        </w:rPr>
      </w:pPr>
      <w:r w:rsidRPr="00376F97">
        <w:rPr>
          <w:rFonts w:cs="Arial"/>
          <w:b/>
          <w:bCs/>
          <w:sz w:val="21"/>
          <w:szCs w:val="21"/>
        </w:rPr>
        <w:t>Policy 1: Emissions Trading Scheme (negative externality internalisation)</w:t>
      </w:r>
    </w:p>
    <w:p w14:paraId="78954CF6" w14:textId="77777777" w:rsidR="00E0222A" w:rsidRPr="00376F97" w:rsidRDefault="00E0222A" w:rsidP="00E0222A">
      <w:pPr>
        <w:rPr>
          <w:rFonts w:cs="Arial"/>
          <w:b/>
          <w:bCs/>
          <w:sz w:val="21"/>
          <w:szCs w:val="21"/>
        </w:rPr>
      </w:pPr>
    </w:p>
    <w:p w14:paraId="12B677ED" w14:textId="77777777" w:rsidR="00E0222A" w:rsidRPr="00376F97" w:rsidRDefault="00E0222A" w:rsidP="00E0222A">
      <w:pPr>
        <w:rPr>
          <w:rFonts w:cs="Arial"/>
          <w:sz w:val="21"/>
          <w:szCs w:val="21"/>
        </w:rPr>
      </w:pPr>
      <w:r w:rsidRPr="00364948">
        <w:rPr>
          <w:rFonts w:cs="Arial"/>
          <w:b/>
          <w:bCs/>
          <w:sz w:val="21"/>
          <w:szCs w:val="21"/>
        </w:rPr>
        <w:t>Definition:</w:t>
      </w:r>
      <w:r w:rsidRPr="00376F97">
        <w:rPr>
          <w:rFonts w:cs="Arial"/>
          <w:sz w:val="21"/>
          <w:szCs w:val="21"/>
        </w:rPr>
        <w:t xml:space="preserve"> The regulator requires emitters to compensate for their emissions, which they may do by surrendering tradable credits. </w:t>
      </w:r>
    </w:p>
    <w:p w14:paraId="7D236AA1" w14:textId="77777777" w:rsidR="00E0222A" w:rsidRPr="00376F97" w:rsidRDefault="00E0222A" w:rsidP="00E0222A">
      <w:pPr>
        <w:rPr>
          <w:rFonts w:cs="Arial"/>
          <w:sz w:val="21"/>
          <w:szCs w:val="21"/>
        </w:rPr>
      </w:pPr>
    </w:p>
    <w:p w14:paraId="52BE90C8" w14:textId="77777777" w:rsidR="00E0222A" w:rsidRPr="00364948" w:rsidRDefault="00E0222A" w:rsidP="00E0222A">
      <w:pPr>
        <w:rPr>
          <w:rFonts w:cs="Arial"/>
          <w:b/>
          <w:bCs/>
          <w:sz w:val="21"/>
          <w:szCs w:val="21"/>
        </w:rPr>
      </w:pPr>
      <w:r w:rsidRPr="00364948">
        <w:rPr>
          <w:rFonts w:cs="Arial"/>
          <w:b/>
          <w:bCs/>
          <w:sz w:val="21"/>
          <w:szCs w:val="21"/>
        </w:rPr>
        <w:t>Design features:</w:t>
      </w:r>
    </w:p>
    <w:p w14:paraId="73C530E1" w14:textId="77777777" w:rsidR="00E0222A" w:rsidRPr="00376F97" w:rsidRDefault="00E0222A" w:rsidP="00E0222A">
      <w:pPr>
        <w:pStyle w:val="ListParagraph"/>
        <w:widowControl/>
        <w:numPr>
          <w:ilvl w:val="0"/>
          <w:numId w:val="3"/>
        </w:numPr>
        <w:autoSpaceDE/>
        <w:autoSpaceDN/>
        <w:spacing w:before="0"/>
        <w:contextualSpacing/>
        <w:rPr>
          <w:rFonts w:cs="Arial"/>
          <w:sz w:val="21"/>
          <w:szCs w:val="21"/>
        </w:rPr>
      </w:pPr>
      <w:r w:rsidRPr="00364948">
        <w:rPr>
          <w:rFonts w:cs="Arial"/>
          <w:sz w:val="21"/>
          <w:szCs w:val="21"/>
          <w:u w:val="single"/>
        </w:rPr>
        <w:t>Regulator:</w:t>
      </w:r>
      <w:r w:rsidRPr="00376F97">
        <w:rPr>
          <w:rFonts w:cs="Arial"/>
          <w:sz w:val="21"/>
          <w:szCs w:val="21"/>
        </w:rPr>
        <w:t xml:space="preserve"> Regional regulator / State government / Substate government</w:t>
      </w:r>
    </w:p>
    <w:p w14:paraId="6EF11AFA" w14:textId="77777777" w:rsidR="00E0222A" w:rsidRPr="00364948" w:rsidRDefault="00E0222A" w:rsidP="00E0222A">
      <w:pPr>
        <w:pStyle w:val="ListParagraph"/>
        <w:widowControl/>
        <w:numPr>
          <w:ilvl w:val="0"/>
          <w:numId w:val="3"/>
        </w:numPr>
        <w:autoSpaceDE/>
        <w:autoSpaceDN/>
        <w:spacing w:before="0"/>
        <w:contextualSpacing/>
        <w:rPr>
          <w:rFonts w:cs="Arial"/>
          <w:sz w:val="21"/>
          <w:szCs w:val="21"/>
          <w:u w:val="single"/>
        </w:rPr>
      </w:pPr>
      <w:r w:rsidRPr="00364948">
        <w:rPr>
          <w:rFonts w:cs="Arial"/>
          <w:sz w:val="21"/>
          <w:szCs w:val="21"/>
          <w:u w:val="single"/>
        </w:rPr>
        <w:t xml:space="preserve">Coverage: </w:t>
      </w:r>
    </w:p>
    <w:p w14:paraId="32A4D0BF" w14:textId="77777777" w:rsidR="00E0222A" w:rsidRPr="00376F97" w:rsidRDefault="00E0222A" w:rsidP="00E0222A">
      <w:pPr>
        <w:pStyle w:val="ListParagraph"/>
        <w:widowControl/>
        <w:numPr>
          <w:ilvl w:val="1"/>
          <w:numId w:val="3"/>
        </w:numPr>
        <w:autoSpaceDE/>
        <w:autoSpaceDN/>
        <w:spacing w:before="0"/>
        <w:contextualSpacing/>
        <w:rPr>
          <w:rFonts w:cs="Arial"/>
          <w:sz w:val="21"/>
          <w:szCs w:val="21"/>
        </w:rPr>
      </w:pPr>
      <w:r w:rsidRPr="00364948">
        <w:rPr>
          <w:rFonts w:cs="Arial"/>
          <w:i/>
          <w:iCs/>
          <w:sz w:val="21"/>
          <w:szCs w:val="21"/>
        </w:rPr>
        <w:t>Gases:</w:t>
      </w:r>
      <w:r w:rsidRPr="00376F97">
        <w:rPr>
          <w:rFonts w:cs="Arial"/>
          <w:sz w:val="21"/>
          <w:szCs w:val="21"/>
        </w:rPr>
        <w:t xml:space="preserve"> carbon dioxide / Other gases</w:t>
      </w:r>
    </w:p>
    <w:p w14:paraId="77E906D3" w14:textId="77777777" w:rsidR="00E0222A" w:rsidRDefault="00E0222A" w:rsidP="00E0222A">
      <w:pPr>
        <w:pStyle w:val="ListParagraph"/>
        <w:widowControl/>
        <w:numPr>
          <w:ilvl w:val="1"/>
          <w:numId w:val="3"/>
        </w:numPr>
        <w:autoSpaceDE/>
        <w:autoSpaceDN/>
        <w:spacing w:before="0"/>
        <w:contextualSpacing/>
        <w:rPr>
          <w:rFonts w:cs="Arial"/>
          <w:sz w:val="21"/>
          <w:szCs w:val="21"/>
        </w:rPr>
      </w:pPr>
      <w:r w:rsidRPr="00364948">
        <w:rPr>
          <w:rFonts w:cs="Arial"/>
          <w:i/>
          <w:iCs/>
          <w:sz w:val="21"/>
          <w:szCs w:val="21"/>
        </w:rPr>
        <w:t>Emitters</w:t>
      </w:r>
      <w:r>
        <w:rPr>
          <w:rFonts w:cs="Arial"/>
          <w:i/>
          <w:iCs/>
          <w:sz w:val="21"/>
          <w:szCs w:val="21"/>
        </w:rPr>
        <w:t xml:space="preserve"> by</w:t>
      </w:r>
      <w:r w:rsidRPr="00364948">
        <w:rPr>
          <w:rFonts w:cs="Arial"/>
          <w:i/>
          <w:iCs/>
          <w:sz w:val="21"/>
          <w:szCs w:val="21"/>
        </w:rPr>
        <w:t>:</w:t>
      </w:r>
      <w:r w:rsidRPr="00376F97">
        <w:rPr>
          <w:rFonts w:cs="Arial"/>
          <w:sz w:val="21"/>
          <w:szCs w:val="21"/>
        </w:rPr>
        <w:t xml:space="preserve"> </w:t>
      </w:r>
    </w:p>
    <w:p w14:paraId="41B7CBE1" w14:textId="77777777" w:rsidR="00E0222A" w:rsidRDefault="00E0222A" w:rsidP="00563CFC">
      <w:pPr>
        <w:pStyle w:val="ListParagraph"/>
        <w:widowControl/>
        <w:numPr>
          <w:ilvl w:val="0"/>
          <w:numId w:val="36"/>
        </w:numPr>
        <w:autoSpaceDE/>
        <w:autoSpaceDN/>
        <w:spacing w:before="0"/>
        <w:contextualSpacing/>
        <w:rPr>
          <w:rFonts w:cs="Arial"/>
          <w:sz w:val="21"/>
          <w:szCs w:val="21"/>
        </w:rPr>
      </w:pPr>
      <w:r w:rsidRPr="00376F97">
        <w:rPr>
          <w:rFonts w:cs="Arial"/>
          <w:sz w:val="21"/>
          <w:szCs w:val="21"/>
        </w:rPr>
        <w:t>Sector</w:t>
      </w:r>
    </w:p>
    <w:p w14:paraId="43156110" w14:textId="77777777" w:rsidR="00E0222A" w:rsidRDefault="00E0222A" w:rsidP="00563CFC">
      <w:pPr>
        <w:pStyle w:val="ListParagraph"/>
        <w:widowControl/>
        <w:numPr>
          <w:ilvl w:val="0"/>
          <w:numId w:val="36"/>
        </w:numPr>
        <w:autoSpaceDE/>
        <w:autoSpaceDN/>
        <w:spacing w:before="0"/>
        <w:contextualSpacing/>
        <w:rPr>
          <w:rFonts w:cs="Arial"/>
          <w:sz w:val="21"/>
          <w:szCs w:val="21"/>
        </w:rPr>
      </w:pPr>
      <w:r w:rsidRPr="00376F97">
        <w:rPr>
          <w:rFonts w:cs="Arial"/>
          <w:sz w:val="21"/>
          <w:szCs w:val="21"/>
        </w:rPr>
        <w:t xml:space="preserve">Facility type </w:t>
      </w:r>
    </w:p>
    <w:p w14:paraId="263972FD" w14:textId="77777777" w:rsidR="00E0222A" w:rsidRDefault="00E0222A" w:rsidP="00563CFC">
      <w:pPr>
        <w:pStyle w:val="ListParagraph"/>
        <w:widowControl/>
        <w:numPr>
          <w:ilvl w:val="0"/>
          <w:numId w:val="36"/>
        </w:numPr>
        <w:autoSpaceDE/>
        <w:autoSpaceDN/>
        <w:spacing w:before="0"/>
        <w:contextualSpacing/>
        <w:rPr>
          <w:rFonts w:cs="Arial"/>
          <w:sz w:val="21"/>
          <w:szCs w:val="21"/>
        </w:rPr>
      </w:pPr>
      <w:r w:rsidRPr="00376F97">
        <w:rPr>
          <w:rFonts w:cs="Arial"/>
          <w:sz w:val="21"/>
          <w:szCs w:val="21"/>
        </w:rPr>
        <w:t>Facility size</w:t>
      </w:r>
    </w:p>
    <w:p w14:paraId="04FD1507" w14:textId="77777777" w:rsidR="00E0222A" w:rsidRDefault="00E0222A" w:rsidP="00563CFC">
      <w:pPr>
        <w:pStyle w:val="ListParagraph"/>
        <w:widowControl/>
        <w:numPr>
          <w:ilvl w:val="0"/>
          <w:numId w:val="36"/>
        </w:numPr>
        <w:autoSpaceDE/>
        <w:autoSpaceDN/>
        <w:spacing w:before="0"/>
        <w:contextualSpacing/>
        <w:rPr>
          <w:rFonts w:cs="Arial"/>
          <w:sz w:val="21"/>
          <w:szCs w:val="21"/>
        </w:rPr>
      </w:pPr>
      <w:r w:rsidRPr="00376F97">
        <w:rPr>
          <w:rFonts w:cs="Arial"/>
          <w:sz w:val="21"/>
          <w:szCs w:val="21"/>
        </w:rPr>
        <w:t>Facility location</w:t>
      </w:r>
    </w:p>
    <w:p w14:paraId="7C1C5B19" w14:textId="77777777" w:rsidR="00E0222A" w:rsidRPr="00376F97" w:rsidRDefault="00E0222A" w:rsidP="00563CFC">
      <w:pPr>
        <w:pStyle w:val="ListParagraph"/>
        <w:widowControl/>
        <w:numPr>
          <w:ilvl w:val="0"/>
          <w:numId w:val="36"/>
        </w:numPr>
        <w:autoSpaceDE/>
        <w:autoSpaceDN/>
        <w:spacing w:before="0"/>
        <w:contextualSpacing/>
        <w:rPr>
          <w:rFonts w:cs="Arial"/>
          <w:sz w:val="21"/>
          <w:szCs w:val="21"/>
        </w:rPr>
      </w:pPr>
      <w:r w:rsidRPr="00376F97">
        <w:rPr>
          <w:rFonts w:cs="Arial"/>
          <w:sz w:val="21"/>
          <w:szCs w:val="21"/>
        </w:rPr>
        <w:t>New or existing</w:t>
      </w:r>
    </w:p>
    <w:p w14:paraId="66DFB8B4" w14:textId="77777777" w:rsidR="00E0222A" w:rsidRDefault="00E0222A" w:rsidP="00E0222A">
      <w:pPr>
        <w:pStyle w:val="ListParagraph"/>
        <w:widowControl/>
        <w:numPr>
          <w:ilvl w:val="1"/>
          <w:numId w:val="3"/>
        </w:numPr>
        <w:autoSpaceDE/>
        <w:autoSpaceDN/>
        <w:spacing w:before="0"/>
        <w:contextualSpacing/>
        <w:rPr>
          <w:rFonts w:cs="Arial"/>
          <w:sz w:val="21"/>
          <w:szCs w:val="21"/>
        </w:rPr>
      </w:pPr>
      <w:r w:rsidRPr="00364948">
        <w:rPr>
          <w:rFonts w:cs="Arial"/>
          <w:i/>
          <w:iCs/>
          <w:sz w:val="21"/>
          <w:szCs w:val="21"/>
        </w:rPr>
        <w:t>Emissions:</w:t>
      </w:r>
      <w:r w:rsidRPr="00376F97">
        <w:rPr>
          <w:rFonts w:cs="Arial"/>
          <w:sz w:val="21"/>
          <w:szCs w:val="21"/>
        </w:rPr>
        <w:t xml:space="preserve"> </w:t>
      </w:r>
    </w:p>
    <w:p w14:paraId="2FBDBD83" w14:textId="77777777" w:rsidR="00E0222A" w:rsidRDefault="00E0222A" w:rsidP="00563CFC">
      <w:pPr>
        <w:pStyle w:val="ListParagraph"/>
        <w:widowControl/>
        <w:numPr>
          <w:ilvl w:val="0"/>
          <w:numId w:val="37"/>
        </w:numPr>
        <w:autoSpaceDE/>
        <w:autoSpaceDN/>
        <w:spacing w:before="0"/>
        <w:ind w:left="1800"/>
        <w:contextualSpacing/>
        <w:rPr>
          <w:rFonts w:cs="Arial"/>
          <w:sz w:val="21"/>
          <w:szCs w:val="21"/>
        </w:rPr>
      </w:pPr>
      <w:r w:rsidRPr="00376F97">
        <w:rPr>
          <w:rFonts w:cs="Arial"/>
          <w:sz w:val="21"/>
          <w:szCs w:val="21"/>
        </w:rPr>
        <w:t>Cap-and-trade scheme</w:t>
      </w:r>
    </w:p>
    <w:p w14:paraId="1D1C288D" w14:textId="77777777" w:rsidR="00E0222A" w:rsidRPr="00376F97" w:rsidRDefault="00E0222A" w:rsidP="00563CFC">
      <w:pPr>
        <w:pStyle w:val="ListParagraph"/>
        <w:widowControl/>
        <w:numPr>
          <w:ilvl w:val="0"/>
          <w:numId w:val="37"/>
        </w:numPr>
        <w:autoSpaceDE/>
        <w:autoSpaceDN/>
        <w:spacing w:before="0"/>
        <w:ind w:left="1800"/>
        <w:contextualSpacing/>
        <w:rPr>
          <w:rFonts w:cs="Arial"/>
          <w:sz w:val="21"/>
          <w:szCs w:val="21"/>
        </w:rPr>
      </w:pPr>
      <w:r w:rsidRPr="00376F97">
        <w:rPr>
          <w:rFonts w:cs="Arial"/>
          <w:sz w:val="21"/>
          <w:szCs w:val="21"/>
        </w:rPr>
        <w:lastRenderedPageBreak/>
        <w:t>Baseline-and-credit scheme</w:t>
      </w:r>
      <w:r>
        <w:rPr>
          <w:rStyle w:val="FootnoteReference"/>
          <w:rFonts w:cs="Arial"/>
          <w:sz w:val="21"/>
          <w:szCs w:val="21"/>
        </w:rPr>
        <w:footnoteReference w:id="49"/>
      </w:r>
    </w:p>
    <w:p w14:paraId="5C4C7A85" w14:textId="77777777" w:rsidR="00E0222A" w:rsidRPr="00824859" w:rsidRDefault="00E0222A" w:rsidP="00E0222A">
      <w:pPr>
        <w:pStyle w:val="ListParagraph"/>
        <w:widowControl/>
        <w:numPr>
          <w:ilvl w:val="0"/>
          <w:numId w:val="3"/>
        </w:numPr>
        <w:autoSpaceDE/>
        <w:autoSpaceDN/>
        <w:spacing w:before="0"/>
        <w:contextualSpacing/>
        <w:rPr>
          <w:rFonts w:cs="Arial"/>
          <w:sz w:val="21"/>
          <w:szCs w:val="21"/>
        </w:rPr>
      </w:pPr>
      <w:r w:rsidRPr="00364948">
        <w:rPr>
          <w:rFonts w:cs="Arial"/>
          <w:sz w:val="21"/>
          <w:szCs w:val="21"/>
          <w:u w:val="single"/>
        </w:rPr>
        <w:t xml:space="preserve">Supply of credits: </w:t>
      </w:r>
    </w:p>
    <w:p w14:paraId="7D051D39" w14:textId="77777777" w:rsidR="00E0222A" w:rsidRDefault="00E0222A" w:rsidP="00563CFC">
      <w:pPr>
        <w:pStyle w:val="ListParagraph"/>
        <w:widowControl/>
        <w:numPr>
          <w:ilvl w:val="0"/>
          <w:numId w:val="38"/>
        </w:numPr>
        <w:autoSpaceDE/>
        <w:autoSpaceDN/>
        <w:spacing w:before="0"/>
        <w:ind w:left="1800"/>
        <w:contextualSpacing/>
        <w:rPr>
          <w:rFonts w:cs="Arial"/>
          <w:sz w:val="21"/>
          <w:szCs w:val="21"/>
        </w:rPr>
      </w:pPr>
      <w:r w:rsidRPr="00376F97">
        <w:rPr>
          <w:rFonts w:cs="Arial"/>
          <w:sz w:val="21"/>
          <w:szCs w:val="21"/>
        </w:rPr>
        <w:t>Free allocation</w:t>
      </w:r>
    </w:p>
    <w:p w14:paraId="483F1CE7" w14:textId="77777777" w:rsidR="00E0222A" w:rsidRPr="00A308B9" w:rsidRDefault="00E0222A" w:rsidP="00563CFC">
      <w:pPr>
        <w:pStyle w:val="ListParagraph"/>
        <w:widowControl/>
        <w:numPr>
          <w:ilvl w:val="0"/>
          <w:numId w:val="38"/>
        </w:numPr>
        <w:autoSpaceDE/>
        <w:autoSpaceDN/>
        <w:spacing w:before="0"/>
        <w:ind w:left="1800"/>
        <w:contextualSpacing/>
        <w:rPr>
          <w:rFonts w:cs="Arial"/>
          <w:sz w:val="21"/>
          <w:szCs w:val="21"/>
        </w:rPr>
      </w:pPr>
      <w:r w:rsidRPr="00A308B9">
        <w:rPr>
          <w:rFonts w:cs="Arial"/>
          <w:sz w:val="21"/>
          <w:szCs w:val="21"/>
        </w:rPr>
        <w:t>Auctioning/Purchase</w:t>
      </w:r>
    </w:p>
    <w:p w14:paraId="384493DF" w14:textId="77777777" w:rsidR="00E0222A" w:rsidRDefault="00E0222A" w:rsidP="00E0222A">
      <w:pPr>
        <w:pStyle w:val="ListParagraph"/>
        <w:widowControl/>
        <w:numPr>
          <w:ilvl w:val="0"/>
          <w:numId w:val="3"/>
        </w:numPr>
        <w:autoSpaceDE/>
        <w:autoSpaceDN/>
        <w:spacing w:before="0"/>
        <w:contextualSpacing/>
        <w:rPr>
          <w:rFonts w:cs="Arial"/>
          <w:sz w:val="21"/>
          <w:szCs w:val="21"/>
        </w:rPr>
      </w:pPr>
      <w:r w:rsidRPr="00364948">
        <w:rPr>
          <w:rFonts w:cs="Arial"/>
          <w:sz w:val="21"/>
          <w:szCs w:val="21"/>
          <w:u w:val="single"/>
        </w:rPr>
        <w:t>Price controls:</w:t>
      </w:r>
      <w:r w:rsidRPr="00376F97">
        <w:rPr>
          <w:rFonts w:cs="Arial"/>
          <w:sz w:val="21"/>
          <w:szCs w:val="21"/>
        </w:rPr>
        <w:t xml:space="preserve"> </w:t>
      </w:r>
    </w:p>
    <w:p w14:paraId="39E9B691" w14:textId="77777777" w:rsidR="00E0222A" w:rsidRDefault="00E0222A" w:rsidP="00563CFC">
      <w:pPr>
        <w:pStyle w:val="ListParagraph"/>
        <w:widowControl/>
        <w:numPr>
          <w:ilvl w:val="0"/>
          <w:numId w:val="38"/>
        </w:numPr>
        <w:autoSpaceDE/>
        <w:autoSpaceDN/>
        <w:spacing w:before="0"/>
        <w:ind w:left="1800"/>
        <w:contextualSpacing/>
        <w:rPr>
          <w:rFonts w:cs="Arial"/>
          <w:sz w:val="21"/>
          <w:szCs w:val="21"/>
        </w:rPr>
      </w:pPr>
      <w:r w:rsidRPr="00376F97">
        <w:rPr>
          <w:rFonts w:cs="Arial"/>
          <w:sz w:val="21"/>
          <w:szCs w:val="21"/>
        </w:rPr>
        <w:t>Direct price floors and cap</w:t>
      </w:r>
    </w:p>
    <w:p w14:paraId="560DA95F" w14:textId="77777777" w:rsidR="00E0222A" w:rsidRDefault="00E0222A" w:rsidP="00563CFC">
      <w:pPr>
        <w:pStyle w:val="ListParagraph"/>
        <w:widowControl/>
        <w:numPr>
          <w:ilvl w:val="0"/>
          <w:numId w:val="38"/>
        </w:numPr>
        <w:autoSpaceDE/>
        <w:autoSpaceDN/>
        <w:spacing w:before="0"/>
        <w:ind w:left="1800"/>
        <w:contextualSpacing/>
        <w:rPr>
          <w:rFonts w:cs="Arial"/>
          <w:sz w:val="21"/>
          <w:szCs w:val="21"/>
        </w:rPr>
      </w:pPr>
      <w:r w:rsidRPr="00376F97">
        <w:rPr>
          <w:rFonts w:cs="Arial"/>
          <w:sz w:val="21"/>
          <w:szCs w:val="21"/>
        </w:rPr>
        <w:t>Alterations to number of credits supplied</w:t>
      </w:r>
    </w:p>
    <w:p w14:paraId="65279367" w14:textId="77777777" w:rsidR="00E0222A" w:rsidRDefault="00E0222A" w:rsidP="00563CFC">
      <w:pPr>
        <w:pStyle w:val="ListParagraph"/>
        <w:widowControl/>
        <w:numPr>
          <w:ilvl w:val="0"/>
          <w:numId w:val="38"/>
        </w:numPr>
        <w:autoSpaceDE/>
        <w:autoSpaceDN/>
        <w:spacing w:before="0"/>
        <w:ind w:left="1800"/>
        <w:contextualSpacing/>
        <w:rPr>
          <w:rFonts w:cs="Arial"/>
          <w:sz w:val="21"/>
          <w:szCs w:val="21"/>
        </w:rPr>
      </w:pPr>
      <w:r w:rsidRPr="00376F97">
        <w:rPr>
          <w:rFonts w:cs="Arial"/>
          <w:sz w:val="21"/>
          <w:szCs w:val="21"/>
        </w:rPr>
        <w:t xml:space="preserve">‘Central-bank’-like supply </w:t>
      </w:r>
    </w:p>
    <w:p w14:paraId="3A4EB3DB" w14:textId="77777777" w:rsidR="00E0222A" w:rsidRPr="004532F3" w:rsidRDefault="00E0222A" w:rsidP="00563CFC">
      <w:pPr>
        <w:pStyle w:val="ListParagraph"/>
        <w:widowControl/>
        <w:numPr>
          <w:ilvl w:val="0"/>
          <w:numId w:val="38"/>
        </w:numPr>
        <w:autoSpaceDE/>
        <w:autoSpaceDN/>
        <w:spacing w:before="0"/>
        <w:ind w:left="1800"/>
        <w:contextualSpacing/>
        <w:rPr>
          <w:rFonts w:cs="Arial"/>
          <w:sz w:val="21"/>
          <w:szCs w:val="21"/>
        </w:rPr>
      </w:pPr>
      <w:r w:rsidRPr="00376F97">
        <w:rPr>
          <w:rFonts w:cs="Arial"/>
          <w:sz w:val="21"/>
          <w:szCs w:val="21"/>
        </w:rPr>
        <w:t>Demand interventions to keep price within bands</w:t>
      </w:r>
    </w:p>
    <w:p w14:paraId="78569F70" w14:textId="77777777" w:rsidR="00E0222A" w:rsidRDefault="00E0222A" w:rsidP="00E0222A">
      <w:pPr>
        <w:pStyle w:val="ListParagraph"/>
        <w:widowControl/>
        <w:numPr>
          <w:ilvl w:val="0"/>
          <w:numId w:val="3"/>
        </w:numPr>
        <w:autoSpaceDE/>
        <w:autoSpaceDN/>
        <w:spacing w:before="0"/>
        <w:contextualSpacing/>
        <w:rPr>
          <w:rFonts w:cs="Arial"/>
          <w:sz w:val="21"/>
          <w:szCs w:val="21"/>
        </w:rPr>
      </w:pPr>
      <w:r w:rsidRPr="00364948">
        <w:rPr>
          <w:rFonts w:cs="Arial"/>
          <w:sz w:val="21"/>
          <w:szCs w:val="21"/>
          <w:u w:val="single"/>
        </w:rPr>
        <w:t>Nature of credits:</w:t>
      </w:r>
      <w:r w:rsidRPr="00376F97">
        <w:rPr>
          <w:rFonts w:cs="Arial"/>
          <w:sz w:val="21"/>
          <w:szCs w:val="21"/>
        </w:rPr>
        <w:t xml:space="preserve"> </w:t>
      </w:r>
    </w:p>
    <w:p w14:paraId="2E2F8573" w14:textId="77777777" w:rsidR="00E0222A" w:rsidRDefault="00E0222A" w:rsidP="00563CFC">
      <w:pPr>
        <w:pStyle w:val="ListParagraph"/>
        <w:widowControl/>
        <w:numPr>
          <w:ilvl w:val="0"/>
          <w:numId w:val="38"/>
        </w:numPr>
        <w:autoSpaceDE/>
        <w:autoSpaceDN/>
        <w:spacing w:before="0"/>
        <w:ind w:left="1800"/>
        <w:contextualSpacing/>
        <w:rPr>
          <w:rFonts w:cs="Arial"/>
          <w:sz w:val="21"/>
          <w:szCs w:val="21"/>
        </w:rPr>
      </w:pPr>
      <w:r w:rsidRPr="00376F97">
        <w:rPr>
          <w:rFonts w:cs="Arial"/>
          <w:sz w:val="21"/>
          <w:szCs w:val="21"/>
        </w:rPr>
        <w:t>Time-validity</w:t>
      </w:r>
    </w:p>
    <w:p w14:paraId="701F46B2" w14:textId="77777777" w:rsidR="00E0222A" w:rsidRDefault="00E0222A" w:rsidP="00563CFC">
      <w:pPr>
        <w:pStyle w:val="ListParagraph"/>
        <w:widowControl/>
        <w:numPr>
          <w:ilvl w:val="0"/>
          <w:numId w:val="38"/>
        </w:numPr>
        <w:autoSpaceDE/>
        <w:autoSpaceDN/>
        <w:spacing w:before="0"/>
        <w:ind w:left="1800"/>
        <w:contextualSpacing/>
        <w:rPr>
          <w:rFonts w:cs="Arial"/>
          <w:sz w:val="21"/>
          <w:szCs w:val="21"/>
        </w:rPr>
      </w:pPr>
      <w:r w:rsidRPr="00376F97">
        <w:rPr>
          <w:rFonts w:cs="Arial"/>
          <w:sz w:val="21"/>
          <w:szCs w:val="21"/>
        </w:rPr>
        <w:t>Allowances and/or offsets</w:t>
      </w:r>
    </w:p>
    <w:p w14:paraId="7AE80429" w14:textId="77777777" w:rsidR="00E0222A" w:rsidRDefault="00E0222A" w:rsidP="00563CFC">
      <w:pPr>
        <w:pStyle w:val="ListParagraph"/>
        <w:widowControl/>
        <w:numPr>
          <w:ilvl w:val="0"/>
          <w:numId w:val="38"/>
        </w:numPr>
        <w:autoSpaceDE/>
        <w:autoSpaceDN/>
        <w:spacing w:before="0"/>
        <w:ind w:left="1800"/>
        <w:contextualSpacing/>
        <w:rPr>
          <w:rFonts w:cs="Arial"/>
          <w:sz w:val="21"/>
          <w:szCs w:val="21"/>
        </w:rPr>
      </w:pPr>
      <w:r w:rsidRPr="00376F97">
        <w:rPr>
          <w:rFonts w:cs="Arial"/>
          <w:sz w:val="21"/>
          <w:szCs w:val="21"/>
        </w:rPr>
        <w:t>Nature of underlying emission reduction or removal</w:t>
      </w:r>
    </w:p>
    <w:p w14:paraId="31F48F82" w14:textId="77777777" w:rsidR="00E0222A" w:rsidRDefault="00E0222A" w:rsidP="00563CFC">
      <w:pPr>
        <w:pStyle w:val="ListParagraph"/>
        <w:widowControl/>
        <w:numPr>
          <w:ilvl w:val="0"/>
          <w:numId w:val="38"/>
        </w:numPr>
        <w:autoSpaceDE/>
        <w:autoSpaceDN/>
        <w:spacing w:before="0"/>
        <w:ind w:left="1800"/>
        <w:contextualSpacing/>
        <w:rPr>
          <w:rFonts w:cs="Arial"/>
          <w:sz w:val="21"/>
          <w:szCs w:val="21"/>
        </w:rPr>
      </w:pPr>
      <w:r>
        <w:rPr>
          <w:rFonts w:cs="Arial"/>
          <w:sz w:val="21"/>
          <w:szCs w:val="21"/>
        </w:rPr>
        <w:t>R</w:t>
      </w:r>
      <w:r w:rsidRPr="00376F97">
        <w:rPr>
          <w:rFonts w:cs="Arial"/>
          <w:sz w:val="21"/>
          <w:szCs w:val="21"/>
        </w:rPr>
        <w:t>elevant industries</w:t>
      </w:r>
    </w:p>
    <w:p w14:paraId="0E323663" w14:textId="77777777" w:rsidR="00E0222A" w:rsidRPr="00376F97" w:rsidRDefault="00E0222A" w:rsidP="00563CFC">
      <w:pPr>
        <w:pStyle w:val="ListParagraph"/>
        <w:widowControl/>
        <w:numPr>
          <w:ilvl w:val="0"/>
          <w:numId w:val="38"/>
        </w:numPr>
        <w:autoSpaceDE/>
        <w:autoSpaceDN/>
        <w:spacing w:before="0"/>
        <w:ind w:left="1800"/>
        <w:contextualSpacing/>
        <w:rPr>
          <w:rFonts w:cs="Arial"/>
          <w:sz w:val="21"/>
          <w:szCs w:val="21"/>
        </w:rPr>
      </w:pPr>
      <w:r w:rsidRPr="00376F97">
        <w:rPr>
          <w:rFonts w:cs="Arial"/>
          <w:sz w:val="21"/>
          <w:szCs w:val="21"/>
        </w:rPr>
        <w:t xml:space="preserve">Relevant jurisdictions </w:t>
      </w:r>
    </w:p>
    <w:p w14:paraId="375D245F" w14:textId="77777777" w:rsidR="00E0222A" w:rsidRDefault="00E0222A" w:rsidP="00E0222A">
      <w:pPr>
        <w:pStyle w:val="ListParagraph"/>
        <w:widowControl/>
        <w:numPr>
          <w:ilvl w:val="0"/>
          <w:numId w:val="3"/>
        </w:numPr>
        <w:autoSpaceDE/>
        <w:autoSpaceDN/>
        <w:spacing w:before="0"/>
        <w:contextualSpacing/>
        <w:rPr>
          <w:rFonts w:cs="Arial"/>
          <w:sz w:val="21"/>
          <w:szCs w:val="21"/>
        </w:rPr>
      </w:pPr>
      <w:r w:rsidRPr="000F3439">
        <w:rPr>
          <w:rFonts w:cs="Arial"/>
          <w:sz w:val="21"/>
          <w:szCs w:val="21"/>
          <w:u w:val="single"/>
        </w:rPr>
        <w:t>Compliance obligation:</w:t>
      </w:r>
      <w:r w:rsidRPr="00376F97">
        <w:rPr>
          <w:rFonts w:cs="Arial"/>
          <w:sz w:val="21"/>
          <w:szCs w:val="21"/>
        </w:rPr>
        <w:t xml:space="preserve"> </w:t>
      </w:r>
    </w:p>
    <w:p w14:paraId="0B491107" w14:textId="77777777" w:rsidR="00E0222A" w:rsidRDefault="00E0222A" w:rsidP="00563CFC">
      <w:pPr>
        <w:pStyle w:val="ListParagraph"/>
        <w:widowControl/>
        <w:numPr>
          <w:ilvl w:val="0"/>
          <w:numId w:val="38"/>
        </w:numPr>
        <w:autoSpaceDE/>
        <w:autoSpaceDN/>
        <w:spacing w:before="0"/>
        <w:ind w:left="1800"/>
        <w:contextualSpacing/>
        <w:rPr>
          <w:rFonts w:cs="Arial"/>
          <w:sz w:val="21"/>
          <w:szCs w:val="21"/>
        </w:rPr>
      </w:pPr>
      <w:r w:rsidRPr="00376F97">
        <w:rPr>
          <w:rFonts w:cs="Arial"/>
          <w:sz w:val="21"/>
          <w:szCs w:val="21"/>
        </w:rPr>
        <w:t>Restrictions on combined credits used</w:t>
      </w:r>
    </w:p>
    <w:p w14:paraId="0D1EFC15" w14:textId="77777777" w:rsidR="00E0222A" w:rsidRDefault="00E0222A" w:rsidP="00563CFC">
      <w:pPr>
        <w:pStyle w:val="ListParagraph"/>
        <w:widowControl/>
        <w:numPr>
          <w:ilvl w:val="0"/>
          <w:numId w:val="38"/>
        </w:numPr>
        <w:autoSpaceDE/>
        <w:autoSpaceDN/>
        <w:spacing w:before="0"/>
        <w:ind w:left="1800"/>
        <w:contextualSpacing/>
        <w:rPr>
          <w:rFonts w:cs="Arial"/>
          <w:sz w:val="21"/>
          <w:szCs w:val="21"/>
        </w:rPr>
      </w:pPr>
      <w:r w:rsidRPr="00376F97">
        <w:rPr>
          <w:rFonts w:cs="Arial"/>
          <w:sz w:val="21"/>
          <w:szCs w:val="21"/>
        </w:rPr>
        <w:t>In case of shortfall: fee reflecting the market price for credits</w:t>
      </w:r>
    </w:p>
    <w:p w14:paraId="78B9707E" w14:textId="77777777" w:rsidR="00E0222A" w:rsidRDefault="00E0222A" w:rsidP="00563CFC">
      <w:pPr>
        <w:pStyle w:val="ListParagraph"/>
        <w:widowControl/>
        <w:numPr>
          <w:ilvl w:val="0"/>
          <w:numId w:val="38"/>
        </w:numPr>
        <w:autoSpaceDE/>
        <w:autoSpaceDN/>
        <w:spacing w:before="0"/>
        <w:ind w:left="1800"/>
        <w:contextualSpacing/>
        <w:rPr>
          <w:rFonts w:cs="Arial"/>
          <w:sz w:val="21"/>
          <w:szCs w:val="21"/>
        </w:rPr>
      </w:pPr>
      <w:r>
        <w:rPr>
          <w:rFonts w:cs="Arial"/>
          <w:sz w:val="21"/>
          <w:szCs w:val="21"/>
        </w:rPr>
        <w:t>I</w:t>
      </w:r>
      <w:r w:rsidRPr="00376F97">
        <w:rPr>
          <w:rFonts w:cs="Arial"/>
          <w:sz w:val="21"/>
          <w:szCs w:val="21"/>
        </w:rPr>
        <w:t>nflated price for the remaining emissions</w:t>
      </w:r>
    </w:p>
    <w:p w14:paraId="7D1D7AD2" w14:textId="77777777" w:rsidR="00E0222A" w:rsidRDefault="00E0222A" w:rsidP="00563CFC">
      <w:pPr>
        <w:pStyle w:val="ListParagraph"/>
        <w:widowControl/>
        <w:numPr>
          <w:ilvl w:val="0"/>
          <w:numId w:val="38"/>
        </w:numPr>
        <w:autoSpaceDE/>
        <w:autoSpaceDN/>
        <w:spacing w:before="0"/>
        <w:ind w:left="1800"/>
        <w:contextualSpacing/>
        <w:rPr>
          <w:rFonts w:cs="Arial"/>
          <w:sz w:val="21"/>
          <w:szCs w:val="21"/>
        </w:rPr>
      </w:pPr>
      <w:r>
        <w:rPr>
          <w:rFonts w:cs="Arial"/>
          <w:sz w:val="21"/>
          <w:szCs w:val="21"/>
        </w:rPr>
        <w:t>G</w:t>
      </w:r>
      <w:r w:rsidRPr="00376F97">
        <w:rPr>
          <w:rFonts w:cs="Arial"/>
          <w:sz w:val="21"/>
          <w:szCs w:val="21"/>
        </w:rPr>
        <w:t>reater number of credits by a later date</w:t>
      </w:r>
    </w:p>
    <w:p w14:paraId="6EFDBD9A" w14:textId="77777777" w:rsidR="00E0222A" w:rsidRPr="00376F97" w:rsidRDefault="00E0222A" w:rsidP="00563CFC">
      <w:pPr>
        <w:pStyle w:val="ListParagraph"/>
        <w:widowControl/>
        <w:numPr>
          <w:ilvl w:val="0"/>
          <w:numId w:val="38"/>
        </w:numPr>
        <w:autoSpaceDE/>
        <w:autoSpaceDN/>
        <w:spacing w:before="0"/>
        <w:ind w:left="1800"/>
        <w:contextualSpacing/>
        <w:rPr>
          <w:rFonts w:cs="Arial"/>
          <w:sz w:val="21"/>
          <w:szCs w:val="21"/>
        </w:rPr>
      </w:pPr>
      <w:r>
        <w:rPr>
          <w:rFonts w:cs="Arial"/>
          <w:sz w:val="21"/>
          <w:szCs w:val="21"/>
        </w:rPr>
        <w:t>A</w:t>
      </w:r>
      <w:r w:rsidRPr="00376F97">
        <w:rPr>
          <w:rFonts w:cs="Arial"/>
          <w:sz w:val="21"/>
          <w:szCs w:val="21"/>
        </w:rPr>
        <w:t>dministrative penalties and fines</w:t>
      </w:r>
    </w:p>
    <w:p w14:paraId="175FABC4" w14:textId="77777777" w:rsidR="00E0222A" w:rsidRDefault="00E0222A" w:rsidP="00E0222A">
      <w:pPr>
        <w:pStyle w:val="ListParagraph"/>
        <w:widowControl/>
        <w:numPr>
          <w:ilvl w:val="0"/>
          <w:numId w:val="3"/>
        </w:numPr>
        <w:autoSpaceDE/>
        <w:autoSpaceDN/>
        <w:spacing w:before="0"/>
        <w:contextualSpacing/>
        <w:rPr>
          <w:rFonts w:cs="Arial"/>
          <w:sz w:val="21"/>
          <w:szCs w:val="21"/>
        </w:rPr>
      </w:pPr>
      <w:r w:rsidRPr="000F3439">
        <w:rPr>
          <w:rFonts w:cs="Arial"/>
          <w:sz w:val="21"/>
          <w:szCs w:val="21"/>
          <w:u w:val="single"/>
        </w:rPr>
        <w:t>Revenue allocation:</w:t>
      </w:r>
      <w:r w:rsidRPr="00376F97">
        <w:rPr>
          <w:rFonts w:cs="Arial"/>
          <w:sz w:val="21"/>
          <w:szCs w:val="21"/>
        </w:rPr>
        <w:t xml:space="preserve"> </w:t>
      </w:r>
    </w:p>
    <w:p w14:paraId="4C4D4A8E" w14:textId="77777777" w:rsidR="00E0222A" w:rsidRDefault="00E0222A" w:rsidP="00563CFC">
      <w:pPr>
        <w:pStyle w:val="ListParagraph"/>
        <w:widowControl/>
        <w:numPr>
          <w:ilvl w:val="0"/>
          <w:numId w:val="38"/>
        </w:numPr>
        <w:autoSpaceDE/>
        <w:autoSpaceDN/>
        <w:spacing w:before="0"/>
        <w:ind w:left="1800"/>
        <w:contextualSpacing/>
        <w:rPr>
          <w:rFonts w:cs="Arial"/>
          <w:sz w:val="21"/>
          <w:szCs w:val="21"/>
        </w:rPr>
      </w:pPr>
      <w:r w:rsidRPr="00376F97">
        <w:rPr>
          <w:rFonts w:cs="Arial"/>
          <w:sz w:val="21"/>
          <w:szCs w:val="21"/>
        </w:rPr>
        <w:t>Revenue-neutral</w:t>
      </w:r>
    </w:p>
    <w:p w14:paraId="4C3206F2" w14:textId="77777777" w:rsidR="00E0222A" w:rsidRDefault="00E0222A" w:rsidP="00563CFC">
      <w:pPr>
        <w:pStyle w:val="ListParagraph"/>
        <w:widowControl/>
        <w:numPr>
          <w:ilvl w:val="0"/>
          <w:numId w:val="38"/>
        </w:numPr>
        <w:autoSpaceDE/>
        <w:autoSpaceDN/>
        <w:spacing w:before="0"/>
        <w:ind w:left="1800"/>
        <w:contextualSpacing/>
        <w:rPr>
          <w:rFonts w:cs="Arial"/>
          <w:sz w:val="21"/>
          <w:szCs w:val="21"/>
        </w:rPr>
      </w:pPr>
      <w:r w:rsidRPr="00376F97">
        <w:rPr>
          <w:rFonts w:cs="Arial"/>
          <w:sz w:val="21"/>
          <w:szCs w:val="21"/>
        </w:rPr>
        <w:t>Climate-related allocation</w:t>
      </w:r>
    </w:p>
    <w:p w14:paraId="36415831" w14:textId="77777777" w:rsidR="00E0222A" w:rsidRPr="00376F97" w:rsidRDefault="00E0222A" w:rsidP="00563CFC">
      <w:pPr>
        <w:pStyle w:val="ListParagraph"/>
        <w:widowControl/>
        <w:numPr>
          <w:ilvl w:val="0"/>
          <w:numId w:val="38"/>
        </w:numPr>
        <w:autoSpaceDE/>
        <w:autoSpaceDN/>
        <w:spacing w:before="0"/>
        <w:ind w:left="1800"/>
        <w:contextualSpacing/>
        <w:rPr>
          <w:rFonts w:cs="Arial"/>
          <w:sz w:val="21"/>
          <w:szCs w:val="21"/>
        </w:rPr>
      </w:pPr>
      <w:r w:rsidRPr="00376F97">
        <w:rPr>
          <w:rFonts w:cs="Arial"/>
          <w:sz w:val="21"/>
          <w:szCs w:val="21"/>
        </w:rPr>
        <w:t>Non-climate-related allocation</w:t>
      </w:r>
    </w:p>
    <w:p w14:paraId="03E12752" w14:textId="77777777" w:rsidR="00E0222A" w:rsidRPr="00376F97" w:rsidRDefault="00E0222A" w:rsidP="00E0222A">
      <w:pPr>
        <w:rPr>
          <w:rFonts w:cs="Arial"/>
          <w:sz w:val="21"/>
          <w:szCs w:val="21"/>
        </w:rPr>
      </w:pPr>
    </w:p>
    <w:p w14:paraId="6FAE2E42" w14:textId="77777777" w:rsidR="00E0222A" w:rsidRDefault="00E0222A" w:rsidP="00E0222A">
      <w:pPr>
        <w:rPr>
          <w:rFonts w:cs="Arial"/>
          <w:b/>
          <w:bCs/>
          <w:sz w:val="21"/>
          <w:szCs w:val="21"/>
        </w:rPr>
      </w:pPr>
    </w:p>
    <w:p w14:paraId="08318008" w14:textId="77777777" w:rsidR="00E0222A" w:rsidRPr="00376F97" w:rsidRDefault="00E0222A" w:rsidP="00E0222A">
      <w:pPr>
        <w:rPr>
          <w:rFonts w:cs="Arial"/>
          <w:b/>
          <w:bCs/>
          <w:sz w:val="21"/>
          <w:szCs w:val="21"/>
        </w:rPr>
      </w:pPr>
      <w:r w:rsidRPr="00376F97">
        <w:rPr>
          <w:rFonts w:cs="Arial"/>
          <w:b/>
          <w:bCs/>
          <w:sz w:val="21"/>
          <w:szCs w:val="21"/>
        </w:rPr>
        <w:t>Policy 2: Crediting Scheme (Project-based offsets</w:t>
      </w:r>
      <w:r w:rsidRPr="3B2884A5">
        <w:rPr>
          <w:rFonts w:cs="Arial"/>
          <w:b/>
          <w:bCs/>
          <w:sz w:val="21"/>
          <w:szCs w:val="21"/>
        </w:rPr>
        <w:t>)</w:t>
      </w:r>
      <w:r>
        <w:rPr>
          <w:rFonts w:cs="Arial"/>
          <w:b/>
          <w:bCs/>
          <w:sz w:val="21"/>
          <w:szCs w:val="21"/>
        </w:rPr>
        <w:t>/Positive externality internalisation</w:t>
      </w:r>
    </w:p>
    <w:p w14:paraId="6E0975AA" w14:textId="77777777" w:rsidR="00E0222A" w:rsidRPr="00376F97" w:rsidRDefault="00E0222A" w:rsidP="00E0222A">
      <w:pPr>
        <w:rPr>
          <w:rFonts w:cs="Arial"/>
          <w:b/>
          <w:bCs/>
          <w:sz w:val="21"/>
          <w:szCs w:val="21"/>
        </w:rPr>
      </w:pPr>
    </w:p>
    <w:p w14:paraId="7BF3F4E3" w14:textId="77777777" w:rsidR="00E0222A" w:rsidRPr="00376F97" w:rsidRDefault="00E0222A" w:rsidP="00E0222A">
      <w:pPr>
        <w:rPr>
          <w:rFonts w:cs="Arial"/>
          <w:sz w:val="21"/>
          <w:szCs w:val="21"/>
        </w:rPr>
      </w:pPr>
      <w:r w:rsidRPr="000F3439">
        <w:rPr>
          <w:rFonts w:cs="Arial"/>
          <w:b/>
          <w:bCs/>
          <w:sz w:val="21"/>
          <w:szCs w:val="21"/>
        </w:rPr>
        <w:t>Definition:</w:t>
      </w:r>
      <w:r w:rsidRPr="00376F97">
        <w:rPr>
          <w:rFonts w:cs="Arial"/>
          <w:b/>
          <w:bCs/>
          <w:sz w:val="21"/>
          <w:szCs w:val="21"/>
        </w:rPr>
        <w:t xml:space="preserve"> </w:t>
      </w:r>
      <w:r w:rsidRPr="00376F97">
        <w:rPr>
          <w:rFonts w:cs="Arial"/>
          <w:sz w:val="21"/>
          <w:szCs w:val="21"/>
        </w:rPr>
        <w:t xml:space="preserve">The regulator issues tradeable credits as an incentive to </w:t>
      </w:r>
      <w:r>
        <w:rPr>
          <w:rFonts w:cs="Arial"/>
          <w:sz w:val="21"/>
          <w:szCs w:val="21"/>
        </w:rPr>
        <w:t xml:space="preserve">emitters </w:t>
      </w:r>
      <w:r w:rsidRPr="00376F97">
        <w:rPr>
          <w:rFonts w:cs="Arial"/>
          <w:sz w:val="21"/>
          <w:szCs w:val="21"/>
        </w:rPr>
        <w:t>who achieve emissions reductions or greenhouse gas removals</w:t>
      </w:r>
      <w:r>
        <w:rPr>
          <w:rFonts w:cs="Arial"/>
          <w:sz w:val="21"/>
          <w:szCs w:val="21"/>
        </w:rPr>
        <w:t xml:space="preserve">.  The project-based offsets allow emitters </w:t>
      </w:r>
      <w:r w:rsidRPr="003C2CEE">
        <w:rPr>
          <w:rFonts w:cs="Arial"/>
          <w:sz w:val="21"/>
          <w:szCs w:val="21"/>
        </w:rPr>
        <w:t xml:space="preserve">to compensate for emissions </w:t>
      </w:r>
      <w:r>
        <w:rPr>
          <w:rFonts w:cs="Arial"/>
          <w:sz w:val="21"/>
          <w:szCs w:val="21"/>
        </w:rPr>
        <w:t xml:space="preserve">generated </w:t>
      </w:r>
      <w:r w:rsidRPr="003C2CEE">
        <w:rPr>
          <w:rFonts w:cs="Arial"/>
          <w:sz w:val="21"/>
          <w:szCs w:val="21"/>
        </w:rPr>
        <w:t>elsewhere</w:t>
      </w:r>
      <w:r>
        <w:rPr>
          <w:rFonts w:cs="Arial"/>
          <w:sz w:val="21"/>
          <w:szCs w:val="21"/>
        </w:rPr>
        <w:t xml:space="preserve"> through specific projects</w:t>
      </w:r>
      <w:r w:rsidRPr="003C2CEE">
        <w:rPr>
          <w:rFonts w:cs="Arial"/>
          <w:sz w:val="21"/>
          <w:szCs w:val="21"/>
        </w:rPr>
        <w:t>.</w:t>
      </w:r>
    </w:p>
    <w:p w14:paraId="5906ABAA" w14:textId="77777777" w:rsidR="00E0222A" w:rsidRPr="00376F97" w:rsidRDefault="00E0222A" w:rsidP="00E0222A">
      <w:pPr>
        <w:rPr>
          <w:rFonts w:cs="Arial"/>
          <w:b/>
          <w:bCs/>
          <w:sz w:val="21"/>
          <w:szCs w:val="21"/>
        </w:rPr>
      </w:pPr>
    </w:p>
    <w:p w14:paraId="6FF474B1" w14:textId="77777777" w:rsidR="00E0222A" w:rsidRPr="000F3439" w:rsidRDefault="00E0222A" w:rsidP="00E0222A">
      <w:pPr>
        <w:rPr>
          <w:rFonts w:cs="Arial"/>
          <w:b/>
          <w:bCs/>
          <w:sz w:val="21"/>
          <w:szCs w:val="21"/>
        </w:rPr>
      </w:pPr>
      <w:r w:rsidRPr="000F3439">
        <w:rPr>
          <w:rFonts w:cs="Arial"/>
          <w:b/>
          <w:bCs/>
          <w:sz w:val="21"/>
          <w:szCs w:val="21"/>
        </w:rPr>
        <w:t>Design features:</w:t>
      </w:r>
    </w:p>
    <w:p w14:paraId="102DA5A3" w14:textId="77777777" w:rsidR="00E0222A" w:rsidRDefault="00E0222A" w:rsidP="00E0222A">
      <w:pPr>
        <w:pStyle w:val="ListParagraph"/>
        <w:widowControl/>
        <w:numPr>
          <w:ilvl w:val="0"/>
          <w:numId w:val="4"/>
        </w:numPr>
        <w:autoSpaceDE/>
        <w:autoSpaceDN/>
        <w:spacing w:before="0"/>
        <w:contextualSpacing/>
        <w:rPr>
          <w:rFonts w:cs="Arial"/>
          <w:sz w:val="21"/>
          <w:szCs w:val="21"/>
        </w:rPr>
      </w:pPr>
      <w:r w:rsidRPr="000F3439">
        <w:rPr>
          <w:rFonts w:cs="Arial"/>
          <w:sz w:val="21"/>
          <w:szCs w:val="21"/>
          <w:u w:val="single"/>
        </w:rPr>
        <w:t>Regulator:</w:t>
      </w:r>
      <w:r w:rsidRPr="00376F97">
        <w:rPr>
          <w:rFonts w:cs="Arial"/>
          <w:sz w:val="21"/>
          <w:szCs w:val="21"/>
        </w:rPr>
        <w:t xml:space="preserve"> </w:t>
      </w:r>
    </w:p>
    <w:p w14:paraId="42381117" w14:textId="77777777" w:rsidR="00E0222A" w:rsidRDefault="00E0222A" w:rsidP="00563CFC">
      <w:pPr>
        <w:pStyle w:val="ListParagraph"/>
        <w:widowControl/>
        <w:numPr>
          <w:ilvl w:val="0"/>
          <w:numId w:val="38"/>
        </w:numPr>
        <w:autoSpaceDE/>
        <w:autoSpaceDN/>
        <w:spacing w:before="0"/>
        <w:contextualSpacing/>
        <w:rPr>
          <w:rFonts w:cs="Arial"/>
          <w:sz w:val="21"/>
          <w:szCs w:val="21"/>
        </w:rPr>
      </w:pPr>
      <w:r w:rsidRPr="00376F97">
        <w:rPr>
          <w:rFonts w:cs="Arial"/>
          <w:sz w:val="21"/>
          <w:szCs w:val="21"/>
        </w:rPr>
        <w:t>International regulator (e.g., CDM Executive Board)</w:t>
      </w:r>
    </w:p>
    <w:p w14:paraId="7BF48601" w14:textId="77777777" w:rsidR="00E0222A" w:rsidRDefault="00E0222A" w:rsidP="00563CFC">
      <w:pPr>
        <w:pStyle w:val="ListParagraph"/>
        <w:widowControl/>
        <w:numPr>
          <w:ilvl w:val="0"/>
          <w:numId w:val="38"/>
        </w:numPr>
        <w:autoSpaceDE/>
        <w:autoSpaceDN/>
        <w:spacing w:before="0"/>
        <w:contextualSpacing/>
        <w:rPr>
          <w:rFonts w:cs="Arial"/>
          <w:sz w:val="21"/>
          <w:szCs w:val="21"/>
        </w:rPr>
      </w:pPr>
      <w:r w:rsidRPr="00376F97">
        <w:rPr>
          <w:rFonts w:cs="Arial"/>
          <w:sz w:val="21"/>
          <w:szCs w:val="21"/>
        </w:rPr>
        <w:t>Regional regulator</w:t>
      </w:r>
    </w:p>
    <w:p w14:paraId="6EC5CEB8" w14:textId="77777777" w:rsidR="00E0222A" w:rsidRDefault="00E0222A" w:rsidP="00563CFC">
      <w:pPr>
        <w:pStyle w:val="ListParagraph"/>
        <w:widowControl/>
        <w:numPr>
          <w:ilvl w:val="0"/>
          <w:numId w:val="38"/>
        </w:numPr>
        <w:autoSpaceDE/>
        <w:autoSpaceDN/>
        <w:spacing w:before="0"/>
        <w:contextualSpacing/>
        <w:rPr>
          <w:rFonts w:cs="Arial"/>
          <w:sz w:val="21"/>
          <w:szCs w:val="21"/>
        </w:rPr>
      </w:pPr>
      <w:r w:rsidRPr="00376F97">
        <w:rPr>
          <w:rFonts w:cs="Arial"/>
          <w:sz w:val="21"/>
          <w:szCs w:val="21"/>
        </w:rPr>
        <w:t>State government</w:t>
      </w:r>
    </w:p>
    <w:p w14:paraId="35985A83" w14:textId="77777777" w:rsidR="00E0222A" w:rsidRPr="00376F97" w:rsidRDefault="00E0222A" w:rsidP="00563CFC">
      <w:pPr>
        <w:pStyle w:val="ListParagraph"/>
        <w:widowControl/>
        <w:numPr>
          <w:ilvl w:val="0"/>
          <w:numId w:val="38"/>
        </w:numPr>
        <w:autoSpaceDE/>
        <w:autoSpaceDN/>
        <w:spacing w:before="0"/>
        <w:contextualSpacing/>
        <w:rPr>
          <w:rFonts w:cs="Arial"/>
          <w:sz w:val="21"/>
          <w:szCs w:val="21"/>
        </w:rPr>
      </w:pPr>
      <w:r w:rsidRPr="00376F97">
        <w:rPr>
          <w:rFonts w:cs="Arial"/>
          <w:sz w:val="21"/>
          <w:szCs w:val="21"/>
        </w:rPr>
        <w:t>Substate government</w:t>
      </w:r>
    </w:p>
    <w:p w14:paraId="30D51C32" w14:textId="77777777" w:rsidR="00E0222A" w:rsidRPr="000F3439" w:rsidRDefault="00E0222A" w:rsidP="00E0222A">
      <w:pPr>
        <w:pStyle w:val="ListParagraph"/>
        <w:widowControl/>
        <w:numPr>
          <w:ilvl w:val="0"/>
          <w:numId w:val="4"/>
        </w:numPr>
        <w:autoSpaceDE/>
        <w:autoSpaceDN/>
        <w:spacing w:before="0"/>
        <w:contextualSpacing/>
        <w:rPr>
          <w:rFonts w:cs="Arial"/>
          <w:sz w:val="21"/>
          <w:szCs w:val="21"/>
          <w:u w:val="single"/>
        </w:rPr>
      </w:pPr>
      <w:r w:rsidRPr="000F3439">
        <w:rPr>
          <w:rFonts w:cs="Arial"/>
          <w:sz w:val="21"/>
          <w:szCs w:val="21"/>
          <w:u w:val="single"/>
        </w:rPr>
        <w:t xml:space="preserve">Coverage: </w:t>
      </w:r>
    </w:p>
    <w:p w14:paraId="7AA78460" w14:textId="77777777" w:rsidR="00E0222A" w:rsidRDefault="00E0222A" w:rsidP="00E0222A">
      <w:pPr>
        <w:pStyle w:val="ListParagraph"/>
        <w:widowControl/>
        <w:numPr>
          <w:ilvl w:val="1"/>
          <w:numId w:val="4"/>
        </w:numPr>
        <w:autoSpaceDE/>
        <w:autoSpaceDN/>
        <w:spacing w:before="0"/>
        <w:contextualSpacing/>
        <w:rPr>
          <w:rFonts w:cs="Arial"/>
          <w:sz w:val="21"/>
          <w:szCs w:val="21"/>
        </w:rPr>
      </w:pPr>
      <w:r w:rsidRPr="000F3439">
        <w:rPr>
          <w:rFonts w:cs="Arial"/>
          <w:i/>
          <w:iCs/>
          <w:sz w:val="21"/>
          <w:szCs w:val="21"/>
        </w:rPr>
        <w:t>Gases:</w:t>
      </w:r>
      <w:r w:rsidRPr="00376F97">
        <w:rPr>
          <w:rFonts w:cs="Arial"/>
          <w:sz w:val="21"/>
          <w:szCs w:val="21"/>
        </w:rPr>
        <w:t xml:space="preserve"> </w:t>
      </w:r>
    </w:p>
    <w:p w14:paraId="078E4B64" w14:textId="77777777" w:rsidR="00E0222A" w:rsidRDefault="00E0222A" w:rsidP="00563CFC">
      <w:pPr>
        <w:pStyle w:val="ListParagraph"/>
        <w:widowControl/>
        <w:numPr>
          <w:ilvl w:val="0"/>
          <w:numId w:val="38"/>
        </w:numPr>
        <w:autoSpaceDE/>
        <w:autoSpaceDN/>
        <w:spacing w:before="0"/>
        <w:contextualSpacing/>
        <w:rPr>
          <w:rFonts w:cs="Arial"/>
          <w:sz w:val="21"/>
          <w:szCs w:val="21"/>
        </w:rPr>
      </w:pPr>
      <w:r w:rsidRPr="00376F97">
        <w:rPr>
          <w:rFonts w:cs="Arial"/>
          <w:sz w:val="21"/>
          <w:szCs w:val="21"/>
        </w:rPr>
        <w:t>Carbon dioxide</w:t>
      </w:r>
    </w:p>
    <w:p w14:paraId="78EF002F" w14:textId="77777777" w:rsidR="00E0222A" w:rsidRPr="00376F97" w:rsidRDefault="00E0222A" w:rsidP="00563CFC">
      <w:pPr>
        <w:pStyle w:val="ListParagraph"/>
        <w:widowControl/>
        <w:numPr>
          <w:ilvl w:val="0"/>
          <w:numId w:val="38"/>
        </w:numPr>
        <w:autoSpaceDE/>
        <w:autoSpaceDN/>
        <w:spacing w:before="0"/>
        <w:contextualSpacing/>
        <w:rPr>
          <w:rFonts w:cs="Arial"/>
          <w:sz w:val="21"/>
          <w:szCs w:val="21"/>
        </w:rPr>
      </w:pPr>
      <w:r w:rsidRPr="00376F97">
        <w:rPr>
          <w:rFonts w:cs="Arial"/>
          <w:sz w:val="21"/>
          <w:szCs w:val="21"/>
        </w:rPr>
        <w:t>Other greenhouse gases</w:t>
      </w:r>
    </w:p>
    <w:p w14:paraId="03E70882" w14:textId="77777777" w:rsidR="00E0222A" w:rsidRDefault="00E0222A" w:rsidP="00E0222A">
      <w:pPr>
        <w:pStyle w:val="ListParagraph"/>
        <w:widowControl/>
        <w:numPr>
          <w:ilvl w:val="1"/>
          <w:numId w:val="4"/>
        </w:numPr>
        <w:autoSpaceDE/>
        <w:autoSpaceDN/>
        <w:spacing w:before="0"/>
        <w:contextualSpacing/>
        <w:rPr>
          <w:rFonts w:cs="Arial"/>
          <w:sz w:val="21"/>
          <w:szCs w:val="21"/>
        </w:rPr>
      </w:pPr>
      <w:r w:rsidRPr="000F3439">
        <w:rPr>
          <w:rFonts w:cs="Arial"/>
          <w:i/>
          <w:iCs/>
          <w:sz w:val="21"/>
          <w:szCs w:val="21"/>
        </w:rPr>
        <w:t>Activities:</w:t>
      </w:r>
      <w:r w:rsidRPr="00376F97">
        <w:rPr>
          <w:rFonts w:cs="Arial"/>
          <w:sz w:val="21"/>
          <w:szCs w:val="21"/>
        </w:rPr>
        <w:t xml:space="preserve"> </w:t>
      </w:r>
    </w:p>
    <w:p w14:paraId="513E1966" w14:textId="77777777" w:rsidR="00E0222A" w:rsidRDefault="00E0222A" w:rsidP="00563CFC">
      <w:pPr>
        <w:pStyle w:val="ListParagraph"/>
        <w:widowControl/>
        <w:numPr>
          <w:ilvl w:val="0"/>
          <w:numId w:val="38"/>
        </w:numPr>
        <w:autoSpaceDE/>
        <w:autoSpaceDN/>
        <w:spacing w:before="0"/>
        <w:contextualSpacing/>
        <w:rPr>
          <w:rFonts w:cs="Arial"/>
          <w:sz w:val="21"/>
          <w:szCs w:val="21"/>
        </w:rPr>
      </w:pPr>
      <w:r w:rsidRPr="00376F97">
        <w:rPr>
          <w:rFonts w:cs="Arial"/>
          <w:sz w:val="21"/>
          <w:szCs w:val="21"/>
        </w:rPr>
        <w:t>Emissions removal</w:t>
      </w:r>
    </w:p>
    <w:p w14:paraId="56614468" w14:textId="77777777" w:rsidR="00E0222A" w:rsidRDefault="00E0222A" w:rsidP="00563CFC">
      <w:pPr>
        <w:pStyle w:val="ListParagraph"/>
        <w:widowControl/>
        <w:numPr>
          <w:ilvl w:val="0"/>
          <w:numId w:val="38"/>
        </w:numPr>
        <w:autoSpaceDE/>
        <w:autoSpaceDN/>
        <w:spacing w:before="0"/>
        <w:contextualSpacing/>
        <w:rPr>
          <w:rFonts w:cs="Arial"/>
          <w:sz w:val="21"/>
          <w:szCs w:val="21"/>
        </w:rPr>
      </w:pPr>
      <w:r w:rsidRPr="00376F97">
        <w:rPr>
          <w:rFonts w:cs="Arial"/>
          <w:sz w:val="21"/>
          <w:szCs w:val="21"/>
        </w:rPr>
        <w:t xml:space="preserve">Emissions Reduction </w:t>
      </w:r>
    </w:p>
    <w:p w14:paraId="6C8A2843" w14:textId="77777777" w:rsidR="00E0222A" w:rsidRDefault="00E0222A" w:rsidP="00563CFC">
      <w:pPr>
        <w:pStyle w:val="ListParagraph"/>
        <w:widowControl/>
        <w:numPr>
          <w:ilvl w:val="0"/>
          <w:numId w:val="38"/>
        </w:numPr>
        <w:autoSpaceDE/>
        <w:autoSpaceDN/>
        <w:spacing w:before="0"/>
        <w:contextualSpacing/>
        <w:rPr>
          <w:rFonts w:cs="Arial"/>
          <w:sz w:val="21"/>
          <w:szCs w:val="21"/>
        </w:rPr>
      </w:pPr>
      <w:r w:rsidRPr="00051411">
        <w:rPr>
          <w:rFonts w:cs="Arial"/>
          <w:sz w:val="21"/>
          <w:szCs w:val="21"/>
        </w:rPr>
        <w:t>Carbon removal projects</w:t>
      </w:r>
    </w:p>
    <w:p w14:paraId="0B37946B" w14:textId="77777777" w:rsidR="00E0222A" w:rsidRPr="00051411" w:rsidRDefault="00E0222A" w:rsidP="00563CFC">
      <w:pPr>
        <w:pStyle w:val="ListParagraph"/>
        <w:widowControl/>
        <w:numPr>
          <w:ilvl w:val="0"/>
          <w:numId w:val="38"/>
        </w:numPr>
        <w:autoSpaceDE/>
        <w:autoSpaceDN/>
        <w:spacing w:before="0"/>
        <w:contextualSpacing/>
        <w:rPr>
          <w:rFonts w:cs="Arial"/>
          <w:sz w:val="21"/>
          <w:szCs w:val="21"/>
        </w:rPr>
      </w:pPr>
      <w:r w:rsidRPr="00051411">
        <w:rPr>
          <w:rFonts w:cs="Arial"/>
          <w:sz w:val="21"/>
          <w:szCs w:val="21"/>
        </w:rPr>
        <w:t>Operational reductions from BAU industries</w:t>
      </w:r>
    </w:p>
    <w:p w14:paraId="6E458CEF" w14:textId="77777777" w:rsidR="00E0222A" w:rsidRDefault="00E0222A" w:rsidP="00E0222A">
      <w:pPr>
        <w:pStyle w:val="ListParagraph"/>
        <w:widowControl/>
        <w:numPr>
          <w:ilvl w:val="1"/>
          <w:numId w:val="4"/>
        </w:numPr>
        <w:autoSpaceDE/>
        <w:autoSpaceDN/>
        <w:spacing w:before="0"/>
        <w:contextualSpacing/>
        <w:rPr>
          <w:rFonts w:cs="Arial"/>
          <w:sz w:val="21"/>
          <w:szCs w:val="21"/>
        </w:rPr>
      </w:pPr>
      <w:r w:rsidRPr="000F3439">
        <w:rPr>
          <w:rFonts w:cs="Arial"/>
          <w:i/>
          <w:iCs/>
          <w:sz w:val="21"/>
          <w:szCs w:val="21"/>
        </w:rPr>
        <w:t>Jurisdiction:</w:t>
      </w:r>
      <w:r w:rsidRPr="00376F97">
        <w:rPr>
          <w:rFonts w:cs="Arial"/>
          <w:sz w:val="21"/>
          <w:szCs w:val="21"/>
        </w:rPr>
        <w:t xml:space="preserve"> </w:t>
      </w:r>
    </w:p>
    <w:p w14:paraId="7D3C9246" w14:textId="77777777" w:rsidR="00E0222A" w:rsidRDefault="00E0222A" w:rsidP="00563CFC">
      <w:pPr>
        <w:pStyle w:val="ListParagraph"/>
        <w:widowControl/>
        <w:numPr>
          <w:ilvl w:val="0"/>
          <w:numId w:val="38"/>
        </w:numPr>
        <w:autoSpaceDE/>
        <w:autoSpaceDN/>
        <w:spacing w:before="0"/>
        <w:contextualSpacing/>
        <w:rPr>
          <w:rFonts w:cs="Arial"/>
          <w:sz w:val="21"/>
          <w:szCs w:val="21"/>
        </w:rPr>
      </w:pPr>
      <w:r w:rsidRPr="00376F97">
        <w:rPr>
          <w:rFonts w:cs="Arial"/>
          <w:sz w:val="21"/>
          <w:szCs w:val="21"/>
        </w:rPr>
        <w:lastRenderedPageBreak/>
        <w:t>Globally</w:t>
      </w:r>
    </w:p>
    <w:p w14:paraId="17C48589" w14:textId="77777777" w:rsidR="00E0222A" w:rsidRPr="00376F97" w:rsidRDefault="00E0222A" w:rsidP="00563CFC">
      <w:pPr>
        <w:pStyle w:val="ListParagraph"/>
        <w:widowControl/>
        <w:numPr>
          <w:ilvl w:val="0"/>
          <w:numId w:val="38"/>
        </w:numPr>
        <w:autoSpaceDE/>
        <w:autoSpaceDN/>
        <w:spacing w:before="0"/>
        <w:contextualSpacing/>
        <w:rPr>
          <w:rFonts w:cs="Arial"/>
          <w:sz w:val="21"/>
          <w:szCs w:val="21"/>
        </w:rPr>
      </w:pPr>
      <w:r w:rsidRPr="00376F97">
        <w:rPr>
          <w:rFonts w:cs="Arial"/>
          <w:sz w:val="21"/>
          <w:szCs w:val="21"/>
        </w:rPr>
        <w:t>Specified jurisdiction</w:t>
      </w:r>
    </w:p>
    <w:p w14:paraId="6943A738" w14:textId="77777777" w:rsidR="00E0222A" w:rsidRPr="00831648" w:rsidRDefault="00E0222A" w:rsidP="00E0222A">
      <w:pPr>
        <w:pStyle w:val="ListParagraph"/>
        <w:widowControl/>
        <w:numPr>
          <w:ilvl w:val="0"/>
          <w:numId w:val="4"/>
        </w:numPr>
        <w:autoSpaceDE/>
        <w:autoSpaceDN/>
        <w:spacing w:before="0"/>
        <w:contextualSpacing/>
        <w:rPr>
          <w:rFonts w:cs="Arial"/>
          <w:b/>
          <w:bCs/>
          <w:sz w:val="21"/>
          <w:szCs w:val="21"/>
        </w:rPr>
      </w:pPr>
      <w:r w:rsidRPr="000F3439">
        <w:rPr>
          <w:rFonts w:cs="Arial"/>
          <w:sz w:val="21"/>
          <w:szCs w:val="21"/>
          <w:u w:val="single"/>
        </w:rPr>
        <w:t>Credit Amount:</w:t>
      </w:r>
      <w:r w:rsidRPr="00376F97">
        <w:rPr>
          <w:rFonts w:cs="Arial"/>
          <w:sz w:val="21"/>
          <w:szCs w:val="21"/>
        </w:rPr>
        <w:t xml:space="preserve"> </w:t>
      </w:r>
    </w:p>
    <w:p w14:paraId="6372F000" w14:textId="77777777" w:rsidR="00E0222A" w:rsidRPr="002673E6" w:rsidRDefault="00E0222A" w:rsidP="00563CFC">
      <w:pPr>
        <w:pStyle w:val="ListParagraph"/>
        <w:widowControl/>
        <w:numPr>
          <w:ilvl w:val="0"/>
          <w:numId w:val="38"/>
        </w:numPr>
        <w:autoSpaceDE/>
        <w:autoSpaceDN/>
        <w:spacing w:before="0"/>
        <w:contextualSpacing/>
        <w:rPr>
          <w:rFonts w:cs="Arial"/>
          <w:b/>
          <w:bCs/>
          <w:sz w:val="21"/>
          <w:szCs w:val="21"/>
        </w:rPr>
      </w:pPr>
      <w:r w:rsidRPr="00376F97">
        <w:rPr>
          <w:rFonts w:cs="Arial"/>
          <w:sz w:val="21"/>
          <w:szCs w:val="21"/>
        </w:rPr>
        <w:t>Baseline-based (emission reductions from BAU)</w:t>
      </w:r>
    </w:p>
    <w:p w14:paraId="4B6E15FA" w14:textId="77777777" w:rsidR="00E0222A" w:rsidRPr="002673E6" w:rsidRDefault="00E0222A" w:rsidP="00563CFC">
      <w:pPr>
        <w:pStyle w:val="ListParagraph"/>
        <w:widowControl/>
        <w:numPr>
          <w:ilvl w:val="0"/>
          <w:numId w:val="38"/>
        </w:numPr>
        <w:autoSpaceDE/>
        <w:autoSpaceDN/>
        <w:spacing w:before="0"/>
        <w:contextualSpacing/>
        <w:rPr>
          <w:rFonts w:cs="Arial"/>
          <w:b/>
          <w:bCs/>
          <w:sz w:val="21"/>
          <w:szCs w:val="21"/>
        </w:rPr>
      </w:pPr>
      <w:r w:rsidRPr="00376F97">
        <w:rPr>
          <w:rFonts w:cs="Arial"/>
          <w:sz w:val="21"/>
          <w:szCs w:val="21"/>
        </w:rPr>
        <w:t>Based on volume of GHG removed from the atmosphere by the project (removals)</w:t>
      </w:r>
    </w:p>
    <w:p w14:paraId="594DF9D3" w14:textId="77777777" w:rsidR="00E0222A" w:rsidRPr="00376F97" w:rsidRDefault="00E0222A" w:rsidP="00563CFC">
      <w:pPr>
        <w:pStyle w:val="ListParagraph"/>
        <w:widowControl/>
        <w:numPr>
          <w:ilvl w:val="0"/>
          <w:numId w:val="38"/>
        </w:numPr>
        <w:autoSpaceDE/>
        <w:autoSpaceDN/>
        <w:spacing w:before="0"/>
        <w:contextualSpacing/>
        <w:rPr>
          <w:rFonts w:cs="Arial"/>
          <w:b/>
          <w:bCs/>
          <w:sz w:val="21"/>
          <w:szCs w:val="21"/>
        </w:rPr>
      </w:pPr>
      <w:r w:rsidRPr="00376F97">
        <w:rPr>
          <w:rFonts w:cs="Arial"/>
          <w:sz w:val="21"/>
          <w:szCs w:val="21"/>
        </w:rPr>
        <w:t>Cap on the number of credits</w:t>
      </w:r>
    </w:p>
    <w:p w14:paraId="1F7603F9" w14:textId="77777777" w:rsidR="00E0222A" w:rsidRPr="002673E6" w:rsidRDefault="00E0222A" w:rsidP="00E0222A">
      <w:pPr>
        <w:pStyle w:val="ListParagraph"/>
        <w:widowControl/>
        <w:numPr>
          <w:ilvl w:val="0"/>
          <w:numId w:val="4"/>
        </w:numPr>
        <w:autoSpaceDE/>
        <w:autoSpaceDN/>
        <w:spacing w:before="0"/>
        <w:contextualSpacing/>
        <w:rPr>
          <w:rFonts w:cs="Arial"/>
          <w:b/>
          <w:bCs/>
          <w:sz w:val="21"/>
          <w:szCs w:val="21"/>
        </w:rPr>
      </w:pPr>
      <w:r w:rsidRPr="000F3439">
        <w:rPr>
          <w:rFonts w:cs="Arial"/>
          <w:sz w:val="21"/>
          <w:szCs w:val="21"/>
          <w:u w:val="single"/>
        </w:rPr>
        <w:t>Nature of credits:</w:t>
      </w:r>
      <w:r w:rsidRPr="00376F97">
        <w:rPr>
          <w:rFonts w:cs="Arial"/>
          <w:sz w:val="21"/>
          <w:szCs w:val="21"/>
        </w:rPr>
        <w:t xml:space="preserve"> </w:t>
      </w:r>
    </w:p>
    <w:p w14:paraId="0D8325A7" w14:textId="77777777" w:rsidR="00E0222A" w:rsidRPr="002673E6" w:rsidRDefault="00E0222A" w:rsidP="00563CFC">
      <w:pPr>
        <w:pStyle w:val="ListParagraph"/>
        <w:widowControl/>
        <w:numPr>
          <w:ilvl w:val="0"/>
          <w:numId w:val="38"/>
        </w:numPr>
        <w:autoSpaceDE/>
        <w:autoSpaceDN/>
        <w:spacing w:before="0"/>
        <w:contextualSpacing/>
        <w:rPr>
          <w:rFonts w:cs="Arial"/>
          <w:b/>
          <w:bCs/>
          <w:sz w:val="21"/>
          <w:szCs w:val="21"/>
        </w:rPr>
      </w:pPr>
      <w:r w:rsidRPr="00376F97">
        <w:rPr>
          <w:rFonts w:cs="Arial"/>
          <w:sz w:val="21"/>
          <w:szCs w:val="21"/>
        </w:rPr>
        <w:t>One or more types of credits (e.g., under Kyoto: CERs, ERUs, RMUs)</w:t>
      </w:r>
    </w:p>
    <w:p w14:paraId="7B482200" w14:textId="77777777" w:rsidR="00E0222A" w:rsidRPr="002673E6" w:rsidRDefault="00E0222A" w:rsidP="00563CFC">
      <w:pPr>
        <w:pStyle w:val="ListParagraph"/>
        <w:widowControl/>
        <w:numPr>
          <w:ilvl w:val="0"/>
          <w:numId w:val="38"/>
        </w:numPr>
        <w:autoSpaceDE/>
        <w:autoSpaceDN/>
        <w:spacing w:before="0"/>
        <w:contextualSpacing/>
        <w:rPr>
          <w:rFonts w:cs="Arial"/>
          <w:b/>
          <w:bCs/>
          <w:sz w:val="21"/>
          <w:szCs w:val="21"/>
        </w:rPr>
      </w:pPr>
      <w:r w:rsidRPr="00376F97">
        <w:rPr>
          <w:rFonts w:cs="Arial"/>
          <w:sz w:val="21"/>
          <w:szCs w:val="21"/>
        </w:rPr>
        <w:t>Time-validity of credits</w:t>
      </w:r>
    </w:p>
    <w:p w14:paraId="194D4BE5" w14:textId="77777777" w:rsidR="00E0222A" w:rsidRPr="00CC33CF" w:rsidRDefault="00E0222A" w:rsidP="00563CFC">
      <w:pPr>
        <w:pStyle w:val="ListParagraph"/>
        <w:widowControl/>
        <w:numPr>
          <w:ilvl w:val="0"/>
          <w:numId w:val="38"/>
        </w:numPr>
        <w:autoSpaceDE/>
        <w:autoSpaceDN/>
        <w:spacing w:before="0"/>
        <w:contextualSpacing/>
        <w:rPr>
          <w:rFonts w:cs="Arial"/>
          <w:b/>
          <w:bCs/>
          <w:sz w:val="21"/>
          <w:szCs w:val="21"/>
        </w:rPr>
      </w:pPr>
      <w:r w:rsidRPr="00376F97">
        <w:rPr>
          <w:rFonts w:cs="Arial"/>
          <w:sz w:val="21"/>
          <w:szCs w:val="21"/>
        </w:rPr>
        <w:t>Certain types of emitters</w:t>
      </w:r>
      <w:r>
        <w:rPr>
          <w:rFonts w:cs="Arial"/>
          <w:sz w:val="21"/>
          <w:szCs w:val="21"/>
        </w:rPr>
        <w:t xml:space="preserve"> /</w:t>
      </w:r>
      <w:r w:rsidRPr="00CC33CF">
        <w:rPr>
          <w:rFonts w:cs="Arial"/>
          <w:sz w:val="21"/>
          <w:szCs w:val="21"/>
        </w:rPr>
        <w:t>industries</w:t>
      </w:r>
      <w:r>
        <w:rPr>
          <w:rFonts w:cs="Arial"/>
          <w:sz w:val="21"/>
          <w:szCs w:val="21"/>
        </w:rPr>
        <w:t xml:space="preserve"> /</w:t>
      </w:r>
      <w:r w:rsidRPr="00CC33CF">
        <w:rPr>
          <w:rFonts w:cs="Arial"/>
          <w:sz w:val="21"/>
          <w:szCs w:val="21"/>
        </w:rPr>
        <w:t>certain jurisdictions</w:t>
      </w:r>
    </w:p>
    <w:p w14:paraId="45654744" w14:textId="77777777" w:rsidR="00E0222A" w:rsidRPr="00CC33CF" w:rsidRDefault="00E0222A" w:rsidP="00563CFC">
      <w:pPr>
        <w:pStyle w:val="ListParagraph"/>
        <w:widowControl/>
        <w:numPr>
          <w:ilvl w:val="0"/>
          <w:numId w:val="38"/>
        </w:numPr>
        <w:autoSpaceDE/>
        <w:autoSpaceDN/>
        <w:spacing w:before="0"/>
        <w:contextualSpacing/>
        <w:rPr>
          <w:rFonts w:cs="Arial"/>
          <w:b/>
          <w:bCs/>
          <w:sz w:val="21"/>
          <w:szCs w:val="21"/>
        </w:rPr>
      </w:pPr>
      <w:r w:rsidRPr="00CC33CF">
        <w:rPr>
          <w:rFonts w:cs="Arial"/>
          <w:sz w:val="21"/>
          <w:szCs w:val="21"/>
        </w:rPr>
        <w:t>Fungibility of credits</w:t>
      </w:r>
    </w:p>
    <w:p w14:paraId="596BC296" w14:textId="77777777" w:rsidR="00E0222A" w:rsidRPr="00CC33CF" w:rsidRDefault="00E0222A" w:rsidP="00563CFC">
      <w:pPr>
        <w:pStyle w:val="ListParagraph"/>
        <w:widowControl/>
        <w:numPr>
          <w:ilvl w:val="0"/>
          <w:numId w:val="38"/>
        </w:numPr>
        <w:autoSpaceDE/>
        <w:autoSpaceDN/>
        <w:spacing w:before="0"/>
        <w:contextualSpacing/>
        <w:rPr>
          <w:rFonts w:cs="Arial"/>
          <w:b/>
          <w:bCs/>
          <w:sz w:val="21"/>
          <w:szCs w:val="21"/>
        </w:rPr>
      </w:pPr>
      <w:r w:rsidRPr="00CC33CF">
        <w:rPr>
          <w:rFonts w:cs="Arial"/>
          <w:sz w:val="21"/>
          <w:szCs w:val="21"/>
        </w:rPr>
        <w:t>Restrictions on use or transfers</w:t>
      </w:r>
    </w:p>
    <w:p w14:paraId="1614C7E4" w14:textId="77777777" w:rsidR="00E0222A" w:rsidRPr="00376F97" w:rsidRDefault="00E0222A" w:rsidP="00E0222A">
      <w:pPr>
        <w:rPr>
          <w:rFonts w:cs="Arial"/>
          <w:b/>
          <w:bCs/>
          <w:sz w:val="21"/>
          <w:szCs w:val="21"/>
        </w:rPr>
      </w:pPr>
    </w:p>
    <w:p w14:paraId="36452FAC" w14:textId="77777777" w:rsidR="00E0222A" w:rsidRPr="00376F97" w:rsidRDefault="00E0222A" w:rsidP="00E0222A">
      <w:pPr>
        <w:rPr>
          <w:rFonts w:cs="Arial"/>
          <w:b/>
          <w:bCs/>
          <w:sz w:val="21"/>
          <w:szCs w:val="21"/>
        </w:rPr>
      </w:pPr>
      <w:r w:rsidRPr="00376F97">
        <w:rPr>
          <w:rFonts w:cs="Arial"/>
          <w:b/>
          <w:bCs/>
          <w:sz w:val="21"/>
          <w:szCs w:val="21"/>
        </w:rPr>
        <w:t>Policy 3: Levy Scheme (negative externality internalisation)</w:t>
      </w:r>
      <w:r>
        <w:rPr>
          <w:rFonts w:cs="Arial"/>
          <w:b/>
          <w:bCs/>
          <w:sz w:val="21"/>
          <w:szCs w:val="21"/>
        </w:rPr>
        <w:t xml:space="preserve"> /Carbon tax </w:t>
      </w:r>
    </w:p>
    <w:p w14:paraId="1742BC05" w14:textId="77777777" w:rsidR="00E0222A" w:rsidRPr="00376F97" w:rsidRDefault="00E0222A" w:rsidP="00E0222A">
      <w:pPr>
        <w:rPr>
          <w:rFonts w:cs="Arial"/>
          <w:b/>
          <w:bCs/>
          <w:sz w:val="21"/>
          <w:szCs w:val="21"/>
        </w:rPr>
      </w:pPr>
    </w:p>
    <w:p w14:paraId="7633B9D2" w14:textId="77777777" w:rsidR="00E0222A" w:rsidRPr="00376F97" w:rsidRDefault="00E0222A" w:rsidP="00E0222A">
      <w:pPr>
        <w:rPr>
          <w:rFonts w:cs="Arial"/>
          <w:sz w:val="21"/>
          <w:szCs w:val="21"/>
        </w:rPr>
      </w:pPr>
      <w:r w:rsidRPr="000F3439">
        <w:rPr>
          <w:rFonts w:cs="Arial"/>
          <w:b/>
          <w:bCs/>
          <w:sz w:val="21"/>
          <w:szCs w:val="21"/>
        </w:rPr>
        <w:t>Definition:</w:t>
      </w:r>
      <w:r w:rsidRPr="00376F97">
        <w:rPr>
          <w:rFonts w:cs="Arial"/>
          <w:sz w:val="21"/>
          <w:szCs w:val="21"/>
        </w:rPr>
        <w:t xml:space="preserve"> The regulator raises revenue in a manner that increases the costs of greenhouse gas intensive products or services.  </w:t>
      </w:r>
    </w:p>
    <w:p w14:paraId="396C9B5C" w14:textId="77777777" w:rsidR="00E0222A" w:rsidRPr="00376F97" w:rsidRDefault="00E0222A" w:rsidP="00E0222A">
      <w:pPr>
        <w:rPr>
          <w:rFonts w:cs="Arial"/>
          <w:sz w:val="21"/>
          <w:szCs w:val="21"/>
        </w:rPr>
      </w:pPr>
    </w:p>
    <w:p w14:paraId="1690EBD2" w14:textId="77777777" w:rsidR="00E0222A" w:rsidRPr="000F3439" w:rsidRDefault="00E0222A" w:rsidP="00E0222A">
      <w:pPr>
        <w:rPr>
          <w:rFonts w:cs="Arial"/>
          <w:b/>
          <w:bCs/>
          <w:sz w:val="21"/>
          <w:szCs w:val="21"/>
        </w:rPr>
      </w:pPr>
      <w:r w:rsidRPr="000F3439">
        <w:rPr>
          <w:rFonts w:cs="Arial"/>
          <w:b/>
          <w:bCs/>
          <w:sz w:val="21"/>
          <w:szCs w:val="21"/>
        </w:rPr>
        <w:t>Design features:</w:t>
      </w:r>
    </w:p>
    <w:p w14:paraId="50B39122" w14:textId="77777777" w:rsidR="00E0222A" w:rsidRDefault="00E0222A" w:rsidP="00E0222A">
      <w:pPr>
        <w:pStyle w:val="ListParagraph"/>
        <w:widowControl/>
        <w:numPr>
          <w:ilvl w:val="0"/>
          <w:numId w:val="5"/>
        </w:numPr>
        <w:autoSpaceDE/>
        <w:autoSpaceDN/>
        <w:spacing w:before="0"/>
        <w:contextualSpacing/>
        <w:rPr>
          <w:rFonts w:cs="Arial"/>
          <w:sz w:val="21"/>
          <w:szCs w:val="21"/>
        </w:rPr>
      </w:pPr>
      <w:r w:rsidRPr="000F3439">
        <w:rPr>
          <w:rFonts w:cs="Arial"/>
          <w:sz w:val="21"/>
          <w:szCs w:val="21"/>
          <w:u w:val="single"/>
        </w:rPr>
        <w:t>Regulator:</w:t>
      </w:r>
      <w:r w:rsidRPr="00376F97">
        <w:rPr>
          <w:rFonts w:cs="Arial"/>
          <w:sz w:val="21"/>
          <w:szCs w:val="21"/>
        </w:rPr>
        <w:t xml:space="preserve"> </w:t>
      </w:r>
    </w:p>
    <w:p w14:paraId="13D3A7E3" w14:textId="77777777" w:rsidR="00E0222A" w:rsidRDefault="00E0222A" w:rsidP="00563CFC">
      <w:pPr>
        <w:pStyle w:val="ListParagraph"/>
        <w:widowControl/>
        <w:numPr>
          <w:ilvl w:val="0"/>
          <w:numId w:val="38"/>
        </w:numPr>
        <w:autoSpaceDE/>
        <w:autoSpaceDN/>
        <w:spacing w:before="0"/>
        <w:contextualSpacing/>
        <w:rPr>
          <w:rFonts w:cs="Arial"/>
          <w:sz w:val="21"/>
          <w:szCs w:val="21"/>
        </w:rPr>
      </w:pPr>
      <w:r w:rsidRPr="00376F97">
        <w:rPr>
          <w:rFonts w:cs="Arial"/>
          <w:sz w:val="21"/>
          <w:szCs w:val="21"/>
        </w:rPr>
        <w:t>Regional</w:t>
      </w:r>
    </w:p>
    <w:p w14:paraId="39DC5D79" w14:textId="77777777" w:rsidR="00E0222A" w:rsidRDefault="00E0222A" w:rsidP="00563CFC">
      <w:pPr>
        <w:pStyle w:val="ListParagraph"/>
        <w:widowControl/>
        <w:numPr>
          <w:ilvl w:val="0"/>
          <w:numId w:val="38"/>
        </w:numPr>
        <w:autoSpaceDE/>
        <w:autoSpaceDN/>
        <w:spacing w:before="0"/>
        <w:contextualSpacing/>
        <w:rPr>
          <w:rFonts w:cs="Arial"/>
          <w:sz w:val="21"/>
          <w:szCs w:val="21"/>
        </w:rPr>
      </w:pPr>
      <w:r w:rsidRPr="00376F97">
        <w:rPr>
          <w:rFonts w:cs="Arial"/>
          <w:sz w:val="21"/>
          <w:szCs w:val="21"/>
        </w:rPr>
        <w:t>State government</w:t>
      </w:r>
    </w:p>
    <w:p w14:paraId="55FAB2AA" w14:textId="77777777" w:rsidR="00E0222A" w:rsidRPr="00376F97" w:rsidRDefault="00E0222A" w:rsidP="00563CFC">
      <w:pPr>
        <w:pStyle w:val="ListParagraph"/>
        <w:widowControl/>
        <w:numPr>
          <w:ilvl w:val="0"/>
          <w:numId w:val="38"/>
        </w:numPr>
        <w:autoSpaceDE/>
        <w:autoSpaceDN/>
        <w:spacing w:before="0"/>
        <w:contextualSpacing/>
        <w:rPr>
          <w:rFonts w:cs="Arial"/>
          <w:sz w:val="21"/>
          <w:szCs w:val="21"/>
        </w:rPr>
      </w:pPr>
      <w:r w:rsidRPr="00376F97">
        <w:rPr>
          <w:rFonts w:cs="Arial"/>
          <w:sz w:val="21"/>
          <w:szCs w:val="21"/>
        </w:rPr>
        <w:t>Substate government</w:t>
      </w:r>
    </w:p>
    <w:p w14:paraId="0DA4F715" w14:textId="77777777" w:rsidR="00E0222A" w:rsidRPr="000F3439" w:rsidRDefault="00E0222A" w:rsidP="00E0222A">
      <w:pPr>
        <w:pStyle w:val="ListParagraph"/>
        <w:widowControl/>
        <w:numPr>
          <w:ilvl w:val="0"/>
          <w:numId w:val="5"/>
        </w:numPr>
        <w:autoSpaceDE/>
        <w:autoSpaceDN/>
        <w:spacing w:before="0"/>
        <w:contextualSpacing/>
        <w:rPr>
          <w:rFonts w:cs="Arial"/>
          <w:sz w:val="21"/>
          <w:szCs w:val="21"/>
          <w:u w:val="single"/>
        </w:rPr>
      </w:pPr>
      <w:r w:rsidRPr="000F3439">
        <w:rPr>
          <w:rFonts w:cs="Arial"/>
          <w:sz w:val="21"/>
          <w:szCs w:val="21"/>
          <w:u w:val="single"/>
        </w:rPr>
        <w:t xml:space="preserve">Legal nature: </w:t>
      </w:r>
    </w:p>
    <w:p w14:paraId="0CA79382" w14:textId="77777777" w:rsidR="00E0222A" w:rsidRPr="003E2ECC" w:rsidRDefault="00E0222A" w:rsidP="00563CFC">
      <w:pPr>
        <w:pStyle w:val="ListParagraph"/>
        <w:numPr>
          <w:ilvl w:val="1"/>
          <w:numId w:val="40"/>
        </w:numPr>
        <w:rPr>
          <w:rFonts w:cs="Arial"/>
          <w:sz w:val="21"/>
          <w:szCs w:val="21"/>
        </w:rPr>
      </w:pPr>
      <w:r w:rsidRPr="003E2ECC">
        <w:rPr>
          <w:rFonts w:cs="Arial"/>
          <w:sz w:val="21"/>
          <w:szCs w:val="21"/>
        </w:rPr>
        <w:t>Collected as a tax or as a regulatory charge</w:t>
      </w:r>
    </w:p>
    <w:p w14:paraId="13D2A285" w14:textId="77777777" w:rsidR="00E0222A" w:rsidRPr="003E2ECC" w:rsidRDefault="00E0222A" w:rsidP="00563CFC">
      <w:pPr>
        <w:pStyle w:val="ListParagraph"/>
        <w:numPr>
          <w:ilvl w:val="1"/>
          <w:numId w:val="40"/>
        </w:numPr>
        <w:rPr>
          <w:rFonts w:cs="Arial"/>
          <w:sz w:val="21"/>
          <w:szCs w:val="21"/>
        </w:rPr>
      </w:pPr>
      <w:r w:rsidRPr="003E2ECC">
        <w:rPr>
          <w:rFonts w:cs="Arial"/>
          <w:sz w:val="21"/>
          <w:szCs w:val="21"/>
        </w:rPr>
        <w:t>Raised indirectly by reducing subsidies available to GHG-intensive industries</w:t>
      </w:r>
    </w:p>
    <w:p w14:paraId="12B175F3" w14:textId="77777777" w:rsidR="00E0222A" w:rsidRPr="00376F97" w:rsidRDefault="00E0222A" w:rsidP="00E0222A">
      <w:pPr>
        <w:pStyle w:val="ListParagraph"/>
        <w:widowControl/>
        <w:numPr>
          <w:ilvl w:val="0"/>
          <w:numId w:val="5"/>
        </w:numPr>
        <w:autoSpaceDE/>
        <w:autoSpaceDN/>
        <w:spacing w:before="0"/>
        <w:contextualSpacing/>
        <w:rPr>
          <w:rFonts w:cs="Arial"/>
          <w:sz w:val="21"/>
          <w:szCs w:val="21"/>
        </w:rPr>
      </w:pPr>
      <w:r w:rsidRPr="000F3439">
        <w:rPr>
          <w:rFonts w:cs="Arial"/>
          <w:sz w:val="21"/>
          <w:szCs w:val="21"/>
          <w:u w:val="single"/>
        </w:rPr>
        <w:t>Coverage:</w:t>
      </w:r>
      <w:r w:rsidRPr="00376F97">
        <w:rPr>
          <w:rFonts w:cs="Arial"/>
          <w:sz w:val="21"/>
          <w:szCs w:val="21"/>
        </w:rPr>
        <w:t xml:space="preserve"> Types of emission / Types of products or services</w:t>
      </w:r>
    </w:p>
    <w:p w14:paraId="3D06B681" w14:textId="77777777" w:rsidR="00E0222A" w:rsidRDefault="00E0222A" w:rsidP="00E0222A">
      <w:pPr>
        <w:pStyle w:val="ListParagraph"/>
        <w:widowControl/>
        <w:numPr>
          <w:ilvl w:val="1"/>
          <w:numId w:val="5"/>
        </w:numPr>
        <w:autoSpaceDE/>
        <w:autoSpaceDN/>
        <w:spacing w:before="0"/>
        <w:contextualSpacing/>
        <w:rPr>
          <w:rFonts w:cs="Arial"/>
          <w:sz w:val="21"/>
          <w:szCs w:val="21"/>
        </w:rPr>
      </w:pPr>
      <w:r w:rsidRPr="000F3439">
        <w:rPr>
          <w:rFonts w:cs="Arial"/>
          <w:i/>
          <w:iCs/>
          <w:sz w:val="21"/>
          <w:szCs w:val="21"/>
        </w:rPr>
        <w:t>Gases:</w:t>
      </w:r>
      <w:r w:rsidRPr="00376F97">
        <w:rPr>
          <w:rFonts w:cs="Arial"/>
          <w:sz w:val="21"/>
          <w:szCs w:val="21"/>
        </w:rPr>
        <w:t xml:space="preserve"> </w:t>
      </w:r>
    </w:p>
    <w:p w14:paraId="45945ACA" w14:textId="77777777" w:rsidR="00E0222A" w:rsidRDefault="00E0222A" w:rsidP="00563CFC">
      <w:pPr>
        <w:pStyle w:val="ListParagraph"/>
        <w:widowControl/>
        <w:numPr>
          <w:ilvl w:val="0"/>
          <w:numId w:val="40"/>
        </w:numPr>
        <w:autoSpaceDE/>
        <w:autoSpaceDN/>
        <w:spacing w:before="0"/>
        <w:ind w:left="1440"/>
        <w:contextualSpacing/>
        <w:rPr>
          <w:rFonts w:cs="Arial"/>
          <w:sz w:val="21"/>
          <w:szCs w:val="21"/>
        </w:rPr>
      </w:pPr>
      <w:r w:rsidRPr="00376F97">
        <w:rPr>
          <w:rFonts w:cs="Arial"/>
          <w:sz w:val="21"/>
          <w:szCs w:val="21"/>
        </w:rPr>
        <w:t>Carbon dioxide</w:t>
      </w:r>
    </w:p>
    <w:p w14:paraId="676BCEBF" w14:textId="77777777" w:rsidR="00E0222A" w:rsidRPr="00376F97" w:rsidRDefault="00E0222A" w:rsidP="00563CFC">
      <w:pPr>
        <w:pStyle w:val="ListParagraph"/>
        <w:widowControl/>
        <w:numPr>
          <w:ilvl w:val="0"/>
          <w:numId w:val="40"/>
        </w:numPr>
        <w:autoSpaceDE/>
        <w:autoSpaceDN/>
        <w:spacing w:before="0"/>
        <w:ind w:left="1440"/>
        <w:contextualSpacing/>
        <w:rPr>
          <w:rFonts w:cs="Arial"/>
          <w:sz w:val="21"/>
          <w:szCs w:val="21"/>
        </w:rPr>
      </w:pPr>
      <w:r w:rsidRPr="00376F97">
        <w:rPr>
          <w:rFonts w:cs="Arial"/>
          <w:sz w:val="21"/>
          <w:szCs w:val="21"/>
        </w:rPr>
        <w:t xml:space="preserve">Other gases </w:t>
      </w:r>
    </w:p>
    <w:p w14:paraId="2DE76DA6" w14:textId="77777777" w:rsidR="00E0222A" w:rsidRDefault="00E0222A" w:rsidP="00E0222A">
      <w:pPr>
        <w:pStyle w:val="ListParagraph"/>
        <w:widowControl/>
        <w:numPr>
          <w:ilvl w:val="1"/>
          <w:numId w:val="5"/>
        </w:numPr>
        <w:autoSpaceDE/>
        <w:autoSpaceDN/>
        <w:spacing w:before="0"/>
        <w:contextualSpacing/>
        <w:rPr>
          <w:rFonts w:cs="Arial"/>
          <w:sz w:val="21"/>
          <w:szCs w:val="21"/>
        </w:rPr>
      </w:pPr>
      <w:r w:rsidRPr="000F3439">
        <w:rPr>
          <w:rFonts w:cs="Arial"/>
          <w:i/>
          <w:iCs/>
          <w:sz w:val="21"/>
          <w:szCs w:val="21"/>
        </w:rPr>
        <w:t>Products and services:</w:t>
      </w:r>
      <w:r w:rsidRPr="00376F97">
        <w:rPr>
          <w:rFonts w:cs="Arial"/>
          <w:sz w:val="21"/>
          <w:szCs w:val="21"/>
        </w:rPr>
        <w:t xml:space="preserve"> </w:t>
      </w:r>
    </w:p>
    <w:p w14:paraId="2266413D" w14:textId="77777777" w:rsidR="00E0222A" w:rsidRDefault="00E0222A" w:rsidP="00563CFC">
      <w:pPr>
        <w:pStyle w:val="ListParagraph"/>
        <w:widowControl/>
        <w:numPr>
          <w:ilvl w:val="0"/>
          <w:numId w:val="40"/>
        </w:numPr>
        <w:autoSpaceDE/>
        <w:autoSpaceDN/>
        <w:spacing w:before="0"/>
        <w:ind w:left="1440"/>
        <w:contextualSpacing/>
        <w:rPr>
          <w:rFonts w:cs="Arial"/>
          <w:sz w:val="21"/>
          <w:szCs w:val="21"/>
        </w:rPr>
      </w:pPr>
      <w:r w:rsidRPr="00376F97">
        <w:rPr>
          <w:rFonts w:cs="Arial"/>
          <w:sz w:val="21"/>
          <w:szCs w:val="21"/>
        </w:rPr>
        <w:t>Upstream products</w:t>
      </w:r>
    </w:p>
    <w:p w14:paraId="47E18306" w14:textId="77777777" w:rsidR="00E0222A" w:rsidRPr="00376F97" w:rsidRDefault="00E0222A" w:rsidP="00563CFC">
      <w:pPr>
        <w:pStyle w:val="ListParagraph"/>
        <w:widowControl/>
        <w:numPr>
          <w:ilvl w:val="0"/>
          <w:numId w:val="40"/>
        </w:numPr>
        <w:autoSpaceDE/>
        <w:autoSpaceDN/>
        <w:spacing w:before="0"/>
        <w:ind w:left="1440"/>
        <w:contextualSpacing/>
        <w:rPr>
          <w:rFonts w:cs="Arial"/>
          <w:sz w:val="21"/>
          <w:szCs w:val="21"/>
        </w:rPr>
      </w:pPr>
      <w:r w:rsidRPr="00376F97">
        <w:rPr>
          <w:rFonts w:cs="Arial"/>
          <w:sz w:val="21"/>
          <w:szCs w:val="21"/>
        </w:rPr>
        <w:t>Downstream at the point of consumption</w:t>
      </w:r>
    </w:p>
    <w:p w14:paraId="316C4A0F" w14:textId="77777777" w:rsidR="00E0222A" w:rsidRDefault="00E0222A" w:rsidP="00E0222A">
      <w:pPr>
        <w:pStyle w:val="ListParagraph"/>
        <w:widowControl/>
        <w:numPr>
          <w:ilvl w:val="0"/>
          <w:numId w:val="5"/>
        </w:numPr>
        <w:autoSpaceDE/>
        <w:autoSpaceDN/>
        <w:spacing w:before="0"/>
        <w:contextualSpacing/>
        <w:rPr>
          <w:rFonts w:cs="Arial"/>
          <w:sz w:val="21"/>
          <w:szCs w:val="21"/>
        </w:rPr>
      </w:pPr>
      <w:r w:rsidRPr="000F3439">
        <w:rPr>
          <w:rFonts w:cs="Arial"/>
          <w:sz w:val="21"/>
          <w:szCs w:val="21"/>
          <w:u w:val="single"/>
        </w:rPr>
        <w:t>Price:</w:t>
      </w:r>
      <w:r w:rsidRPr="00376F97">
        <w:rPr>
          <w:rFonts w:cs="Arial"/>
          <w:sz w:val="21"/>
          <w:szCs w:val="21"/>
        </w:rPr>
        <w:t xml:space="preserve"> </w:t>
      </w:r>
    </w:p>
    <w:p w14:paraId="2261E2DD" w14:textId="77777777" w:rsidR="00E0222A" w:rsidRDefault="00E0222A" w:rsidP="00563CFC">
      <w:pPr>
        <w:pStyle w:val="ListParagraph"/>
        <w:widowControl/>
        <w:numPr>
          <w:ilvl w:val="0"/>
          <w:numId w:val="40"/>
        </w:numPr>
        <w:autoSpaceDE/>
        <w:autoSpaceDN/>
        <w:spacing w:before="0"/>
        <w:ind w:left="1440"/>
        <w:contextualSpacing/>
        <w:rPr>
          <w:rFonts w:cs="Arial"/>
          <w:sz w:val="21"/>
          <w:szCs w:val="21"/>
        </w:rPr>
      </w:pPr>
      <w:r w:rsidRPr="00376F97">
        <w:rPr>
          <w:rFonts w:cs="Arial"/>
          <w:sz w:val="21"/>
          <w:szCs w:val="21"/>
        </w:rPr>
        <w:t>Based on the GHG intensiveness of the good and granularity</w:t>
      </w:r>
    </w:p>
    <w:p w14:paraId="204901B8" w14:textId="77777777" w:rsidR="00E0222A" w:rsidRPr="00376F97" w:rsidRDefault="00E0222A" w:rsidP="00563CFC">
      <w:pPr>
        <w:pStyle w:val="ListParagraph"/>
        <w:widowControl/>
        <w:numPr>
          <w:ilvl w:val="0"/>
          <w:numId w:val="40"/>
        </w:numPr>
        <w:autoSpaceDE/>
        <w:autoSpaceDN/>
        <w:spacing w:before="0"/>
        <w:ind w:left="1440"/>
        <w:contextualSpacing/>
        <w:rPr>
          <w:rFonts w:cs="Arial"/>
          <w:sz w:val="21"/>
          <w:szCs w:val="21"/>
        </w:rPr>
      </w:pPr>
      <w:r w:rsidRPr="00376F97">
        <w:rPr>
          <w:rFonts w:cs="Arial"/>
          <w:sz w:val="21"/>
          <w:szCs w:val="21"/>
        </w:rPr>
        <w:t>Planned price increases for a certain number of years</w:t>
      </w:r>
    </w:p>
    <w:p w14:paraId="2BD3A39F" w14:textId="77777777" w:rsidR="00E0222A" w:rsidRDefault="00E0222A" w:rsidP="00E0222A">
      <w:pPr>
        <w:pStyle w:val="ListParagraph"/>
        <w:widowControl/>
        <w:numPr>
          <w:ilvl w:val="0"/>
          <w:numId w:val="5"/>
        </w:numPr>
        <w:autoSpaceDE/>
        <w:autoSpaceDN/>
        <w:spacing w:before="0"/>
        <w:contextualSpacing/>
        <w:rPr>
          <w:rFonts w:cs="Arial"/>
          <w:sz w:val="21"/>
          <w:szCs w:val="21"/>
        </w:rPr>
      </w:pPr>
      <w:r w:rsidRPr="000F3439">
        <w:rPr>
          <w:rFonts w:cs="Arial"/>
          <w:sz w:val="21"/>
          <w:szCs w:val="21"/>
          <w:u w:val="single"/>
        </w:rPr>
        <w:t>Revenue allocation:</w:t>
      </w:r>
      <w:r w:rsidRPr="00376F97">
        <w:rPr>
          <w:rFonts w:cs="Arial"/>
          <w:sz w:val="21"/>
          <w:szCs w:val="21"/>
        </w:rPr>
        <w:t xml:space="preserve"> </w:t>
      </w:r>
    </w:p>
    <w:p w14:paraId="7138D1F1" w14:textId="77777777" w:rsidR="00E0222A" w:rsidRDefault="00E0222A" w:rsidP="00563CFC">
      <w:pPr>
        <w:pStyle w:val="ListParagraph"/>
        <w:widowControl/>
        <w:numPr>
          <w:ilvl w:val="0"/>
          <w:numId w:val="40"/>
        </w:numPr>
        <w:autoSpaceDE/>
        <w:autoSpaceDN/>
        <w:spacing w:before="0"/>
        <w:ind w:left="1440"/>
        <w:contextualSpacing/>
        <w:rPr>
          <w:rFonts w:cs="Arial"/>
          <w:sz w:val="21"/>
          <w:szCs w:val="21"/>
        </w:rPr>
      </w:pPr>
      <w:r w:rsidRPr="00376F97">
        <w:rPr>
          <w:rFonts w:cs="Arial"/>
          <w:sz w:val="21"/>
          <w:szCs w:val="21"/>
        </w:rPr>
        <w:t>Revenue-neutral</w:t>
      </w:r>
    </w:p>
    <w:p w14:paraId="2BDAF9D2" w14:textId="77777777" w:rsidR="00E0222A" w:rsidRDefault="00E0222A" w:rsidP="00563CFC">
      <w:pPr>
        <w:pStyle w:val="ListParagraph"/>
        <w:widowControl/>
        <w:numPr>
          <w:ilvl w:val="0"/>
          <w:numId w:val="40"/>
        </w:numPr>
        <w:autoSpaceDE/>
        <w:autoSpaceDN/>
        <w:spacing w:before="0"/>
        <w:ind w:left="1440"/>
        <w:contextualSpacing/>
        <w:rPr>
          <w:rFonts w:cs="Arial"/>
          <w:sz w:val="21"/>
          <w:szCs w:val="21"/>
        </w:rPr>
      </w:pPr>
      <w:r w:rsidRPr="00376F97">
        <w:rPr>
          <w:rFonts w:cs="Arial"/>
          <w:sz w:val="21"/>
          <w:szCs w:val="21"/>
        </w:rPr>
        <w:t>Climate-related allocation</w:t>
      </w:r>
    </w:p>
    <w:p w14:paraId="0AAEBD17" w14:textId="77777777" w:rsidR="00E0222A" w:rsidRPr="00376F97" w:rsidRDefault="00E0222A" w:rsidP="00563CFC">
      <w:pPr>
        <w:pStyle w:val="ListParagraph"/>
        <w:widowControl/>
        <w:numPr>
          <w:ilvl w:val="0"/>
          <w:numId w:val="40"/>
        </w:numPr>
        <w:autoSpaceDE/>
        <w:autoSpaceDN/>
        <w:spacing w:before="0"/>
        <w:ind w:left="1440"/>
        <w:contextualSpacing/>
        <w:rPr>
          <w:rFonts w:cs="Arial"/>
          <w:sz w:val="21"/>
          <w:szCs w:val="21"/>
        </w:rPr>
      </w:pPr>
      <w:r w:rsidRPr="00376F97">
        <w:rPr>
          <w:rFonts w:cs="Arial"/>
          <w:sz w:val="21"/>
          <w:szCs w:val="21"/>
        </w:rPr>
        <w:t>Non-climate-related allocation</w:t>
      </w:r>
    </w:p>
    <w:p w14:paraId="6C98DFFD" w14:textId="77777777" w:rsidR="00E0222A" w:rsidRPr="00376F97" w:rsidRDefault="00E0222A" w:rsidP="00E0222A">
      <w:pPr>
        <w:rPr>
          <w:rFonts w:cs="Arial"/>
          <w:sz w:val="21"/>
          <w:szCs w:val="21"/>
        </w:rPr>
      </w:pPr>
    </w:p>
    <w:p w14:paraId="3FD5D56F" w14:textId="77777777" w:rsidR="00E0222A" w:rsidRPr="00376F97" w:rsidRDefault="00E0222A" w:rsidP="00E0222A">
      <w:pPr>
        <w:rPr>
          <w:rFonts w:cs="Arial"/>
          <w:b/>
          <w:bCs/>
          <w:sz w:val="21"/>
          <w:szCs w:val="21"/>
        </w:rPr>
      </w:pPr>
      <w:r w:rsidRPr="00376F97">
        <w:rPr>
          <w:rFonts w:cs="Arial"/>
          <w:b/>
          <w:bCs/>
          <w:sz w:val="21"/>
          <w:szCs w:val="21"/>
        </w:rPr>
        <w:t>Policy 4: Support Scheme (positive externality internalisation)</w:t>
      </w:r>
    </w:p>
    <w:p w14:paraId="0969EC27" w14:textId="77777777" w:rsidR="00E0222A" w:rsidRPr="00376F97" w:rsidRDefault="00E0222A" w:rsidP="00E0222A">
      <w:pPr>
        <w:rPr>
          <w:rFonts w:cs="Arial"/>
          <w:sz w:val="21"/>
          <w:szCs w:val="21"/>
        </w:rPr>
      </w:pPr>
    </w:p>
    <w:p w14:paraId="3F954C11" w14:textId="77777777" w:rsidR="00E0222A" w:rsidRPr="00376F97" w:rsidRDefault="00E0222A" w:rsidP="00E0222A">
      <w:pPr>
        <w:rPr>
          <w:rFonts w:cs="Arial"/>
          <w:sz w:val="21"/>
          <w:szCs w:val="21"/>
        </w:rPr>
      </w:pPr>
      <w:r w:rsidRPr="000F3439">
        <w:rPr>
          <w:rFonts w:cs="Arial"/>
          <w:b/>
          <w:bCs/>
          <w:sz w:val="21"/>
          <w:szCs w:val="21"/>
        </w:rPr>
        <w:t>Definition:</w:t>
      </w:r>
      <w:r w:rsidRPr="00376F97">
        <w:rPr>
          <w:rFonts w:cs="Arial"/>
          <w:sz w:val="21"/>
          <w:szCs w:val="21"/>
        </w:rPr>
        <w:t xml:space="preserve"> The regulator provides support, financial or otherwise, to those providing low greenhouse gas intensity products and services to support their viability.</w:t>
      </w:r>
    </w:p>
    <w:p w14:paraId="5D93EEFB" w14:textId="77777777" w:rsidR="00E0222A" w:rsidRPr="00376F97" w:rsidRDefault="00E0222A" w:rsidP="00E0222A">
      <w:pPr>
        <w:rPr>
          <w:rFonts w:cs="Arial"/>
          <w:sz w:val="21"/>
          <w:szCs w:val="21"/>
        </w:rPr>
      </w:pPr>
    </w:p>
    <w:p w14:paraId="0F4405FA" w14:textId="77777777" w:rsidR="00E0222A" w:rsidRPr="000F3439" w:rsidRDefault="00E0222A" w:rsidP="00E0222A">
      <w:pPr>
        <w:rPr>
          <w:rFonts w:cs="Arial"/>
          <w:b/>
          <w:bCs/>
          <w:sz w:val="21"/>
          <w:szCs w:val="21"/>
        </w:rPr>
      </w:pPr>
      <w:r w:rsidRPr="000F3439">
        <w:rPr>
          <w:rFonts w:cs="Arial"/>
          <w:b/>
          <w:bCs/>
          <w:sz w:val="21"/>
          <w:szCs w:val="21"/>
        </w:rPr>
        <w:t>Design features:</w:t>
      </w:r>
    </w:p>
    <w:p w14:paraId="3FA605C9" w14:textId="77777777" w:rsidR="00E0222A" w:rsidRDefault="00E0222A" w:rsidP="00E0222A">
      <w:pPr>
        <w:pStyle w:val="ListParagraph"/>
        <w:widowControl/>
        <w:numPr>
          <w:ilvl w:val="0"/>
          <w:numId w:val="6"/>
        </w:numPr>
        <w:autoSpaceDE/>
        <w:autoSpaceDN/>
        <w:spacing w:before="0"/>
        <w:contextualSpacing/>
        <w:rPr>
          <w:rFonts w:cs="Arial"/>
          <w:sz w:val="21"/>
          <w:szCs w:val="21"/>
        </w:rPr>
      </w:pPr>
      <w:r w:rsidRPr="000F3439">
        <w:rPr>
          <w:rFonts w:cs="Arial"/>
          <w:sz w:val="21"/>
          <w:szCs w:val="21"/>
          <w:u w:val="single"/>
        </w:rPr>
        <w:t>Regulator:</w:t>
      </w:r>
      <w:r w:rsidRPr="00376F97">
        <w:rPr>
          <w:rFonts w:cs="Arial"/>
          <w:sz w:val="21"/>
          <w:szCs w:val="21"/>
        </w:rPr>
        <w:t xml:space="preserve"> </w:t>
      </w:r>
    </w:p>
    <w:p w14:paraId="5F38D22D" w14:textId="77777777" w:rsidR="00E0222A" w:rsidRDefault="00E0222A" w:rsidP="00563CFC">
      <w:pPr>
        <w:pStyle w:val="ListParagraph"/>
        <w:widowControl/>
        <w:numPr>
          <w:ilvl w:val="0"/>
          <w:numId w:val="40"/>
        </w:numPr>
        <w:autoSpaceDE/>
        <w:autoSpaceDN/>
        <w:spacing w:before="0"/>
        <w:ind w:left="1440"/>
        <w:contextualSpacing/>
        <w:rPr>
          <w:rFonts w:cs="Arial"/>
          <w:sz w:val="21"/>
          <w:szCs w:val="21"/>
        </w:rPr>
      </w:pPr>
      <w:r w:rsidRPr="00376F97">
        <w:rPr>
          <w:rFonts w:cs="Arial"/>
          <w:sz w:val="21"/>
          <w:szCs w:val="21"/>
        </w:rPr>
        <w:t>International fund (e.g., GCF)</w:t>
      </w:r>
    </w:p>
    <w:p w14:paraId="21E3E03E" w14:textId="77777777" w:rsidR="00E0222A" w:rsidRDefault="00E0222A" w:rsidP="00563CFC">
      <w:pPr>
        <w:pStyle w:val="ListParagraph"/>
        <w:widowControl/>
        <w:numPr>
          <w:ilvl w:val="0"/>
          <w:numId w:val="40"/>
        </w:numPr>
        <w:autoSpaceDE/>
        <w:autoSpaceDN/>
        <w:spacing w:before="0"/>
        <w:ind w:left="1440"/>
        <w:contextualSpacing/>
        <w:rPr>
          <w:rFonts w:cs="Arial"/>
          <w:sz w:val="21"/>
          <w:szCs w:val="21"/>
        </w:rPr>
      </w:pPr>
      <w:r w:rsidRPr="00376F97">
        <w:rPr>
          <w:rFonts w:cs="Arial"/>
          <w:sz w:val="21"/>
          <w:szCs w:val="21"/>
        </w:rPr>
        <w:t>Regional regulator</w:t>
      </w:r>
    </w:p>
    <w:p w14:paraId="3E1E6079" w14:textId="77777777" w:rsidR="00E0222A" w:rsidRDefault="00E0222A" w:rsidP="00563CFC">
      <w:pPr>
        <w:pStyle w:val="ListParagraph"/>
        <w:widowControl/>
        <w:numPr>
          <w:ilvl w:val="0"/>
          <w:numId w:val="40"/>
        </w:numPr>
        <w:autoSpaceDE/>
        <w:autoSpaceDN/>
        <w:spacing w:before="0"/>
        <w:ind w:left="1440"/>
        <w:contextualSpacing/>
        <w:rPr>
          <w:rFonts w:cs="Arial"/>
          <w:sz w:val="21"/>
          <w:szCs w:val="21"/>
        </w:rPr>
      </w:pPr>
      <w:r w:rsidRPr="00376F97">
        <w:rPr>
          <w:rFonts w:cs="Arial"/>
          <w:sz w:val="21"/>
          <w:szCs w:val="21"/>
        </w:rPr>
        <w:t>State government</w:t>
      </w:r>
    </w:p>
    <w:p w14:paraId="2E67D368" w14:textId="77777777" w:rsidR="00E0222A" w:rsidRPr="00376F97" w:rsidRDefault="00E0222A" w:rsidP="00563CFC">
      <w:pPr>
        <w:pStyle w:val="ListParagraph"/>
        <w:widowControl/>
        <w:numPr>
          <w:ilvl w:val="0"/>
          <w:numId w:val="40"/>
        </w:numPr>
        <w:autoSpaceDE/>
        <w:autoSpaceDN/>
        <w:spacing w:before="0"/>
        <w:ind w:left="1440"/>
        <w:contextualSpacing/>
        <w:rPr>
          <w:rFonts w:cs="Arial"/>
          <w:sz w:val="21"/>
          <w:szCs w:val="21"/>
        </w:rPr>
      </w:pPr>
      <w:r w:rsidRPr="00376F97">
        <w:rPr>
          <w:rFonts w:cs="Arial"/>
          <w:sz w:val="21"/>
          <w:szCs w:val="21"/>
        </w:rPr>
        <w:lastRenderedPageBreak/>
        <w:t>Substate government</w:t>
      </w:r>
    </w:p>
    <w:p w14:paraId="60260144" w14:textId="77777777" w:rsidR="00E0222A" w:rsidRPr="000F3439" w:rsidRDefault="00E0222A" w:rsidP="00E0222A">
      <w:pPr>
        <w:pStyle w:val="ListParagraph"/>
        <w:widowControl/>
        <w:numPr>
          <w:ilvl w:val="0"/>
          <w:numId w:val="6"/>
        </w:numPr>
        <w:autoSpaceDE/>
        <w:autoSpaceDN/>
        <w:spacing w:before="0"/>
        <w:contextualSpacing/>
        <w:rPr>
          <w:rFonts w:cs="Arial"/>
          <w:sz w:val="21"/>
          <w:szCs w:val="21"/>
          <w:u w:val="single"/>
        </w:rPr>
      </w:pPr>
      <w:r w:rsidRPr="000F3439">
        <w:rPr>
          <w:rFonts w:cs="Arial"/>
          <w:sz w:val="21"/>
          <w:szCs w:val="21"/>
          <w:u w:val="single"/>
        </w:rPr>
        <w:t>Legal nature:</w:t>
      </w:r>
    </w:p>
    <w:p w14:paraId="2D0B684B" w14:textId="77777777" w:rsidR="00E0222A" w:rsidRPr="00376F97" w:rsidRDefault="00E0222A" w:rsidP="00563CFC">
      <w:pPr>
        <w:pStyle w:val="ListParagraph"/>
        <w:widowControl/>
        <w:numPr>
          <w:ilvl w:val="1"/>
          <w:numId w:val="39"/>
        </w:numPr>
        <w:autoSpaceDE/>
        <w:autoSpaceDN/>
        <w:spacing w:before="0"/>
        <w:contextualSpacing/>
        <w:rPr>
          <w:rFonts w:cs="Arial"/>
          <w:sz w:val="21"/>
          <w:szCs w:val="21"/>
        </w:rPr>
      </w:pPr>
      <w:r w:rsidRPr="00376F97">
        <w:rPr>
          <w:rFonts w:cs="Arial"/>
          <w:sz w:val="21"/>
          <w:szCs w:val="21"/>
        </w:rPr>
        <w:t>Investment</w:t>
      </w:r>
    </w:p>
    <w:p w14:paraId="29ACCFE0" w14:textId="77777777" w:rsidR="00E0222A" w:rsidRPr="00376F97" w:rsidRDefault="00E0222A" w:rsidP="00563CFC">
      <w:pPr>
        <w:pStyle w:val="ListParagraph"/>
        <w:widowControl/>
        <w:numPr>
          <w:ilvl w:val="1"/>
          <w:numId w:val="39"/>
        </w:numPr>
        <w:autoSpaceDE/>
        <w:autoSpaceDN/>
        <w:spacing w:before="0"/>
        <w:contextualSpacing/>
        <w:rPr>
          <w:rFonts w:cs="Arial"/>
          <w:sz w:val="21"/>
          <w:szCs w:val="21"/>
        </w:rPr>
      </w:pPr>
      <w:r w:rsidRPr="00376F97">
        <w:rPr>
          <w:rFonts w:cs="Arial"/>
          <w:sz w:val="21"/>
          <w:szCs w:val="21"/>
        </w:rPr>
        <w:t xml:space="preserve">Financial: Tax credits, tax rebates, preferential loans, loan support, equity injections or grants </w:t>
      </w:r>
    </w:p>
    <w:p w14:paraId="65AF9AEA" w14:textId="77777777" w:rsidR="00E0222A" w:rsidRPr="00376F97" w:rsidRDefault="00E0222A" w:rsidP="00563CFC">
      <w:pPr>
        <w:pStyle w:val="ListParagraph"/>
        <w:widowControl/>
        <w:numPr>
          <w:ilvl w:val="1"/>
          <w:numId w:val="39"/>
        </w:numPr>
        <w:autoSpaceDE/>
        <w:autoSpaceDN/>
        <w:spacing w:before="0"/>
        <w:contextualSpacing/>
        <w:rPr>
          <w:rFonts w:cs="Arial"/>
          <w:sz w:val="21"/>
          <w:szCs w:val="21"/>
        </w:rPr>
      </w:pPr>
      <w:r w:rsidRPr="00376F97">
        <w:rPr>
          <w:rFonts w:cs="Arial"/>
          <w:sz w:val="21"/>
          <w:szCs w:val="21"/>
        </w:rPr>
        <w:t>Procurement: direct (low greenhouse gas intensity products, e.g., electricity from modern renewables) or indirect (local content requirements linked to direct procurement)</w:t>
      </w:r>
    </w:p>
    <w:p w14:paraId="1CD6FB58" w14:textId="77777777" w:rsidR="00E0222A" w:rsidRPr="00376F97" w:rsidRDefault="00E0222A" w:rsidP="00563CFC">
      <w:pPr>
        <w:pStyle w:val="ListParagraph"/>
        <w:widowControl/>
        <w:numPr>
          <w:ilvl w:val="1"/>
          <w:numId w:val="39"/>
        </w:numPr>
        <w:autoSpaceDE/>
        <w:autoSpaceDN/>
        <w:spacing w:before="0"/>
        <w:contextualSpacing/>
        <w:rPr>
          <w:rFonts w:cs="Arial"/>
          <w:sz w:val="21"/>
          <w:szCs w:val="21"/>
        </w:rPr>
      </w:pPr>
      <w:r w:rsidRPr="00376F97">
        <w:rPr>
          <w:rFonts w:cs="Arial"/>
          <w:sz w:val="21"/>
          <w:szCs w:val="21"/>
        </w:rPr>
        <w:t xml:space="preserve">Mandates </w:t>
      </w:r>
    </w:p>
    <w:p w14:paraId="7E752DDD" w14:textId="77777777" w:rsidR="00E0222A" w:rsidRPr="00376F97" w:rsidRDefault="00E0222A" w:rsidP="00563CFC">
      <w:pPr>
        <w:pStyle w:val="ListParagraph"/>
        <w:widowControl/>
        <w:numPr>
          <w:ilvl w:val="1"/>
          <w:numId w:val="39"/>
        </w:numPr>
        <w:autoSpaceDE/>
        <w:autoSpaceDN/>
        <w:spacing w:before="0"/>
        <w:contextualSpacing/>
        <w:rPr>
          <w:rFonts w:cs="Arial"/>
          <w:sz w:val="21"/>
          <w:szCs w:val="21"/>
        </w:rPr>
      </w:pPr>
      <w:r w:rsidRPr="00376F97">
        <w:rPr>
          <w:rFonts w:cs="Arial"/>
          <w:sz w:val="21"/>
          <w:szCs w:val="21"/>
        </w:rPr>
        <w:t>Property: Legal protections for private investments in the target industries</w:t>
      </w:r>
    </w:p>
    <w:p w14:paraId="706D81C0" w14:textId="77777777" w:rsidR="00E0222A" w:rsidRPr="00376F97" w:rsidRDefault="00E0222A" w:rsidP="00E0222A">
      <w:pPr>
        <w:pStyle w:val="ListParagraph"/>
        <w:widowControl/>
        <w:numPr>
          <w:ilvl w:val="0"/>
          <w:numId w:val="6"/>
        </w:numPr>
        <w:autoSpaceDE/>
        <w:autoSpaceDN/>
        <w:spacing w:before="0"/>
        <w:contextualSpacing/>
        <w:rPr>
          <w:rFonts w:cs="Arial"/>
          <w:sz w:val="21"/>
          <w:szCs w:val="21"/>
        </w:rPr>
      </w:pPr>
      <w:r w:rsidRPr="000F3439">
        <w:rPr>
          <w:rFonts w:cs="Arial"/>
          <w:sz w:val="21"/>
          <w:szCs w:val="21"/>
          <w:u w:val="single"/>
        </w:rPr>
        <w:t>Coverage:</w:t>
      </w:r>
      <w:r w:rsidRPr="00376F97">
        <w:rPr>
          <w:rFonts w:cs="Arial"/>
          <w:sz w:val="21"/>
          <w:szCs w:val="21"/>
        </w:rPr>
        <w:t xml:space="preserve"> Specific industries / Products / Services</w:t>
      </w:r>
    </w:p>
    <w:p w14:paraId="3417965E" w14:textId="77777777" w:rsidR="00E0222A" w:rsidRDefault="00E0222A" w:rsidP="00E0222A">
      <w:pPr>
        <w:pStyle w:val="ListParagraph"/>
        <w:widowControl/>
        <w:numPr>
          <w:ilvl w:val="0"/>
          <w:numId w:val="6"/>
        </w:numPr>
        <w:autoSpaceDE/>
        <w:autoSpaceDN/>
        <w:spacing w:before="0"/>
        <w:contextualSpacing/>
        <w:rPr>
          <w:rFonts w:cs="Arial"/>
          <w:sz w:val="21"/>
          <w:szCs w:val="21"/>
        </w:rPr>
      </w:pPr>
      <w:r w:rsidRPr="000F3439">
        <w:rPr>
          <w:rFonts w:cs="Arial"/>
          <w:sz w:val="21"/>
          <w:szCs w:val="21"/>
          <w:u w:val="single"/>
        </w:rPr>
        <w:t>Magnitude of assistance:</w:t>
      </w:r>
      <w:r w:rsidRPr="00376F97">
        <w:rPr>
          <w:rFonts w:cs="Arial"/>
          <w:sz w:val="21"/>
          <w:szCs w:val="21"/>
        </w:rPr>
        <w:t xml:space="preserve"> </w:t>
      </w:r>
    </w:p>
    <w:p w14:paraId="07F0521E" w14:textId="77777777" w:rsidR="00E0222A" w:rsidRDefault="00E0222A" w:rsidP="00563CFC">
      <w:pPr>
        <w:pStyle w:val="ListParagraph"/>
        <w:widowControl/>
        <w:numPr>
          <w:ilvl w:val="1"/>
          <w:numId w:val="39"/>
        </w:numPr>
        <w:autoSpaceDE/>
        <w:autoSpaceDN/>
        <w:spacing w:before="0"/>
        <w:contextualSpacing/>
        <w:rPr>
          <w:rFonts w:cs="Arial"/>
          <w:sz w:val="21"/>
          <w:szCs w:val="21"/>
        </w:rPr>
      </w:pPr>
      <w:r w:rsidRPr="00376F97">
        <w:rPr>
          <w:rFonts w:cs="Arial"/>
          <w:sz w:val="21"/>
          <w:szCs w:val="21"/>
        </w:rPr>
        <w:t>Direct financial assistance</w:t>
      </w:r>
    </w:p>
    <w:p w14:paraId="298B04B1" w14:textId="77777777" w:rsidR="00E0222A" w:rsidRDefault="00E0222A" w:rsidP="00563CFC">
      <w:pPr>
        <w:pStyle w:val="ListParagraph"/>
        <w:widowControl/>
        <w:numPr>
          <w:ilvl w:val="1"/>
          <w:numId w:val="39"/>
        </w:numPr>
        <w:autoSpaceDE/>
        <w:autoSpaceDN/>
        <w:spacing w:before="0"/>
        <w:contextualSpacing/>
        <w:rPr>
          <w:rFonts w:cs="Arial"/>
          <w:sz w:val="21"/>
          <w:szCs w:val="21"/>
        </w:rPr>
      </w:pPr>
      <w:r w:rsidRPr="00376F97">
        <w:rPr>
          <w:rFonts w:cs="Arial"/>
          <w:sz w:val="21"/>
          <w:szCs w:val="21"/>
        </w:rPr>
        <w:t>Increase costs paid as compared to higher GHG intensity alternatives</w:t>
      </w:r>
    </w:p>
    <w:p w14:paraId="553FD231" w14:textId="77777777" w:rsidR="00E0222A" w:rsidRPr="00376F97" w:rsidRDefault="00E0222A" w:rsidP="00563CFC">
      <w:pPr>
        <w:pStyle w:val="ListParagraph"/>
        <w:widowControl/>
        <w:numPr>
          <w:ilvl w:val="1"/>
          <w:numId w:val="39"/>
        </w:numPr>
        <w:autoSpaceDE/>
        <w:autoSpaceDN/>
        <w:spacing w:before="0"/>
        <w:contextualSpacing/>
        <w:rPr>
          <w:rFonts w:cs="Arial"/>
          <w:sz w:val="21"/>
          <w:szCs w:val="21"/>
        </w:rPr>
      </w:pPr>
      <w:r w:rsidRPr="00376F97">
        <w:rPr>
          <w:rFonts w:cs="Arial"/>
          <w:sz w:val="21"/>
          <w:szCs w:val="21"/>
        </w:rPr>
        <w:t xml:space="preserve">Other support like intellectual property rights </w:t>
      </w:r>
    </w:p>
    <w:p w14:paraId="0C6F7E1E" w14:textId="77777777" w:rsidR="00E0222A" w:rsidRPr="00376F97" w:rsidRDefault="00E0222A" w:rsidP="00E0222A">
      <w:pPr>
        <w:pStyle w:val="ListParagraph"/>
        <w:widowControl/>
        <w:numPr>
          <w:ilvl w:val="0"/>
          <w:numId w:val="6"/>
        </w:numPr>
        <w:autoSpaceDE/>
        <w:autoSpaceDN/>
        <w:spacing w:before="0"/>
        <w:contextualSpacing/>
        <w:rPr>
          <w:rFonts w:cs="Arial"/>
          <w:sz w:val="21"/>
          <w:szCs w:val="21"/>
        </w:rPr>
      </w:pPr>
      <w:r w:rsidRPr="00376F97">
        <w:rPr>
          <w:rFonts w:cs="Arial"/>
          <w:sz w:val="21"/>
          <w:szCs w:val="21"/>
        </w:rPr>
        <w:t>Adjustments over time / Cancellation (pre-determined length of time)</w:t>
      </w:r>
    </w:p>
    <w:p w14:paraId="2C45EFFC" w14:textId="77777777" w:rsidR="00E0222A" w:rsidRPr="00376F97" w:rsidRDefault="00E0222A" w:rsidP="00E0222A">
      <w:pPr>
        <w:rPr>
          <w:rFonts w:cs="Arial"/>
          <w:b/>
          <w:bCs/>
          <w:sz w:val="21"/>
          <w:szCs w:val="21"/>
          <w:highlight w:val="yellow"/>
        </w:rPr>
      </w:pPr>
    </w:p>
    <w:p w14:paraId="12145B09" w14:textId="77777777" w:rsidR="00E0222A" w:rsidRPr="00376F97" w:rsidRDefault="00E0222A" w:rsidP="00E0222A">
      <w:pPr>
        <w:rPr>
          <w:rFonts w:cs="Arial"/>
          <w:sz w:val="21"/>
          <w:szCs w:val="21"/>
        </w:rPr>
      </w:pPr>
      <w:r w:rsidRPr="00376F97">
        <w:rPr>
          <w:rFonts w:cs="Arial"/>
          <w:b/>
          <w:bCs/>
          <w:sz w:val="21"/>
          <w:szCs w:val="21"/>
        </w:rPr>
        <w:t>Policy 5: Carbon Border Adjustment Mechanism</w:t>
      </w:r>
    </w:p>
    <w:p w14:paraId="31F51C7F" w14:textId="77777777" w:rsidR="00E0222A" w:rsidRPr="00376F97" w:rsidRDefault="00E0222A" w:rsidP="00E0222A">
      <w:pPr>
        <w:rPr>
          <w:rFonts w:cs="Arial"/>
          <w:b/>
          <w:bCs/>
          <w:sz w:val="21"/>
          <w:szCs w:val="21"/>
        </w:rPr>
      </w:pPr>
    </w:p>
    <w:p w14:paraId="2352FEC4" w14:textId="77777777" w:rsidR="00E0222A" w:rsidRPr="00376F97" w:rsidRDefault="00E0222A" w:rsidP="00E0222A">
      <w:pPr>
        <w:rPr>
          <w:rFonts w:cs="Arial"/>
          <w:sz w:val="21"/>
          <w:szCs w:val="21"/>
        </w:rPr>
      </w:pPr>
      <w:r w:rsidRPr="000F3439">
        <w:rPr>
          <w:rFonts w:cs="Arial"/>
          <w:b/>
          <w:bCs/>
          <w:sz w:val="21"/>
          <w:szCs w:val="21"/>
        </w:rPr>
        <w:t>Definition:</w:t>
      </w:r>
      <w:r w:rsidRPr="00376F97">
        <w:rPr>
          <w:rFonts w:cs="Arial"/>
          <w:sz w:val="21"/>
          <w:szCs w:val="21"/>
        </w:rPr>
        <w:t xml:space="preserve"> The regulator uses trade-related measures to impose costs on imported goods with a view to equalizing the GHG emissions costs faced by domestic and foreign producers. </w:t>
      </w:r>
    </w:p>
    <w:p w14:paraId="42047BBF" w14:textId="77777777" w:rsidR="00E0222A" w:rsidRPr="00376F97" w:rsidRDefault="00E0222A" w:rsidP="00E0222A">
      <w:pPr>
        <w:rPr>
          <w:rFonts w:cs="Arial"/>
          <w:sz w:val="21"/>
          <w:szCs w:val="21"/>
        </w:rPr>
      </w:pPr>
    </w:p>
    <w:p w14:paraId="410C205C" w14:textId="77777777" w:rsidR="00E0222A" w:rsidRPr="000F3439" w:rsidRDefault="00E0222A" w:rsidP="00E0222A">
      <w:pPr>
        <w:rPr>
          <w:rFonts w:cs="Arial"/>
          <w:b/>
          <w:bCs/>
          <w:sz w:val="21"/>
          <w:szCs w:val="21"/>
        </w:rPr>
      </w:pPr>
      <w:r w:rsidRPr="000F3439">
        <w:rPr>
          <w:rFonts w:cs="Arial"/>
          <w:b/>
          <w:bCs/>
          <w:sz w:val="21"/>
          <w:szCs w:val="21"/>
        </w:rPr>
        <w:t xml:space="preserve">Design Features: </w:t>
      </w:r>
    </w:p>
    <w:p w14:paraId="09423853" w14:textId="77777777" w:rsidR="00E0222A" w:rsidRDefault="00E0222A" w:rsidP="00E0222A">
      <w:pPr>
        <w:pStyle w:val="ListParagraph"/>
        <w:widowControl/>
        <w:numPr>
          <w:ilvl w:val="0"/>
          <w:numId w:val="7"/>
        </w:numPr>
        <w:autoSpaceDE/>
        <w:autoSpaceDN/>
        <w:spacing w:before="0"/>
        <w:contextualSpacing/>
        <w:rPr>
          <w:rFonts w:cs="Arial"/>
          <w:sz w:val="21"/>
          <w:szCs w:val="21"/>
        </w:rPr>
      </w:pPr>
      <w:r w:rsidRPr="000F3439">
        <w:rPr>
          <w:rFonts w:cs="Arial"/>
          <w:sz w:val="21"/>
          <w:szCs w:val="21"/>
          <w:u w:val="single"/>
        </w:rPr>
        <w:t>Regulator:</w:t>
      </w:r>
      <w:r w:rsidRPr="00376F97">
        <w:rPr>
          <w:rFonts w:cs="Arial"/>
          <w:sz w:val="21"/>
          <w:szCs w:val="21"/>
        </w:rPr>
        <w:t xml:space="preserve"> </w:t>
      </w:r>
    </w:p>
    <w:p w14:paraId="4C7785E5" w14:textId="77777777" w:rsidR="00E0222A" w:rsidRDefault="00E0222A" w:rsidP="00563CFC">
      <w:pPr>
        <w:pStyle w:val="ListParagraph"/>
        <w:widowControl/>
        <w:numPr>
          <w:ilvl w:val="1"/>
          <w:numId w:val="39"/>
        </w:numPr>
        <w:autoSpaceDE/>
        <w:autoSpaceDN/>
        <w:spacing w:before="0"/>
        <w:contextualSpacing/>
        <w:rPr>
          <w:rFonts w:cs="Arial"/>
          <w:sz w:val="21"/>
          <w:szCs w:val="21"/>
        </w:rPr>
      </w:pPr>
      <w:r w:rsidRPr="00376F97">
        <w:rPr>
          <w:rFonts w:cs="Arial"/>
          <w:sz w:val="21"/>
          <w:szCs w:val="21"/>
        </w:rPr>
        <w:t>Regional regulator (e.g., European Commission)</w:t>
      </w:r>
    </w:p>
    <w:p w14:paraId="20586F72" w14:textId="77777777" w:rsidR="00E0222A" w:rsidRDefault="00E0222A" w:rsidP="00563CFC">
      <w:pPr>
        <w:pStyle w:val="ListParagraph"/>
        <w:widowControl/>
        <w:numPr>
          <w:ilvl w:val="1"/>
          <w:numId w:val="39"/>
        </w:numPr>
        <w:autoSpaceDE/>
        <w:autoSpaceDN/>
        <w:spacing w:before="0"/>
        <w:contextualSpacing/>
        <w:rPr>
          <w:rFonts w:cs="Arial"/>
          <w:sz w:val="21"/>
          <w:szCs w:val="21"/>
        </w:rPr>
      </w:pPr>
      <w:r w:rsidRPr="00376F97">
        <w:rPr>
          <w:rFonts w:cs="Arial"/>
          <w:sz w:val="21"/>
          <w:szCs w:val="21"/>
        </w:rPr>
        <w:t>State government</w:t>
      </w:r>
    </w:p>
    <w:p w14:paraId="7BB8264D" w14:textId="77777777" w:rsidR="00E0222A" w:rsidRPr="00376F97" w:rsidRDefault="00E0222A" w:rsidP="00563CFC">
      <w:pPr>
        <w:pStyle w:val="ListParagraph"/>
        <w:widowControl/>
        <w:numPr>
          <w:ilvl w:val="1"/>
          <w:numId w:val="39"/>
        </w:numPr>
        <w:autoSpaceDE/>
        <w:autoSpaceDN/>
        <w:spacing w:before="0"/>
        <w:contextualSpacing/>
        <w:rPr>
          <w:rFonts w:cs="Arial"/>
          <w:sz w:val="21"/>
          <w:szCs w:val="21"/>
        </w:rPr>
      </w:pPr>
      <w:r w:rsidRPr="00376F97">
        <w:rPr>
          <w:rFonts w:cs="Arial"/>
          <w:sz w:val="21"/>
          <w:szCs w:val="21"/>
        </w:rPr>
        <w:t>Substate government (if in charge of trade policy, e.g., Macau or Hong Kong)</w:t>
      </w:r>
    </w:p>
    <w:p w14:paraId="62A25986" w14:textId="77777777" w:rsidR="00E0222A" w:rsidRDefault="00E0222A" w:rsidP="00E0222A">
      <w:pPr>
        <w:pStyle w:val="ListParagraph"/>
        <w:widowControl/>
        <w:numPr>
          <w:ilvl w:val="0"/>
          <w:numId w:val="7"/>
        </w:numPr>
        <w:autoSpaceDE/>
        <w:autoSpaceDN/>
        <w:spacing w:before="0"/>
        <w:contextualSpacing/>
        <w:rPr>
          <w:rFonts w:cs="Arial"/>
          <w:sz w:val="21"/>
          <w:szCs w:val="21"/>
        </w:rPr>
      </w:pPr>
      <w:r w:rsidRPr="000F3439">
        <w:rPr>
          <w:rFonts w:cs="Arial"/>
          <w:sz w:val="21"/>
          <w:szCs w:val="21"/>
          <w:u w:val="single"/>
        </w:rPr>
        <w:t>Legal nature:</w:t>
      </w:r>
      <w:r w:rsidRPr="00376F97">
        <w:rPr>
          <w:rFonts w:cs="Arial"/>
          <w:sz w:val="21"/>
          <w:szCs w:val="21"/>
        </w:rPr>
        <w:t xml:space="preserve"> </w:t>
      </w:r>
    </w:p>
    <w:p w14:paraId="095145C5" w14:textId="77777777" w:rsidR="00E0222A" w:rsidRDefault="00E0222A" w:rsidP="00563CFC">
      <w:pPr>
        <w:pStyle w:val="ListParagraph"/>
        <w:widowControl/>
        <w:numPr>
          <w:ilvl w:val="1"/>
          <w:numId w:val="39"/>
        </w:numPr>
        <w:autoSpaceDE/>
        <w:autoSpaceDN/>
        <w:spacing w:before="0"/>
        <w:contextualSpacing/>
        <w:rPr>
          <w:rFonts w:cs="Arial"/>
          <w:sz w:val="21"/>
          <w:szCs w:val="21"/>
        </w:rPr>
      </w:pPr>
      <w:r w:rsidRPr="00376F97">
        <w:rPr>
          <w:rFonts w:cs="Arial"/>
          <w:sz w:val="21"/>
          <w:szCs w:val="21"/>
        </w:rPr>
        <w:t>Import-based, export-based or both</w:t>
      </w:r>
    </w:p>
    <w:p w14:paraId="0DEE531D" w14:textId="77777777" w:rsidR="00E0222A" w:rsidRDefault="00E0222A" w:rsidP="00563CFC">
      <w:pPr>
        <w:pStyle w:val="ListParagraph"/>
        <w:widowControl/>
        <w:numPr>
          <w:ilvl w:val="1"/>
          <w:numId w:val="39"/>
        </w:numPr>
        <w:autoSpaceDE/>
        <w:autoSpaceDN/>
        <w:spacing w:before="0"/>
        <w:contextualSpacing/>
        <w:rPr>
          <w:rFonts w:cs="Arial"/>
          <w:sz w:val="21"/>
          <w:szCs w:val="21"/>
        </w:rPr>
      </w:pPr>
      <w:r w:rsidRPr="00376F97">
        <w:rPr>
          <w:rFonts w:cs="Arial"/>
          <w:sz w:val="21"/>
          <w:szCs w:val="21"/>
        </w:rPr>
        <w:t>Equalisation duty imposed at the border on foreign goods or at the point of consumption on all goods</w:t>
      </w:r>
    </w:p>
    <w:p w14:paraId="0AF72A06" w14:textId="77777777" w:rsidR="00E0222A" w:rsidRDefault="00E0222A" w:rsidP="00563CFC">
      <w:pPr>
        <w:pStyle w:val="ListParagraph"/>
        <w:widowControl/>
        <w:numPr>
          <w:ilvl w:val="1"/>
          <w:numId w:val="39"/>
        </w:numPr>
        <w:autoSpaceDE/>
        <w:autoSpaceDN/>
        <w:spacing w:before="0"/>
        <w:contextualSpacing/>
        <w:rPr>
          <w:rFonts w:cs="Arial"/>
          <w:sz w:val="21"/>
          <w:szCs w:val="21"/>
        </w:rPr>
      </w:pPr>
      <w:r w:rsidRPr="00376F97">
        <w:rPr>
          <w:rFonts w:cs="Arial"/>
          <w:sz w:val="21"/>
          <w:szCs w:val="21"/>
        </w:rPr>
        <w:t>Regulation (e.g., extension of an emissions trading scheme to importers, or mirroring regulation imposing similar cost)</w:t>
      </w:r>
    </w:p>
    <w:p w14:paraId="4713DB48" w14:textId="77777777" w:rsidR="00E0222A" w:rsidRDefault="00E0222A" w:rsidP="00563CFC">
      <w:pPr>
        <w:pStyle w:val="ListParagraph"/>
        <w:widowControl/>
        <w:numPr>
          <w:ilvl w:val="1"/>
          <w:numId w:val="39"/>
        </w:numPr>
        <w:autoSpaceDE/>
        <w:autoSpaceDN/>
        <w:spacing w:before="0"/>
        <w:contextualSpacing/>
        <w:rPr>
          <w:rFonts w:cs="Arial"/>
          <w:sz w:val="21"/>
          <w:szCs w:val="21"/>
        </w:rPr>
      </w:pPr>
      <w:r w:rsidRPr="00376F97">
        <w:rPr>
          <w:rFonts w:cs="Arial"/>
          <w:sz w:val="21"/>
          <w:szCs w:val="21"/>
        </w:rPr>
        <w:t>Export rebates to remove internal GHG cost when good is exported</w:t>
      </w:r>
    </w:p>
    <w:p w14:paraId="5FD02E59" w14:textId="77777777" w:rsidR="00E0222A" w:rsidRPr="00376F97" w:rsidRDefault="00E0222A" w:rsidP="00563CFC">
      <w:pPr>
        <w:pStyle w:val="ListParagraph"/>
        <w:widowControl/>
        <w:numPr>
          <w:ilvl w:val="1"/>
          <w:numId w:val="39"/>
        </w:numPr>
        <w:autoSpaceDE/>
        <w:autoSpaceDN/>
        <w:spacing w:before="0"/>
        <w:contextualSpacing/>
        <w:rPr>
          <w:rFonts w:cs="Arial"/>
          <w:sz w:val="21"/>
          <w:szCs w:val="21"/>
        </w:rPr>
      </w:pPr>
      <w:r w:rsidRPr="00376F97">
        <w:rPr>
          <w:rFonts w:cs="Arial"/>
          <w:sz w:val="21"/>
          <w:szCs w:val="21"/>
        </w:rPr>
        <w:t>Free allocation or other support to equalise situation of domestic producers</w:t>
      </w:r>
    </w:p>
    <w:p w14:paraId="508EFA53" w14:textId="77777777" w:rsidR="00E0222A" w:rsidRPr="00376F97" w:rsidRDefault="00E0222A" w:rsidP="00E0222A">
      <w:pPr>
        <w:pStyle w:val="ListParagraph"/>
        <w:widowControl/>
        <w:numPr>
          <w:ilvl w:val="0"/>
          <w:numId w:val="7"/>
        </w:numPr>
        <w:autoSpaceDE/>
        <w:autoSpaceDN/>
        <w:spacing w:before="0"/>
        <w:contextualSpacing/>
        <w:rPr>
          <w:rFonts w:cs="Arial"/>
          <w:sz w:val="21"/>
          <w:szCs w:val="21"/>
        </w:rPr>
      </w:pPr>
      <w:r w:rsidRPr="000F3439">
        <w:rPr>
          <w:rFonts w:cs="Arial"/>
          <w:sz w:val="21"/>
          <w:szCs w:val="21"/>
          <w:u w:val="single"/>
        </w:rPr>
        <w:t>Coverage:</w:t>
      </w:r>
      <w:r w:rsidRPr="00376F97">
        <w:rPr>
          <w:rFonts w:cs="Arial"/>
          <w:sz w:val="21"/>
          <w:szCs w:val="21"/>
        </w:rPr>
        <w:t xml:space="preserve"> GHG emission-based / Limited to certain goods and materials</w:t>
      </w:r>
    </w:p>
    <w:p w14:paraId="182634DF" w14:textId="77777777" w:rsidR="00E0222A" w:rsidRDefault="00E0222A" w:rsidP="00E0222A">
      <w:pPr>
        <w:pStyle w:val="ListParagraph"/>
        <w:widowControl/>
        <w:numPr>
          <w:ilvl w:val="1"/>
          <w:numId w:val="7"/>
        </w:numPr>
        <w:autoSpaceDE/>
        <w:autoSpaceDN/>
        <w:spacing w:before="0"/>
        <w:contextualSpacing/>
        <w:rPr>
          <w:rFonts w:cs="Arial"/>
          <w:sz w:val="21"/>
          <w:szCs w:val="21"/>
        </w:rPr>
      </w:pPr>
      <w:r w:rsidRPr="000F3439">
        <w:rPr>
          <w:rFonts w:cs="Arial"/>
          <w:i/>
          <w:iCs/>
          <w:sz w:val="21"/>
          <w:szCs w:val="21"/>
        </w:rPr>
        <w:t>Gases:</w:t>
      </w:r>
      <w:r w:rsidRPr="00376F97">
        <w:rPr>
          <w:rFonts w:cs="Arial"/>
          <w:sz w:val="21"/>
          <w:szCs w:val="21"/>
        </w:rPr>
        <w:t xml:space="preserve"> </w:t>
      </w:r>
    </w:p>
    <w:p w14:paraId="0CC70603" w14:textId="77777777" w:rsidR="00E0222A" w:rsidRDefault="00E0222A" w:rsidP="00563CFC">
      <w:pPr>
        <w:pStyle w:val="ListParagraph"/>
        <w:widowControl/>
        <w:numPr>
          <w:ilvl w:val="1"/>
          <w:numId w:val="39"/>
        </w:numPr>
        <w:autoSpaceDE/>
        <w:autoSpaceDN/>
        <w:spacing w:before="0"/>
        <w:contextualSpacing/>
        <w:rPr>
          <w:rFonts w:cs="Arial"/>
          <w:sz w:val="21"/>
          <w:szCs w:val="21"/>
        </w:rPr>
      </w:pPr>
      <w:r w:rsidRPr="00376F97">
        <w:rPr>
          <w:rFonts w:cs="Arial"/>
          <w:sz w:val="21"/>
          <w:szCs w:val="21"/>
        </w:rPr>
        <w:t>Carbon dioxide</w:t>
      </w:r>
    </w:p>
    <w:p w14:paraId="4A3E6101" w14:textId="77777777" w:rsidR="00E0222A" w:rsidRPr="00376F97" w:rsidRDefault="00E0222A" w:rsidP="00563CFC">
      <w:pPr>
        <w:pStyle w:val="ListParagraph"/>
        <w:widowControl/>
        <w:numPr>
          <w:ilvl w:val="1"/>
          <w:numId w:val="39"/>
        </w:numPr>
        <w:autoSpaceDE/>
        <w:autoSpaceDN/>
        <w:spacing w:before="0"/>
        <w:contextualSpacing/>
        <w:rPr>
          <w:rFonts w:cs="Arial"/>
          <w:sz w:val="21"/>
          <w:szCs w:val="21"/>
        </w:rPr>
      </w:pPr>
      <w:r w:rsidRPr="00376F97">
        <w:rPr>
          <w:rFonts w:cs="Arial"/>
          <w:sz w:val="21"/>
          <w:szCs w:val="21"/>
        </w:rPr>
        <w:t>Other gases</w:t>
      </w:r>
    </w:p>
    <w:p w14:paraId="561C3AE1" w14:textId="77777777" w:rsidR="00E0222A" w:rsidRPr="00376F97" w:rsidRDefault="00E0222A" w:rsidP="00E0222A">
      <w:pPr>
        <w:pStyle w:val="ListParagraph"/>
        <w:widowControl/>
        <w:numPr>
          <w:ilvl w:val="1"/>
          <w:numId w:val="7"/>
        </w:numPr>
        <w:autoSpaceDE/>
        <w:autoSpaceDN/>
        <w:spacing w:before="0"/>
        <w:contextualSpacing/>
        <w:rPr>
          <w:rFonts w:cs="Arial"/>
          <w:sz w:val="21"/>
          <w:szCs w:val="21"/>
        </w:rPr>
      </w:pPr>
      <w:r w:rsidRPr="000F3439">
        <w:rPr>
          <w:rFonts w:cs="Arial"/>
          <w:i/>
          <w:iCs/>
          <w:sz w:val="21"/>
          <w:szCs w:val="21"/>
        </w:rPr>
        <w:t>Emissions:</w:t>
      </w:r>
      <w:r w:rsidRPr="00376F97">
        <w:rPr>
          <w:rFonts w:cs="Arial"/>
          <w:sz w:val="21"/>
          <w:szCs w:val="21"/>
        </w:rPr>
        <w:t xml:space="preserve"> Schemes may vary in scope of the emissions they target (Scopes 1, 2 or 3 of the Greenhouse Gas Protocol)</w:t>
      </w:r>
    </w:p>
    <w:p w14:paraId="140BA993" w14:textId="77777777" w:rsidR="00E0222A" w:rsidRPr="00376F97" w:rsidRDefault="00E0222A" w:rsidP="00E0222A">
      <w:pPr>
        <w:pStyle w:val="ListParagraph"/>
        <w:widowControl/>
        <w:numPr>
          <w:ilvl w:val="1"/>
          <w:numId w:val="7"/>
        </w:numPr>
        <w:autoSpaceDE/>
        <w:autoSpaceDN/>
        <w:spacing w:before="0"/>
        <w:contextualSpacing/>
        <w:rPr>
          <w:rFonts w:cs="Arial"/>
          <w:sz w:val="21"/>
          <w:szCs w:val="21"/>
        </w:rPr>
      </w:pPr>
      <w:r w:rsidRPr="000F3439">
        <w:rPr>
          <w:rFonts w:cs="Arial"/>
          <w:i/>
          <w:iCs/>
          <w:sz w:val="21"/>
          <w:szCs w:val="21"/>
        </w:rPr>
        <w:t>Goods and materials:</w:t>
      </w:r>
      <w:r w:rsidRPr="00376F97">
        <w:rPr>
          <w:rFonts w:cs="Arial"/>
          <w:sz w:val="21"/>
          <w:szCs w:val="21"/>
        </w:rPr>
        <w:t xml:space="preserve"> Different goods and materials (raw materials, electricity and manufactured goods including those raw materials or electricity)</w:t>
      </w:r>
    </w:p>
    <w:p w14:paraId="1E752C18" w14:textId="77777777" w:rsidR="00E0222A" w:rsidRDefault="00E0222A" w:rsidP="00E0222A">
      <w:pPr>
        <w:pStyle w:val="ListParagraph"/>
        <w:widowControl/>
        <w:numPr>
          <w:ilvl w:val="1"/>
          <w:numId w:val="7"/>
        </w:numPr>
        <w:autoSpaceDE/>
        <w:autoSpaceDN/>
        <w:spacing w:before="0"/>
        <w:contextualSpacing/>
        <w:rPr>
          <w:rFonts w:cs="Arial"/>
          <w:sz w:val="21"/>
          <w:szCs w:val="21"/>
        </w:rPr>
      </w:pPr>
      <w:r w:rsidRPr="000F3439">
        <w:rPr>
          <w:rFonts w:cs="Arial"/>
          <w:i/>
          <w:iCs/>
          <w:sz w:val="21"/>
          <w:szCs w:val="21"/>
        </w:rPr>
        <w:t>Exemptions:</w:t>
      </w:r>
      <w:r w:rsidRPr="00376F97">
        <w:rPr>
          <w:rFonts w:cs="Arial"/>
          <w:sz w:val="21"/>
          <w:szCs w:val="21"/>
        </w:rPr>
        <w:t xml:space="preserve"> </w:t>
      </w:r>
    </w:p>
    <w:p w14:paraId="10295755" w14:textId="77777777" w:rsidR="00E0222A" w:rsidRDefault="00E0222A" w:rsidP="00563CFC">
      <w:pPr>
        <w:pStyle w:val="ListParagraph"/>
        <w:widowControl/>
        <w:numPr>
          <w:ilvl w:val="1"/>
          <w:numId w:val="39"/>
        </w:numPr>
        <w:autoSpaceDE/>
        <w:autoSpaceDN/>
        <w:spacing w:before="0"/>
        <w:contextualSpacing/>
        <w:rPr>
          <w:rFonts w:cs="Arial"/>
          <w:sz w:val="21"/>
          <w:szCs w:val="21"/>
        </w:rPr>
      </w:pPr>
      <w:r w:rsidRPr="00376F97">
        <w:rPr>
          <w:rFonts w:cs="Arial"/>
          <w:sz w:val="21"/>
          <w:szCs w:val="21"/>
        </w:rPr>
        <w:t xml:space="preserve">origin-based exemptions </w:t>
      </w:r>
    </w:p>
    <w:p w14:paraId="1D081DB7" w14:textId="77777777" w:rsidR="00E0222A" w:rsidRDefault="00E0222A" w:rsidP="00563CFC">
      <w:pPr>
        <w:pStyle w:val="ListParagraph"/>
        <w:widowControl/>
        <w:numPr>
          <w:ilvl w:val="1"/>
          <w:numId w:val="39"/>
        </w:numPr>
        <w:autoSpaceDE/>
        <w:autoSpaceDN/>
        <w:spacing w:before="0"/>
        <w:contextualSpacing/>
        <w:rPr>
          <w:rFonts w:cs="Arial"/>
          <w:sz w:val="21"/>
          <w:szCs w:val="21"/>
        </w:rPr>
      </w:pPr>
      <w:r w:rsidRPr="00376F97">
        <w:rPr>
          <w:rFonts w:cs="Arial"/>
          <w:sz w:val="21"/>
          <w:szCs w:val="21"/>
        </w:rPr>
        <w:t>subsequent equivalence-based exceptions</w:t>
      </w:r>
    </w:p>
    <w:p w14:paraId="5B68B40B" w14:textId="77777777" w:rsidR="00E0222A" w:rsidRPr="00376F97" w:rsidRDefault="00E0222A" w:rsidP="00563CFC">
      <w:pPr>
        <w:pStyle w:val="ListParagraph"/>
        <w:widowControl/>
        <w:numPr>
          <w:ilvl w:val="1"/>
          <w:numId w:val="39"/>
        </w:numPr>
        <w:autoSpaceDE/>
        <w:autoSpaceDN/>
        <w:spacing w:before="0"/>
        <w:contextualSpacing/>
        <w:rPr>
          <w:rFonts w:cs="Arial"/>
          <w:sz w:val="21"/>
          <w:szCs w:val="21"/>
        </w:rPr>
      </w:pPr>
      <w:r w:rsidRPr="00376F97">
        <w:rPr>
          <w:rFonts w:cs="Arial"/>
          <w:sz w:val="21"/>
          <w:szCs w:val="21"/>
        </w:rPr>
        <w:t>specific good or flow carve-outs</w:t>
      </w:r>
    </w:p>
    <w:p w14:paraId="5ACFFD89" w14:textId="77777777" w:rsidR="00E0222A" w:rsidRDefault="00E0222A" w:rsidP="00E0222A">
      <w:pPr>
        <w:pStyle w:val="ListParagraph"/>
        <w:widowControl/>
        <w:numPr>
          <w:ilvl w:val="0"/>
          <w:numId w:val="7"/>
        </w:numPr>
        <w:autoSpaceDE/>
        <w:autoSpaceDN/>
        <w:spacing w:before="0"/>
        <w:contextualSpacing/>
        <w:rPr>
          <w:rFonts w:cs="Arial"/>
          <w:sz w:val="21"/>
          <w:szCs w:val="21"/>
        </w:rPr>
      </w:pPr>
      <w:r w:rsidRPr="000F3439">
        <w:rPr>
          <w:rFonts w:cs="Arial"/>
          <w:sz w:val="21"/>
          <w:szCs w:val="21"/>
          <w:u w:val="single"/>
        </w:rPr>
        <w:t>Additional Cost Imposed:</w:t>
      </w:r>
      <w:r w:rsidRPr="00376F97">
        <w:rPr>
          <w:rFonts w:cs="Arial"/>
          <w:sz w:val="21"/>
          <w:szCs w:val="21"/>
        </w:rPr>
        <w:t xml:space="preserve"> </w:t>
      </w:r>
    </w:p>
    <w:p w14:paraId="783E4E0D" w14:textId="77777777" w:rsidR="00E0222A" w:rsidRDefault="00E0222A" w:rsidP="00563CFC">
      <w:pPr>
        <w:pStyle w:val="ListParagraph"/>
        <w:widowControl/>
        <w:numPr>
          <w:ilvl w:val="1"/>
          <w:numId w:val="39"/>
        </w:numPr>
        <w:autoSpaceDE/>
        <w:autoSpaceDN/>
        <w:spacing w:before="0"/>
        <w:contextualSpacing/>
        <w:rPr>
          <w:rFonts w:cs="Arial"/>
          <w:sz w:val="21"/>
          <w:szCs w:val="21"/>
        </w:rPr>
      </w:pPr>
      <w:r w:rsidRPr="00376F97">
        <w:rPr>
          <w:rFonts w:cs="Arial"/>
          <w:sz w:val="21"/>
          <w:szCs w:val="21"/>
        </w:rPr>
        <w:t>GHG pricing (based on home prices or some common standard)</w:t>
      </w:r>
    </w:p>
    <w:p w14:paraId="09454E66" w14:textId="77777777" w:rsidR="00E0222A" w:rsidRPr="00376F97" w:rsidRDefault="00E0222A" w:rsidP="00563CFC">
      <w:pPr>
        <w:pStyle w:val="ListParagraph"/>
        <w:widowControl/>
        <w:numPr>
          <w:ilvl w:val="1"/>
          <w:numId w:val="39"/>
        </w:numPr>
        <w:autoSpaceDE/>
        <w:autoSpaceDN/>
        <w:spacing w:before="0"/>
        <w:contextualSpacing/>
        <w:rPr>
          <w:rFonts w:cs="Arial"/>
          <w:sz w:val="21"/>
          <w:szCs w:val="21"/>
        </w:rPr>
      </w:pPr>
      <w:r w:rsidRPr="00376F97">
        <w:rPr>
          <w:rFonts w:cs="Arial"/>
          <w:sz w:val="21"/>
          <w:szCs w:val="21"/>
        </w:rPr>
        <w:lastRenderedPageBreak/>
        <w:t>Administrative costs</w:t>
      </w:r>
    </w:p>
    <w:p w14:paraId="42DD5454" w14:textId="77777777" w:rsidR="00E0222A" w:rsidRDefault="00E0222A" w:rsidP="00E0222A">
      <w:pPr>
        <w:pStyle w:val="ListParagraph"/>
        <w:widowControl/>
        <w:numPr>
          <w:ilvl w:val="0"/>
          <w:numId w:val="7"/>
        </w:numPr>
        <w:autoSpaceDE/>
        <w:autoSpaceDN/>
        <w:spacing w:before="0"/>
        <w:contextualSpacing/>
        <w:rPr>
          <w:rFonts w:cs="Arial"/>
          <w:sz w:val="21"/>
          <w:szCs w:val="21"/>
        </w:rPr>
      </w:pPr>
      <w:r w:rsidRPr="000F3439">
        <w:rPr>
          <w:rFonts w:cs="Arial"/>
          <w:sz w:val="21"/>
          <w:szCs w:val="21"/>
          <w:u w:val="single"/>
        </w:rPr>
        <w:t>Revenue allocation:</w:t>
      </w:r>
      <w:r w:rsidRPr="00376F97">
        <w:rPr>
          <w:rFonts w:cs="Arial"/>
          <w:sz w:val="21"/>
          <w:szCs w:val="21"/>
        </w:rPr>
        <w:t xml:space="preserve"> </w:t>
      </w:r>
    </w:p>
    <w:p w14:paraId="3FF8F9F9" w14:textId="77777777" w:rsidR="00E0222A" w:rsidRDefault="00E0222A" w:rsidP="00563CFC">
      <w:pPr>
        <w:pStyle w:val="ListParagraph"/>
        <w:widowControl/>
        <w:numPr>
          <w:ilvl w:val="1"/>
          <w:numId w:val="39"/>
        </w:numPr>
        <w:autoSpaceDE/>
        <w:autoSpaceDN/>
        <w:spacing w:before="0"/>
        <w:contextualSpacing/>
        <w:rPr>
          <w:rFonts w:cs="Arial"/>
          <w:sz w:val="21"/>
          <w:szCs w:val="21"/>
        </w:rPr>
      </w:pPr>
      <w:r w:rsidRPr="00376F97">
        <w:rPr>
          <w:rFonts w:cs="Arial"/>
          <w:sz w:val="21"/>
          <w:szCs w:val="21"/>
        </w:rPr>
        <w:t>Climate-related allocation</w:t>
      </w:r>
    </w:p>
    <w:p w14:paraId="4D9AAF08" w14:textId="77777777" w:rsidR="00E0222A" w:rsidRPr="00376F97" w:rsidRDefault="00E0222A" w:rsidP="00563CFC">
      <w:pPr>
        <w:pStyle w:val="ListParagraph"/>
        <w:widowControl/>
        <w:numPr>
          <w:ilvl w:val="1"/>
          <w:numId w:val="39"/>
        </w:numPr>
        <w:autoSpaceDE/>
        <w:autoSpaceDN/>
        <w:spacing w:before="0"/>
        <w:contextualSpacing/>
        <w:rPr>
          <w:rFonts w:cs="Arial"/>
          <w:sz w:val="21"/>
          <w:szCs w:val="21"/>
        </w:rPr>
      </w:pPr>
      <w:r w:rsidRPr="00376F97">
        <w:rPr>
          <w:rFonts w:cs="Arial"/>
          <w:sz w:val="21"/>
          <w:szCs w:val="21"/>
        </w:rPr>
        <w:t>No climate-relate allocation</w:t>
      </w:r>
    </w:p>
    <w:p w14:paraId="42399D1F" w14:textId="77777777" w:rsidR="00E0222A" w:rsidRPr="00376F97" w:rsidRDefault="00E0222A" w:rsidP="00E0222A">
      <w:pPr>
        <w:rPr>
          <w:rFonts w:cs="Arial"/>
          <w:sz w:val="21"/>
          <w:szCs w:val="21"/>
        </w:rPr>
      </w:pPr>
    </w:p>
    <w:p w14:paraId="374D9896" w14:textId="77777777" w:rsidR="00E0222A" w:rsidRPr="00376F97" w:rsidRDefault="00E0222A" w:rsidP="00E0222A">
      <w:pPr>
        <w:rPr>
          <w:rFonts w:cs="Arial"/>
          <w:b/>
          <w:bCs/>
          <w:sz w:val="21"/>
          <w:szCs w:val="21"/>
        </w:rPr>
      </w:pPr>
      <w:r w:rsidRPr="00376F97">
        <w:rPr>
          <w:rFonts w:cs="Arial"/>
          <w:b/>
          <w:bCs/>
          <w:sz w:val="21"/>
          <w:szCs w:val="21"/>
        </w:rPr>
        <w:t>Policy 6: Linking Mechanism</w:t>
      </w:r>
    </w:p>
    <w:p w14:paraId="36E382AB" w14:textId="77777777" w:rsidR="00E0222A" w:rsidRPr="00376F97" w:rsidRDefault="00E0222A" w:rsidP="00E0222A">
      <w:pPr>
        <w:rPr>
          <w:rFonts w:cs="Arial"/>
          <w:b/>
          <w:bCs/>
          <w:sz w:val="21"/>
          <w:szCs w:val="21"/>
        </w:rPr>
      </w:pPr>
    </w:p>
    <w:p w14:paraId="51189B3C" w14:textId="77777777" w:rsidR="00E0222A" w:rsidRPr="00376F97" w:rsidRDefault="00E0222A" w:rsidP="00E0222A">
      <w:pPr>
        <w:rPr>
          <w:rFonts w:cs="Arial"/>
          <w:sz w:val="21"/>
          <w:szCs w:val="21"/>
        </w:rPr>
      </w:pPr>
      <w:r w:rsidRPr="000F3439">
        <w:rPr>
          <w:rFonts w:cs="Arial"/>
          <w:b/>
          <w:bCs/>
          <w:sz w:val="21"/>
          <w:szCs w:val="21"/>
        </w:rPr>
        <w:t>Definition:</w:t>
      </w:r>
      <w:r w:rsidRPr="1A456281">
        <w:rPr>
          <w:rFonts w:cs="Arial"/>
          <w:sz w:val="21"/>
          <w:szCs w:val="21"/>
        </w:rPr>
        <w:t xml:space="preserve"> The regulator(s) create a mechanism by which pricing mechanisms, normally allowances and offsets, can be used in two or more linked jurisdictions.</w:t>
      </w:r>
    </w:p>
    <w:p w14:paraId="380820B8" w14:textId="77777777" w:rsidR="00E0222A" w:rsidRPr="00376F97" w:rsidRDefault="00E0222A" w:rsidP="00E0222A">
      <w:pPr>
        <w:rPr>
          <w:rFonts w:cs="Arial"/>
          <w:sz w:val="21"/>
          <w:szCs w:val="21"/>
        </w:rPr>
      </w:pPr>
    </w:p>
    <w:p w14:paraId="2ADBF71B" w14:textId="77777777" w:rsidR="00E0222A" w:rsidRPr="000F3439" w:rsidRDefault="00E0222A" w:rsidP="00E0222A">
      <w:pPr>
        <w:rPr>
          <w:rFonts w:cs="Arial"/>
          <w:b/>
          <w:bCs/>
          <w:sz w:val="21"/>
          <w:szCs w:val="21"/>
        </w:rPr>
      </w:pPr>
      <w:r w:rsidRPr="000F3439">
        <w:rPr>
          <w:rFonts w:cs="Arial"/>
          <w:b/>
          <w:bCs/>
          <w:sz w:val="21"/>
          <w:szCs w:val="21"/>
        </w:rPr>
        <w:t>Design features:</w:t>
      </w:r>
    </w:p>
    <w:p w14:paraId="53A38C7E" w14:textId="77777777" w:rsidR="00E0222A" w:rsidRDefault="00E0222A" w:rsidP="00E0222A">
      <w:pPr>
        <w:pStyle w:val="ListParagraph"/>
        <w:widowControl/>
        <w:numPr>
          <w:ilvl w:val="0"/>
          <w:numId w:val="8"/>
        </w:numPr>
        <w:autoSpaceDE/>
        <w:autoSpaceDN/>
        <w:spacing w:before="0"/>
        <w:contextualSpacing/>
        <w:rPr>
          <w:rFonts w:cs="Arial"/>
          <w:sz w:val="21"/>
          <w:szCs w:val="21"/>
        </w:rPr>
      </w:pPr>
      <w:r w:rsidRPr="000F3439">
        <w:rPr>
          <w:rFonts w:cs="Arial"/>
          <w:sz w:val="21"/>
          <w:szCs w:val="21"/>
          <w:u w:val="single"/>
        </w:rPr>
        <w:t>Regulator(s) of the linked schemes:</w:t>
      </w:r>
      <w:r w:rsidRPr="00376F97">
        <w:rPr>
          <w:rFonts w:cs="Arial"/>
          <w:sz w:val="21"/>
          <w:szCs w:val="21"/>
        </w:rPr>
        <w:t xml:space="preserve"> </w:t>
      </w:r>
    </w:p>
    <w:p w14:paraId="445194C4" w14:textId="77777777" w:rsidR="00E0222A" w:rsidRDefault="00E0222A" w:rsidP="00563CFC">
      <w:pPr>
        <w:pStyle w:val="ListParagraph"/>
        <w:widowControl/>
        <w:numPr>
          <w:ilvl w:val="1"/>
          <w:numId w:val="39"/>
        </w:numPr>
        <w:autoSpaceDE/>
        <w:autoSpaceDN/>
        <w:spacing w:before="0"/>
        <w:contextualSpacing/>
        <w:rPr>
          <w:rFonts w:cs="Arial"/>
          <w:sz w:val="21"/>
          <w:szCs w:val="21"/>
        </w:rPr>
      </w:pPr>
      <w:r w:rsidRPr="00376F97">
        <w:rPr>
          <w:rFonts w:cs="Arial"/>
          <w:sz w:val="21"/>
          <w:szCs w:val="21"/>
        </w:rPr>
        <w:t>Regional</w:t>
      </w:r>
    </w:p>
    <w:p w14:paraId="08C4F8A0" w14:textId="77777777" w:rsidR="00E0222A" w:rsidRDefault="00E0222A" w:rsidP="00563CFC">
      <w:pPr>
        <w:pStyle w:val="ListParagraph"/>
        <w:widowControl/>
        <w:numPr>
          <w:ilvl w:val="1"/>
          <w:numId w:val="39"/>
        </w:numPr>
        <w:autoSpaceDE/>
        <w:autoSpaceDN/>
        <w:spacing w:before="0"/>
        <w:contextualSpacing/>
        <w:rPr>
          <w:rFonts w:cs="Arial"/>
          <w:sz w:val="21"/>
          <w:szCs w:val="21"/>
        </w:rPr>
      </w:pPr>
      <w:r w:rsidRPr="00376F97">
        <w:rPr>
          <w:rFonts w:cs="Arial"/>
          <w:sz w:val="21"/>
          <w:szCs w:val="21"/>
        </w:rPr>
        <w:t>State government</w:t>
      </w:r>
    </w:p>
    <w:p w14:paraId="0782C84D" w14:textId="77777777" w:rsidR="00E0222A" w:rsidRPr="00376F97" w:rsidRDefault="00E0222A" w:rsidP="00563CFC">
      <w:pPr>
        <w:pStyle w:val="ListParagraph"/>
        <w:widowControl/>
        <w:numPr>
          <w:ilvl w:val="1"/>
          <w:numId w:val="39"/>
        </w:numPr>
        <w:autoSpaceDE/>
        <w:autoSpaceDN/>
        <w:spacing w:before="0"/>
        <w:contextualSpacing/>
        <w:rPr>
          <w:rFonts w:cs="Arial"/>
          <w:sz w:val="21"/>
          <w:szCs w:val="21"/>
        </w:rPr>
      </w:pPr>
      <w:r w:rsidRPr="00376F97">
        <w:rPr>
          <w:rFonts w:cs="Arial"/>
          <w:sz w:val="21"/>
          <w:szCs w:val="21"/>
        </w:rPr>
        <w:t xml:space="preserve">Substate government </w:t>
      </w:r>
    </w:p>
    <w:p w14:paraId="3F4AF1F6" w14:textId="77777777" w:rsidR="00E0222A" w:rsidRDefault="00E0222A" w:rsidP="00E0222A">
      <w:pPr>
        <w:pStyle w:val="ListParagraph"/>
        <w:widowControl/>
        <w:numPr>
          <w:ilvl w:val="0"/>
          <w:numId w:val="8"/>
        </w:numPr>
        <w:autoSpaceDE/>
        <w:autoSpaceDN/>
        <w:spacing w:before="0"/>
        <w:contextualSpacing/>
        <w:rPr>
          <w:rFonts w:cs="Arial"/>
          <w:sz w:val="21"/>
          <w:szCs w:val="21"/>
        </w:rPr>
      </w:pPr>
      <w:r w:rsidRPr="000F3439">
        <w:rPr>
          <w:rFonts w:cs="Arial"/>
          <w:sz w:val="21"/>
          <w:szCs w:val="21"/>
          <w:u w:val="single"/>
        </w:rPr>
        <w:t>Recognition:</w:t>
      </w:r>
      <w:r w:rsidRPr="00376F97">
        <w:rPr>
          <w:rFonts w:cs="Arial"/>
          <w:sz w:val="21"/>
          <w:szCs w:val="21"/>
        </w:rPr>
        <w:t xml:space="preserve"> </w:t>
      </w:r>
    </w:p>
    <w:p w14:paraId="393148DA" w14:textId="77777777" w:rsidR="00E0222A" w:rsidRDefault="00E0222A" w:rsidP="00563CFC">
      <w:pPr>
        <w:pStyle w:val="ListParagraph"/>
        <w:widowControl/>
        <w:numPr>
          <w:ilvl w:val="1"/>
          <w:numId w:val="39"/>
        </w:numPr>
        <w:autoSpaceDE/>
        <w:autoSpaceDN/>
        <w:spacing w:before="0"/>
        <w:contextualSpacing/>
        <w:rPr>
          <w:rFonts w:cs="Arial"/>
          <w:sz w:val="21"/>
          <w:szCs w:val="21"/>
        </w:rPr>
      </w:pPr>
      <w:r w:rsidRPr="00376F97">
        <w:rPr>
          <w:rFonts w:cs="Arial"/>
          <w:sz w:val="21"/>
          <w:szCs w:val="21"/>
        </w:rPr>
        <w:t>Unilateral</w:t>
      </w:r>
    </w:p>
    <w:p w14:paraId="32C4AEE9" w14:textId="77777777" w:rsidR="00E0222A" w:rsidRDefault="00E0222A" w:rsidP="00563CFC">
      <w:pPr>
        <w:pStyle w:val="ListParagraph"/>
        <w:widowControl/>
        <w:numPr>
          <w:ilvl w:val="1"/>
          <w:numId w:val="39"/>
        </w:numPr>
        <w:autoSpaceDE/>
        <w:autoSpaceDN/>
        <w:spacing w:before="0"/>
        <w:contextualSpacing/>
        <w:rPr>
          <w:rFonts w:cs="Arial"/>
          <w:sz w:val="21"/>
          <w:szCs w:val="21"/>
        </w:rPr>
      </w:pPr>
      <w:r w:rsidRPr="00376F97">
        <w:rPr>
          <w:rFonts w:cs="Arial"/>
          <w:sz w:val="21"/>
          <w:szCs w:val="21"/>
        </w:rPr>
        <w:t>Reciprocal</w:t>
      </w:r>
    </w:p>
    <w:p w14:paraId="3E76E0B5" w14:textId="77777777" w:rsidR="00E0222A" w:rsidRPr="00376F97" w:rsidRDefault="00E0222A" w:rsidP="00563CFC">
      <w:pPr>
        <w:pStyle w:val="ListParagraph"/>
        <w:widowControl/>
        <w:numPr>
          <w:ilvl w:val="1"/>
          <w:numId w:val="39"/>
        </w:numPr>
        <w:autoSpaceDE/>
        <w:autoSpaceDN/>
        <w:spacing w:before="0"/>
        <w:contextualSpacing/>
        <w:rPr>
          <w:rFonts w:cs="Arial"/>
          <w:sz w:val="21"/>
          <w:szCs w:val="21"/>
        </w:rPr>
      </w:pPr>
      <w:r w:rsidRPr="00376F97">
        <w:rPr>
          <w:rFonts w:cs="Arial"/>
          <w:sz w:val="21"/>
          <w:szCs w:val="21"/>
        </w:rPr>
        <w:t>Multilateral</w:t>
      </w:r>
    </w:p>
    <w:p w14:paraId="71976534" w14:textId="77777777" w:rsidR="00E0222A" w:rsidRPr="000F3439" w:rsidRDefault="00E0222A" w:rsidP="00E0222A">
      <w:pPr>
        <w:pStyle w:val="ListParagraph"/>
        <w:widowControl/>
        <w:numPr>
          <w:ilvl w:val="0"/>
          <w:numId w:val="8"/>
        </w:numPr>
        <w:autoSpaceDE/>
        <w:autoSpaceDN/>
        <w:spacing w:before="0"/>
        <w:contextualSpacing/>
        <w:rPr>
          <w:rFonts w:cs="Arial"/>
          <w:sz w:val="21"/>
          <w:szCs w:val="21"/>
          <w:u w:val="single"/>
        </w:rPr>
      </w:pPr>
      <w:r w:rsidRPr="000F3439">
        <w:rPr>
          <w:rFonts w:cs="Arial"/>
          <w:sz w:val="21"/>
          <w:szCs w:val="21"/>
          <w:u w:val="single"/>
        </w:rPr>
        <w:t xml:space="preserve">Legal nature: </w:t>
      </w:r>
    </w:p>
    <w:p w14:paraId="581279D8" w14:textId="77777777" w:rsidR="00E0222A" w:rsidRDefault="00E0222A" w:rsidP="00E0222A">
      <w:pPr>
        <w:pStyle w:val="ListParagraph"/>
        <w:widowControl/>
        <w:numPr>
          <w:ilvl w:val="1"/>
          <w:numId w:val="7"/>
        </w:numPr>
        <w:autoSpaceDE/>
        <w:autoSpaceDN/>
        <w:spacing w:before="0"/>
        <w:contextualSpacing/>
        <w:rPr>
          <w:rFonts w:cs="Arial"/>
          <w:sz w:val="21"/>
          <w:szCs w:val="21"/>
        </w:rPr>
      </w:pPr>
      <w:r w:rsidRPr="000F3439">
        <w:rPr>
          <w:rFonts w:cs="Arial"/>
          <w:i/>
          <w:iCs/>
          <w:sz w:val="21"/>
          <w:szCs w:val="21"/>
        </w:rPr>
        <w:t>Type of recognition:</w:t>
      </w:r>
      <w:r w:rsidRPr="00376F97">
        <w:rPr>
          <w:rFonts w:cs="Arial"/>
          <w:sz w:val="21"/>
          <w:szCs w:val="21"/>
        </w:rPr>
        <w:t xml:space="preserve"> </w:t>
      </w:r>
    </w:p>
    <w:p w14:paraId="57D93A58" w14:textId="77777777" w:rsidR="00E0222A" w:rsidRDefault="00E0222A" w:rsidP="00563CFC">
      <w:pPr>
        <w:pStyle w:val="ListParagraph"/>
        <w:widowControl/>
        <w:numPr>
          <w:ilvl w:val="1"/>
          <w:numId w:val="39"/>
        </w:numPr>
        <w:autoSpaceDE/>
        <w:autoSpaceDN/>
        <w:spacing w:before="0"/>
        <w:contextualSpacing/>
        <w:rPr>
          <w:rFonts w:cs="Arial"/>
          <w:sz w:val="21"/>
          <w:szCs w:val="21"/>
        </w:rPr>
      </w:pPr>
      <w:r w:rsidRPr="00376F97">
        <w:rPr>
          <w:rFonts w:cs="Arial"/>
          <w:sz w:val="21"/>
          <w:szCs w:val="21"/>
        </w:rPr>
        <w:t>Unilateral recognition</w:t>
      </w:r>
    </w:p>
    <w:p w14:paraId="43A02ADE" w14:textId="77777777" w:rsidR="00E0222A" w:rsidRDefault="00E0222A" w:rsidP="00563CFC">
      <w:pPr>
        <w:pStyle w:val="ListParagraph"/>
        <w:widowControl/>
        <w:numPr>
          <w:ilvl w:val="1"/>
          <w:numId w:val="39"/>
        </w:numPr>
        <w:autoSpaceDE/>
        <w:autoSpaceDN/>
        <w:spacing w:before="0"/>
        <w:contextualSpacing/>
        <w:rPr>
          <w:rFonts w:cs="Arial"/>
          <w:sz w:val="21"/>
          <w:szCs w:val="21"/>
        </w:rPr>
      </w:pPr>
      <w:r w:rsidRPr="00376F97">
        <w:rPr>
          <w:rFonts w:cs="Arial"/>
          <w:sz w:val="21"/>
          <w:szCs w:val="21"/>
        </w:rPr>
        <w:t>Binding agreement between regulators (contract or treaty)</w:t>
      </w:r>
    </w:p>
    <w:p w14:paraId="72996BE0" w14:textId="77777777" w:rsidR="00E0222A" w:rsidRPr="00376F97" w:rsidRDefault="00E0222A" w:rsidP="00563CFC">
      <w:pPr>
        <w:pStyle w:val="ListParagraph"/>
        <w:widowControl/>
        <w:numPr>
          <w:ilvl w:val="1"/>
          <w:numId w:val="39"/>
        </w:numPr>
        <w:autoSpaceDE/>
        <w:autoSpaceDN/>
        <w:spacing w:before="0"/>
        <w:contextualSpacing/>
        <w:rPr>
          <w:rFonts w:cs="Arial"/>
          <w:sz w:val="21"/>
          <w:szCs w:val="21"/>
        </w:rPr>
      </w:pPr>
      <w:r w:rsidRPr="00376F97">
        <w:rPr>
          <w:rFonts w:cs="Arial"/>
          <w:sz w:val="21"/>
          <w:szCs w:val="21"/>
        </w:rPr>
        <w:t>Non-binding cooperative mechanisms</w:t>
      </w:r>
    </w:p>
    <w:p w14:paraId="02CC596E" w14:textId="77777777" w:rsidR="00E0222A" w:rsidRDefault="00E0222A" w:rsidP="00E0222A">
      <w:pPr>
        <w:pStyle w:val="ListParagraph"/>
        <w:widowControl/>
        <w:numPr>
          <w:ilvl w:val="1"/>
          <w:numId w:val="7"/>
        </w:numPr>
        <w:autoSpaceDE/>
        <w:autoSpaceDN/>
        <w:spacing w:before="0"/>
        <w:contextualSpacing/>
        <w:rPr>
          <w:rFonts w:cs="Arial"/>
          <w:sz w:val="21"/>
          <w:szCs w:val="21"/>
        </w:rPr>
      </w:pPr>
      <w:r w:rsidRPr="000F3439">
        <w:rPr>
          <w:rFonts w:cs="Arial"/>
          <w:i/>
          <w:iCs/>
          <w:sz w:val="21"/>
          <w:szCs w:val="21"/>
        </w:rPr>
        <w:t>Scope of the linking:</w:t>
      </w:r>
      <w:r w:rsidRPr="00376F97">
        <w:rPr>
          <w:rFonts w:cs="Arial"/>
          <w:sz w:val="21"/>
          <w:szCs w:val="21"/>
        </w:rPr>
        <w:t xml:space="preserve"> </w:t>
      </w:r>
    </w:p>
    <w:p w14:paraId="748F778C" w14:textId="77777777" w:rsidR="00E0222A" w:rsidRDefault="00E0222A" w:rsidP="00563CFC">
      <w:pPr>
        <w:pStyle w:val="ListParagraph"/>
        <w:widowControl/>
        <w:numPr>
          <w:ilvl w:val="1"/>
          <w:numId w:val="39"/>
        </w:numPr>
        <w:autoSpaceDE/>
        <w:autoSpaceDN/>
        <w:spacing w:before="0"/>
        <w:contextualSpacing/>
        <w:rPr>
          <w:rFonts w:cs="Arial"/>
          <w:sz w:val="21"/>
          <w:szCs w:val="21"/>
        </w:rPr>
      </w:pPr>
      <w:r w:rsidRPr="00376F97">
        <w:rPr>
          <w:rFonts w:cs="Arial"/>
          <w:sz w:val="21"/>
          <w:szCs w:val="21"/>
        </w:rPr>
        <w:t>allowances and/or offsets and/or compliance certificates with other pricing mechanisms</w:t>
      </w:r>
    </w:p>
    <w:p w14:paraId="3EEA249B" w14:textId="77777777" w:rsidR="00E0222A" w:rsidRPr="00376F97" w:rsidRDefault="00E0222A" w:rsidP="00563CFC">
      <w:pPr>
        <w:pStyle w:val="ListParagraph"/>
        <w:widowControl/>
        <w:numPr>
          <w:ilvl w:val="1"/>
          <w:numId w:val="39"/>
        </w:numPr>
        <w:autoSpaceDE/>
        <w:autoSpaceDN/>
        <w:spacing w:before="0"/>
        <w:contextualSpacing/>
        <w:rPr>
          <w:rFonts w:cs="Arial"/>
          <w:sz w:val="21"/>
          <w:szCs w:val="21"/>
        </w:rPr>
      </w:pPr>
      <w:r w:rsidRPr="00376F97">
        <w:rPr>
          <w:rFonts w:cs="Arial"/>
          <w:sz w:val="21"/>
          <w:szCs w:val="21"/>
        </w:rPr>
        <w:t>GHG, project and industry coverage (depending on scope of linked mechanisms)</w:t>
      </w:r>
    </w:p>
    <w:p w14:paraId="378B2AB2" w14:textId="77777777" w:rsidR="00E0222A" w:rsidRDefault="00E0222A" w:rsidP="00E0222A">
      <w:pPr>
        <w:pStyle w:val="ListParagraph"/>
        <w:widowControl/>
        <w:numPr>
          <w:ilvl w:val="0"/>
          <w:numId w:val="8"/>
        </w:numPr>
        <w:autoSpaceDE/>
        <w:autoSpaceDN/>
        <w:spacing w:before="0"/>
        <w:contextualSpacing/>
        <w:rPr>
          <w:rFonts w:cs="Arial"/>
          <w:sz w:val="21"/>
          <w:szCs w:val="21"/>
        </w:rPr>
      </w:pPr>
      <w:r w:rsidRPr="000F3439">
        <w:rPr>
          <w:rFonts w:cs="Arial"/>
          <w:sz w:val="21"/>
          <w:szCs w:val="21"/>
          <w:u w:val="single"/>
        </w:rPr>
        <w:t>Degree of integration:</w:t>
      </w:r>
      <w:r w:rsidRPr="00376F97">
        <w:rPr>
          <w:rFonts w:cs="Arial"/>
          <w:sz w:val="21"/>
          <w:szCs w:val="21"/>
        </w:rPr>
        <w:t xml:space="preserve"> </w:t>
      </w:r>
    </w:p>
    <w:p w14:paraId="70F1C714" w14:textId="77777777" w:rsidR="00E0222A" w:rsidRDefault="00E0222A" w:rsidP="00563CFC">
      <w:pPr>
        <w:pStyle w:val="ListParagraph"/>
        <w:widowControl/>
        <w:numPr>
          <w:ilvl w:val="1"/>
          <w:numId w:val="39"/>
        </w:numPr>
        <w:autoSpaceDE/>
        <w:autoSpaceDN/>
        <w:spacing w:before="0"/>
        <w:contextualSpacing/>
        <w:rPr>
          <w:rFonts w:cs="Arial"/>
          <w:sz w:val="21"/>
          <w:szCs w:val="21"/>
        </w:rPr>
      </w:pPr>
      <w:r w:rsidRPr="00376F97">
        <w:rPr>
          <w:rFonts w:cs="Arial"/>
          <w:sz w:val="21"/>
          <w:szCs w:val="21"/>
        </w:rPr>
        <w:t xml:space="preserve">Completely harmonized </w:t>
      </w:r>
    </w:p>
    <w:p w14:paraId="066F30FF" w14:textId="77777777" w:rsidR="00E0222A" w:rsidRPr="00376F97" w:rsidRDefault="00E0222A" w:rsidP="00563CFC">
      <w:pPr>
        <w:pStyle w:val="ListParagraph"/>
        <w:widowControl/>
        <w:numPr>
          <w:ilvl w:val="1"/>
          <w:numId w:val="39"/>
        </w:numPr>
        <w:autoSpaceDE/>
        <w:autoSpaceDN/>
        <w:spacing w:before="0"/>
        <w:contextualSpacing/>
        <w:rPr>
          <w:rFonts w:cs="Arial"/>
          <w:sz w:val="21"/>
          <w:szCs w:val="21"/>
        </w:rPr>
      </w:pPr>
      <w:r w:rsidRPr="00376F97">
        <w:rPr>
          <w:rFonts w:cs="Arial"/>
          <w:sz w:val="21"/>
          <w:szCs w:val="21"/>
        </w:rPr>
        <w:t xml:space="preserve">Restricted </w:t>
      </w:r>
    </w:p>
    <w:p w14:paraId="72B75B4F" w14:textId="77777777" w:rsidR="00E0222A" w:rsidRPr="00376F97" w:rsidRDefault="00E0222A" w:rsidP="00E0222A">
      <w:pPr>
        <w:rPr>
          <w:rFonts w:cstheme="minorHAnsi"/>
          <w:sz w:val="21"/>
          <w:szCs w:val="21"/>
        </w:rPr>
      </w:pPr>
    </w:p>
    <w:p w14:paraId="52F5C037" w14:textId="4B2FE868" w:rsidR="00024ECC" w:rsidRPr="001B69B6" w:rsidRDefault="008837CF" w:rsidP="001B69B6">
      <w:pPr>
        <w:rPr>
          <w:rFonts w:asciiTheme="minorHAnsi" w:eastAsiaTheme="minorEastAsia" w:hAnsiTheme="minorHAnsi" w:cstheme="minorBidi"/>
          <w:b/>
          <w:color w:val="0064A8"/>
          <w:sz w:val="48"/>
          <w:szCs w:val="48"/>
        </w:rPr>
      </w:pPr>
      <w:r>
        <w:rPr>
          <w:rFonts w:asciiTheme="minorHAnsi" w:eastAsiaTheme="minorEastAsia" w:hAnsiTheme="minorHAnsi" w:cstheme="minorBidi"/>
          <w:b/>
          <w:color w:val="0064A8"/>
          <w:sz w:val="48"/>
          <w:szCs w:val="48"/>
        </w:rPr>
        <w:br w:type="page"/>
      </w:r>
    </w:p>
    <w:p w14:paraId="47C197A5" w14:textId="07F3C184" w:rsidR="00C67DA3" w:rsidRPr="00637309" w:rsidRDefault="00C67DA3" w:rsidP="00024ECC"/>
    <w:p w14:paraId="2BE7F97B" w14:textId="75140504" w:rsidR="007901B9" w:rsidRPr="00B43A57" w:rsidRDefault="00B43A57">
      <w:pPr>
        <w:rPr>
          <w:rFonts w:cs="Arial"/>
          <w:b/>
          <w:bCs/>
          <w:sz w:val="36"/>
          <w:szCs w:val="36"/>
        </w:rPr>
      </w:pPr>
      <w:r>
        <w:rPr>
          <w:b/>
          <w:bCs/>
        </w:rPr>
        <w:t>[</w:t>
      </w:r>
      <w:r w:rsidR="00E468AF" w:rsidRPr="00B43A57">
        <w:rPr>
          <w:b/>
          <w:bCs/>
        </w:rPr>
        <w:t>Acknowledgements</w:t>
      </w:r>
      <w:r>
        <w:rPr>
          <w:b/>
          <w:bCs/>
        </w:rPr>
        <w:t>]</w:t>
      </w:r>
    </w:p>
    <w:p w14:paraId="44CAC31D" w14:textId="77777777" w:rsidR="00085A2E" w:rsidRDefault="00085A2E" w:rsidP="00085A2E">
      <w:pPr>
        <w:spacing w:line="264" w:lineRule="auto"/>
        <w:rPr>
          <w:rFonts w:ascii="Arial" w:hAnsi="Arial" w:cs="Arial"/>
          <w:b/>
          <w:bCs/>
          <w:sz w:val="36"/>
          <w:szCs w:val="36"/>
        </w:rPr>
      </w:pPr>
    </w:p>
    <w:p w14:paraId="25959C50" w14:textId="77777777" w:rsidR="00BC6E89" w:rsidRDefault="00BC6E89" w:rsidP="00ED252B">
      <w:pPr>
        <w:spacing w:line="264" w:lineRule="auto"/>
        <w:rPr>
          <w:rFonts w:ascii="Arial" w:hAnsi="Arial" w:cs="Arial"/>
          <w:b/>
          <w:bCs/>
          <w:sz w:val="36"/>
          <w:szCs w:val="36"/>
        </w:rPr>
      </w:pPr>
    </w:p>
    <w:p w14:paraId="3F8F8AF6" w14:textId="77777777" w:rsidR="00B43A57" w:rsidRDefault="00B43A57" w:rsidP="00ED252B">
      <w:pPr>
        <w:spacing w:line="264" w:lineRule="auto"/>
        <w:rPr>
          <w:rFonts w:ascii="Arial" w:hAnsi="Arial" w:cs="Arial"/>
          <w:b/>
          <w:bCs/>
          <w:sz w:val="36"/>
          <w:szCs w:val="36"/>
        </w:rPr>
      </w:pPr>
    </w:p>
    <w:p w14:paraId="34C0EDF8" w14:textId="77777777" w:rsidR="00B43A57" w:rsidRDefault="00B43A57" w:rsidP="00ED252B">
      <w:pPr>
        <w:spacing w:line="264" w:lineRule="auto"/>
        <w:rPr>
          <w:rFonts w:ascii="Arial" w:hAnsi="Arial" w:cs="Arial"/>
          <w:b/>
          <w:bCs/>
          <w:sz w:val="36"/>
          <w:szCs w:val="36"/>
        </w:rPr>
      </w:pPr>
    </w:p>
    <w:p w14:paraId="73FDC0CD" w14:textId="77777777" w:rsidR="000773AB" w:rsidRDefault="000773AB">
      <w:pPr>
        <w:pStyle w:val="BodyText"/>
        <w:rPr>
          <w:sz w:val="20"/>
        </w:rPr>
      </w:pPr>
    </w:p>
    <w:p w14:paraId="68DA7F31" w14:textId="77777777" w:rsidR="000773AB" w:rsidRDefault="000773AB">
      <w:pPr>
        <w:pStyle w:val="BodyText"/>
        <w:rPr>
          <w:sz w:val="20"/>
        </w:rPr>
      </w:pPr>
    </w:p>
    <w:p w14:paraId="214E6B6C" w14:textId="77777777" w:rsidR="000773AB" w:rsidRDefault="000773AB">
      <w:pPr>
        <w:pStyle w:val="BodyText"/>
        <w:spacing w:before="10"/>
        <w:rPr>
          <w:sz w:val="18"/>
        </w:rPr>
      </w:pPr>
    </w:p>
    <w:p w14:paraId="587BC1EF" w14:textId="77777777" w:rsidR="000773AB" w:rsidRDefault="00496A1C">
      <w:pPr>
        <w:spacing w:before="116"/>
        <w:ind w:left="113"/>
        <w:rPr>
          <w:rFonts w:ascii="Arial"/>
          <w:b/>
          <w:sz w:val="20"/>
        </w:rPr>
      </w:pPr>
      <w:r>
        <w:rPr>
          <w:rFonts w:ascii="Arial"/>
          <w:b/>
          <w:color w:val="00A88F"/>
          <w:w w:val="105"/>
          <w:sz w:val="20"/>
        </w:rPr>
        <w:t>ABOUT</w:t>
      </w:r>
      <w:r>
        <w:rPr>
          <w:rFonts w:ascii="Arial"/>
          <w:b/>
          <w:color w:val="00A88F"/>
          <w:spacing w:val="-10"/>
          <w:w w:val="105"/>
          <w:sz w:val="20"/>
        </w:rPr>
        <w:t xml:space="preserve"> </w:t>
      </w:r>
      <w:r>
        <w:rPr>
          <w:rFonts w:ascii="Arial"/>
          <w:b/>
          <w:color w:val="00A88F"/>
          <w:w w:val="105"/>
          <w:sz w:val="20"/>
        </w:rPr>
        <w:t>THE</w:t>
      </w:r>
      <w:r>
        <w:rPr>
          <w:rFonts w:ascii="Arial"/>
          <w:b/>
          <w:color w:val="00A88F"/>
          <w:spacing w:val="-10"/>
          <w:w w:val="105"/>
          <w:sz w:val="20"/>
        </w:rPr>
        <w:t xml:space="preserve"> </w:t>
      </w:r>
      <w:r>
        <w:rPr>
          <w:rFonts w:ascii="Arial"/>
          <w:b/>
          <w:color w:val="00A88F"/>
          <w:w w:val="105"/>
          <w:sz w:val="20"/>
        </w:rPr>
        <w:t>INTERNATIONAL</w:t>
      </w:r>
      <w:r>
        <w:rPr>
          <w:rFonts w:ascii="Arial"/>
          <w:b/>
          <w:color w:val="00A88F"/>
          <w:spacing w:val="-10"/>
          <w:w w:val="105"/>
          <w:sz w:val="20"/>
        </w:rPr>
        <w:t xml:space="preserve"> </w:t>
      </w:r>
      <w:r>
        <w:rPr>
          <w:rFonts w:ascii="Arial"/>
          <w:b/>
          <w:color w:val="00A88F"/>
          <w:w w:val="105"/>
          <w:sz w:val="20"/>
        </w:rPr>
        <w:t>CHAMBER</w:t>
      </w:r>
      <w:r>
        <w:rPr>
          <w:rFonts w:ascii="Arial"/>
          <w:b/>
          <w:color w:val="00A88F"/>
          <w:spacing w:val="-10"/>
          <w:w w:val="105"/>
          <w:sz w:val="20"/>
        </w:rPr>
        <w:t xml:space="preserve"> </w:t>
      </w:r>
      <w:r>
        <w:rPr>
          <w:rFonts w:ascii="Arial"/>
          <w:b/>
          <w:color w:val="00A88F"/>
          <w:w w:val="105"/>
          <w:sz w:val="20"/>
        </w:rPr>
        <w:t>OF</w:t>
      </w:r>
      <w:r>
        <w:rPr>
          <w:rFonts w:ascii="Arial"/>
          <w:b/>
          <w:color w:val="00A88F"/>
          <w:spacing w:val="-10"/>
          <w:w w:val="105"/>
          <w:sz w:val="20"/>
        </w:rPr>
        <w:t xml:space="preserve"> </w:t>
      </w:r>
      <w:r>
        <w:rPr>
          <w:rFonts w:ascii="Arial"/>
          <w:b/>
          <w:color w:val="00A88F"/>
          <w:w w:val="105"/>
          <w:sz w:val="20"/>
        </w:rPr>
        <w:t>COMMERCE</w:t>
      </w:r>
      <w:r>
        <w:rPr>
          <w:rFonts w:ascii="Arial"/>
          <w:b/>
          <w:color w:val="00A88F"/>
          <w:spacing w:val="-10"/>
          <w:w w:val="105"/>
          <w:sz w:val="20"/>
        </w:rPr>
        <w:t xml:space="preserve"> </w:t>
      </w:r>
      <w:r>
        <w:rPr>
          <w:rFonts w:ascii="Arial"/>
          <w:b/>
          <w:color w:val="00A88F"/>
          <w:w w:val="105"/>
          <w:sz w:val="20"/>
        </w:rPr>
        <w:t>(ICC)</w:t>
      </w:r>
    </w:p>
    <w:p w14:paraId="1ECBD467" w14:textId="77777777" w:rsidR="000773AB" w:rsidRDefault="00496A1C">
      <w:pPr>
        <w:spacing w:before="122" w:line="285" w:lineRule="auto"/>
        <w:ind w:left="113" w:right="2602"/>
        <w:rPr>
          <w:sz w:val="18"/>
        </w:rPr>
      </w:pPr>
      <w:r>
        <w:rPr>
          <w:spacing w:val="-1"/>
          <w:sz w:val="18"/>
        </w:rPr>
        <w:t>The</w:t>
      </w:r>
      <w:r>
        <w:rPr>
          <w:spacing w:val="-14"/>
          <w:sz w:val="18"/>
        </w:rPr>
        <w:t xml:space="preserve"> </w:t>
      </w:r>
      <w:r>
        <w:rPr>
          <w:spacing w:val="-1"/>
          <w:sz w:val="18"/>
        </w:rPr>
        <w:t>International</w:t>
      </w:r>
      <w:r>
        <w:rPr>
          <w:spacing w:val="-14"/>
          <w:sz w:val="18"/>
        </w:rPr>
        <w:t xml:space="preserve"> </w:t>
      </w:r>
      <w:r>
        <w:rPr>
          <w:spacing w:val="-1"/>
          <w:sz w:val="18"/>
        </w:rPr>
        <w:t>Chamber</w:t>
      </w:r>
      <w:r>
        <w:rPr>
          <w:spacing w:val="-14"/>
          <w:sz w:val="18"/>
        </w:rPr>
        <w:t xml:space="preserve"> </w:t>
      </w:r>
      <w:r>
        <w:rPr>
          <w:spacing w:val="-1"/>
          <w:sz w:val="18"/>
        </w:rPr>
        <w:t>of</w:t>
      </w:r>
      <w:r>
        <w:rPr>
          <w:spacing w:val="-14"/>
          <w:sz w:val="18"/>
        </w:rPr>
        <w:t xml:space="preserve"> </w:t>
      </w:r>
      <w:r>
        <w:rPr>
          <w:spacing w:val="-1"/>
          <w:sz w:val="18"/>
        </w:rPr>
        <w:t>Commerce</w:t>
      </w:r>
      <w:r>
        <w:rPr>
          <w:spacing w:val="-13"/>
          <w:sz w:val="18"/>
        </w:rPr>
        <w:t xml:space="preserve"> </w:t>
      </w:r>
      <w:r>
        <w:rPr>
          <w:spacing w:val="-1"/>
          <w:sz w:val="18"/>
        </w:rPr>
        <w:t>(ICC)</w:t>
      </w:r>
      <w:r>
        <w:rPr>
          <w:spacing w:val="-14"/>
          <w:sz w:val="18"/>
        </w:rPr>
        <w:t xml:space="preserve"> </w:t>
      </w:r>
      <w:r>
        <w:rPr>
          <w:spacing w:val="-1"/>
          <w:sz w:val="18"/>
        </w:rPr>
        <w:t>is</w:t>
      </w:r>
      <w:r>
        <w:rPr>
          <w:spacing w:val="-14"/>
          <w:sz w:val="18"/>
        </w:rPr>
        <w:t xml:space="preserve"> </w:t>
      </w:r>
      <w:r>
        <w:rPr>
          <w:spacing w:val="-1"/>
          <w:sz w:val="18"/>
        </w:rPr>
        <w:t>the</w:t>
      </w:r>
      <w:r>
        <w:rPr>
          <w:spacing w:val="-14"/>
          <w:sz w:val="18"/>
        </w:rPr>
        <w:t xml:space="preserve"> </w:t>
      </w:r>
      <w:r>
        <w:rPr>
          <w:spacing w:val="-1"/>
          <w:sz w:val="18"/>
        </w:rPr>
        <w:t>institutional</w:t>
      </w:r>
      <w:r>
        <w:rPr>
          <w:spacing w:val="-13"/>
          <w:sz w:val="18"/>
        </w:rPr>
        <w:t xml:space="preserve"> </w:t>
      </w:r>
      <w:r>
        <w:rPr>
          <w:spacing w:val="-1"/>
          <w:sz w:val="18"/>
        </w:rPr>
        <w:t>representative</w:t>
      </w:r>
      <w:r>
        <w:rPr>
          <w:spacing w:val="-61"/>
          <w:sz w:val="18"/>
        </w:rPr>
        <w:t xml:space="preserve"> </w:t>
      </w:r>
      <w:r>
        <w:rPr>
          <w:w w:val="95"/>
          <w:sz w:val="18"/>
        </w:rPr>
        <w:t>of</w:t>
      </w:r>
      <w:r>
        <w:rPr>
          <w:spacing w:val="1"/>
          <w:w w:val="95"/>
          <w:sz w:val="18"/>
        </w:rPr>
        <w:t xml:space="preserve"> </w:t>
      </w:r>
      <w:r>
        <w:rPr>
          <w:w w:val="95"/>
          <w:sz w:val="18"/>
        </w:rPr>
        <w:t>more</w:t>
      </w:r>
      <w:r>
        <w:rPr>
          <w:spacing w:val="2"/>
          <w:w w:val="95"/>
          <w:sz w:val="18"/>
        </w:rPr>
        <w:t xml:space="preserve"> </w:t>
      </w:r>
      <w:r>
        <w:rPr>
          <w:w w:val="95"/>
          <w:sz w:val="18"/>
        </w:rPr>
        <w:t>than</w:t>
      </w:r>
      <w:r>
        <w:rPr>
          <w:spacing w:val="2"/>
          <w:w w:val="95"/>
          <w:sz w:val="18"/>
        </w:rPr>
        <w:t xml:space="preserve"> </w:t>
      </w:r>
      <w:r>
        <w:rPr>
          <w:w w:val="95"/>
          <w:sz w:val="18"/>
        </w:rPr>
        <w:t>45</w:t>
      </w:r>
      <w:r>
        <w:rPr>
          <w:spacing w:val="1"/>
          <w:w w:val="95"/>
          <w:sz w:val="18"/>
        </w:rPr>
        <w:t xml:space="preserve"> </w:t>
      </w:r>
      <w:r>
        <w:rPr>
          <w:w w:val="95"/>
          <w:sz w:val="18"/>
        </w:rPr>
        <w:t>million</w:t>
      </w:r>
      <w:r>
        <w:rPr>
          <w:spacing w:val="2"/>
          <w:w w:val="95"/>
          <w:sz w:val="18"/>
        </w:rPr>
        <w:t xml:space="preserve"> </w:t>
      </w:r>
      <w:r>
        <w:rPr>
          <w:w w:val="95"/>
          <w:sz w:val="18"/>
        </w:rPr>
        <w:t>companies</w:t>
      </w:r>
      <w:r>
        <w:rPr>
          <w:spacing w:val="2"/>
          <w:w w:val="95"/>
          <w:sz w:val="18"/>
        </w:rPr>
        <w:t xml:space="preserve"> </w:t>
      </w:r>
      <w:r>
        <w:rPr>
          <w:w w:val="95"/>
          <w:sz w:val="18"/>
        </w:rPr>
        <w:t>in</w:t>
      </w:r>
      <w:r>
        <w:rPr>
          <w:spacing w:val="1"/>
          <w:w w:val="95"/>
          <w:sz w:val="18"/>
        </w:rPr>
        <w:t xml:space="preserve"> </w:t>
      </w:r>
      <w:r>
        <w:rPr>
          <w:w w:val="95"/>
          <w:sz w:val="18"/>
        </w:rPr>
        <w:t>over</w:t>
      </w:r>
      <w:r>
        <w:rPr>
          <w:spacing w:val="2"/>
          <w:w w:val="95"/>
          <w:sz w:val="18"/>
        </w:rPr>
        <w:t xml:space="preserve"> </w:t>
      </w:r>
      <w:r>
        <w:rPr>
          <w:w w:val="95"/>
          <w:sz w:val="18"/>
        </w:rPr>
        <w:t>100</w:t>
      </w:r>
      <w:r>
        <w:rPr>
          <w:spacing w:val="2"/>
          <w:w w:val="95"/>
          <w:sz w:val="18"/>
        </w:rPr>
        <w:t xml:space="preserve"> </w:t>
      </w:r>
      <w:r>
        <w:rPr>
          <w:w w:val="95"/>
          <w:sz w:val="18"/>
        </w:rPr>
        <w:t>countries.</w:t>
      </w:r>
      <w:r>
        <w:rPr>
          <w:spacing w:val="1"/>
          <w:w w:val="95"/>
          <w:sz w:val="18"/>
        </w:rPr>
        <w:t xml:space="preserve"> </w:t>
      </w:r>
      <w:r>
        <w:rPr>
          <w:w w:val="95"/>
          <w:sz w:val="18"/>
        </w:rPr>
        <w:t>ICC’s</w:t>
      </w:r>
      <w:r>
        <w:rPr>
          <w:spacing w:val="2"/>
          <w:w w:val="95"/>
          <w:sz w:val="18"/>
        </w:rPr>
        <w:t xml:space="preserve"> </w:t>
      </w:r>
      <w:r>
        <w:rPr>
          <w:w w:val="95"/>
          <w:sz w:val="18"/>
        </w:rPr>
        <w:t>core</w:t>
      </w:r>
      <w:r>
        <w:rPr>
          <w:spacing w:val="2"/>
          <w:w w:val="95"/>
          <w:sz w:val="18"/>
        </w:rPr>
        <w:t xml:space="preserve"> </w:t>
      </w:r>
      <w:r>
        <w:rPr>
          <w:w w:val="95"/>
          <w:sz w:val="18"/>
        </w:rPr>
        <w:t>mission</w:t>
      </w:r>
      <w:r>
        <w:rPr>
          <w:spacing w:val="2"/>
          <w:w w:val="95"/>
          <w:sz w:val="18"/>
        </w:rPr>
        <w:t xml:space="preserve"> </w:t>
      </w:r>
      <w:r>
        <w:rPr>
          <w:w w:val="95"/>
          <w:sz w:val="18"/>
        </w:rPr>
        <w:t>is</w:t>
      </w:r>
      <w:r>
        <w:rPr>
          <w:spacing w:val="1"/>
          <w:w w:val="95"/>
          <w:sz w:val="18"/>
        </w:rPr>
        <w:t xml:space="preserve"> </w:t>
      </w:r>
      <w:r>
        <w:rPr>
          <w:w w:val="95"/>
          <w:sz w:val="18"/>
        </w:rPr>
        <w:t>to</w:t>
      </w:r>
      <w:r>
        <w:rPr>
          <w:spacing w:val="1"/>
          <w:w w:val="95"/>
          <w:sz w:val="18"/>
        </w:rPr>
        <w:t xml:space="preserve"> </w:t>
      </w:r>
      <w:r>
        <w:rPr>
          <w:w w:val="95"/>
          <w:sz w:val="18"/>
        </w:rPr>
        <w:t>make business work for everyone, every day, everywhere. Through</w:t>
      </w:r>
      <w:r>
        <w:rPr>
          <w:spacing w:val="1"/>
          <w:w w:val="95"/>
          <w:sz w:val="18"/>
        </w:rPr>
        <w:t xml:space="preserve"> </w:t>
      </w:r>
      <w:r>
        <w:rPr>
          <w:w w:val="95"/>
          <w:sz w:val="18"/>
        </w:rPr>
        <w:t>a unique mix</w:t>
      </w:r>
      <w:r>
        <w:rPr>
          <w:spacing w:val="1"/>
          <w:w w:val="95"/>
          <w:sz w:val="18"/>
        </w:rPr>
        <w:t xml:space="preserve"> </w:t>
      </w:r>
      <w:r>
        <w:rPr>
          <w:sz w:val="18"/>
        </w:rPr>
        <w:t>of advocacy, solutions and standard setting, we promote international trade,</w:t>
      </w:r>
      <w:r>
        <w:rPr>
          <w:spacing w:val="1"/>
          <w:sz w:val="18"/>
        </w:rPr>
        <w:t xml:space="preserve"> </w:t>
      </w:r>
      <w:r>
        <w:rPr>
          <w:sz w:val="18"/>
        </w:rPr>
        <w:t>responsible business conduct and a global approach to regulation, in addition</w:t>
      </w:r>
      <w:r>
        <w:rPr>
          <w:spacing w:val="1"/>
          <w:sz w:val="18"/>
        </w:rPr>
        <w:t xml:space="preserve"> </w:t>
      </w:r>
      <w:r>
        <w:rPr>
          <w:sz w:val="18"/>
        </w:rPr>
        <w:t>to providing market-leading dispute resolution services. Our members include</w:t>
      </w:r>
      <w:r>
        <w:rPr>
          <w:spacing w:val="1"/>
          <w:sz w:val="18"/>
        </w:rPr>
        <w:t xml:space="preserve"> </w:t>
      </w:r>
      <w:r>
        <w:rPr>
          <w:sz w:val="18"/>
        </w:rPr>
        <w:t>many of the world’s leading companies, SMEs, business associations and local</w:t>
      </w:r>
      <w:r>
        <w:rPr>
          <w:spacing w:val="1"/>
          <w:sz w:val="18"/>
        </w:rPr>
        <w:t xml:space="preserve"> </w:t>
      </w:r>
      <w:r>
        <w:rPr>
          <w:sz w:val="18"/>
        </w:rPr>
        <w:t>chambers</w:t>
      </w:r>
      <w:r>
        <w:rPr>
          <w:spacing w:val="-6"/>
          <w:sz w:val="18"/>
        </w:rPr>
        <w:t xml:space="preserve"> </w:t>
      </w:r>
      <w:r>
        <w:rPr>
          <w:sz w:val="18"/>
        </w:rPr>
        <w:t>of</w:t>
      </w:r>
      <w:r>
        <w:rPr>
          <w:spacing w:val="-6"/>
          <w:sz w:val="18"/>
        </w:rPr>
        <w:t xml:space="preserve"> </w:t>
      </w:r>
      <w:r>
        <w:rPr>
          <w:sz w:val="18"/>
        </w:rPr>
        <w:t>commerce.</w:t>
      </w:r>
    </w:p>
    <w:p w14:paraId="0CA04073" w14:textId="77777777" w:rsidR="000773AB" w:rsidRDefault="000773AB">
      <w:pPr>
        <w:pStyle w:val="BodyText"/>
        <w:rPr>
          <w:sz w:val="20"/>
        </w:rPr>
      </w:pPr>
    </w:p>
    <w:p w14:paraId="7AD524C3" w14:textId="77777777" w:rsidR="000773AB" w:rsidRDefault="000773AB">
      <w:pPr>
        <w:pStyle w:val="BodyText"/>
        <w:spacing w:before="10"/>
        <w:rPr>
          <w:sz w:val="14"/>
        </w:rPr>
      </w:pPr>
    </w:p>
    <w:p w14:paraId="5DF03464" w14:textId="7F0A214B" w:rsidR="000773AB" w:rsidRPr="00F64E75" w:rsidRDefault="002022E8">
      <w:pPr>
        <w:tabs>
          <w:tab w:val="left" w:pos="5103"/>
        </w:tabs>
        <w:spacing w:before="98" w:line="268" w:lineRule="auto"/>
        <w:ind w:left="3628" w:right="2568"/>
        <w:rPr>
          <w:sz w:val="14"/>
          <w:lang w:val="fr-FR"/>
        </w:rPr>
      </w:pPr>
      <w:r>
        <w:rPr>
          <w:noProof/>
          <w:color w:val="2B579A"/>
          <w:shd w:val="clear" w:color="auto" w:fill="E6E6E6"/>
        </w:rPr>
        <mc:AlternateContent>
          <mc:Choice Requires="wps">
            <w:drawing>
              <wp:anchor distT="0" distB="0" distL="114300" distR="114300" simplePos="0" relativeHeight="251658241" behindDoc="0" locked="0" layoutInCell="1" allowOverlap="1" wp14:anchorId="22C85479" wp14:editId="09B4FAE7">
                <wp:simplePos x="0" y="0"/>
                <wp:positionH relativeFrom="page">
                  <wp:posOffset>2742565</wp:posOffset>
                </wp:positionH>
                <wp:positionV relativeFrom="paragraph">
                  <wp:posOffset>47625</wp:posOffset>
                </wp:positionV>
                <wp:extent cx="0" cy="42037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370"/>
                        </a:xfrm>
                        <a:prstGeom prst="line">
                          <a:avLst/>
                        </a:prstGeom>
                        <a:noFill/>
                        <a:ln w="6350">
                          <a:solidFill>
                            <a:srgbClr val="80828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5B944" id="Line 2"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5.95pt,3.75pt" to="215.9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" strokecolor="#808285" strokeweight=".5pt">
                <w10:wrap anchorx="page"/>
              </v:line>
            </w:pict>
          </mc:Fallback>
        </mc:AlternateContent>
      </w:r>
      <w:r w:rsidR="00496A1C">
        <w:rPr>
          <w:noProof/>
          <w:color w:val="2B579A"/>
          <w:shd w:val="clear" w:color="auto" w:fill="E6E6E6"/>
        </w:rPr>
        <w:drawing>
          <wp:anchor distT="0" distB="0" distL="0" distR="0" simplePos="0" relativeHeight="251658242" behindDoc="0" locked="0" layoutInCell="1" allowOverlap="1" wp14:anchorId="7A5D706F" wp14:editId="6DAF414A">
            <wp:simplePos x="0" y="0"/>
            <wp:positionH relativeFrom="page">
              <wp:posOffset>744385</wp:posOffset>
            </wp:positionH>
            <wp:positionV relativeFrom="paragraph">
              <wp:posOffset>58690</wp:posOffset>
            </wp:positionV>
            <wp:extent cx="1789939" cy="577424"/>
            <wp:effectExtent l="0" t="0" r="0" b="0"/>
            <wp:wrapNone/>
            <wp:docPr id="3"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8.png"/>
                    <pic:cNvPicPr/>
                  </pic:nvPicPr>
                  <pic:blipFill>
                    <a:blip r:embed="rId28" cstate="print"/>
                    <a:stretch>
                      <a:fillRect/>
                    </a:stretch>
                  </pic:blipFill>
                  <pic:spPr>
                    <a:xfrm>
                      <a:off x="0" y="0"/>
                      <a:ext cx="1789939" cy="577424"/>
                    </a:xfrm>
                    <a:prstGeom prst="rect">
                      <a:avLst/>
                    </a:prstGeom>
                  </pic:spPr>
                </pic:pic>
              </a:graphicData>
            </a:graphic>
          </wp:anchor>
        </w:drawing>
      </w:r>
      <w:r w:rsidR="00496A1C">
        <w:rPr>
          <w:noProof/>
          <w:color w:val="2B579A"/>
          <w:shd w:val="clear" w:color="auto" w:fill="E6E6E6"/>
        </w:rPr>
        <w:drawing>
          <wp:anchor distT="0" distB="0" distL="0" distR="0" simplePos="0" relativeHeight="251658243" behindDoc="1" locked="0" layoutInCell="1" allowOverlap="1" wp14:anchorId="7768B488" wp14:editId="06E2C0F8">
            <wp:simplePos x="0" y="0"/>
            <wp:positionH relativeFrom="page">
              <wp:posOffset>3781701</wp:posOffset>
            </wp:positionH>
            <wp:positionV relativeFrom="paragraph">
              <wp:posOffset>326233</wp:posOffset>
            </wp:positionV>
            <wp:extent cx="82029" cy="66662"/>
            <wp:effectExtent l="0" t="0" r="0" b="0"/>
            <wp:wrapNone/>
            <wp:docPr id="5"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9.png"/>
                    <pic:cNvPicPr/>
                  </pic:nvPicPr>
                  <pic:blipFill>
                    <a:blip r:embed="rId29" cstate="print"/>
                    <a:stretch>
                      <a:fillRect/>
                    </a:stretch>
                  </pic:blipFill>
                  <pic:spPr>
                    <a:xfrm>
                      <a:off x="0" y="0"/>
                      <a:ext cx="82029" cy="66662"/>
                    </a:xfrm>
                    <a:prstGeom prst="rect">
                      <a:avLst/>
                    </a:prstGeom>
                  </pic:spPr>
                </pic:pic>
              </a:graphicData>
            </a:graphic>
          </wp:anchor>
        </w:drawing>
      </w:r>
      <w:r w:rsidR="00496A1C" w:rsidRPr="00F64E75">
        <w:rPr>
          <w:color w:val="363A3C"/>
          <w:spacing w:val="-1"/>
          <w:w w:val="95"/>
          <w:sz w:val="14"/>
          <w:lang w:val="fr-FR"/>
        </w:rPr>
        <w:t>33-43</w:t>
      </w:r>
      <w:r w:rsidR="00496A1C" w:rsidRPr="00F64E75">
        <w:rPr>
          <w:color w:val="363A3C"/>
          <w:spacing w:val="-9"/>
          <w:w w:val="95"/>
          <w:sz w:val="14"/>
          <w:lang w:val="fr-FR"/>
        </w:rPr>
        <w:t xml:space="preserve"> </w:t>
      </w:r>
      <w:r w:rsidR="00496A1C" w:rsidRPr="00F64E75">
        <w:rPr>
          <w:color w:val="363A3C"/>
          <w:spacing w:val="-1"/>
          <w:w w:val="95"/>
          <w:sz w:val="14"/>
          <w:lang w:val="fr-FR"/>
        </w:rPr>
        <w:t>avenue</w:t>
      </w:r>
      <w:r w:rsidR="00496A1C" w:rsidRPr="00F64E75">
        <w:rPr>
          <w:color w:val="363A3C"/>
          <w:spacing w:val="-8"/>
          <w:w w:val="95"/>
          <w:sz w:val="14"/>
          <w:lang w:val="fr-FR"/>
        </w:rPr>
        <w:t xml:space="preserve"> </w:t>
      </w:r>
      <w:r w:rsidR="00496A1C" w:rsidRPr="00F64E75">
        <w:rPr>
          <w:color w:val="363A3C"/>
          <w:spacing w:val="-1"/>
          <w:w w:val="95"/>
          <w:sz w:val="14"/>
          <w:lang w:val="fr-FR"/>
        </w:rPr>
        <w:t>du</w:t>
      </w:r>
      <w:r w:rsidR="00496A1C" w:rsidRPr="00F64E75">
        <w:rPr>
          <w:color w:val="363A3C"/>
          <w:spacing w:val="-9"/>
          <w:w w:val="95"/>
          <w:sz w:val="14"/>
          <w:lang w:val="fr-FR"/>
        </w:rPr>
        <w:t xml:space="preserve"> </w:t>
      </w:r>
      <w:r w:rsidR="00496A1C" w:rsidRPr="00F64E75">
        <w:rPr>
          <w:color w:val="363A3C"/>
          <w:spacing w:val="-1"/>
          <w:w w:val="95"/>
          <w:sz w:val="14"/>
          <w:lang w:val="fr-FR"/>
        </w:rPr>
        <w:t>Président</w:t>
      </w:r>
      <w:r w:rsidR="00496A1C" w:rsidRPr="00F64E75">
        <w:rPr>
          <w:color w:val="363A3C"/>
          <w:spacing w:val="-8"/>
          <w:w w:val="95"/>
          <w:sz w:val="14"/>
          <w:lang w:val="fr-FR"/>
        </w:rPr>
        <w:t xml:space="preserve"> </w:t>
      </w:r>
      <w:r w:rsidR="00496A1C" w:rsidRPr="00F64E75">
        <w:rPr>
          <w:color w:val="363A3C"/>
          <w:spacing w:val="-1"/>
          <w:w w:val="95"/>
          <w:sz w:val="14"/>
          <w:lang w:val="fr-FR"/>
        </w:rPr>
        <w:t>Wilson,</w:t>
      </w:r>
      <w:r w:rsidR="00496A1C" w:rsidRPr="00F64E75">
        <w:rPr>
          <w:color w:val="363A3C"/>
          <w:spacing w:val="-8"/>
          <w:w w:val="95"/>
          <w:sz w:val="14"/>
          <w:lang w:val="fr-FR"/>
        </w:rPr>
        <w:t xml:space="preserve"> </w:t>
      </w:r>
      <w:r w:rsidR="00496A1C" w:rsidRPr="00F64E75">
        <w:rPr>
          <w:color w:val="363A3C"/>
          <w:w w:val="95"/>
          <w:sz w:val="14"/>
          <w:lang w:val="fr-FR"/>
        </w:rPr>
        <w:t>75116</w:t>
      </w:r>
      <w:r w:rsidR="00496A1C" w:rsidRPr="00F64E75">
        <w:rPr>
          <w:color w:val="363A3C"/>
          <w:spacing w:val="-9"/>
          <w:w w:val="95"/>
          <w:sz w:val="14"/>
          <w:lang w:val="fr-FR"/>
        </w:rPr>
        <w:t xml:space="preserve"> </w:t>
      </w:r>
      <w:r w:rsidR="00496A1C" w:rsidRPr="00F64E75">
        <w:rPr>
          <w:color w:val="363A3C"/>
          <w:w w:val="95"/>
          <w:sz w:val="14"/>
          <w:lang w:val="fr-FR"/>
        </w:rPr>
        <w:t>Paris,</w:t>
      </w:r>
      <w:r w:rsidR="00496A1C" w:rsidRPr="00F64E75">
        <w:rPr>
          <w:color w:val="363A3C"/>
          <w:spacing w:val="-8"/>
          <w:w w:val="95"/>
          <w:sz w:val="14"/>
          <w:lang w:val="fr-FR"/>
        </w:rPr>
        <w:t xml:space="preserve"> </w:t>
      </w:r>
      <w:r w:rsidR="00496A1C" w:rsidRPr="00F64E75">
        <w:rPr>
          <w:color w:val="363A3C"/>
          <w:w w:val="95"/>
          <w:sz w:val="14"/>
          <w:lang w:val="fr-FR"/>
        </w:rPr>
        <w:t>France</w:t>
      </w:r>
      <w:r w:rsidR="00496A1C" w:rsidRPr="00F64E75">
        <w:rPr>
          <w:color w:val="363A3C"/>
          <w:spacing w:val="-44"/>
          <w:w w:val="95"/>
          <w:sz w:val="14"/>
          <w:lang w:val="fr-FR"/>
        </w:rPr>
        <w:t xml:space="preserve"> </w:t>
      </w:r>
      <w:r w:rsidR="00496A1C" w:rsidRPr="00F64E75">
        <w:rPr>
          <w:rFonts w:ascii="Arial" w:hAnsi="Arial"/>
          <w:b/>
          <w:color w:val="808285"/>
          <w:w w:val="95"/>
          <w:sz w:val="14"/>
          <w:lang w:val="fr-FR"/>
        </w:rPr>
        <w:t xml:space="preserve">T </w:t>
      </w:r>
      <w:r w:rsidR="00496A1C" w:rsidRPr="00F64E75">
        <w:rPr>
          <w:color w:val="363A3C"/>
          <w:w w:val="95"/>
          <w:sz w:val="14"/>
          <w:lang w:val="fr-FR"/>
        </w:rPr>
        <w:t xml:space="preserve">+33 (0) 1 49 53 28 28 </w:t>
      </w:r>
      <w:r w:rsidR="00496A1C" w:rsidRPr="00F64E75">
        <w:rPr>
          <w:rFonts w:ascii="Arial" w:hAnsi="Arial"/>
          <w:b/>
          <w:color w:val="808285"/>
          <w:w w:val="95"/>
          <w:sz w:val="14"/>
          <w:lang w:val="fr-FR"/>
        </w:rPr>
        <w:t xml:space="preserve">E </w:t>
      </w:r>
      <w:hyperlink r:id="rId30">
        <w:r w:rsidR="00496A1C" w:rsidRPr="00F64E75">
          <w:rPr>
            <w:color w:val="363A3C"/>
            <w:w w:val="95"/>
            <w:sz w:val="14"/>
            <w:lang w:val="fr-FR"/>
          </w:rPr>
          <w:t>icc@iccwbo.org</w:t>
        </w:r>
      </w:hyperlink>
      <w:r w:rsidR="00496A1C" w:rsidRPr="00F64E75">
        <w:rPr>
          <w:color w:val="363A3C"/>
          <w:spacing w:val="1"/>
          <w:w w:val="95"/>
          <w:sz w:val="14"/>
          <w:lang w:val="fr-FR"/>
        </w:rPr>
        <w:t xml:space="preserve"> </w:t>
      </w:r>
      <w:hyperlink r:id="rId31">
        <w:r w:rsidR="00496A1C" w:rsidRPr="00F64E75">
          <w:rPr>
            <w:color w:val="363A3C"/>
            <w:sz w:val="14"/>
            <w:lang w:val="fr-FR"/>
          </w:rPr>
          <w:t>www.iccwbo.org</w:t>
        </w:r>
      </w:hyperlink>
      <w:r w:rsidR="00496A1C" w:rsidRPr="00F64E75">
        <w:rPr>
          <w:color w:val="363A3C"/>
          <w:sz w:val="14"/>
          <w:lang w:val="fr-FR"/>
        </w:rPr>
        <w:tab/>
        <w:t>@iccwbo</w:t>
      </w:r>
    </w:p>
    <w:sectPr w:rsidR="000773AB" w:rsidRPr="00F64E75" w:rsidSect="00C7362C">
      <w:pgSz w:w="11910" w:h="16840"/>
      <w:pgMar w:top="1417" w:right="1417" w:bottom="1417" w:left="1417"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8BB86" w14:textId="77777777" w:rsidR="00024C2A" w:rsidRDefault="00024C2A">
      <w:r>
        <w:separator/>
      </w:r>
    </w:p>
  </w:endnote>
  <w:endnote w:type="continuationSeparator" w:id="0">
    <w:p w14:paraId="783A4819" w14:textId="77777777" w:rsidR="00024C2A" w:rsidRDefault="00024C2A">
      <w:r>
        <w:continuationSeparator/>
      </w:r>
    </w:p>
  </w:endnote>
  <w:endnote w:type="continuationNotice" w:id="1">
    <w:p w14:paraId="0E0D9453" w14:textId="77777777" w:rsidR="00024C2A" w:rsidRDefault="00024C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tka 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otham Light">
    <w:panose1 w:val="00000000000000000000"/>
    <w:charset w:val="00"/>
    <w:family w:val="modern"/>
    <w:notTrueType/>
    <w:pitch w:val="variable"/>
    <w:sig w:usb0="A00002FF" w:usb1="4000005B"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5"/>
      <w:gridCol w:w="3025"/>
      <w:gridCol w:w="3025"/>
    </w:tblGrid>
    <w:tr w:rsidR="04D154E0" w14:paraId="2964AA6C" w14:textId="77777777" w:rsidTr="04D154E0">
      <w:tc>
        <w:tcPr>
          <w:tcW w:w="3025" w:type="dxa"/>
        </w:tcPr>
        <w:p w14:paraId="3A3E9FBD" w14:textId="02E3FA24" w:rsidR="04D154E0" w:rsidRDefault="04D154E0" w:rsidP="04D154E0">
          <w:pPr>
            <w:pStyle w:val="Header"/>
            <w:ind w:left="-115"/>
          </w:pPr>
        </w:p>
      </w:tc>
      <w:tc>
        <w:tcPr>
          <w:tcW w:w="3025" w:type="dxa"/>
        </w:tcPr>
        <w:p w14:paraId="2287E122" w14:textId="3EDD565A" w:rsidR="04D154E0" w:rsidRDefault="04D154E0" w:rsidP="04D154E0">
          <w:pPr>
            <w:pStyle w:val="Header"/>
            <w:jc w:val="center"/>
          </w:pPr>
        </w:p>
      </w:tc>
      <w:tc>
        <w:tcPr>
          <w:tcW w:w="3025" w:type="dxa"/>
        </w:tcPr>
        <w:p w14:paraId="4DCD28A5" w14:textId="4091D05A" w:rsidR="04D154E0" w:rsidRDefault="04D154E0" w:rsidP="04D154E0">
          <w:pPr>
            <w:pStyle w:val="Header"/>
            <w:ind w:right="-115"/>
            <w:jc w:val="right"/>
          </w:pPr>
        </w:p>
      </w:tc>
    </w:tr>
  </w:tbl>
  <w:p w14:paraId="6653713E" w14:textId="4256113B" w:rsidR="00850704" w:rsidRDefault="00850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CCC64" w14:textId="1C08D9BC" w:rsidR="000773AB" w:rsidRDefault="002022E8">
    <w:pPr>
      <w:pStyle w:val="BodyText"/>
      <w:spacing w:line="14" w:lineRule="auto"/>
      <w:rPr>
        <w:sz w:val="20"/>
      </w:rPr>
    </w:pPr>
    <w:r>
      <w:rPr>
        <w:noProof/>
        <w:color w:val="2B579A"/>
        <w:shd w:val="clear" w:color="auto" w:fill="E6E6E6"/>
      </w:rPr>
      <mc:AlternateContent>
        <mc:Choice Requires="wps">
          <w:drawing>
            <wp:anchor distT="0" distB="0" distL="114300" distR="114300" simplePos="0" relativeHeight="251658240" behindDoc="1" locked="0" layoutInCell="1" allowOverlap="1" wp14:anchorId="1115A251" wp14:editId="658CE9D1">
              <wp:simplePos x="0" y="0"/>
              <wp:positionH relativeFrom="page">
                <wp:posOffset>2371725</wp:posOffset>
              </wp:positionH>
              <wp:positionV relativeFrom="page">
                <wp:posOffset>10067925</wp:posOffset>
              </wp:positionV>
              <wp:extent cx="3829050" cy="204788"/>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2047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C0509" w14:textId="0F6CC57C" w:rsidR="000773AB" w:rsidRDefault="00455A10">
                          <w:pPr>
                            <w:spacing w:before="20"/>
                            <w:ind w:left="20"/>
                            <w:rPr>
                              <w:sz w:val="16"/>
                            </w:rPr>
                          </w:pPr>
                          <w:hyperlink w:anchor="_bookmark0" w:history="1">
                            <w:r w:rsidR="00B8559F">
                              <w:rPr>
                                <w:w w:val="95"/>
                                <w:sz w:val="16"/>
                              </w:rPr>
                              <w:t>October</w:t>
                            </w:r>
                            <w:r w:rsidR="00496A1C">
                              <w:rPr>
                                <w:spacing w:val="4"/>
                                <w:w w:val="95"/>
                                <w:sz w:val="16"/>
                              </w:rPr>
                              <w:t xml:space="preserve"> </w:t>
                            </w:r>
                            <w:r w:rsidR="00496A1C">
                              <w:rPr>
                                <w:w w:val="95"/>
                                <w:sz w:val="16"/>
                              </w:rPr>
                              <w:t>202</w:t>
                            </w:r>
                            <w:r w:rsidR="00F77FC9">
                              <w:rPr>
                                <w:w w:val="95"/>
                                <w:sz w:val="16"/>
                              </w:rPr>
                              <w:t>2</w:t>
                            </w:r>
                            <w:r w:rsidR="00496A1C">
                              <w:rPr>
                                <w:spacing w:val="61"/>
                                <w:sz w:val="16"/>
                              </w:rPr>
                              <w:t xml:space="preserve"> </w:t>
                            </w:r>
                            <w:r w:rsidR="00496A1C">
                              <w:rPr>
                                <w:w w:val="95"/>
                                <w:sz w:val="16"/>
                              </w:rPr>
                              <w:t>|</w:t>
                            </w:r>
                            <w:r w:rsidR="00496A1C">
                              <w:rPr>
                                <w:spacing w:val="61"/>
                                <w:sz w:val="16"/>
                              </w:rPr>
                              <w:t xml:space="preserve"> </w:t>
                            </w:r>
                            <w:r w:rsidR="00496A1C">
                              <w:rPr>
                                <w:w w:val="95"/>
                                <w:sz w:val="16"/>
                              </w:rPr>
                              <w:t>ICC</w:t>
                            </w:r>
                            <w:r w:rsidR="00496A1C">
                              <w:rPr>
                                <w:spacing w:val="4"/>
                                <w:w w:val="95"/>
                                <w:sz w:val="16"/>
                              </w:rPr>
                              <w:t xml:space="preserve"> </w:t>
                            </w:r>
                            <w:r w:rsidR="00496A1C">
                              <w:rPr>
                                <w:w w:val="95"/>
                                <w:sz w:val="16"/>
                              </w:rPr>
                              <w:t>CARBON</w:t>
                            </w:r>
                            <w:r w:rsidR="00496A1C">
                              <w:rPr>
                                <w:spacing w:val="5"/>
                                <w:w w:val="95"/>
                                <w:sz w:val="16"/>
                              </w:rPr>
                              <w:t xml:space="preserve"> </w:t>
                            </w:r>
                            <w:r w:rsidR="00496A1C">
                              <w:rPr>
                                <w:w w:val="95"/>
                                <w:sz w:val="16"/>
                              </w:rPr>
                              <w:t>PRICING</w:t>
                            </w:r>
                            <w:r w:rsidR="00496A1C">
                              <w:rPr>
                                <w:spacing w:val="4"/>
                                <w:w w:val="95"/>
                                <w:sz w:val="16"/>
                              </w:rPr>
                              <w:t xml:space="preserve"> </w:t>
                            </w:r>
                            <w:r w:rsidR="00496A1C">
                              <w:rPr>
                                <w:w w:val="95"/>
                                <w:sz w:val="16"/>
                              </w:rPr>
                              <w:t>PRINCIPLES</w:t>
                            </w:r>
                            <w:r w:rsidR="00F77FC9">
                              <w:rPr>
                                <w:w w:val="95"/>
                                <w:sz w:val="16"/>
                              </w:rPr>
                              <w:t>: C</w:t>
                            </w:r>
                            <w:r w:rsidR="006C6B2F">
                              <w:rPr>
                                <w:w w:val="95"/>
                                <w:sz w:val="16"/>
                              </w:rPr>
                              <w:t>ASE STUDIES</w:t>
                            </w:r>
                            <w:r w:rsidR="00496A1C">
                              <w:rPr>
                                <w:spacing w:val="61"/>
                                <w:sz w:val="16"/>
                              </w:rPr>
                              <w:t xml:space="preserve"> </w:t>
                            </w:r>
                            <w:r w:rsidR="00496A1C">
                              <w:rPr>
                                <w:w w:val="95"/>
                                <w:sz w:val="16"/>
                              </w:rPr>
                              <w:t>|</w:t>
                            </w:r>
                            <w:r w:rsidR="00496A1C">
                              <w:rPr>
                                <w:spacing w:val="61"/>
                                <w:sz w:val="16"/>
                              </w:rPr>
                              <w:t xml:space="preserve"> </w:t>
                            </w:r>
                            <w:r w:rsidR="00496A1C">
                              <w:rPr>
                                <w:color w:val="2B579A"/>
                                <w:shd w:val="clear" w:color="auto" w:fill="E6E6E6"/>
                              </w:rPr>
                              <w:fldChar w:fldCharType="begin"/>
                            </w:r>
                            <w:r w:rsidR="00496A1C">
                              <w:rPr>
                                <w:w w:val="95"/>
                                <w:sz w:val="16"/>
                              </w:rPr>
                              <w:instrText xml:space="preserve"> PAGE </w:instrText>
                            </w:r>
                            <w:r w:rsidR="00496A1C">
                              <w:rPr>
                                <w:color w:val="2B579A"/>
                                <w:shd w:val="clear" w:color="auto" w:fill="E6E6E6"/>
                              </w:rPr>
                              <w:fldChar w:fldCharType="separate"/>
                            </w:r>
                            <w:r>
                              <w:rPr>
                                <w:noProof/>
                                <w:w w:val="95"/>
                                <w:sz w:val="16"/>
                              </w:rPr>
                              <w:t>8</w:t>
                            </w:r>
                            <w:r w:rsidR="00496A1C">
                              <w:rPr>
                                <w:color w:val="2B579A"/>
                                <w:shd w:val="clear" w:color="auto" w:fill="E6E6E6"/>
                              </w:rPr>
                              <w:fldChar w:fldCharType="end"/>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15A251" id="_x0000_t202" coordsize="21600,21600" o:spt="202" path="m,l,21600r21600,l21600,xe">
              <v:stroke joinstyle="miter"/>
              <v:path gradientshapeok="t" o:connecttype="rect"/>
            </v:shapetype>
            <v:shape id="Text Box 1" o:spid="_x0000_s1026" type="#_x0000_t202" style="position:absolute;margin-left:186.75pt;margin-top:792.75pt;width:301.5pt;height:16.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" filled="f" stroked="f">
              <v:textbox inset="0,0,0,0">
                <w:txbxContent>
                  <w:p w14:paraId="0CEC0509" w14:textId="0F6CC57C" w:rsidR="000773AB" w:rsidRDefault="00455A10">
                    <w:pPr>
                      <w:spacing w:before="20"/>
                      <w:ind w:left="20"/>
                      <w:rPr>
                        <w:sz w:val="16"/>
                      </w:rPr>
                    </w:pPr>
                    <w:hyperlink w:anchor="_bookmark0" w:history="1">
                      <w:r w:rsidR="00B8559F">
                        <w:rPr>
                          <w:w w:val="95"/>
                          <w:sz w:val="16"/>
                        </w:rPr>
                        <w:t>October</w:t>
                      </w:r>
                      <w:r w:rsidR="00496A1C">
                        <w:rPr>
                          <w:spacing w:val="4"/>
                          <w:w w:val="95"/>
                          <w:sz w:val="16"/>
                        </w:rPr>
                        <w:t xml:space="preserve"> </w:t>
                      </w:r>
                      <w:r w:rsidR="00496A1C">
                        <w:rPr>
                          <w:w w:val="95"/>
                          <w:sz w:val="16"/>
                        </w:rPr>
                        <w:t>202</w:t>
                      </w:r>
                      <w:r w:rsidR="00F77FC9">
                        <w:rPr>
                          <w:w w:val="95"/>
                          <w:sz w:val="16"/>
                        </w:rPr>
                        <w:t>2</w:t>
                      </w:r>
                      <w:r w:rsidR="00496A1C">
                        <w:rPr>
                          <w:spacing w:val="61"/>
                          <w:sz w:val="16"/>
                        </w:rPr>
                        <w:t xml:space="preserve"> </w:t>
                      </w:r>
                      <w:r w:rsidR="00496A1C">
                        <w:rPr>
                          <w:w w:val="95"/>
                          <w:sz w:val="16"/>
                        </w:rPr>
                        <w:t>|</w:t>
                      </w:r>
                      <w:r w:rsidR="00496A1C">
                        <w:rPr>
                          <w:spacing w:val="61"/>
                          <w:sz w:val="16"/>
                        </w:rPr>
                        <w:t xml:space="preserve"> </w:t>
                      </w:r>
                      <w:r w:rsidR="00496A1C">
                        <w:rPr>
                          <w:w w:val="95"/>
                          <w:sz w:val="16"/>
                        </w:rPr>
                        <w:t>ICC</w:t>
                      </w:r>
                      <w:r w:rsidR="00496A1C">
                        <w:rPr>
                          <w:spacing w:val="4"/>
                          <w:w w:val="95"/>
                          <w:sz w:val="16"/>
                        </w:rPr>
                        <w:t xml:space="preserve"> </w:t>
                      </w:r>
                      <w:r w:rsidR="00496A1C">
                        <w:rPr>
                          <w:w w:val="95"/>
                          <w:sz w:val="16"/>
                        </w:rPr>
                        <w:t>CARBON</w:t>
                      </w:r>
                      <w:r w:rsidR="00496A1C">
                        <w:rPr>
                          <w:spacing w:val="5"/>
                          <w:w w:val="95"/>
                          <w:sz w:val="16"/>
                        </w:rPr>
                        <w:t xml:space="preserve"> </w:t>
                      </w:r>
                      <w:r w:rsidR="00496A1C">
                        <w:rPr>
                          <w:w w:val="95"/>
                          <w:sz w:val="16"/>
                        </w:rPr>
                        <w:t>PRICING</w:t>
                      </w:r>
                      <w:r w:rsidR="00496A1C">
                        <w:rPr>
                          <w:spacing w:val="4"/>
                          <w:w w:val="95"/>
                          <w:sz w:val="16"/>
                        </w:rPr>
                        <w:t xml:space="preserve"> </w:t>
                      </w:r>
                      <w:r w:rsidR="00496A1C">
                        <w:rPr>
                          <w:w w:val="95"/>
                          <w:sz w:val="16"/>
                        </w:rPr>
                        <w:t>PRINCIPLES</w:t>
                      </w:r>
                      <w:r w:rsidR="00F77FC9">
                        <w:rPr>
                          <w:w w:val="95"/>
                          <w:sz w:val="16"/>
                        </w:rPr>
                        <w:t>: C</w:t>
                      </w:r>
                      <w:r w:rsidR="006C6B2F">
                        <w:rPr>
                          <w:w w:val="95"/>
                          <w:sz w:val="16"/>
                        </w:rPr>
                        <w:t>ASE STUDIES</w:t>
                      </w:r>
                      <w:r w:rsidR="00496A1C">
                        <w:rPr>
                          <w:spacing w:val="61"/>
                          <w:sz w:val="16"/>
                        </w:rPr>
                        <w:t xml:space="preserve"> </w:t>
                      </w:r>
                      <w:r w:rsidR="00496A1C">
                        <w:rPr>
                          <w:w w:val="95"/>
                          <w:sz w:val="16"/>
                        </w:rPr>
                        <w:t>|</w:t>
                      </w:r>
                      <w:r w:rsidR="00496A1C">
                        <w:rPr>
                          <w:spacing w:val="61"/>
                          <w:sz w:val="16"/>
                        </w:rPr>
                        <w:t xml:space="preserve"> </w:t>
                      </w:r>
                      <w:r w:rsidR="00496A1C">
                        <w:rPr>
                          <w:color w:val="2B579A"/>
                          <w:shd w:val="clear" w:color="auto" w:fill="E6E6E6"/>
                        </w:rPr>
                        <w:fldChar w:fldCharType="begin"/>
                      </w:r>
                      <w:r w:rsidR="00496A1C">
                        <w:rPr>
                          <w:w w:val="95"/>
                          <w:sz w:val="16"/>
                        </w:rPr>
                        <w:instrText xml:space="preserve"> PAGE </w:instrText>
                      </w:r>
                      <w:r w:rsidR="00496A1C">
                        <w:rPr>
                          <w:color w:val="2B579A"/>
                          <w:shd w:val="clear" w:color="auto" w:fill="E6E6E6"/>
                        </w:rPr>
                        <w:fldChar w:fldCharType="separate"/>
                      </w:r>
                      <w:r>
                        <w:rPr>
                          <w:noProof/>
                          <w:w w:val="95"/>
                          <w:sz w:val="16"/>
                        </w:rPr>
                        <w:t>8</w:t>
                      </w:r>
                      <w:r w:rsidR="00496A1C">
                        <w:rPr>
                          <w:color w:val="2B579A"/>
                          <w:shd w:val="clear" w:color="auto" w:fill="E6E6E6"/>
                        </w:rPr>
                        <w:fldChar w:fldCharType="end"/>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709382"/>
      <w:docPartObj>
        <w:docPartGallery w:val="Page Numbers (Bottom of Page)"/>
        <w:docPartUnique/>
      </w:docPartObj>
    </w:sdtPr>
    <w:sdtEndPr>
      <w:rPr>
        <w:noProof/>
      </w:rPr>
    </w:sdtEndPr>
    <w:sdtContent>
      <w:p w14:paraId="41BE8CD6" w14:textId="136819E5" w:rsidR="00276931" w:rsidRDefault="00276931">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164B8568" w14:textId="77777777" w:rsidR="000773AB" w:rsidRDefault="000773AB">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F2638" w14:textId="77777777" w:rsidR="00024C2A" w:rsidRDefault="00024C2A">
      <w:r>
        <w:separator/>
      </w:r>
    </w:p>
  </w:footnote>
  <w:footnote w:type="continuationSeparator" w:id="0">
    <w:p w14:paraId="3AB720D6" w14:textId="77777777" w:rsidR="00024C2A" w:rsidRDefault="00024C2A">
      <w:r>
        <w:continuationSeparator/>
      </w:r>
    </w:p>
  </w:footnote>
  <w:footnote w:type="continuationNotice" w:id="1">
    <w:p w14:paraId="536811A9" w14:textId="77777777" w:rsidR="00024C2A" w:rsidRDefault="00024C2A"/>
  </w:footnote>
  <w:footnote w:id="2">
    <w:p w14:paraId="54C463A1" w14:textId="1E86E23B" w:rsidR="5C4C4F32" w:rsidRDefault="5C4C4F32" w:rsidP="00364948">
      <w:pPr>
        <w:pStyle w:val="FootnoteText"/>
        <w:rPr>
          <w:sz w:val="16"/>
          <w:szCs w:val="16"/>
        </w:rPr>
      </w:pPr>
      <w:r w:rsidRPr="5C4C4F32">
        <w:rPr>
          <w:rStyle w:val="FootnoteReference"/>
          <w:sz w:val="16"/>
          <w:szCs w:val="16"/>
        </w:rPr>
        <w:footnoteRef/>
      </w:r>
      <w:r w:rsidR="000913EF" w:rsidRPr="000913EF">
        <w:rPr>
          <w:sz w:val="16"/>
          <w:szCs w:val="16"/>
        </w:rPr>
        <w:t xml:space="preserve">  See </w:t>
      </w:r>
      <w:hyperlink r:id="rId1" w:history="1">
        <w:r w:rsidR="000913EF" w:rsidRPr="007D558D">
          <w:rPr>
            <w:rStyle w:val="Hyperlink"/>
            <w:sz w:val="16"/>
            <w:szCs w:val="16"/>
          </w:rPr>
          <w:t>https://unfccc.int/process/the-paris-agreement/cooperative-implementation</w:t>
        </w:r>
      </w:hyperlink>
      <w:r w:rsidR="000913EF">
        <w:rPr>
          <w:sz w:val="16"/>
          <w:szCs w:val="16"/>
        </w:rPr>
        <w:t xml:space="preserve"> </w:t>
      </w:r>
      <w:r w:rsidR="000913EF" w:rsidRPr="000913EF">
        <w:rPr>
          <w:sz w:val="16"/>
          <w:szCs w:val="16"/>
        </w:rPr>
        <w:t xml:space="preserve">and </w:t>
      </w:r>
      <w:hyperlink r:id="rId2" w:history="1">
        <w:r w:rsidR="000913EF" w:rsidRPr="007D558D">
          <w:rPr>
            <w:rStyle w:val="Hyperlink"/>
            <w:sz w:val="16"/>
            <w:szCs w:val="16"/>
          </w:rPr>
          <w:t>https://www.iccwbo.be/cop26-icc-sets-out-business-case-for-deal-on-emissions-trading/</w:t>
        </w:r>
      </w:hyperlink>
      <w:r w:rsidR="000913EF">
        <w:rPr>
          <w:sz w:val="16"/>
          <w:szCs w:val="16"/>
        </w:rPr>
        <w:t xml:space="preserve"> </w:t>
      </w:r>
    </w:p>
  </w:footnote>
  <w:footnote w:id="3">
    <w:p w14:paraId="3BD8686F" w14:textId="7FADECEA" w:rsidR="5C4C4F32" w:rsidRDefault="5C4C4F32" w:rsidP="00364948">
      <w:pPr>
        <w:pStyle w:val="FootnoteText"/>
        <w:rPr>
          <w:sz w:val="16"/>
          <w:szCs w:val="16"/>
        </w:rPr>
      </w:pPr>
      <w:r w:rsidRPr="5C4C4F32">
        <w:rPr>
          <w:rStyle w:val="FootnoteReference"/>
          <w:sz w:val="16"/>
          <w:szCs w:val="16"/>
        </w:rPr>
        <w:footnoteRef/>
      </w:r>
      <w:r w:rsidR="000913EF">
        <w:rPr>
          <w:sz w:val="16"/>
          <w:szCs w:val="16"/>
        </w:rPr>
        <w:t xml:space="preserve"> </w:t>
      </w:r>
      <w:r w:rsidR="000913EF" w:rsidRPr="000913EF">
        <w:rPr>
          <w:sz w:val="16"/>
          <w:szCs w:val="16"/>
        </w:rPr>
        <w:t xml:space="preserve">See </w:t>
      </w:r>
      <w:hyperlink r:id="rId3" w:history="1">
        <w:r w:rsidR="000913EF" w:rsidRPr="007D558D">
          <w:rPr>
            <w:rStyle w:val="Hyperlink"/>
            <w:sz w:val="16"/>
            <w:szCs w:val="16"/>
          </w:rPr>
          <w:t>https://unfccc.int/process-and-meetings/the-paris-agreement/the-glasgow-climate-pact-key-outcomes-from-cop26</w:t>
        </w:r>
      </w:hyperlink>
      <w:r w:rsidR="000913EF">
        <w:rPr>
          <w:sz w:val="16"/>
          <w:szCs w:val="16"/>
        </w:rPr>
        <w:t xml:space="preserve"> </w:t>
      </w:r>
    </w:p>
  </w:footnote>
  <w:footnote w:id="4">
    <w:p w14:paraId="7DBBD742" w14:textId="6BE351B1" w:rsidR="006056F1" w:rsidRPr="00374594" w:rsidRDefault="006056F1" w:rsidP="006056F1">
      <w:pPr>
        <w:pStyle w:val="FootnoteText"/>
        <w:rPr>
          <w:sz w:val="16"/>
          <w:szCs w:val="16"/>
        </w:rPr>
      </w:pPr>
      <w:r w:rsidRPr="00374594">
        <w:rPr>
          <w:rStyle w:val="FootnoteReference"/>
          <w:sz w:val="16"/>
          <w:szCs w:val="16"/>
        </w:rPr>
        <w:footnoteRef/>
      </w:r>
      <w:r w:rsidRPr="00374594">
        <w:rPr>
          <w:sz w:val="16"/>
          <w:szCs w:val="16"/>
        </w:rPr>
        <w:t xml:space="preserve"> </w:t>
      </w:r>
      <w:hyperlink r:id="rId4" w:history="1">
        <w:r w:rsidR="000913EF" w:rsidRPr="007D558D">
          <w:rPr>
            <w:rStyle w:val="Hyperlink"/>
            <w:sz w:val="16"/>
            <w:szCs w:val="16"/>
          </w:rPr>
          <w:t>https://www.ipcc.ch/assessment-report/ar6/</w:t>
        </w:r>
      </w:hyperlink>
      <w:r w:rsidR="000913EF">
        <w:rPr>
          <w:sz w:val="16"/>
          <w:szCs w:val="16"/>
        </w:rPr>
        <w:t xml:space="preserve"> </w:t>
      </w:r>
    </w:p>
  </w:footnote>
  <w:footnote w:id="5">
    <w:p w14:paraId="21F39C0F" w14:textId="7AE9D0F4" w:rsidR="00DE736C" w:rsidRPr="00DE736C" w:rsidRDefault="00DE736C">
      <w:pPr>
        <w:pStyle w:val="FootnoteText"/>
        <w:rPr>
          <w:rFonts w:cs="Arial"/>
          <w:sz w:val="16"/>
          <w:szCs w:val="16"/>
          <w:lang w:val="en-US"/>
        </w:rPr>
      </w:pPr>
      <w:r w:rsidRPr="00DE736C">
        <w:rPr>
          <w:rStyle w:val="FootnoteReference"/>
        </w:rPr>
        <w:footnoteRef/>
      </w:r>
      <w:r w:rsidRPr="00DE736C">
        <w:t xml:space="preserve"> </w:t>
      </w:r>
      <w:hyperlink r:id="rId5" w:history="1">
        <w:r w:rsidRPr="00DE736C">
          <w:rPr>
            <w:rStyle w:val="Hyperlink"/>
            <w:rFonts w:cs="Arial"/>
            <w:sz w:val="16"/>
            <w:szCs w:val="16"/>
          </w:rPr>
          <w:t>https://www.carbonpricingleadership.org/what</w:t>
        </w:r>
      </w:hyperlink>
      <w:r w:rsidRPr="00DE736C">
        <w:rPr>
          <w:rFonts w:cs="Arial"/>
          <w:sz w:val="16"/>
          <w:szCs w:val="16"/>
        </w:rPr>
        <w:t xml:space="preserve"> </w:t>
      </w:r>
    </w:p>
  </w:footnote>
  <w:footnote w:id="6">
    <w:p w14:paraId="6D138862" w14:textId="6BAD9C65" w:rsidR="67029197" w:rsidRDefault="67029197" w:rsidP="67029197">
      <w:pPr>
        <w:pStyle w:val="FootnoteText"/>
        <w:rPr>
          <w:sz w:val="16"/>
          <w:szCs w:val="16"/>
        </w:rPr>
      </w:pPr>
      <w:r w:rsidRPr="5C70D603">
        <w:rPr>
          <w:rStyle w:val="FootnoteReference"/>
          <w:sz w:val="16"/>
          <w:szCs w:val="16"/>
        </w:rPr>
        <w:footnoteRef/>
      </w:r>
      <w:r w:rsidR="490652AD" w:rsidRPr="5C70D603">
        <w:rPr>
          <w:sz w:val="16"/>
          <w:szCs w:val="16"/>
        </w:rPr>
        <w:t xml:space="preserve"> Add reference to ICC papers on </w:t>
      </w:r>
      <w:r w:rsidR="5C70D603" w:rsidRPr="5C70D603">
        <w:rPr>
          <w:sz w:val="16"/>
          <w:szCs w:val="16"/>
        </w:rPr>
        <w:t>Article 6</w:t>
      </w:r>
    </w:p>
  </w:footnote>
  <w:footnote w:id="7">
    <w:p w14:paraId="6062FB77" w14:textId="40A9AD9A" w:rsidR="003A75BB" w:rsidRPr="003A75BB" w:rsidRDefault="003A75BB">
      <w:pPr>
        <w:pStyle w:val="FootnoteText"/>
        <w:rPr>
          <w:sz w:val="16"/>
          <w:szCs w:val="16"/>
          <w:lang w:val="en-US"/>
        </w:rPr>
      </w:pPr>
      <w:r w:rsidRPr="4280DE24">
        <w:rPr>
          <w:rStyle w:val="FootnoteReference"/>
          <w:sz w:val="16"/>
          <w:szCs w:val="16"/>
        </w:rPr>
        <w:footnoteRef/>
      </w:r>
      <w:r w:rsidR="4280DE24" w:rsidRPr="4280DE24">
        <w:rPr>
          <w:sz w:val="16"/>
          <w:szCs w:val="16"/>
        </w:rPr>
        <w:t xml:space="preserve"> IETA (2021) The Potential Role of Article 6 Compatible Carbon Markets in Reaching Net-Zero </w:t>
      </w:r>
      <w:hyperlink r:id="rId6">
        <w:r w:rsidR="4280DE24" w:rsidRPr="4280DE24">
          <w:rPr>
            <w:rStyle w:val="Hyperlink"/>
            <w:sz w:val="16"/>
            <w:szCs w:val="16"/>
          </w:rPr>
          <w:t>https://www.ieta.org/resources/Resources/Net-Zero/Final_Net-zero_A6_working_paper.pdf</w:t>
        </w:r>
      </w:hyperlink>
      <w:r w:rsidR="4280DE24" w:rsidRPr="4280DE24">
        <w:rPr>
          <w:sz w:val="16"/>
          <w:szCs w:val="16"/>
        </w:rPr>
        <w:t xml:space="preserve"> </w:t>
      </w:r>
    </w:p>
  </w:footnote>
  <w:footnote w:id="8">
    <w:p w14:paraId="366540A2" w14:textId="45BE2B69" w:rsidR="00BA715D" w:rsidRPr="009A3E4E" w:rsidRDefault="000E237E">
      <w:pPr>
        <w:pStyle w:val="FootnoteText"/>
        <w:rPr>
          <w:sz w:val="16"/>
          <w:szCs w:val="16"/>
        </w:rPr>
      </w:pPr>
      <w:r w:rsidRPr="009A3E4E">
        <w:rPr>
          <w:rStyle w:val="FootnoteReference"/>
          <w:sz w:val="16"/>
          <w:szCs w:val="16"/>
        </w:rPr>
        <w:footnoteRef/>
      </w:r>
      <w:r w:rsidRPr="009A3E4E">
        <w:rPr>
          <w:sz w:val="16"/>
          <w:szCs w:val="16"/>
        </w:rPr>
        <w:t xml:space="preserve"> </w:t>
      </w:r>
      <w:hyperlink r:id="rId7" w:history="1">
        <w:r w:rsidR="0062001E" w:rsidRPr="009A3E4E">
          <w:rPr>
            <w:rStyle w:val="Hyperlink"/>
            <w:sz w:val="16"/>
            <w:szCs w:val="16"/>
          </w:rPr>
          <w:t>OECD Carbon Pricing and COVID-19</w:t>
        </w:r>
      </w:hyperlink>
      <w:r w:rsidR="00BA715D" w:rsidRPr="009A3E4E">
        <w:rPr>
          <w:sz w:val="16"/>
          <w:szCs w:val="16"/>
        </w:rPr>
        <w:t xml:space="preserve"> </w:t>
      </w:r>
    </w:p>
  </w:footnote>
  <w:footnote w:id="9">
    <w:p w14:paraId="21F4F40B" w14:textId="3BC255C0" w:rsidR="00026C32" w:rsidRPr="009A3E4E" w:rsidRDefault="00026C32">
      <w:pPr>
        <w:pStyle w:val="FootnoteText"/>
        <w:rPr>
          <w:sz w:val="16"/>
          <w:szCs w:val="16"/>
        </w:rPr>
      </w:pPr>
      <w:r w:rsidRPr="009A3E4E">
        <w:rPr>
          <w:rStyle w:val="FootnoteReference"/>
          <w:sz w:val="16"/>
          <w:szCs w:val="16"/>
        </w:rPr>
        <w:footnoteRef/>
      </w:r>
      <w:r w:rsidRPr="009A3E4E">
        <w:rPr>
          <w:sz w:val="16"/>
          <w:szCs w:val="16"/>
        </w:rPr>
        <w:t xml:space="preserve"> </w:t>
      </w:r>
      <w:hyperlink r:id="rId8" w:history="1">
        <w:r w:rsidR="00C339EB" w:rsidRPr="009A3E4E">
          <w:rPr>
            <w:rStyle w:val="Hyperlink"/>
            <w:sz w:val="16"/>
            <w:szCs w:val="16"/>
          </w:rPr>
          <w:t>OECD Framework to Decarbonise the Economy</w:t>
        </w:r>
      </w:hyperlink>
    </w:p>
  </w:footnote>
  <w:footnote w:id="10">
    <w:p w14:paraId="6D02D776" w14:textId="59E64037" w:rsidR="006D1787" w:rsidRDefault="006D1787">
      <w:pPr>
        <w:pStyle w:val="FootnoteText"/>
      </w:pPr>
      <w:r w:rsidRPr="009A3E4E">
        <w:rPr>
          <w:rStyle w:val="FootnoteReference"/>
        </w:rPr>
        <w:footnoteRef/>
      </w:r>
      <w:r w:rsidR="4BB066A5" w:rsidRPr="009A3E4E">
        <w:t xml:space="preserve"> </w:t>
      </w:r>
      <w:hyperlink r:id="rId9" w:history="1">
        <w:r w:rsidR="4BB066A5" w:rsidRPr="009A3E4E">
          <w:rPr>
            <w:rStyle w:val="Hyperlink"/>
            <w:sz w:val="16"/>
            <w:szCs w:val="16"/>
          </w:rPr>
          <w:t>World Bank Group Carbon Pricing Dashboard</w:t>
        </w:r>
      </w:hyperlink>
    </w:p>
  </w:footnote>
  <w:footnote w:id="11">
    <w:p w14:paraId="74D63A81" w14:textId="4A3DCB02" w:rsidR="4BB066A5" w:rsidRPr="00C74853" w:rsidRDefault="4BB066A5" w:rsidP="00835CD3">
      <w:pPr>
        <w:pStyle w:val="FootnoteText"/>
        <w:rPr>
          <w:sz w:val="16"/>
          <w:szCs w:val="16"/>
        </w:rPr>
      </w:pPr>
      <w:r w:rsidRPr="00C74853">
        <w:rPr>
          <w:rStyle w:val="FootnoteReference"/>
          <w:sz w:val="16"/>
          <w:szCs w:val="16"/>
        </w:rPr>
        <w:footnoteRef/>
      </w:r>
      <w:r w:rsidRPr="00C74853">
        <w:rPr>
          <w:sz w:val="16"/>
          <w:szCs w:val="16"/>
        </w:rPr>
        <w:t xml:space="preserve"> See World Bank. 2022. State and Trends of Carbon Pricing 2022. State and Trends of Carbon </w:t>
      </w:r>
      <w:r w:rsidR="00B13A19" w:rsidRPr="00C74853">
        <w:rPr>
          <w:sz w:val="16"/>
          <w:szCs w:val="16"/>
        </w:rPr>
        <w:t>Pricing.</w:t>
      </w:r>
      <w:r w:rsidRPr="00C74853">
        <w:rPr>
          <w:sz w:val="16"/>
          <w:szCs w:val="16"/>
        </w:rPr>
        <w:t xml:space="preserve"> Washington, DC: World Bank. © World Bank. https://openknowledge.worldbank.org/handle/10986/37455 License: CC BY 3.0 IGO.”</w:t>
      </w:r>
      <w:r w:rsidR="00BC261B">
        <w:rPr>
          <w:sz w:val="16"/>
          <w:szCs w:val="16"/>
        </w:rPr>
        <w:t xml:space="preserve">; </w:t>
      </w:r>
      <w:hyperlink r:id="rId10" w:history="1">
        <w:r w:rsidR="00BC261B" w:rsidRPr="00EF2B6F">
          <w:rPr>
            <w:rStyle w:val="Hyperlink"/>
            <w:sz w:val="16"/>
            <w:szCs w:val="16"/>
          </w:rPr>
          <w:t>https://carbonpricingdashboard.worldbank.org/</w:t>
        </w:r>
      </w:hyperlink>
      <w:r w:rsidR="00BC261B">
        <w:rPr>
          <w:sz w:val="16"/>
          <w:szCs w:val="16"/>
        </w:rPr>
        <w:t xml:space="preserve"> </w:t>
      </w:r>
    </w:p>
    <w:p w14:paraId="721F2C70" w14:textId="5F4A6C26" w:rsidR="4BB066A5" w:rsidRPr="00C74853" w:rsidRDefault="4BB066A5" w:rsidP="00835CD3">
      <w:pPr>
        <w:pStyle w:val="FootnoteText"/>
        <w:rPr>
          <w:sz w:val="16"/>
          <w:szCs w:val="16"/>
        </w:rPr>
      </w:pPr>
      <w:r w:rsidRPr="00C74853">
        <w:rPr>
          <w:sz w:val="16"/>
          <w:szCs w:val="16"/>
        </w:rPr>
        <w:t>URI</w:t>
      </w:r>
    </w:p>
    <w:p w14:paraId="6315E0D3" w14:textId="7B8FC23E" w:rsidR="4BB066A5" w:rsidRDefault="4BB066A5" w:rsidP="4BB066A5">
      <w:pPr>
        <w:pStyle w:val="FootnoteText"/>
      </w:pPr>
    </w:p>
  </w:footnote>
  <w:footnote w:id="12">
    <w:p w14:paraId="7E9913CA" w14:textId="77777777" w:rsidR="005E71BC" w:rsidRPr="00A01211" w:rsidRDefault="005E71BC" w:rsidP="005E71BC">
      <w:pPr>
        <w:pStyle w:val="FootnoteText"/>
        <w:rPr>
          <w:lang w:val="en-US"/>
        </w:rPr>
      </w:pPr>
      <w:r>
        <w:rPr>
          <w:rStyle w:val="FootnoteReference"/>
        </w:rPr>
        <w:footnoteRef/>
      </w:r>
      <w:r>
        <w:t xml:space="preserve"> </w:t>
      </w:r>
      <w:hyperlink r:id="rId11" w:history="1">
        <w:r>
          <w:rPr>
            <w:rStyle w:val="Hyperlink"/>
          </w:rPr>
          <w:t>World Bank Group State and Trends of Carbon Pricing Report (2021)</w:t>
        </w:r>
      </w:hyperlink>
      <w:r>
        <w:t xml:space="preserve"> </w:t>
      </w:r>
    </w:p>
  </w:footnote>
  <w:footnote w:id="13">
    <w:p w14:paraId="6D869D5D" w14:textId="02672DA5" w:rsidR="00F025BE" w:rsidRPr="00210B4E" w:rsidRDefault="00F025BE">
      <w:pPr>
        <w:pStyle w:val="FootnoteText"/>
        <w:rPr>
          <w:sz w:val="16"/>
          <w:szCs w:val="16"/>
        </w:rPr>
      </w:pPr>
      <w:r w:rsidRPr="00210B4E">
        <w:rPr>
          <w:rStyle w:val="FootnoteReference"/>
          <w:sz w:val="16"/>
          <w:szCs w:val="16"/>
        </w:rPr>
        <w:footnoteRef/>
      </w:r>
      <w:r w:rsidRPr="00210B4E">
        <w:rPr>
          <w:sz w:val="16"/>
          <w:szCs w:val="16"/>
        </w:rPr>
        <w:t xml:space="preserve"> See</w:t>
      </w:r>
      <w:r w:rsidR="00DD086C" w:rsidRPr="00210B4E">
        <w:rPr>
          <w:sz w:val="16"/>
          <w:szCs w:val="16"/>
        </w:rPr>
        <w:t xml:space="preserve"> World Bank Group Report (2017) The FASTER principles for successful carbon pricing : an approach based on initial experience</w:t>
      </w:r>
      <w:r w:rsidR="00210B4E" w:rsidRPr="00210B4E">
        <w:rPr>
          <w:sz w:val="16"/>
          <w:szCs w:val="16"/>
        </w:rPr>
        <w:t xml:space="preserve"> </w:t>
      </w:r>
      <w:hyperlink r:id="rId12" w:history="1">
        <w:r w:rsidR="00210B4E" w:rsidRPr="00210B4E">
          <w:rPr>
            <w:rStyle w:val="Hyperlink"/>
            <w:sz w:val="16"/>
            <w:szCs w:val="16"/>
          </w:rPr>
          <w:t>http://documents.worldbank.org/curated/en/901041467995665361/The-FASTER-principles-for-successful-carbon-pricing-an-approach-based-on-initial-experience</w:t>
        </w:r>
      </w:hyperlink>
      <w:r w:rsidR="00DD086C" w:rsidRPr="00210B4E">
        <w:rPr>
          <w:sz w:val="16"/>
          <w:szCs w:val="16"/>
        </w:rPr>
        <w:t xml:space="preserve"> </w:t>
      </w:r>
    </w:p>
  </w:footnote>
  <w:footnote w:id="14">
    <w:p w14:paraId="18236143" w14:textId="77777777" w:rsidR="00CB249D" w:rsidRPr="007F6106" w:rsidRDefault="00CB249D" w:rsidP="00CB249D">
      <w:pPr>
        <w:pStyle w:val="FootnoteText"/>
        <w:rPr>
          <w:sz w:val="18"/>
          <w:szCs w:val="18"/>
        </w:rPr>
      </w:pPr>
      <w:r w:rsidRPr="00210B4E">
        <w:rPr>
          <w:rStyle w:val="FootnoteReference"/>
          <w:sz w:val="16"/>
          <w:szCs w:val="16"/>
        </w:rPr>
        <w:footnoteRef/>
      </w:r>
      <w:r w:rsidRPr="00210B4E">
        <w:rPr>
          <w:sz w:val="16"/>
          <w:szCs w:val="16"/>
        </w:rPr>
        <w:t xml:space="preserve"> For instance, carbon taxes can have broad coverage, applying to most stationary and specific non-stationary GHG sources including: (i) Fossil fuel combustion and electricity generation; (ii) fugitive emissions such as methane emissions from mining; and (iii) industrial processes: cement, iron, steel, glass, ceramics. All activities that emit GHGs above a specified threshold will be liable.</w:t>
      </w:r>
    </w:p>
  </w:footnote>
  <w:footnote w:id="15">
    <w:p w14:paraId="7AFB34AA" w14:textId="2C1850F0" w:rsidR="00F44DF1" w:rsidRPr="005910BF" w:rsidRDefault="00F44DF1">
      <w:pPr>
        <w:pStyle w:val="FootnoteText"/>
        <w:rPr>
          <w:sz w:val="16"/>
          <w:szCs w:val="16"/>
        </w:rPr>
      </w:pPr>
      <w:r w:rsidRPr="005910BF">
        <w:rPr>
          <w:rStyle w:val="FootnoteReference"/>
          <w:sz w:val="16"/>
          <w:szCs w:val="16"/>
        </w:rPr>
        <w:footnoteRef/>
      </w:r>
      <w:r w:rsidRPr="005910BF">
        <w:rPr>
          <w:sz w:val="16"/>
          <w:szCs w:val="16"/>
        </w:rPr>
        <w:t xml:space="preserve"> See IMF/OECD Report for the G20 (April 2021) Tax Policy and Climate Change.</w:t>
      </w:r>
    </w:p>
  </w:footnote>
  <w:footnote w:id="16">
    <w:p w14:paraId="2CD00AE4" w14:textId="21418789" w:rsidR="005910BF" w:rsidRPr="005910BF" w:rsidRDefault="005910BF">
      <w:pPr>
        <w:pStyle w:val="FootnoteText"/>
      </w:pPr>
      <w:r w:rsidRPr="005910BF">
        <w:rPr>
          <w:rStyle w:val="FootnoteReference"/>
          <w:sz w:val="16"/>
          <w:szCs w:val="16"/>
        </w:rPr>
        <w:footnoteRef/>
      </w:r>
      <w:r w:rsidRPr="005910BF">
        <w:rPr>
          <w:sz w:val="16"/>
          <w:szCs w:val="16"/>
        </w:rPr>
        <w:t xml:space="preserve"> See </w:t>
      </w:r>
      <w:hyperlink r:id="rId13" w:history="1">
        <w:r w:rsidRPr="00A1269D">
          <w:rPr>
            <w:rStyle w:val="Hyperlink"/>
            <w:sz w:val="16"/>
            <w:szCs w:val="16"/>
          </w:rPr>
          <w:t>https://www.annualreviews.org/doi/10.1146/annurev-environ-102017-025817</w:t>
        </w:r>
      </w:hyperlink>
      <w:r>
        <w:rPr>
          <w:sz w:val="16"/>
          <w:szCs w:val="16"/>
        </w:rPr>
        <w:t xml:space="preserve"> </w:t>
      </w:r>
    </w:p>
  </w:footnote>
  <w:footnote w:id="17">
    <w:p w14:paraId="5936BB52" w14:textId="7A9C3942" w:rsidR="00776EBA" w:rsidRPr="006F6BB9" w:rsidRDefault="00776EBA">
      <w:pPr>
        <w:pStyle w:val="FootnoteText"/>
        <w:rPr>
          <w:sz w:val="16"/>
          <w:szCs w:val="16"/>
          <w:lang w:val="en-US"/>
        </w:rPr>
      </w:pPr>
      <w:r w:rsidRPr="006F6BB9">
        <w:rPr>
          <w:rStyle w:val="FootnoteReference"/>
          <w:sz w:val="16"/>
          <w:szCs w:val="16"/>
        </w:rPr>
        <w:footnoteRef/>
      </w:r>
      <w:r w:rsidRPr="006F6BB9">
        <w:rPr>
          <w:sz w:val="16"/>
          <w:szCs w:val="16"/>
        </w:rPr>
        <w:t xml:space="preserve"> </w:t>
      </w:r>
      <w:r w:rsidRPr="006F6BB9">
        <w:rPr>
          <w:sz w:val="16"/>
          <w:szCs w:val="16"/>
          <w:lang w:val="en-US"/>
        </w:rPr>
        <w:t xml:space="preserve">The </w:t>
      </w:r>
      <w:hyperlink r:id="rId14" w:history="1">
        <w:r w:rsidRPr="006F6BB9">
          <w:rPr>
            <w:rStyle w:val="Hyperlink"/>
            <w:sz w:val="16"/>
            <w:szCs w:val="16"/>
            <w:lang w:val="en-US"/>
          </w:rPr>
          <w:t>UN Handbook on Carbon Taxation</w:t>
        </w:r>
      </w:hyperlink>
      <w:r w:rsidRPr="006F6BB9">
        <w:rPr>
          <w:sz w:val="16"/>
          <w:szCs w:val="16"/>
          <w:lang w:val="en-US"/>
        </w:rPr>
        <w:t xml:space="preserve"> provides </w:t>
      </w:r>
      <w:r w:rsidR="00CF3192" w:rsidRPr="006F6BB9">
        <w:rPr>
          <w:sz w:val="16"/>
          <w:szCs w:val="16"/>
          <w:lang w:val="en-US"/>
        </w:rPr>
        <w:t xml:space="preserve">detailed </w:t>
      </w:r>
      <w:r w:rsidRPr="006F6BB9">
        <w:rPr>
          <w:sz w:val="16"/>
          <w:szCs w:val="16"/>
          <w:lang w:val="en-US"/>
        </w:rPr>
        <w:t>insights</w:t>
      </w:r>
      <w:r w:rsidR="00B31B3F" w:rsidRPr="006F6BB9">
        <w:rPr>
          <w:sz w:val="16"/>
          <w:szCs w:val="16"/>
          <w:lang w:val="en-US"/>
        </w:rPr>
        <w:t xml:space="preserve"> related to the design and implementation of carbon taxation</w:t>
      </w:r>
      <w:r w:rsidR="0058570A" w:rsidRPr="006F6BB9">
        <w:rPr>
          <w:sz w:val="16"/>
          <w:szCs w:val="16"/>
          <w:lang w:val="en-US"/>
        </w:rPr>
        <w:t>.</w:t>
      </w:r>
    </w:p>
  </w:footnote>
  <w:footnote w:id="18">
    <w:p w14:paraId="2147B429" w14:textId="19D7FB52" w:rsidR="008B48C2" w:rsidRPr="009C23E3" w:rsidRDefault="008B48C2">
      <w:pPr>
        <w:pStyle w:val="FootnoteText"/>
        <w:rPr>
          <w:sz w:val="16"/>
          <w:szCs w:val="16"/>
          <w:lang w:val="en-US"/>
        </w:rPr>
      </w:pPr>
      <w:r w:rsidRPr="009C23E3">
        <w:rPr>
          <w:rStyle w:val="FootnoteReference"/>
          <w:sz w:val="16"/>
          <w:szCs w:val="16"/>
        </w:rPr>
        <w:footnoteRef/>
      </w:r>
      <w:r w:rsidRPr="009C23E3">
        <w:rPr>
          <w:sz w:val="16"/>
          <w:szCs w:val="16"/>
        </w:rPr>
        <w:t xml:space="preserve"> </w:t>
      </w:r>
      <w:r w:rsidRPr="009C23E3">
        <w:rPr>
          <w:sz w:val="16"/>
          <w:szCs w:val="16"/>
          <w:lang w:val="en-US"/>
        </w:rPr>
        <w:t xml:space="preserve">Useful resources: </w:t>
      </w:r>
      <w:hyperlink r:id="rId15" w:history="1">
        <w:r w:rsidR="002D6722" w:rsidRPr="009C23E3">
          <w:rPr>
            <w:rStyle w:val="Hyperlink"/>
            <w:sz w:val="16"/>
            <w:szCs w:val="16"/>
            <w:lang w:val="en-US"/>
          </w:rPr>
          <w:t>World Bank: Emissions Trading in Practice</w:t>
        </w:r>
        <w:r w:rsidR="00B77145" w:rsidRPr="009C23E3">
          <w:rPr>
            <w:rStyle w:val="Hyperlink"/>
            <w:sz w:val="16"/>
            <w:szCs w:val="16"/>
            <w:lang w:val="en-US"/>
          </w:rPr>
          <w:t>: A Handbook on Design and Implementation</w:t>
        </w:r>
      </w:hyperlink>
      <w:r w:rsidR="00B77145" w:rsidRPr="009C23E3">
        <w:rPr>
          <w:sz w:val="16"/>
          <w:szCs w:val="16"/>
          <w:lang w:val="en-US"/>
        </w:rPr>
        <w:t xml:space="preserve">; </w:t>
      </w:r>
      <w:hyperlink r:id="rId16" w:history="1">
        <w:r w:rsidR="00FD185A" w:rsidRPr="009C23E3">
          <w:rPr>
            <w:rStyle w:val="Hyperlink"/>
            <w:sz w:val="16"/>
            <w:szCs w:val="16"/>
            <w:lang w:val="en-US"/>
          </w:rPr>
          <w:t xml:space="preserve">IEA </w:t>
        </w:r>
        <w:r w:rsidR="00377ECD" w:rsidRPr="009C23E3">
          <w:rPr>
            <w:rStyle w:val="Hyperlink"/>
            <w:sz w:val="16"/>
            <w:szCs w:val="16"/>
            <w:lang w:val="en-US"/>
          </w:rPr>
          <w:t>Implementing</w:t>
        </w:r>
        <w:r w:rsidR="00FD185A" w:rsidRPr="009C23E3">
          <w:rPr>
            <w:rStyle w:val="Hyperlink"/>
            <w:sz w:val="16"/>
            <w:szCs w:val="16"/>
            <w:lang w:val="en-US"/>
          </w:rPr>
          <w:t xml:space="preserve"> Effective Emissions Trading Systems</w:t>
        </w:r>
      </w:hyperlink>
    </w:p>
  </w:footnote>
  <w:footnote w:id="19">
    <w:p w14:paraId="60DF5D44" w14:textId="2A46EE4E" w:rsidR="5F1081CA" w:rsidRDefault="5F1081CA" w:rsidP="5F1081CA">
      <w:pPr>
        <w:pStyle w:val="FootnoteText"/>
        <w:rPr>
          <w:rFonts w:cs="Arial"/>
          <w:sz w:val="16"/>
          <w:szCs w:val="16"/>
          <w:lang w:val="en-CA"/>
        </w:rPr>
      </w:pPr>
      <w:r w:rsidRPr="5F1081CA">
        <w:rPr>
          <w:rStyle w:val="FootnoteReference"/>
        </w:rPr>
        <w:footnoteRef/>
      </w:r>
      <w:r>
        <w:t xml:space="preserve"> </w:t>
      </w:r>
      <w:r w:rsidRPr="5F1081CA">
        <w:rPr>
          <w:rFonts w:cs="Arial"/>
          <w:sz w:val="16"/>
          <w:szCs w:val="16"/>
        </w:rPr>
        <w:t>Government of Canada, Pan-Canadian Framework on Clean Growth and Climate Change (2016), online: &lt;www.canada.ca/content/dam/themes/environment/documents/weather1/20170125-en.pdf&gt;.</w:t>
      </w:r>
    </w:p>
  </w:footnote>
  <w:footnote w:id="20">
    <w:p w14:paraId="4A81BF5C" w14:textId="77777777" w:rsidR="00CD2416" w:rsidRPr="00DF2249" w:rsidRDefault="00CD2416" w:rsidP="00CD2416">
      <w:pPr>
        <w:pStyle w:val="FootnoteText"/>
        <w:rPr>
          <w:rFonts w:cs="Arial"/>
          <w:sz w:val="16"/>
          <w:szCs w:val="16"/>
          <w:lang w:val="en-CA"/>
        </w:rPr>
      </w:pPr>
      <w:r w:rsidRPr="00DF2249">
        <w:rPr>
          <w:rStyle w:val="FootnoteReference"/>
          <w:rFonts w:cs="Arial"/>
          <w:sz w:val="16"/>
          <w:szCs w:val="16"/>
        </w:rPr>
        <w:footnoteRef/>
      </w:r>
      <w:r w:rsidRPr="00DF2249">
        <w:rPr>
          <w:rFonts w:cs="Arial"/>
          <w:sz w:val="16"/>
          <w:szCs w:val="16"/>
        </w:rPr>
        <w:t xml:space="preserve"> </w:t>
      </w:r>
      <w:r w:rsidRPr="00DF2249">
        <w:rPr>
          <w:rFonts w:cs="Arial"/>
          <w:sz w:val="16"/>
          <w:szCs w:val="16"/>
          <w:lang w:val="en-CA"/>
        </w:rPr>
        <w:t xml:space="preserve">PCF, at 6-7.  </w:t>
      </w:r>
    </w:p>
  </w:footnote>
  <w:footnote w:id="21">
    <w:p w14:paraId="320DACB4" w14:textId="77777777" w:rsidR="00DC06C6" w:rsidRPr="00DF2249" w:rsidRDefault="00DC06C6" w:rsidP="00DC06C6">
      <w:pPr>
        <w:pStyle w:val="FootnoteText"/>
        <w:rPr>
          <w:rFonts w:cs="Arial"/>
          <w:sz w:val="16"/>
          <w:szCs w:val="16"/>
          <w:lang w:val="en-CA"/>
        </w:rPr>
      </w:pPr>
      <w:r w:rsidRPr="00DF2249">
        <w:rPr>
          <w:rStyle w:val="FootnoteReference"/>
          <w:rFonts w:cs="Arial"/>
          <w:sz w:val="16"/>
          <w:szCs w:val="16"/>
        </w:rPr>
        <w:footnoteRef/>
      </w:r>
      <w:r w:rsidR="1A456281" w:rsidRPr="00DF2249">
        <w:rPr>
          <w:rFonts w:cs="Arial"/>
          <w:sz w:val="16"/>
          <w:szCs w:val="16"/>
        </w:rPr>
        <w:t xml:space="preserve"> </w:t>
      </w:r>
      <w:r w:rsidR="1A456281" w:rsidRPr="00DF2249">
        <w:rPr>
          <w:rFonts w:cs="Arial"/>
          <w:i/>
          <w:iCs/>
          <w:sz w:val="16"/>
          <w:szCs w:val="16"/>
        </w:rPr>
        <w:t>Greenhouse Gas Pollution Pricing Act</w:t>
      </w:r>
      <w:r w:rsidR="1A456281" w:rsidRPr="00DF2249">
        <w:rPr>
          <w:rFonts w:cs="Arial"/>
          <w:sz w:val="16"/>
          <w:szCs w:val="16"/>
        </w:rPr>
        <w:t>, S.C. 2018, c. 12, s. 186, preamble. [GHG PPA]</w:t>
      </w:r>
    </w:p>
  </w:footnote>
  <w:footnote w:id="22">
    <w:p w14:paraId="67BA7AFC" w14:textId="3016B11E" w:rsidR="30596E5E" w:rsidRPr="007E5A0A" w:rsidRDefault="30596E5E" w:rsidP="00E961A1">
      <w:pPr>
        <w:pStyle w:val="FootnoteText"/>
        <w:rPr>
          <w:sz w:val="16"/>
          <w:szCs w:val="16"/>
        </w:rPr>
      </w:pPr>
      <w:r w:rsidRPr="007E5A0A">
        <w:rPr>
          <w:rStyle w:val="FootnoteReference"/>
          <w:sz w:val="16"/>
          <w:szCs w:val="16"/>
        </w:rPr>
        <w:footnoteRef/>
      </w:r>
      <w:r w:rsidR="54549C35" w:rsidRPr="007E5A0A">
        <w:rPr>
          <w:sz w:val="16"/>
          <w:szCs w:val="16"/>
        </w:rPr>
        <w:t xml:space="preserve"> In March 2021 the Supreme Court of Canada found that global warming causes harm beyond provincial boundaries and that it is a matter of national concern under the “peace, order and good government” clause of the Constitution. The decision noted that the federal Parliament has the authority to apply a price on carbon pollution in jurisdictions that do not have their own system that meets minimum national stringency standards.￼</w:t>
      </w:r>
    </w:p>
  </w:footnote>
  <w:footnote w:id="23">
    <w:p w14:paraId="3561ACC9" w14:textId="77777777" w:rsidR="00CD2416" w:rsidRPr="0013046E" w:rsidRDefault="00CD2416" w:rsidP="00CD2416">
      <w:pPr>
        <w:pStyle w:val="FootnoteText"/>
        <w:rPr>
          <w:rFonts w:cs="Arial"/>
          <w:sz w:val="16"/>
          <w:szCs w:val="16"/>
          <w:lang w:val="en-CA"/>
        </w:rPr>
      </w:pPr>
      <w:r w:rsidRPr="0013046E">
        <w:rPr>
          <w:rStyle w:val="FootnoteReference"/>
          <w:rFonts w:cs="Arial"/>
          <w:sz w:val="16"/>
          <w:szCs w:val="16"/>
        </w:rPr>
        <w:footnoteRef/>
      </w:r>
      <w:r w:rsidRPr="0013046E">
        <w:rPr>
          <w:rFonts w:cs="Arial"/>
          <w:sz w:val="16"/>
          <w:szCs w:val="16"/>
        </w:rPr>
        <w:t xml:space="preserve"> Government of Canada, Canada’s 2021 Nationally Determined Contribution Under the Paris Agreement (2021), online: &lt;www4.unfccc.int/sites/ndcstaging/PublishedDocuments/Canada%20First/Canada%27s%20Enhanced%20NDC%20Submission1_FINAL%20EN.pdf&gt;.</w:t>
      </w:r>
    </w:p>
  </w:footnote>
  <w:footnote w:id="24">
    <w:p w14:paraId="377257D0" w14:textId="326BCB22" w:rsidR="79853088" w:rsidRPr="0013046E" w:rsidRDefault="79853088" w:rsidP="001A6C59">
      <w:pPr>
        <w:pStyle w:val="FootnoteText"/>
        <w:rPr>
          <w:rFonts w:cs="Arial"/>
          <w:sz w:val="16"/>
          <w:szCs w:val="16"/>
        </w:rPr>
      </w:pPr>
      <w:r w:rsidRPr="0013046E">
        <w:rPr>
          <w:rStyle w:val="FootnoteReference"/>
          <w:rFonts w:cs="Arial"/>
          <w:sz w:val="16"/>
          <w:szCs w:val="16"/>
        </w:rPr>
        <w:footnoteRef/>
      </w:r>
      <w:r w:rsidR="28E7179C" w:rsidRPr="0013046E">
        <w:rPr>
          <w:rFonts w:cs="Arial"/>
          <w:sz w:val="16"/>
          <w:szCs w:val="16"/>
        </w:rPr>
        <w:t xml:space="preserve"> See https://www.canada.ca/en/services/environment/weather/climatechange/climate-plan/climate-plan-overview/emissions-reduction-2030.html</w:t>
      </w:r>
    </w:p>
  </w:footnote>
  <w:footnote w:id="25">
    <w:p w14:paraId="296FE0B1" w14:textId="4C74724C" w:rsidR="4F536347" w:rsidRPr="007E5A0A" w:rsidRDefault="4F536347" w:rsidP="00E961A1">
      <w:pPr>
        <w:pStyle w:val="FootnoteText"/>
        <w:rPr>
          <w:sz w:val="16"/>
          <w:szCs w:val="16"/>
        </w:rPr>
      </w:pPr>
      <w:r w:rsidRPr="007E5A0A">
        <w:rPr>
          <w:rStyle w:val="FootnoteReference"/>
          <w:sz w:val="16"/>
          <w:szCs w:val="16"/>
        </w:rPr>
        <w:footnoteRef/>
      </w:r>
      <w:r w:rsidR="53F12014" w:rsidRPr="007E5A0A">
        <w:rPr>
          <w:sz w:val="16"/>
          <w:szCs w:val="16"/>
        </w:rPr>
        <w:t xml:space="preserve"> See https://www.canada.ca/en/environment-climate-change/services/climate-change/pricing-pollution-how-it-will-work/carbon-pollution-pricing-federal-benchmark-information.html</w:t>
      </w:r>
    </w:p>
  </w:footnote>
  <w:footnote w:id="26">
    <w:p w14:paraId="170CC74B" w14:textId="6D67F3BE" w:rsidR="574291BE" w:rsidRPr="007E5A0A" w:rsidRDefault="4EB84208" w:rsidP="574291BE">
      <w:pPr>
        <w:pStyle w:val="FootnoteText"/>
        <w:rPr>
          <w:sz w:val="16"/>
          <w:szCs w:val="16"/>
        </w:rPr>
      </w:pPr>
      <w:r w:rsidRPr="007E5A0A">
        <w:rPr>
          <w:rStyle w:val="FootnoteReference"/>
          <w:sz w:val="16"/>
          <w:szCs w:val="16"/>
        </w:rPr>
        <w:footnoteRef/>
      </w:r>
      <w:r w:rsidR="574291BE" w:rsidRPr="007E5A0A">
        <w:rPr>
          <w:sz w:val="16"/>
          <w:szCs w:val="16"/>
        </w:rPr>
        <w:t xml:space="preserve"> Please refer to the overview of </w:t>
      </w:r>
      <w:r w:rsidR="00410369" w:rsidRPr="007E5A0A">
        <w:rPr>
          <w:sz w:val="16"/>
          <w:szCs w:val="16"/>
        </w:rPr>
        <w:t>current</w:t>
      </w:r>
      <w:r w:rsidR="574291BE" w:rsidRPr="007E5A0A">
        <w:rPr>
          <w:sz w:val="16"/>
          <w:szCs w:val="16"/>
        </w:rPr>
        <w:t xml:space="preserve"> </w:t>
      </w:r>
      <w:r w:rsidR="57D37008" w:rsidRPr="007E5A0A">
        <w:rPr>
          <w:sz w:val="16"/>
          <w:szCs w:val="16"/>
        </w:rPr>
        <w:t>carbon</w:t>
      </w:r>
      <w:r w:rsidR="574291BE" w:rsidRPr="007E5A0A">
        <w:rPr>
          <w:sz w:val="16"/>
          <w:szCs w:val="16"/>
        </w:rPr>
        <w:t xml:space="preserve"> pricing systems across Canada</w:t>
      </w:r>
      <w:r w:rsidR="6390694D" w:rsidRPr="007E5A0A">
        <w:rPr>
          <w:sz w:val="16"/>
          <w:szCs w:val="16"/>
        </w:rPr>
        <w:t xml:space="preserve"> </w:t>
      </w:r>
      <w:r w:rsidR="459199B2" w:rsidRPr="007E5A0A">
        <w:rPr>
          <w:sz w:val="16"/>
          <w:szCs w:val="16"/>
        </w:rPr>
        <w:t>https://www.canada.ca/en/environment-climate-change/services/climate-change/pricing-pollution-how-it-will-work.html</w:t>
      </w:r>
    </w:p>
    <w:p w14:paraId="53437C14" w14:textId="4DA29431" w:rsidR="4EB84208" w:rsidRDefault="4EB84208" w:rsidP="4EB84208">
      <w:pPr>
        <w:pStyle w:val="FootnoteText"/>
      </w:pPr>
    </w:p>
  </w:footnote>
  <w:footnote w:id="27">
    <w:p w14:paraId="0F677CEB" w14:textId="21C548FB" w:rsidR="00852806" w:rsidRPr="0039554E" w:rsidRDefault="00852806">
      <w:pPr>
        <w:pStyle w:val="FootnoteText"/>
        <w:rPr>
          <w:sz w:val="16"/>
          <w:szCs w:val="16"/>
        </w:rPr>
      </w:pPr>
      <w:r w:rsidRPr="0039554E">
        <w:rPr>
          <w:rStyle w:val="FootnoteReference"/>
          <w:sz w:val="16"/>
          <w:szCs w:val="16"/>
        </w:rPr>
        <w:footnoteRef/>
      </w:r>
      <w:r w:rsidRPr="0039554E">
        <w:rPr>
          <w:sz w:val="16"/>
          <w:szCs w:val="16"/>
        </w:rPr>
        <w:t xml:space="preserve"> See https://publications.gc.ca/collections/collection_2016/eccc/En4-287-2016-eng.pdf</w:t>
      </w:r>
    </w:p>
  </w:footnote>
  <w:footnote w:id="28">
    <w:p w14:paraId="0CC42E2D" w14:textId="77777777" w:rsidR="00380656" w:rsidRPr="0065570B" w:rsidRDefault="00380656" w:rsidP="00380656">
      <w:pPr>
        <w:pStyle w:val="FootnoteText"/>
        <w:rPr>
          <w:lang w:val="en-US"/>
        </w:rPr>
      </w:pPr>
      <w:r>
        <w:rPr>
          <w:rStyle w:val="FootnoteReference"/>
        </w:rPr>
        <w:footnoteRef/>
      </w:r>
      <w:r>
        <w:t xml:space="preserve"> </w:t>
      </w:r>
      <w:hyperlink r:id="rId17" w:history="1">
        <w:r>
          <w:rPr>
            <w:rStyle w:val="Hyperlink"/>
            <w:rFonts w:cs="Helvetica"/>
            <w:sz w:val="16"/>
            <w:szCs w:val="16"/>
          </w:rPr>
          <w:t>IMF news articles - four charts on Canada's carbon pollution pricing system</w:t>
        </w:r>
      </w:hyperlink>
    </w:p>
  </w:footnote>
  <w:footnote w:id="29">
    <w:p w14:paraId="1962E1EB" w14:textId="34E1C077" w:rsidR="5B4467F1" w:rsidRPr="00505B92" w:rsidRDefault="5B4467F1" w:rsidP="00505B92">
      <w:pPr>
        <w:pStyle w:val="FootnoteText"/>
        <w:rPr>
          <w:sz w:val="16"/>
          <w:szCs w:val="16"/>
        </w:rPr>
      </w:pPr>
      <w:r w:rsidRPr="00505B92">
        <w:rPr>
          <w:rStyle w:val="FootnoteReference"/>
          <w:sz w:val="16"/>
          <w:szCs w:val="16"/>
        </w:rPr>
        <w:footnoteRef/>
      </w:r>
      <w:r w:rsidRPr="00505B92">
        <w:rPr>
          <w:sz w:val="16"/>
          <w:szCs w:val="16"/>
        </w:rPr>
        <w:t xml:space="preserve"> See https://climate.ec.europa.eu/eu-action/european-green-deal/delivering-european-green-deal_en</w:t>
      </w:r>
    </w:p>
  </w:footnote>
  <w:footnote w:id="30">
    <w:p w14:paraId="2B640A7E" w14:textId="080AD3C1" w:rsidR="3DA02E2D" w:rsidRPr="00505B92" w:rsidRDefault="3DA02E2D" w:rsidP="00505B92">
      <w:pPr>
        <w:pStyle w:val="FootnoteText"/>
        <w:rPr>
          <w:sz w:val="16"/>
          <w:szCs w:val="16"/>
        </w:rPr>
      </w:pPr>
      <w:r w:rsidRPr="00505B92">
        <w:rPr>
          <w:rStyle w:val="FootnoteReference"/>
          <w:sz w:val="16"/>
          <w:szCs w:val="16"/>
        </w:rPr>
        <w:footnoteRef/>
      </w:r>
      <w:r w:rsidR="7BD2878E" w:rsidRPr="00505B92">
        <w:rPr>
          <w:sz w:val="16"/>
          <w:szCs w:val="16"/>
        </w:rPr>
        <w:t xml:space="preserve"> See </w:t>
      </w:r>
    </w:p>
  </w:footnote>
  <w:footnote w:id="31">
    <w:p w14:paraId="4A324912" w14:textId="2BE8AB4E" w:rsidR="64905165" w:rsidRDefault="64905165" w:rsidP="00505B92">
      <w:pPr>
        <w:pStyle w:val="FootnoteText"/>
      </w:pPr>
      <w:r w:rsidRPr="00505B92">
        <w:rPr>
          <w:rStyle w:val="FootnoteReference"/>
          <w:sz w:val="16"/>
          <w:szCs w:val="16"/>
        </w:rPr>
        <w:footnoteRef/>
      </w:r>
      <w:r w:rsidR="4E5C7B84" w:rsidRPr="00505B92">
        <w:rPr>
          <w:sz w:val="16"/>
          <w:szCs w:val="16"/>
        </w:rPr>
        <w:t xml:space="preserve"> See </w:t>
      </w:r>
      <w:hyperlink r:id="rId18" w:history="1">
        <w:r w:rsidR="4E5C7B84" w:rsidRPr="00505B92">
          <w:rPr>
            <w:rStyle w:val="Hyperlink"/>
            <w:sz w:val="16"/>
            <w:szCs w:val="16"/>
          </w:rPr>
          <w:t>https://www.europarl.europa.eu/doceo/document/TA-9-2022-0246_EN.pdf</w:t>
        </w:r>
      </w:hyperlink>
      <w:r w:rsidR="4E5C7B84" w:rsidRPr="00505B92">
        <w:rPr>
          <w:sz w:val="16"/>
          <w:szCs w:val="16"/>
        </w:rPr>
        <w:t xml:space="preserve"> and https://www.consilium.europa.eu/en/press/press-releases/2022/06/29/fit-for-55-council-reaches-general-approaches-relating-to-emissions-reductions-and-removals-and-their-social-impacts/</w:t>
      </w:r>
    </w:p>
  </w:footnote>
  <w:footnote w:id="32">
    <w:p w14:paraId="0D153CCD" w14:textId="77777777" w:rsidR="0C94082E" w:rsidRDefault="0C94082E" w:rsidP="0C94082E">
      <w:pPr>
        <w:pStyle w:val="FootnoteText"/>
      </w:pPr>
      <w:r w:rsidRPr="0C94082E">
        <w:rPr>
          <w:rStyle w:val="FootnoteReference"/>
        </w:rPr>
        <w:footnoteRef/>
      </w:r>
      <w:r>
        <w:t xml:space="preserve"> </w:t>
      </w:r>
      <w:r w:rsidRPr="0C94082E">
        <w:rPr>
          <w:sz w:val="16"/>
          <w:szCs w:val="16"/>
        </w:rPr>
        <w:t xml:space="preserve">See </w:t>
      </w:r>
      <w:hyperlink r:id="rId19">
        <w:r w:rsidRPr="0C94082E">
          <w:rPr>
            <w:rStyle w:val="Hyperlink"/>
            <w:sz w:val="16"/>
            <w:szCs w:val="16"/>
          </w:rPr>
          <w:t>https://ec.europa.eu/clima/eu-action/funding-climate-action/innovation-fund_en</w:t>
        </w:r>
      </w:hyperlink>
      <w:r w:rsidRPr="0C94082E">
        <w:rPr>
          <w:sz w:val="16"/>
          <w:szCs w:val="16"/>
        </w:rPr>
        <w:t xml:space="preserve"> and </w:t>
      </w:r>
      <w:hyperlink r:id="rId20">
        <w:r w:rsidRPr="0C94082E">
          <w:rPr>
            <w:rStyle w:val="Hyperlink"/>
            <w:sz w:val="16"/>
            <w:szCs w:val="16"/>
          </w:rPr>
          <w:t>https://ec.europa.eu/clima/eu-action/funding-climate-action/modernisation-fund_en</w:t>
        </w:r>
      </w:hyperlink>
    </w:p>
    <w:p w14:paraId="37C0C901" w14:textId="77777777" w:rsidR="0C94082E" w:rsidRDefault="0C94082E" w:rsidP="0C94082E">
      <w:pPr>
        <w:pStyle w:val="FootnoteText"/>
        <w:rPr>
          <w:sz w:val="16"/>
          <w:szCs w:val="16"/>
        </w:rPr>
      </w:pPr>
      <w:r w:rsidRPr="0C94082E">
        <w:rPr>
          <w:sz w:val="16"/>
          <w:szCs w:val="16"/>
        </w:rPr>
        <w:t>Since beginning of program: EUR 69.7 billion (USD 80.7 billion) Collected in 2020: EUR 19.2 billion (USD 21.8 billion)</w:t>
      </w:r>
    </w:p>
  </w:footnote>
  <w:footnote w:id="33">
    <w:p w14:paraId="47569588" w14:textId="77777777" w:rsidR="00994CF4" w:rsidRDefault="00994CF4" w:rsidP="00994CF4">
      <w:pPr>
        <w:pStyle w:val="FootnoteText"/>
        <w:rPr>
          <w:sz w:val="16"/>
          <w:szCs w:val="16"/>
        </w:rPr>
      </w:pPr>
      <w:r w:rsidRPr="6335F3E4">
        <w:rPr>
          <w:rStyle w:val="FootnoteReference"/>
          <w:sz w:val="16"/>
          <w:szCs w:val="16"/>
        </w:rPr>
        <w:footnoteRef/>
      </w:r>
      <w:r w:rsidRPr="6335F3E4">
        <w:rPr>
          <w:sz w:val="16"/>
          <w:szCs w:val="16"/>
        </w:rPr>
        <w:t xml:space="preserve"> Both updated targets (2030 and 2050) were enshrined into the European Climate Law on 9 July 2021.</w:t>
      </w:r>
    </w:p>
  </w:footnote>
  <w:footnote w:id="34">
    <w:p w14:paraId="5FB35B6B" w14:textId="77777777" w:rsidR="00994CF4" w:rsidRDefault="00994CF4" w:rsidP="00994CF4">
      <w:pPr>
        <w:pStyle w:val="FootnoteText"/>
        <w:rPr>
          <w:sz w:val="16"/>
          <w:szCs w:val="16"/>
        </w:rPr>
      </w:pPr>
      <w:r w:rsidRPr="0201179C">
        <w:rPr>
          <w:rStyle w:val="FootnoteReference"/>
          <w:sz w:val="16"/>
          <w:szCs w:val="16"/>
        </w:rPr>
        <w:footnoteRef/>
      </w:r>
      <w:r w:rsidRPr="0201179C">
        <w:rPr>
          <w:sz w:val="16"/>
          <w:szCs w:val="16"/>
        </w:rPr>
        <w:t xml:space="preserve"> European Parliament (2003) Art. 1, Directive EC/87/2003</w:t>
      </w:r>
    </w:p>
  </w:footnote>
  <w:footnote w:id="35">
    <w:p w14:paraId="7EC70FFA" w14:textId="77777777" w:rsidR="00994CF4" w:rsidRDefault="00994CF4" w:rsidP="00994CF4">
      <w:pPr>
        <w:pStyle w:val="FootnoteText"/>
        <w:rPr>
          <w:sz w:val="16"/>
          <w:szCs w:val="16"/>
        </w:rPr>
      </w:pPr>
      <w:r w:rsidRPr="3882D29F">
        <w:rPr>
          <w:rStyle w:val="FootnoteReference"/>
        </w:rPr>
        <w:footnoteRef/>
      </w:r>
      <w:r w:rsidRPr="6A357C3A">
        <w:rPr>
          <w:sz w:val="16"/>
          <w:szCs w:val="16"/>
        </w:rPr>
        <w:t xml:space="preserve"> See figure 1. Cap reduction applying the linear reduction factor of 2.2% as of 2021 (</w:t>
      </w:r>
      <w:hyperlink r:id="rId21">
        <w:r w:rsidRPr="6A357C3A">
          <w:rPr>
            <w:rStyle w:val="Hyperlink"/>
            <w:sz w:val="16"/>
            <w:szCs w:val="16"/>
          </w:rPr>
          <w:t>https://ec.europa.eu/clima/system/files/2021-10/com_2021_962_en.pdf</w:t>
        </w:r>
      </w:hyperlink>
      <w:r w:rsidRPr="6A357C3A">
        <w:rPr>
          <w:sz w:val="16"/>
          <w:szCs w:val="16"/>
        </w:rPr>
        <w:t>)</w:t>
      </w:r>
    </w:p>
  </w:footnote>
  <w:footnote w:id="36">
    <w:p w14:paraId="13A7B354" w14:textId="1B11A81B" w:rsidR="6BBCAE23" w:rsidRDefault="6BBCAE23" w:rsidP="6BBCAE23">
      <w:pPr>
        <w:pStyle w:val="FootnoteText"/>
        <w:rPr>
          <w:sz w:val="16"/>
          <w:szCs w:val="16"/>
        </w:rPr>
      </w:pPr>
      <w:r w:rsidRPr="6BBCAE23">
        <w:rPr>
          <w:rStyle w:val="FootnoteReference"/>
          <w:sz w:val="16"/>
          <w:szCs w:val="16"/>
        </w:rPr>
        <w:footnoteRef/>
      </w:r>
      <w:r w:rsidRPr="6BBCAE23">
        <w:rPr>
          <w:sz w:val="16"/>
          <w:szCs w:val="16"/>
        </w:rPr>
        <w:t xml:space="preserve"> See </w:t>
      </w:r>
      <w:hyperlink r:id="rId22">
        <w:r w:rsidRPr="6BBCAE23">
          <w:rPr>
            <w:rStyle w:val="Hyperlink"/>
            <w:sz w:val="16"/>
            <w:szCs w:val="16"/>
          </w:rPr>
          <w:t>https://www.esma.europa.eu/sites/default/files/library/esma70-445-38_final_report_on_emission_allowances_and_associated_derivatives.pdf</w:t>
        </w:r>
      </w:hyperlink>
      <w:r w:rsidRPr="6BBCAE23">
        <w:rPr>
          <w:sz w:val="16"/>
          <w:szCs w:val="16"/>
        </w:rPr>
        <w:t xml:space="preserve"> </w:t>
      </w:r>
    </w:p>
  </w:footnote>
  <w:footnote w:id="37">
    <w:p w14:paraId="28E2FD42" w14:textId="6C7C733C" w:rsidR="1A456281" w:rsidRDefault="1A456281" w:rsidP="1A456281">
      <w:pPr>
        <w:pStyle w:val="FootnoteText"/>
        <w:rPr>
          <w:sz w:val="16"/>
          <w:szCs w:val="16"/>
        </w:rPr>
      </w:pPr>
      <w:r w:rsidRPr="1A456281">
        <w:rPr>
          <w:rStyle w:val="FootnoteReference"/>
        </w:rPr>
        <w:footnoteRef/>
      </w:r>
      <w:r w:rsidRPr="1A456281">
        <w:t xml:space="preserve"> </w:t>
      </w:r>
      <w:r w:rsidRPr="1A456281">
        <w:rPr>
          <w:sz w:val="16"/>
          <w:szCs w:val="16"/>
        </w:rPr>
        <w:t xml:space="preserve">See </w:t>
      </w:r>
      <w:hyperlink r:id="rId23">
        <w:r w:rsidRPr="1A456281">
          <w:rPr>
            <w:rStyle w:val="Hyperlink"/>
            <w:sz w:val="16"/>
            <w:szCs w:val="16"/>
          </w:rPr>
          <w:t>https://www4.unfccc.int/sites/ndcstaging/PublishedDocuments/Indonesia%20First/Updated%20NDC%20Indonesia%202021%20%20corrected%20version.pdf</w:t>
        </w:r>
      </w:hyperlink>
      <w:r w:rsidRPr="1A456281">
        <w:rPr>
          <w:sz w:val="16"/>
          <w:szCs w:val="16"/>
        </w:rPr>
        <w:t xml:space="preserve"> and </w:t>
      </w:r>
      <w:hyperlink r:id="rId24">
        <w:r w:rsidRPr="1A456281">
          <w:rPr>
            <w:rStyle w:val="Hyperlink"/>
            <w:sz w:val="16"/>
            <w:szCs w:val="16"/>
          </w:rPr>
          <w:t>https://unfccc.int/sites/default/files/resource/Indonesia_LTS-LCCR_2021.pdf</w:t>
        </w:r>
      </w:hyperlink>
      <w:r w:rsidRPr="1A456281">
        <w:rPr>
          <w:sz w:val="16"/>
          <w:szCs w:val="16"/>
        </w:rPr>
        <w:t xml:space="preserve"> </w:t>
      </w:r>
    </w:p>
  </w:footnote>
  <w:footnote w:id="38">
    <w:p w14:paraId="5B11AAEA" w14:textId="7F116A5F" w:rsidR="06CD099A" w:rsidRDefault="06CD099A" w:rsidP="06CD099A">
      <w:pPr>
        <w:pStyle w:val="FootnoteText"/>
        <w:rPr>
          <w:sz w:val="16"/>
          <w:szCs w:val="16"/>
        </w:rPr>
      </w:pPr>
      <w:r w:rsidRPr="6D3D8F97">
        <w:rPr>
          <w:rStyle w:val="FootnoteReference"/>
          <w:sz w:val="16"/>
          <w:szCs w:val="16"/>
        </w:rPr>
        <w:footnoteRef/>
      </w:r>
      <w:r w:rsidR="6D3D8F97" w:rsidRPr="6D3D8F97">
        <w:rPr>
          <w:sz w:val="16"/>
          <w:szCs w:val="16"/>
        </w:rPr>
        <w:t xml:space="preserve"> See English version of ”Presidential Regulation No. 98/2021 on the Instrument for the Economic Value of Carbon for Achievement of the NDC and Control of Carbon Emissions in Development” </w:t>
      </w:r>
      <w:hyperlink r:id="rId25">
        <w:r w:rsidR="6D3D8F97" w:rsidRPr="6D3D8F97">
          <w:rPr>
            <w:rStyle w:val="Hyperlink"/>
            <w:sz w:val="16"/>
            <w:szCs w:val="16"/>
          </w:rPr>
          <w:t>https://jdih.maritim.go.id/cfind/source/files/perpres/2021/perpres-nomor-98-tahun-2021-english-version.pdf</w:t>
        </w:r>
      </w:hyperlink>
      <w:r w:rsidR="6D3D8F97" w:rsidRPr="6D3D8F97">
        <w:rPr>
          <w:sz w:val="16"/>
          <w:szCs w:val="16"/>
        </w:rPr>
        <w:t xml:space="preserve"> </w:t>
      </w:r>
    </w:p>
  </w:footnote>
  <w:footnote w:id="39">
    <w:p w14:paraId="17EFFE5D" w14:textId="70140EB0" w:rsidR="000D46A3" w:rsidRPr="000D46A3" w:rsidRDefault="000D46A3">
      <w:pPr>
        <w:pStyle w:val="FootnoteText"/>
        <w:rPr>
          <w:lang w:val="en-US"/>
        </w:rPr>
      </w:pPr>
      <w:r>
        <w:rPr>
          <w:rStyle w:val="FootnoteReference"/>
        </w:rPr>
        <w:footnoteRef/>
      </w:r>
      <w:r>
        <w:t xml:space="preserve"> </w:t>
      </w:r>
      <w:hyperlink r:id="rId26" w:history="1">
        <w:r w:rsidRPr="00BF4698">
          <w:rPr>
            <w:rStyle w:val="Hyperlink"/>
          </w:rPr>
          <w:t>https://en.tempo.co/read/1577672/carbon-pricing-regulation-in-indonesia-a-legal-analysis</w:t>
        </w:r>
      </w:hyperlink>
    </w:p>
  </w:footnote>
  <w:footnote w:id="40">
    <w:p w14:paraId="4016BA4E" w14:textId="5B979AD4" w:rsidR="000D46A3" w:rsidRPr="000D46A3" w:rsidRDefault="000D46A3">
      <w:pPr>
        <w:pStyle w:val="FootnoteText"/>
        <w:rPr>
          <w:lang w:val="en-US"/>
        </w:rPr>
      </w:pPr>
      <w:r>
        <w:rPr>
          <w:rStyle w:val="FootnoteReference"/>
        </w:rPr>
        <w:footnoteRef/>
      </w:r>
      <w:r>
        <w:t xml:space="preserve"> </w:t>
      </w:r>
      <w:hyperlink r:id="rId27" w:history="1">
        <w:r w:rsidRPr="00BF4698">
          <w:rPr>
            <w:rStyle w:val="Hyperlink"/>
          </w:rPr>
          <w:t>https://www.cifor.org/knowledge/publication/5673/</w:t>
        </w:r>
      </w:hyperlink>
      <w:r>
        <w:t xml:space="preserve"> </w:t>
      </w:r>
    </w:p>
  </w:footnote>
  <w:footnote w:id="41">
    <w:p w14:paraId="43C1A071" w14:textId="77777777" w:rsidR="00A73853" w:rsidRPr="004329E1" w:rsidRDefault="00A73853" w:rsidP="00A73853">
      <w:pPr>
        <w:pStyle w:val="FootnoteText"/>
        <w:rPr>
          <w:lang w:val="en-US"/>
        </w:rPr>
      </w:pPr>
      <w:r>
        <w:rPr>
          <w:rStyle w:val="FootnoteReference"/>
        </w:rPr>
        <w:footnoteRef/>
      </w:r>
      <w:r>
        <w:t xml:space="preserve"> </w:t>
      </w:r>
      <w:r>
        <w:rPr>
          <w:rStyle w:val="cf01"/>
        </w:rPr>
        <w:t>(</w:t>
      </w:r>
      <w:r>
        <w:rPr>
          <w:rStyle w:val="cf11"/>
        </w:rPr>
        <w:t xml:space="preserve">Institute of International Finance (2021) Getting to Net Zero: The Vital Role of Global Carbon markets. Available at: </w:t>
      </w:r>
      <w:r>
        <w:rPr>
          <w:rStyle w:val="cf21"/>
        </w:rPr>
        <w:t>iif.com/Portals/0/Files/content/Regulatory/10_26_2021_netzero.pdf</w:t>
      </w:r>
      <w:r>
        <w:rPr>
          <w:rStyle w:val="cf11"/>
        </w:rPr>
        <w:t>.)</w:t>
      </w:r>
    </w:p>
  </w:footnote>
  <w:footnote w:id="42">
    <w:p w14:paraId="4373AFD0" w14:textId="5A104A4C" w:rsidR="64B3D26E" w:rsidRDefault="64B3D26E" w:rsidP="64B3D26E">
      <w:pPr>
        <w:pStyle w:val="FootnoteText"/>
        <w:rPr>
          <w:sz w:val="16"/>
          <w:szCs w:val="16"/>
        </w:rPr>
      </w:pPr>
      <w:r w:rsidRPr="30ADD59A">
        <w:rPr>
          <w:rStyle w:val="FootnoteReference"/>
          <w:sz w:val="16"/>
          <w:szCs w:val="16"/>
        </w:rPr>
        <w:footnoteRef/>
      </w:r>
      <w:r w:rsidR="15933782" w:rsidRPr="30ADD59A">
        <w:rPr>
          <w:sz w:val="16"/>
          <w:szCs w:val="16"/>
        </w:rPr>
        <w:t xml:space="preserve"> See </w:t>
      </w:r>
      <w:hyperlink r:id="rId28">
        <w:r w:rsidR="15933782" w:rsidRPr="30ADD59A">
          <w:rPr>
            <w:rStyle w:val="Hyperlink"/>
            <w:sz w:val="16"/>
            <w:szCs w:val="16"/>
          </w:rPr>
          <w:t>https://environment.govt.nz/acts-and-regulations/acts/climate-change-response-amendment-act-2019/</w:t>
        </w:r>
      </w:hyperlink>
      <w:r w:rsidR="15933782" w:rsidRPr="30ADD59A">
        <w:rPr>
          <w:sz w:val="16"/>
          <w:szCs w:val="16"/>
        </w:rPr>
        <w:t xml:space="preserve"> </w:t>
      </w:r>
    </w:p>
  </w:footnote>
  <w:footnote w:id="43">
    <w:p w14:paraId="3120659B" w14:textId="2B396AAF" w:rsidR="065C046C" w:rsidRDefault="065C046C" w:rsidP="065C046C">
      <w:pPr>
        <w:pStyle w:val="FootnoteText"/>
        <w:rPr>
          <w:sz w:val="16"/>
          <w:szCs w:val="16"/>
        </w:rPr>
      </w:pPr>
      <w:r w:rsidRPr="065C046C">
        <w:rPr>
          <w:rStyle w:val="FootnoteReference"/>
          <w:sz w:val="16"/>
          <w:szCs w:val="16"/>
        </w:rPr>
        <w:footnoteRef/>
      </w:r>
      <w:r w:rsidRPr="065C046C">
        <w:rPr>
          <w:sz w:val="16"/>
          <w:szCs w:val="16"/>
        </w:rPr>
        <w:t xml:space="preserve"> See </w:t>
      </w:r>
      <w:hyperlink r:id="rId29">
        <w:r w:rsidRPr="065C046C">
          <w:rPr>
            <w:rStyle w:val="Hyperlink"/>
            <w:sz w:val="16"/>
            <w:szCs w:val="16"/>
          </w:rPr>
          <w:t>https://www4.unfccc.int/sites/ndcstaging/PublishedDocuments/New%20Zealand%20First/New%20Zealand%20NDC%20November%202021.pdf</w:t>
        </w:r>
      </w:hyperlink>
      <w:r w:rsidRPr="065C046C">
        <w:rPr>
          <w:sz w:val="16"/>
          <w:szCs w:val="16"/>
        </w:rPr>
        <w:t xml:space="preserve"> </w:t>
      </w:r>
    </w:p>
  </w:footnote>
  <w:footnote w:id="44">
    <w:p w14:paraId="5C53597E" w14:textId="4707DEF8" w:rsidR="4EB22948" w:rsidRDefault="4EB22948" w:rsidP="4EB22948">
      <w:pPr>
        <w:pStyle w:val="FootnoteText"/>
        <w:rPr>
          <w:sz w:val="16"/>
          <w:szCs w:val="16"/>
        </w:rPr>
      </w:pPr>
      <w:r w:rsidRPr="4EB22948">
        <w:rPr>
          <w:rStyle w:val="FootnoteReference"/>
          <w:sz w:val="16"/>
          <w:szCs w:val="16"/>
        </w:rPr>
        <w:footnoteRef/>
      </w:r>
      <w:r w:rsidRPr="4EB22948">
        <w:rPr>
          <w:sz w:val="16"/>
          <w:szCs w:val="16"/>
        </w:rPr>
        <w:t xml:space="preserve"> See https://www.mpi.govt.nz/forestry/forestry-in-the-emissions-trading-scheme/updates-and-changes-to-the-ets/</w:t>
      </w:r>
    </w:p>
  </w:footnote>
  <w:footnote w:id="45">
    <w:p w14:paraId="3E886458" w14:textId="39EADAAF" w:rsidR="5223F5F4" w:rsidRDefault="5223F5F4" w:rsidP="5223F5F4">
      <w:pPr>
        <w:pStyle w:val="FootnoteText"/>
        <w:rPr>
          <w:color w:val="333333"/>
        </w:rPr>
      </w:pPr>
      <w:r w:rsidRPr="5223F5F4">
        <w:rPr>
          <w:rStyle w:val="FootnoteReference"/>
        </w:rPr>
        <w:footnoteRef/>
      </w:r>
      <w:r w:rsidRPr="5223F5F4">
        <w:rPr>
          <w:rFonts w:ascii="Arial" w:eastAsia="Arial" w:hAnsi="Arial" w:cs="Arial"/>
          <w:sz w:val="16"/>
          <w:szCs w:val="16"/>
        </w:rPr>
        <w:t xml:space="preserve"> See </w:t>
      </w:r>
      <w:hyperlink r:id="rId30">
        <w:r w:rsidRPr="5223F5F4">
          <w:rPr>
            <w:rStyle w:val="Hyperlink"/>
            <w:rFonts w:ascii="Arial" w:eastAsia="Arial" w:hAnsi="Arial" w:cs="Arial"/>
            <w:sz w:val="16"/>
            <w:szCs w:val="16"/>
          </w:rPr>
          <w:t>South Africa's Low Emission Development Strategy</w:t>
        </w:r>
      </w:hyperlink>
      <w:r w:rsidRPr="5223F5F4">
        <w:rPr>
          <w:rFonts w:ascii="Arial" w:eastAsia="Arial" w:hAnsi="Arial" w:cs="Arial"/>
          <w:color w:val="333333"/>
          <w:sz w:val="16"/>
          <w:szCs w:val="16"/>
        </w:rPr>
        <w:t xml:space="preserve"> 23 September 2020</w:t>
      </w:r>
    </w:p>
  </w:footnote>
  <w:footnote w:id="46">
    <w:p w14:paraId="10EA6AFE" w14:textId="5AD9F0C5" w:rsidR="52E72AA2" w:rsidRDefault="52E72AA2" w:rsidP="52E72AA2">
      <w:pPr>
        <w:pStyle w:val="FootnoteText"/>
        <w:rPr>
          <w:sz w:val="16"/>
          <w:szCs w:val="16"/>
        </w:rPr>
      </w:pPr>
      <w:r w:rsidRPr="52E72AA2">
        <w:rPr>
          <w:rStyle w:val="FootnoteReference"/>
          <w:sz w:val="16"/>
          <w:szCs w:val="16"/>
        </w:rPr>
        <w:footnoteRef/>
      </w:r>
      <w:r w:rsidRPr="52E72AA2">
        <w:rPr>
          <w:sz w:val="16"/>
          <w:szCs w:val="16"/>
        </w:rPr>
        <w:t xml:space="preserve"> See </w:t>
      </w:r>
      <w:hyperlink r:id="rId31">
        <w:r w:rsidRPr="52E72AA2">
          <w:rPr>
            <w:rStyle w:val="Hyperlink"/>
            <w:sz w:val="16"/>
            <w:szCs w:val="16"/>
          </w:rPr>
          <w:t>https://www4.unfccc.int/sites/ndcstaging/PublishedDocuments/South%20Africa%20First/South%20Africa%20updated%20first%20NDC%20September%202021.pdf</w:t>
        </w:r>
      </w:hyperlink>
    </w:p>
    <w:p w14:paraId="58EE4513" w14:textId="6BA90234" w:rsidR="52E72AA2" w:rsidRDefault="52E72AA2" w:rsidP="52E72AA2">
      <w:pPr>
        <w:pStyle w:val="FootnoteText"/>
      </w:pPr>
    </w:p>
  </w:footnote>
  <w:footnote w:id="47">
    <w:p w14:paraId="43B907C9" w14:textId="7B7ABDBB" w:rsidR="5223F5F4" w:rsidRDefault="5223F5F4" w:rsidP="5223F5F4">
      <w:pPr>
        <w:pStyle w:val="FootnoteText"/>
        <w:rPr>
          <w:rFonts w:ascii="Arial" w:eastAsia="Arial" w:hAnsi="Arial" w:cs="Arial"/>
          <w:sz w:val="16"/>
          <w:szCs w:val="16"/>
        </w:rPr>
      </w:pPr>
      <w:r w:rsidRPr="5223F5F4">
        <w:rPr>
          <w:rStyle w:val="FootnoteReference"/>
          <w:rFonts w:ascii="Arial" w:eastAsia="Arial" w:hAnsi="Arial" w:cs="Arial"/>
          <w:sz w:val="16"/>
          <w:szCs w:val="16"/>
        </w:rPr>
        <w:footnoteRef/>
      </w:r>
      <w:r w:rsidRPr="5223F5F4">
        <w:rPr>
          <w:rFonts w:ascii="Arial" w:eastAsia="Arial" w:hAnsi="Arial" w:cs="Arial"/>
          <w:sz w:val="16"/>
          <w:szCs w:val="16"/>
        </w:rPr>
        <w:t xml:space="preserve"> See </w:t>
      </w:r>
      <w:hyperlink r:id="rId32">
        <w:r w:rsidRPr="5223F5F4">
          <w:rPr>
            <w:rStyle w:val="Hyperlink"/>
            <w:rFonts w:ascii="Arial" w:eastAsia="Arial" w:hAnsi="Arial" w:cs="Arial"/>
            <w:sz w:val="16"/>
            <w:szCs w:val="16"/>
          </w:rPr>
          <w:t>https://www.gov.za/documents/carbon-tax-act-15-2019-english-afrikaans-23-may-2019-0000</w:t>
        </w:r>
      </w:hyperlink>
      <w:r w:rsidRPr="5223F5F4">
        <w:rPr>
          <w:rFonts w:ascii="Arial" w:eastAsia="Arial" w:hAnsi="Arial" w:cs="Arial"/>
          <w:sz w:val="16"/>
          <w:szCs w:val="16"/>
        </w:rPr>
        <w:t xml:space="preserve"> </w:t>
      </w:r>
    </w:p>
  </w:footnote>
  <w:footnote w:id="48">
    <w:p w14:paraId="7F36DA22" w14:textId="77777777" w:rsidR="00E0222A" w:rsidRDefault="00E0222A" w:rsidP="00E0222A">
      <w:pPr>
        <w:pStyle w:val="FootnoteText"/>
        <w:rPr>
          <w:color w:val="212529"/>
          <w:sz w:val="16"/>
          <w:szCs w:val="16"/>
        </w:rPr>
      </w:pPr>
      <w:r w:rsidRPr="5C4C4F32">
        <w:rPr>
          <w:rStyle w:val="FootnoteReference"/>
          <w:sz w:val="16"/>
          <w:szCs w:val="16"/>
        </w:rPr>
        <w:footnoteRef/>
      </w:r>
      <w:r w:rsidRPr="00364948">
        <w:rPr>
          <w:color w:val="2B579A"/>
          <w:sz w:val="16"/>
          <w:szCs w:val="16"/>
          <w:shd w:val="clear" w:color="auto" w:fill="E6E6E6"/>
        </w:rPr>
        <w:t xml:space="preserve"> </w:t>
      </w:r>
      <w:r w:rsidRPr="00364948">
        <w:rPr>
          <w:color w:val="212529"/>
          <w:sz w:val="16"/>
          <w:szCs w:val="16"/>
          <w:shd w:val="clear" w:color="auto" w:fill="E6E6E6"/>
        </w:rPr>
        <w:t>A carbon offset is defined as “any activity that compensates for the emission of carbon dioxide (CO2) or other greenhouse gases (measured in carbon dioxide equivalents, CO2e) by providing for an emission reduction elsewhere”. In other words, an individual or an organization can compensate for their CO2 emission through the support of certified emission reduction projects that absorb or reduce CO2 emissions</w:t>
      </w:r>
      <w:r w:rsidRPr="5C4C4F32">
        <w:rPr>
          <w:color w:val="212529"/>
          <w:sz w:val="16"/>
          <w:szCs w:val="16"/>
        </w:rPr>
        <w:t>.</w:t>
      </w:r>
    </w:p>
    <w:p w14:paraId="765B550A" w14:textId="77777777" w:rsidR="00E0222A" w:rsidRDefault="00E0222A" w:rsidP="00E0222A">
      <w:pPr>
        <w:pStyle w:val="FootnoteText"/>
        <w:rPr>
          <w:color w:val="212529"/>
          <w:sz w:val="16"/>
          <w:szCs w:val="16"/>
        </w:rPr>
      </w:pPr>
      <w:r w:rsidRPr="5C4C4F32">
        <w:rPr>
          <w:color w:val="212529"/>
          <w:sz w:val="16"/>
          <w:szCs w:val="16"/>
        </w:rPr>
        <w:t xml:space="preserve">Selin N.E., “Carbon Offset”, 2011, Encyclopaedia Britannica, available at: </w:t>
      </w:r>
      <w:hyperlink r:id="rId33" w:history="1">
        <w:r w:rsidRPr="006A5300">
          <w:rPr>
            <w:rStyle w:val="Hyperlink"/>
            <w:sz w:val="16"/>
            <w:szCs w:val="16"/>
          </w:rPr>
          <w:t>https://www.britannica.com/technology/carbon-offset/additional-info</w:t>
        </w:r>
      </w:hyperlink>
    </w:p>
    <w:p w14:paraId="28DA693B" w14:textId="77777777" w:rsidR="00E0222A" w:rsidRDefault="00E0222A" w:rsidP="00E0222A">
      <w:pPr>
        <w:pStyle w:val="FootnoteText"/>
        <w:rPr>
          <w:sz w:val="16"/>
          <w:szCs w:val="16"/>
        </w:rPr>
      </w:pPr>
    </w:p>
    <w:p w14:paraId="5E03B501" w14:textId="77777777" w:rsidR="00E0222A" w:rsidRPr="00364948" w:rsidRDefault="00E0222A" w:rsidP="00E0222A">
      <w:pPr>
        <w:pStyle w:val="FootnoteText"/>
        <w:rPr>
          <w:color w:val="212529"/>
        </w:rPr>
      </w:pPr>
    </w:p>
  </w:footnote>
  <w:footnote w:id="49">
    <w:p w14:paraId="4F43C686" w14:textId="77777777" w:rsidR="00E0222A" w:rsidRPr="006F1879" w:rsidRDefault="00E0222A" w:rsidP="00E0222A">
      <w:pPr>
        <w:pStyle w:val="FootnoteText"/>
        <w:rPr>
          <w:sz w:val="16"/>
          <w:szCs w:val="16"/>
          <w:lang w:val="en-US"/>
        </w:rPr>
      </w:pPr>
      <w:r w:rsidRPr="006F1879">
        <w:rPr>
          <w:rStyle w:val="FootnoteReference"/>
          <w:sz w:val="16"/>
          <w:szCs w:val="16"/>
        </w:rPr>
        <w:footnoteRef/>
      </w:r>
      <w:r w:rsidRPr="006F1879">
        <w:rPr>
          <w:sz w:val="16"/>
          <w:szCs w:val="16"/>
        </w:rPr>
        <w:t xml:space="preserve"> </w:t>
      </w:r>
      <w:r w:rsidRPr="006F1879">
        <w:rPr>
          <w:color w:val="000000"/>
          <w:sz w:val="16"/>
          <w:szCs w:val="16"/>
        </w:rPr>
        <w:t xml:space="preserve">There is no fixed limit on emissions, but polluters that reduce their emissions more than they otherwise are obliged to can earn ‘credits’ that they sell to others who need them in order to comply with regulations they are subject to. </w:t>
      </w:r>
      <w:hyperlink r:id="rId34" w:history="1">
        <w:r w:rsidRPr="006F1879">
          <w:rPr>
            <w:rStyle w:val="Hyperlink"/>
            <w:color w:val="000000"/>
            <w:sz w:val="16"/>
            <w:szCs w:val="16"/>
          </w:rPr>
          <w:t xml:space="preserve">Source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5"/>
      <w:gridCol w:w="3025"/>
      <w:gridCol w:w="3025"/>
    </w:tblGrid>
    <w:tr w:rsidR="04D154E0" w14:paraId="2E1B93FE" w14:textId="77777777" w:rsidTr="04D154E0">
      <w:tc>
        <w:tcPr>
          <w:tcW w:w="3025" w:type="dxa"/>
        </w:tcPr>
        <w:p w14:paraId="6BF3D522" w14:textId="0488C783" w:rsidR="04D154E0" w:rsidRDefault="04D154E0" w:rsidP="04D154E0">
          <w:pPr>
            <w:pStyle w:val="Header"/>
            <w:ind w:left="-115"/>
          </w:pPr>
        </w:p>
      </w:tc>
      <w:tc>
        <w:tcPr>
          <w:tcW w:w="3025" w:type="dxa"/>
        </w:tcPr>
        <w:p w14:paraId="2F620DC1" w14:textId="60D96B1B" w:rsidR="04D154E0" w:rsidRDefault="04D154E0" w:rsidP="04D154E0">
          <w:pPr>
            <w:pStyle w:val="Header"/>
            <w:jc w:val="center"/>
          </w:pPr>
        </w:p>
      </w:tc>
      <w:tc>
        <w:tcPr>
          <w:tcW w:w="3025" w:type="dxa"/>
        </w:tcPr>
        <w:p w14:paraId="64180022" w14:textId="71BF8200" w:rsidR="04D154E0" w:rsidRDefault="04D154E0" w:rsidP="04D154E0">
          <w:pPr>
            <w:pStyle w:val="Header"/>
            <w:ind w:right="-115"/>
            <w:jc w:val="right"/>
          </w:pPr>
        </w:p>
      </w:tc>
    </w:tr>
  </w:tbl>
  <w:p w14:paraId="2B2C0A0E" w14:textId="51548B4D" w:rsidR="00850704" w:rsidRDefault="00850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5"/>
      <w:gridCol w:w="3025"/>
      <w:gridCol w:w="3025"/>
    </w:tblGrid>
    <w:tr w:rsidR="04D154E0" w14:paraId="1E33793D" w14:textId="77777777" w:rsidTr="04D154E0">
      <w:tc>
        <w:tcPr>
          <w:tcW w:w="3025" w:type="dxa"/>
        </w:tcPr>
        <w:p w14:paraId="47EC9F38" w14:textId="69F2C460" w:rsidR="04D154E0" w:rsidRDefault="04D154E0" w:rsidP="04D154E0">
          <w:pPr>
            <w:pStyle w:val="Header"/>
            <w:ind w:left="-115"/>
          </w:pPr>
        </w:p>
      </w:tc>
      <w:tc>
        <w:tcPr>
          <w:tcW w:w="3025" w:type="dxa"/>
        </w:tcPr>
        <w:p w14:paraId="772EF64C" w14:textId="44D05417" w:rsidR="04D154E0" w:rsidRDefault="04D154E0" w:rsidP="04D154E0">
          <w:pPr>
            <w:pStyle w:val="Header"/>
            <w:jc w:val="center"/>
          </w:pPr>
        </w:p>
      </w:tc>
      <w:tc>
        <w:tcPr>
          <w:tcW w:w="3025" w:type="dxa"/>
        </w:tcPr>
        <w:p w14:paraId="32971DBE" w14:textId="22A4F371" w:rsidR="04D154E0" w:rsidRDefault="04D154E0" w:rsidP="04D154E0">
          <w:pPr>
            <w:pStyle w:val="Header"/>
            <w:ind w:right="-115"/>
            <w:jc w:val="right"/>
          </w:pPr>
        </w:p>
      </w:tc>
    </w:tr>
  </w:tbl>
  <w:p w14:paraId="73EAF11F" w14:textId="3B2E742C" w:rsidR="00850704" w:rsidRDefault="00850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5"/>
      <w:gridCol w:w="3025"/>
      <w:gridCol w:w="3025"/>
    </w:tblGrid>
    <w:tr w:rsidR="04D154E0" w14:paraId="49E5BABD" w14:textId="77777777" w:rsidTr="04D154E0">
      <w:tc>
        <w:tcPr>
          <w:tcW w:w="3025" w:type="dxa"/>
        </w:tcPr>
        <w:p w14:paraId="4C417952" w14:textId="73C731EC" w:rsidR="04D154E0" w:rsidRDefault="04D154E0" w:rsidP="04D154E0">
          <w:pPr>
            <w:pStyle w:val="Header"/>
            <w:ind w:left="-115"/>
          </w:pPr>
        </w:p>
      </w:tc>
      <w:tc>
        <w:tcPr>
          <w:tcW w:w="3025" w:type="dxa"/>
        </w:tcPr>
        <w:p w14:paraId="68818806" w14:textId="46DA7470" w:rsidR="04D154E0" w:rsidRDefault="04D154E0" w:rsidP="04D154E0">
          <w:pPr>
            <w:pStyle w:val="Header"/>
            <w:jc w:val="center"/>
          </w:pPr>
        </w:p>
      </w:tc>
      <w:tc>
        <w:tcPr>
          <w:tcW w:w="3025" w:type="dxa"/>
        </w:tcPr>
        <w:p w14:paraId="4A43183C" w14:textId="382109C2" w:rsidR="04D154E0" w:rsidRDefault="04D154E0" w:rsidP="04D154E0">
          <w:pPr>
            <w:pStyle w:val="Header"/>
            <w:ind w:right="-115"/>
            <w:jc w:val="right"/>
          </w:pPr>
        </w:p>
      </w:tc>
    </w:tr>
  </w:tbl>
  <w:p w14:paraId="4DA291BB" w14:textId="06EF7EC7" w:rsidR="00850704" w:rsidRDefault="008507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5"/>
      <w:gridCol w:w="3025"/>
      <w:gridCol w:w="3025"/>
    </w:tblGrid>
    <w:tr w:rsidR="04D154E0" w14:paraId="42560F73" w14:textId="77777777" w:rsidTr="04D154E0">
      <w:tc>
        <w:tcPr>
          <w:tcW w:w="3025" w:type="dxa"/>
        </w:tcPr>
        <w:p w14:paraId="2CF53E27" w14:textId="0353E0DC" w:rsidR="04D154E0" w:rsidRDefault="04D154E0" w:rsidP="04D154E0">
          <w:pPr>
            <w:pStyle w:val="Header"/>
            <w:ind w:left="-115"/>
          </w:pPr>
        </w:p>
      </w:tc>
      <w:tc>
        <w:tcPr>
          <w:tcW w:w="3025" w:type="dxa"/>
        </w:tcPr>
        <w:p w14:paraId="76DDEF13" w14:textId="50EFFFB5" w:rsidR="04D154E0" w:rsidRDefault="04D154E0" w:rsidP="04D154E0">
          <w:pPr>
            <w:pStyle w:val="Header"/>
            <w:jc w:val="center"/>
          </w:pPr>
        </w:p>
      </w:tc>
      <w:tc>
        <w:tcPr>
          <w:tcW w:w="3025" w:type="dxa"/>
        </w:tcPr>
        <w:p w14:paraId="7CB52C72" w14:textId="70522133" w:rsidR="04D154E0" w:rsidRDefault="04D154E0" w:rsidP="04D154E0">
          <w:pPr>
            <w:pStyle w:val="Header"/>
            <w:ind w:right="-115"/>
            <w:jc w:val="right"/>
          </w:pPr>
        </w:p>
      </w:tc>
    </w:tr>
  </w:tbl>
  <w:p w14:paraId="57129556" w14:textId="2D3C61EF" w:rsidR="00850704" w:rsidRDefault="00850704">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y4xpOYZv" int2:invalidationBookmarkName="" int2:hashCode="0lXQ0GySJQ8tJA" int2:id="36zjihNU">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611E"/>
    <w:multiLevelType w:val="hybridMultilevel"/>
    <w:tmpl w:val="FFFFFFFF"/>
    <w:lvl w:ilvl="0" w:tplc="11F40BA2">
      <w:start w:val="1"/>
      <w:numFmt w:val="bullet"/>
      <w:lvlText w:val=""/>
      <w:lvlJc w:val="left"/>
      <w:pPr>
        <w:ind w:left="360" w:hanging="360"/>
      </w:pPr>
      <w:rPr>
        <w:rFonts w:ascii="Symbol" w:hAnsi="Symbol" w:hint="default"/>
      </w:rPr>
    </w:lvl>
    <w:lvl w:ilvl="1" w:tplc="A9769654">
      <w:start w:val="1"/>
      <w:numFmt w:val="bullet"/>
      <w:lvlText w:val="o"/>
      <w:lvlJc w:val="left"/>
      <w:pPr>
        <w:ind w:left="1080" w:hanging="360"/>
      </w:pPr>
      <w:rPr>
        <w:rFonts w:ascii="Courier New" w:hAnsi="Courier New" w:hint="default"/>
      </w:rPr>
    </w:lvl>
    <w:lvl w:ilvl="2" w:tplc="9ECC81E6">
      <w:start w:val="1"/>
      <w:numFmt w:val="bullet"/>
      <w:lvlText w:val=""/>
      <w:lvlJc w:val="left"/>
      <w:pPr>
        <w:ind w:left="1800" w:hanging="360"/>
      </w:pPr>
      <w:rPr>
        <w:rFonts w:ascii="Wingdings" w:hAnsi="Wingdings" w:hint="default"/>
      </w:rPr>
    </w:lvl>
    <w:lvl w:ilvl="3" w:tplc="D7CE7DD6">
      <w:start w:val="1"/>
      <w:numFmt w:val="bullet"/>
      <w:lvlText w:val=""/>
      <w:lvlJc w:val="left"/>
      <w:pPr>
        <w:ind w:left="2520" w:hanging="360"/>
      </w:pPr>
      <w:rPr>
        <w:rFonts w:ascii="Symbol" w:hAnsi="Symbol" w:hint="default"/>
      </w:rPr>
    </w:lvl>
    <w:lvl w:ilvl="4" w:tplc="132CC868">
      <w:start w:val="1"/>
      <w:numFmt w:val="bullet"/>
      <w:lvlText w:val="o"/>
      <w:lvlJc w:val="left"/>
      <w:pPr>
        <w:ind w:left="3240" w:hanging="360"/>
      </w:pPr>
      <w:rPr>
        <w:rFonts w:ascii="Courier New" w:hAnsi="Courier New" w:hint="default"/>
      </w:rPr>
    </w:lvl>
    <w:lvl w:ilvl="5" w:tplc="C48494D2">
      <w:start w:val="1"/>
      <w:numFmt w:val="bullet"/>
      <w:lvlText w:val=""/>
      <w:lvlJc w:val="left"/>
      <w:pPr>
        <w:ind w:left="3960" w:hanging="360"/>
      </w:pPr>
      <w:rPr>
        <w:rFonts w:ascii="Wingdings" w:hAnsi="Wingdings" w:hint="default"/>
      </w:rPr>
    </w:lvl>
    <w:lvl w:ilvl="6" w:tplc="DD4686AA">
      <w:start w:val="1"/>
      <w:numFmt w:val="bullet"/>
      <w:lvlText w:val=""/>
      <w:lvlJc w:val="left"/>
      <w:pPr>
        <w:ind w:left="4680" w:hanging="360"/>
      </w:pPr>
      <w:rPr>
        <w:rFonts w:ascii="Symbol" w:hAnsi="Symbol" w:hint="default"/>
      </w:rPr>
    </w:lvl>
    <w:lvl w:ilvl="7" w:tplc="A3F0B7C4">
      <w:start w:val="1"/>
      <w:numFmt w:val="bullet"/>
      <w:lvlText w:val="o"/>
      <w:lvlJc w:val="left"/>
      <w:pPr>
        <w:ind w:left="5400" w:hanging="360"/>
      </w:pPr>
      <w:rPr>
        <w:rFonts w:ascii="Courier New" w:hAnsi="Courier New" w:hint="default"/>
      </w:rPr>
    </w:lvl>
    <w:lvl w:ilvl="8" w:tplc="6164A194">
      <w:start w:val="1"/>
      <w:numFmt w:val="bullet"/>
      <w:lvlText w:val=""/>
      <w:lvlJc w:val="left"/>
      <w:pPr>
        <w:ind w:left="6120" w:hanging="360"/>
      </w:pPr>
      <w:rPr>
        <w:rFonts w:ascii="Wingdings" w:hAnsi="Wingdings" w:hint="default"/>
      </w:rPr>
    </w:lvl>
  </w:abstractNum>
  <w:abstractNum w:abstractNumId="1" w15:restartNumberingAfterBreak="0">
    <w:nsid w:val="047E7E18"/>
    <w:multiLevelType w:val="hybridMultilevel"/>
    <w:tmpl w:val="FFFFFFFF"/>
    <w:lvl w:ilvl="0" w:tplc="47B66500">
      <w:start w:val="1"/>
      <w:numFmt w:val="bullet"/>
      <w:lvlText w:val=""/>
      <w:lvlJc w:val="left"/>
      <w:pPr>
        <w:ind w:left="360" w:hanging="360"/>
      </w:pPr>
      <w:rPr>
        <w:rFonts w:ascii="Symbol" w:hAnsi="Symbol" w:hint="default"/>
      </w:rPr>
    </w:lvl>
    <w:lvl w:ilvl="1" w:tplc="392824EC">
      <w:start w:val="1"/>
      <w:numFmt w:val="bullet"/>
      <w:lvlText w:val="o"/>
      <w:lvlJc w:val="left"/>
      <w:pPr>
        <w:ind w:left="1080" w:hanging="360"/>
      </w:pPr>
      <w:rPr>
        <w:rFonts w:ascii="Courier New" w:hAnsi="Courier New" w:hint="default"/>
      </w:rPr>
    </w:lvl>
    <w:lvl w:ilvl="2" w:tplc="BCF450D4">
      <w:start w:val="1"/>
      <w:numFmt w:val="bullet"/>
      <w:lvlText w:val=""/>
      <w:lvlJc w:val="left"/>
      <w:pPr>
        <w:ind w:left="1800" w:hanging="360"/>
      </w:pPr>
      <w:rPr>
        <w:rFonts w:ascii="Wingdings" w:hAnsi="Wingdings" w:hint="default"/>
      </w:rPr>
    </w:lvl>
    <w:lvl w:ilvl="3" w:tplc="42CC0560">
      <w:start w:val="1"/>
      <w:numFmt w:val="bullet"/>
      <w:lvlText w:val=""/>
      <w:lvlJc w:val="left"/>
      <w:pPr>
        <w:ind w:left="2520" w:hanging="360"/>
      </w:pPr>
      <w:rPr>
        <w:rFonts w:ascii="Symbol" w:hAnsi="Symbol" w:hint="default"/>
      </w:rPr>
    </w:lvl>
    <w:lvl w:ilvl="4" w:tplc="94CE2702">
      <w:start w:val="1"/>
      <w:numFmt w:val="bullet"/>
      <w:lvlText w:val="o"/>
      <w:lvlJc w:val="left"/>
      <w:pPr>
        <w:ind w:left="3240" w:hanging="360"/>
      </w:pPr>
      <w:rPr>
        <w:rFonts w:ascii="Courier New" w:hAnsi="Courier New" w:hint="default"/>
      </w:rPr>
    </w:lvl>
    <w:lvl w:ilvl="5" w:tplc="C6C657D6">
      <w:start w:val="1"/>
      <w:numFmt w:val="bullet"/>
      <w:lvlText w:val=""/>
      <w:lvlJc w:val="left"/>
      <w:pPr>
        <w:ind w:left="3960" w:hanging="360"/>
      </w:pPr>
      <w:rPr>
        <w:rFonts w:ascii="Wingdings" w:hAnsi="Wingdings" w:hint="default"/>
      </w:rPr>
    </w:lvl>
    <w:lvl w:ilvl="6" w:tplc="3F449150">
      <w:start w:val="1"/>
      <w:numFmt w:val="bullet"/>
      <w:lvlText w:val=""/>
      <w:lvlJc w:val="left"/>
      <w:pPr>
        <w:ind w:left="4680" w:hanging="360"/>
      </w:pPr>
      <w:rPr>
        <w:rFonts w:ascii="Symbol" w:hAnsi="Symbol" w:hint="default"/>
      </w:rPr>
    </w:lvl>
    <w:lvl w:ilvl="7" w:tplc="2B501FD0">
      <w:start w:val="1"/>
      <w:numFmt w:val="bullet"/>
      <w:lvlText w:val="o"/>
      <w:lvlJc w:val="left"/>
      <w:pPr>
        <w:ind w:left="5400" w:hanging="360"/>
      </w:pPr>
      <w:rPr>
        <w:rFonts w:ascii="Courier New" w:hAnsi="Courier New" w:hint="default"/>
      </w:rPr>
    </w:lvl>
    <w:lvl w:ilvl="8" w:tplc="DF822724">
      <w:start w:val="1"/>
      <w:numFmt w:val="bullet"/>
      <w:lvlText w:val=""/>
      <w:lvlJc w:val="left"/>
      <w:pPr>
        <w:ind w:left="6120" w:hanging="360"/>
      </w:pPr>
      <w:rPr>
        <w:rFonts w:ascii="Wingdings" w:hAnsi="Wingdings" w:hint="default"/>
      </w:rPr>
    </w:lvl>
  </w:abstractNum>
  <w:abstractNum w:abstractNumId="2" w15:restartNumberingAfterBreak="0">
    <w:nsid w:val="04A72252"/>
    <w:multiLevelType w:val="hybridMultilevel"/>
    <w:tmpl w:val="A32C61CC"/>
    <w:lvl w:ilvl="0" w:tplc="737E33F4">
      <w:start w:val="1"/>
      <w:numFmt w:val="bullet"/>
      <w:lvlText w:val=""/>
      <w:lvlJc w:val="left"/>
      <w:pPr>
        <w:ind w:left="108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4E97F15"/>
    <w:multiLevelType w:val="hybridMultilevel"/>
    <w:tmpl w:val="FFFFFFFF"/>
    <w:lvl w:ilvl="0" w:tplc="1B9C87EA">
      <w:start w:val="1"/>
      <w:numFmt w:val="bullet"/>
      <w:lvlText w:val=""/>
      <w:lvlJc w:val="left"/>
      <w:pPr>
        <w:ind w:left="360" w:hanging="360"/>
      </w:pPr>
      <w:rPr>
        <w:rFonts w:ascii="Symbol" w:hAnsi="Symbol" w:hint="default"/>
      </w:rPr>
    </w:lvl>
    <w:lvl w:ilvl="1" w:tplc="88B2AD5E">
      <w:start w:val="1"/>
      <w:numFmt w:val="bullet"/>
      <w:lvlText w:val="o"/>
      <w:lvlJc w:val="left"/>
      <w:pPr>
        <w:ind w:left="1080" w:hanging="360"/>
      </w:pPr>
      <w:rPr>
        <w:rFonts w:ascii="Courier New" w:hAnsi="Courier New" w:hint="default"/>
      </w:rPr>
    </w:lvl>
    <w:lvl w:ilvl="2" w:tplc="713A5D06">
      <w:start w:val="1"/>
      <w:numFmt w:val="bullet"/>
      <w:lvlText w:val=""/>
      <w:lvlJc w:val="left"/>
      <w:pPr>
        <w:ind w:left="1800" w:hanging="360"/>
      </w:pPr>
      <w:rPr>
        <w:rFonts w:ascii="Wingdings" w:hAnsi="Wingdings" w:hint="default"/>
      </w:rPr>
    </w:lvl>
    <w:lvl w:ilvl="3" w:tplc="248C737C">
      <w:start w:val="1"/>
      <w:numFmt w:val="bullet"/>
      <w:lvlText w:val=""/>
      <w:lvlJc w:val="left"/>
      <w:pPr>
        <w:ind w:left="2520" w:hanging="360"/>
      </w:pPr>
      <w:rPr>
        <w:rFonts w:ascii="Symbol" w:hAnsi="Symbol" w:hint="default"/>
      </w:rPr>
    </w:lvl>
    <w:lvl w:ilvl="4" w:tplc="E5160EC4">
      <w:start w:val="1"/>
      <w:numFmt w:val="bullet"/>
      <w:lvlText w:val="o"/>
      <w:lvlJc w:val="left"/>
      <w:pPr>
        <w:ind w:left="3240" w:hanging="360"/>
      </w:pPr>
      <w:rPr>
        <w:rFonts w:ascii="Courier New" w:hAnsi="Courier New" w:hint="default"/>
      </w:rPr>
    </w:lvl>
    <w:lvl w:ilvl="5" w:tplc="E58EF960">
      <w:start w:val="1"/>
      <w:numFmt w:val="bullet"/>
      <w:lvlText w:val=""/>
      <w:lvlJc w:val="left"/>
      <w:pPr>
        <w:ind w:left="3960" w:hanging="360"/>
      </w:pPr>
      <w:rPr>
        <w:rFonts w:ascii="Wingdings" w:hAnsi="Wingdings" w:hint="default"/>
      </w:rPr>
    </w:lvl>
    <w:lvl w:ilvl="6" w:tplc="A09E70C6">
      <w:start w:val="1"/>
      <w:numFmt w:val="bullet"/>
      <w:lvlText w:val=""/>
      <w:lvlJc w:val="left"/>
      <w:pPr>
        <w:ind w:left="4680" w:hanging="360"/>
      </w:pPr>
      <w:rPr>
        <w:rFonts w:ascii="Symbol" w:hAnsi="Symbol" w:hint="default"/>
      </w:rPr>
    </w:lvl>
    <w:lvl w:ilvl="7" w:tplc="C97C12CE">
      <w:start w:val="1"/>
      <w:numFmt w:val="bullet"/>
      <w:lvlText w:val="o"/>
      <w:lvlJc w:val="left"/>
      <w:pPr>
        <w:ind w:left="5400" w:hanging="360"/>
      </w:pPr>
      <w:rPr>
        <w:rFonts w:ascii="Courier New" w:hAnsi="Courier New" w:hint="default"/>
      </w:rPr>
    </w:lvl>
    <w:lvl w:ilvl="8" w:tplc="CEC60C02">
      <w:start w:val="1"/>
      <w:numFmt w:val="bullet"/>
      <w:lvlText w:val=""/>
      <w:lvlJc w:val="left"/>
      <w:pPr>
        <w:ind w:left="6120" w:hanging="360"/>
      </w:pPr>
      <w:rPr>
        <w:rFonts w:ascii="Wingdings" w:hAnsi="Wingdings" w:hint="default"/>
      </w:rPr>
    </w:lvl>
  </w:abstractNum>
  <w:abstractNum w:abstractNumId="4" w15:restartNumberingAfterBreak="0">
    <w:nsid w:val="05C51642"/>
    <w:multiLevelType w:val="hybridMultilevel"/>
    <w:tmpl w:val="FFFFFFFF"/>
    <w:lvl w:ilvl="0" w:tplc="4710A3DA">
      <w:start w:val="1"/>
      <w:numFmt w:val="bullet"/>
      <w:lvlText w:val="o"/>
      <w:lvlJc w:val="left"/>
      <w:pPr>
        <w:ind w:left="720" w:hanging="360"/>
      </w:pPr>
      <w:rPr>
        <w:rFonts w:ascii="Courier New" w:hAnsi="Courier New" w:hint="default"/>
      </w:rPr>
    </w:lvl>
    <w:lvl w:ilvl="1" w:tplc="89EC95B0">
      <w:start w:val="1"/>
      <w:numFmt w:val="bullet"/>
      <w:lvlText w:val="o"/>
      <w:lvlJc w:val="left"/>
      <w:pPr>
        <w:ind w:left="1440" w:hanging="360"/>
      </w:pPr>
      <w:rPr>
        <w:rFonts w:ascii="Courier New" w:hAnsi="Courier New" w:hint="default"/>
      </w:rPr>
    </w:lvl>
    <w:lvl w:ilvl="2" w:tplc="29946FE4">
      <w:start w:val="1"/>
      <w:numFmt w:val="bullet"/>
      <w:lvlText w:val=""/>
      <w:lvlJc w:val="left"/>
      <w:pPr>
        <w:ind w:left="2160" w:hanging="360"/>
      </w:pPr>
      <w:rPr>
        <w:rFonts w:ascii="Wingdings" w:hAnsi="Wingdings" w:hint="default"/>
      </w:rPr>
    </w:lvl>
    <w:lvl w:ilvl="3" w:tplc="F0BAD750">
      <w:start w:val="1"/>
      <w:numFmt w:val="bullet"/>
      <w:lvlText w:val=""/>
      <w:lvlJc w:val="left"/>
      <w:pPr>
        <w:ind w:left="2880" w:hanging="360"/>
      </w:pPr>
      <w:rPr>
        <w:rFonts w:ascii="Symbol" w:hAnsi="Symbol" w:hint="default"/>
      </w:rPr>
    </w:lvl>
    <w:lvl w:ilvl="4" w:tplc="AF48ED4C">
      <w:start w:val="1"/>
      <w:numFmt w:val="bullet"/>
      <w:lvlText w:val="o"/>
      <w:lvlJc w:val="left"/>
      <w:pPr>
        <w:ind w:left="3600" w:hanging="360"/>
      </w:pPr>
      <w:rPr>
        <w:rFonts w:ascii="Courier New" w:hAnsi="Courier New" w:hint="default"/>
      </w:rPr>
    </w:lvl>
    <w:lvl w:ilvl="5" w:tplc="FEA48740">
      <w:start w:val="1"/>
      <w:numFmt w:val="bullet"/>
      <w:lvlText w:val=""/>
      <w:lvlJc w:val="left"/>
      <w:pPr>
        <w:ind w:left="4320" w:hanging="360"/>
      </w:pPr>
      <w:rPr>
        <w:rFonts w:ascii="Wingdings" w:hAnsi="Wingdings" w:hint="default"/>
      </w:rPr>
    </w:lvl>
    <w:lvl w:ilvl="6" w:tplc="3FE217DE">
      <w:start w:val="1"/>
      <w:numFmt w:val="bullet"/>
      <w:lvlText w:val=""/>
      <w:lvlJc w:val="left"/>
      <w:pPr>
        <w:ind w:left="5040" w:hanging="360"/>
      </w:pPr>
      <w:rPr>
        <w:rFonts w:ascii="Symbol" w:hAnsi="Symbol" w:hint="default"/>
      </w:rPr>
    </w:lvl>
    <w:lvl w:ilvl="7" w:tplc="218E85E6">
      <w:start w:val="1"/>
      <w:numFmt w:val="bullet"/>
      <w:lvlText w:val="o"/>
      <w:lvlJc w:val="left"/>
      <w:pPr>
        <w:ind w:left="5760" w:hanging="360"/>
      </w:pPr>
      <w:rPr>
        <w:rFonts w:ascii="Courier New" w:hAnsi="Courier New" w:hint="default"/>
      </w:rPr>
    </w:lvl>
    <w:lvl w:ilvl="8" w:tplc="3A58B8A6">
      <w:start w:val="1"/>
      <w:numFmt w:val="bullet"/>
      <w:lvlText w:val=""/>
      <w:lvlJc w:val="left"/>
      <w:pPr>
        <w:ind w:left="6480" w:hanging="360"/>
      </w:pPr>
      <w:rPr>
        <w:rFonts w:ascii="Wingdings" w:hAnsi="Wingdings" w:hint="default"/>
      </w:rPr>
    </w:lvl>
  </w:abstractNum>
  <w:abstractNum w:abstractNumId="5" w15:restartNumberingAfterBreak="0">
    <w:nsid w:val="07200C62"/>
    <w:multiLevelType w:val="hybridMultilevel"/>
    <w:tmpl w:val="FFFFFFFF"/>
    <w:lvl w:ilvl="0" w:tplc="826E4EDA">
      <w:start w:val="1"/>
      <w:numFmt w:val="bullet"/>
      <w:lvlText w:val=""/>
      <w:lvlJc w:val="left"/>
      <w:pPr>
        <w:ind w:left="360" w:hanging="360"/>
      </w:pPr>
      <w:rPr>
        <w:rFonts w:ascii="Symbol" w:hAnsi="Symbol" w:hint="default"/>
      </w:rPr>
    </w:lvl>
    <w:lvl w:ilvl="1" w:tplc="70A048BE">
      <w:start w:val="1"/>
      <w:numFmt w:val="bullet"/>
      <w:lvlText w:val="o"/>
      <w:lvlJc w:val="left"/>
      <w:pPr>
        <w:ind w:left="1080" w:hanging="360"/>
      </w:pPr>
      <w:rPr>
        <w:rFonts w:ascii="Courier New" w:hAnsi="Courier New" w:hint="default"/>
      </w:rPr>
    </w:lvl>
    <w:lvl w:ilvl="2" w:tplc="1332E002">
      <w:start w:val="1"/>
      <w:numFmt w:val="bullet"/>
      <w:lvlText w:val=""/>
      <w:lvlJc w:val="left"/>
      <w:pPr>
        <w:ind w:left="1800" w:hanging="360"/>
      </w:pPr>
      <w:rPr>
        <w:rFonts w:ascii="Wingdings" w:hAnsi="Wingdings" w:hint="default"/>
      </w:rPr>
    </w:lvl>
    <w:lvl w:ilvl="3" w:tplc="56EE55AA">
      <w:start w:val="1"/>
      <w:numFmt w:val="bullet"/>
      <w:lvlText w:val=""/>
      <w:lvlJc w:val="left"/>
      <w:pPr>
        <w:ind w:left="2520" w:hanging="360"/>
      </w:pPr>
      <w:rPr>
        <w:rFonts w:ascii="Symbol" w:hAnsi="Symbol" w:hint="default"/>
      </w:rPr>
    </w:lvl>
    <w:lvl w:ilvl="4" w:tplc="C900A6E0">
      <w:start w:val="1"/>
      <w:numFmt w:val="bullet"/>
      <w:lvlText w:val="o"/>
      <w:lvlJc w:val="left"/>
      <w:pPr>
        <w:ind w:left="3240" w:hanging="360"/>
      </w:pPr>
      <w:rPr>
        <w:rFonts w:ascii="Courier New" w:hAnsi="Courier New" w:hint="default"/>
      </w:rPr>
    </w:lvl>
    <w:lvl w:ilvl="5" w:tplc="7A0EC726">
      <w:start w:val="1"/>
      <w:numFmt w:val="bullet"/>
      <w:lvlText w:val=""/>
      <w:lvlJc w:val="left"/>
      <w:pPr>
        <w:ind w:left="3960" w:hanging="360"/>
      </w:pPr>
      <w:rPr>
        <w:rFonts w:ascii="Wingdings" w:hAnsi="Wingdings" w:hint="default"/>
      </w:rPr>
    </w:lvl>
    <w:lvl w:ilvl="6" w:tplc="8CAC23F0">
      <w:start w:val="1"/>
      <w:numFmt w:val="bullet"/>
      <w:lvlText w:val=""/>
      <w:lvlJc w:val="left"/>
      <w:pPr>
        <w:ind w:left="4680" w:hanging="360"/>
      </w:pPr>
      <w:rPr>
        <w:rFonts w:ascii="Symbol" w:hAnsi="Symbol" w:hint="default"/>
      </w:rPr>
    </w:lvl>
    <w:lvl w:ilvl="7" w:tplc="260036B8">
      <w:start w:val="1"/>
      <w:numFmt w:val="bullet"/>
      <w:lvlText w:val="o"/>
      <w:lvlJc w:val="left"/>
      <w:pPr>
        <w:ind w:left="5400" w:hanging="360"/>
      </w:pPr>
      <w:rPr>
        <w:rFonts w:ascii="Courier New" w:hAnsi="Courier New" w:hint="default"/>
      </w:rPr>
    </w:lvl>
    <w:lvl w:ilvl="8" w:tplc="8D7EC5A2">
      <w:start w:val="1"/>
      <w:numFmt w:val="bullet"/>
      <w:lvlText w:val=""/>
      <w:lvlJc w:val="left"/>
      <w:pPr>
        <w:ind w:left="6120" w:hanging="360"/>
      </w:pPr>
      <w:rPr>
        <w:rFonts w:ascii="Wingdings" w:hAnsi="Wingdings" w:hint="default"/>
      </w:rPr>
    </w:lvl>
  </w:abstractNum>
  <w:abstractNum w:abstractNumId="6" w15:restartNumberingAfterBreak="0">
    <w:nsid w:val="073E74E0"/>
    <w:multiLevelType w:val="hybridMultilevel"/>
    <w:tmpl w:val="E0CA220E"/>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F3A63DC"/>
    <w:multiLevelType w:val="hybridMultilevel"/>
    <w:tmpl w:val="FFFFFFFF"/>
    <w:lvl w:ilvl="0" w:tplc="8D14C6BC">
      <w:start w:val="1"/>
      <w:numFmt w:val="decimal"/>
      <w:lvlText w:val="%1."/>
      <w:lvlJc w:val="left"/>
      <w:pPr>
        <w:ind w:left="720" w:hanging="360"/>
      </w:pPr>
    </w:lvl>
    <w:lvl w:ilvl="1" w:tplc="98B4C7A2">
      <w:start w:val="1"/>
      <w:numFmt w:val="lowerLetter"/>
      <w:lvlText w:val="%2."/>
      <w:lvlJc w:val="left"/>
      <w:pPr>
        <w:ind w:left="1440" w:hanging="360"/>
      </w:pPr>
    </w:lvl>
    <w:lvl w:ilvl="2" w:tplc="13C8409E">
      <w:start w:val="1"/>
      <w:numFmt w:val="lowerRoman"/>
      <w:lvlText w:val="%3."/>
      <w:lvlJc w:val="right"/>
      <w:pPr>
        <w:ind w:left="2160" w:hanging="180"/>
      </w:pPr>
    </w:lvl>
    <w:lvl w:ilvl="3" w:tplc="4ADE7CBC">
      <w:start w:val="1"/>
      <w:numFmt w:val="decimal"/>
      <w:lvlText w:val="%4."/>
      <w:lvlJc w:val="left"/>
      <w:pPr>
        <w:ind w:left="2880" w:hanging="360"/>
      </w:pPr>
    </w:lvl>
    <w:lvl w:ilvl="4" w:tplc="A63CEBE8">
      <w:start w:val="1"/>
      <w:numFmt w:val="lowerLetter"/>
      <w:lvlText w:val="%5."/>
      <w:lvlJc w:val="left"/>
      <w:pPr>
        <w:ind w:left="3600" w:hanging="360"/>
      </w:pPr>
    </w:lvl>
    <w:lvl w:ilvl="5" w:tplc="C5E69634">
      <w:start w:val="1"/>
      <w:numFmt w:val="lowerRoman"/>
      <w:lvlText w:val="%6."/>
      <w:lvlJc w:val="right"/>
      <w:pPr>
        <w:ind w:left="4320" w:hanging="180"/>
      </w:pPr>
    </w:lvl>
    <w:lvl w:ilvl="6" w:tplc="DA96596A">
      <w:start w:val="1"/>
      <w:numFmt w:val="decimal"/>
      <w:lvlText w:val="%7."/>
      <w:lvlJc w:val="left"/>
      <w:pPr>
        <w:ind w:left="5040" w:hanging="360"/>
      </w:pPr>
    </w:lvl>
    <w:lvl w:ilvl="7" w:tplc="93A497D8">
      <w:start w:val="1"/>
      <w:numFmt w:val="lowerLetter"/>
      <w:lvlText w:val="%8."/>
      <w:lvlJc w:val="left"/>
      <w:pPr>
        <w:ind w:left="5760" w:hanging="360"/>
      </w:pPr>
    </w:lvl>
    <w:lvl w:ilvl="8" w:tplc="B45E3084">
      <w:start w:val="1"/>
      <w:numFmt w:val="lowerRoman"/>
      <w:lvlText w:val="%9."/>
      <w:lvlJc w:val="right"/>
      <w:pPr>
        <w:ind w:left="6480" w:hanging="180"/>
      </w:pPr>
    </w:lvl>
  </w:abstractNum>
  <w:abstractNum w:abstractNumId="8" w15:restartNumberingAfterBreak="0">
    <w:nsid w:val="11E66A41"/>
    <w:multiLevelType w:val="hybridMultilevel"/>
    <w:tmpl w:val="DFD0B818"/>
    <w:lvl w:ilvl="0" w:tplc="B89EF692">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BE27B8"/>
    <w:multiLevelType w:val="hybridMultilevel"/>
    <w:tmpl w:val="E8ACAFA8"/>
    <w:lvl w:ilvl="0" w:tplc="D0BE99D6">
      <w:numFmt w:val="bullet"/>
      <w:lvlText w:val="-"/>
      <w:lvlJc w:val="left"/>
      <w:pPr>
        <w:ind w:left="2160" w:hanging="360"/>
      </w:pPr>
      <w:rPr>
        <w:rFonts w:ascii="Verdana" w:eastAsia="Verdana" w:hAnsi="Verdana" w:cs="Verdan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48D137C"/>
    <w:multiLevelType w:val="hybridMultilevel"/>
    <w:tmpl w:val="FFFFFFFF"/>
    <w:lvl w:ilvl="0" w:tplc="737E33F4">
      <w:start w:val="1"/>
      <w:numFmt w:val="bullet"/>
      <w:lvlText w:val=""/>
      <w:lvlJc w:val="left"/>
      <w:pPr>
        <w:ind w:left="810" w:hanging="360"/>
      </w:pPr>
      <w:rPr>
        <w:rFonts w:ascii="Symbol" w:hAnsi="Symbol" w:hint="default"/>
      </w:rPr>
    </w:lvl>
    <w:lvl w:ilvl="1" w:tplc="60925EBA">
      <w:start w:val="1"/>
      <w:numFmt w:val="bullet"/>
      <w:lvlText w:val="o"/>
      <w:lvlJc w:val="left"/>
      <w:pPr>
        <w:ind w:left="1080" w:hanging="360"/>
      </w:pPr>
      <w:rPr>
        <w:rFonts w:ascii="Courier New" w:hAnsi="Courier New" w:hint="default"/>
      </w:rPr>
    </w:lvl>
    <w:lvl w:ilvl="2" w:tplc="62B650BA">
      <w:start w:val="1"/>
      <w:numFmt w:val="bullet"/>
      <w:lvlText w:val=""/>
      <w:lvlJc w:val="left"/>
      <w:pPr>
        <w:ind w:left="1800" w:hanging="360"/>
      </w:pPr>
      <w:rPr>
        <w:rFonts w:ascii="Wingdings" w:hAnsi="Wingdings" w:hint="default"/>
      </w:rPr>
    </w:lvl>
    <w:lvl w:ilvl="3" w:tplc="7BD2CC50">
      <w:start w:val="1"/>
      <w:numFmt w:val="bullet"/>
      <w:lvlText w:val=""/>
      <w:lvlJc w:val="left"/>
      <w:pPr>
        <w:ind w:left="2520" w:hanging="360"/>
      </w:pPr>
      <w:rPr>
        <w:rFonts w:ascii="Symbol" w:hAnsi="Symbol" w:hint="default"/>
      </w:rPr>
    </w:lvl>
    <w:lvl w:ilvl="4" w:tplc="9772644C">
      <w:start w:val="1"/>
      <w:numFmt w:val="bullet"/>
      <w:lvlText w:val="o"/>
      <w:lvlJc w:val="left"/>
      <w:pPr>
        <w:ind w:left="3240" w:hanging="360"/>
      </w:pPr>
      <w:rPr>
        <w:rFonts w:ascii="Courier New" w:hAnsi="Courier New" w:hint="default"/>
      </w:rPr>
    </w:lvl>
    <w:lvl w:ilvl="5" w:tplc="0F6AD33C">
      <w:start w:val="1"/>
      <w:numFmt w:val="bullet"/>
      <w:lvlText w:val=""/>
      <w:lvlJc w:val="left"/>
      <w:pPr>
        <w:ind w:left="3960" w:hanging="360"/>
      </w:pPr>
      <w:rPr>
        <w:rFonts w:ascii="Wingdings" w:hAnsi="Wingdings" w:hint="default"/>
      </w:rPr>
    </w:lvl>
    <w:lvl w:ilvl="6" w:tplc="227444F2">
      <w:start w:val="1"/>
      <w:numFmt w:val="bullet"/>
      <w:lvlText w:val=""/>
      <w:lvlJc w:val="left"/>
      <w:pPr>
        <w:ind w:left="4680" w:hanging="360"/>
      </w:pPr>
      <w:rPr>
        <w:rFonts w:ascii="Symbol" w:hAnsi="Symbol" w:hint="default"/>
      </w:rPr>
    </w:lvl>
    <w:lvl w:ilvl="7" w:tplc="79AC535A">
      <w:start w:val="1"/>
      <w:numFmt w:val="bullet"/>
      <w:lvlText w:val="o"/>
      <w:lvlJc w:val="left"/>
      <w:pPr>
        <w:ind w:left="5400" w:hanging="360"/>
      </w:pPr>
      <w:rPr>
        <w:rFonts w:ascii="Courier New" w:hAnsi="Courier New" w:hint="default"/>
      </w:rPr>
    </w:lvl>
    <w:lvl w:ilvl="8" w:tplc="39AE3F8E">
      <w:start w:val="1"/>
      <w:numFmt w:val="bullet"/>
      <w:lvlText w:val=""/>
      <w:lvlJc w:val="left"/>
      <w:pPr>
        <w:ind w:left="6120" w:hanging="360"/>
      </w:pPr>
      <w:rPr>
        <w:rFonts w:ascii="Wingdings" w:hAnsi="Wingdings" w:hint="default"/>
      </w:rPr>
    </w:lvl>
  </w:abstractNum>
  <w:abstractNum w:abstractNumId="11" w15:restartNumberingAfterBreak="0">
    <w:nsid w:val="178A2DFD"/>
    <w:multiLevelType w:val="hybridMultilevel"/>
    <w:tmpl w:val="FFFFFFFF"/>
    <w:lvl w:ilvl="0" w:tplc="EEB4166E">
      <w:start w:val="1"/>
      <w:numFmt w:val="bullet"/>
      <w:lvlText w:val="o"/>
      <w:lvlJc w:val="left"/>
      <w:pPr>
        <w:ind w:left="720" w:hanging="360"/>
      </w:pPr>
      <w:rPr>
        <w:rFonts w:ascii="Courier New" w:hAnsi="Courier New" w:hint="default"/>
      </w:rPr>
    </w:lvl>
    <w:lvl w:ilvl="1" w:tplc="FB0E12D8">
      <w:start w:val="1"/>
      <w:numFmt w:val="bullet"/>
      <w:lvlText w:val="o"/>
      <w:lvlJc w:val="left"/>
      <w:pPr>
        <w:ind w:left="1440" w:hanging="360"/>
      </w:pPr>
      <w:rPr>
        <w:rFonts w:ascii="Courier New" w:hAnsi="Courier New" w:hint="default"/>
      </w:rPr>
    </w:lvl>
    <w:lvl w:ilvl="2" w:tplc="66A8B47A">
      <w:start w:val="1"/>
      <w:numFmt w:val="bullet"/>
      <w:lvlText w:val=""/>
      <w:lvlJc w:val="left"/>
      <w:pPr>
        <w:ind w:left="2160" w:hanging="360"/>
      </w:pPr>
      <w:rPr>
        <w:rFonts w:ascii="Wingdings" w:hAnsi="Wingdings" w:hint="default"/>
      </w:rPr>
    </w:lvl>
    <w:lvl w:ilvl="3" w:tplc="4926ADE8">
      <w:start w:val="1"/>
      <w:numFmt w:val="bullet"/>
      <w:lvlText w:val=""/>
      <w:lvlJc w:val="left"/>
      <w:pPr>
        <w:ind w:left="2880" w:hanging="360"/>
      </w:pPr>
      <w:rPr>
        <w:rFonts w:ascii="Symbol" w:hAnsi="Symbol" w:hint="default"/>
      </w:rPr>
    </w:lvl>
    <w:lvl w:ilvl="4" w:tplc="0FDA6EE0">
      <w:start w:val="1"/>
      <w:numFmt w:val="bullet"/>
      <w:lvlText w:val="o"/>
      <w:lvlJc w:val="left"/>
      <w:pPr>
        <w:ind w:left="3600" w:hanging="360"/>
      </w:pPr>
      <w:rPr>
        <w:rFonts w:ascii="Courier New" w:hAnsi="Courier New" w:hint="default"/>
      </w:rPr>
    </w:lvl>
    <w:lvl w:ilvl="5" w:tplc="221026F0">
      <w:start w:val="1"/>
      <w:numFmt w:val="bullet"/>
      <w:lvlText w:val=""/>
      <w:lvlJc w:val="left"/>
      <w:pPr>
        <w:ind w:left="4320" w:hanging="360"/>
      </w:pPr>
      <w:rPr>
        <w:rFonts w:ascii="Wingdings" w:hAnsi="Wingdings" w:hint="default"/>
      </w:rPr>
    </w:lvl>
    <w:lvl w:ilvl="6" w:tplc="270A247A">
      <w:start w:val="1"/>
      <w:numFmt w:val="bullet"/>
      <w:lvlText w:val=""/>
      <w:lvlJc w:val="left"/>
      <w:pPr>
        <w:ind w:left="5040" w:hanging="360"/>
      </w:pPr>
      <w:rPr>
        <w:rFonts w:ascii="Symbol" w:hAnsi="Symbol" w:hint="default"/>
      </w:rPr>
    </w:lvl>
    <w:lvl w:ilvl="7" w:tplc="B9F0C1AE">
      <w:start w:val="1"/>
      <w:numFmt w:val="bullet"/>
      <w:lvlText w:val="o"/>
      <w:lvlJc w:val="left"/>
      <w:pPr>
        <w:ind w:left="5760" w:hanging="360"/>
      </w:pPr>
      <w:rPr>
        <w:rFonts w:ascii="Courier New" w:hAnsi="Courier New" w:hint="default"/>
      </w:rPr>
    </w:lvl>
    <w:lvl w:ilvl="8" w:tplc="BD32DA58">
      <w:start w:val="1"/>
      <w:numFmt w:val="bullet"/>
      <w:lvlText w:val=""/>
      <w:lvlJc w:val="left"/>
      <w:pPr>
        <w:ind w:left="6480" w:hanging="360"/>
      </w:pPr>
      <w:rPr>
        <w:rFonts w:ascii="Wingdings" w:hAnsi="Wingdings" w:hint="default"/>
      </w:rPr>
    </w:lvl>
  </w:abstractNum>
  <w:abstractNum w:abstractNumId="12" w15:restartNumberingAfterBreak="0">
    <w:nsid w:val="17C76162"/>
    <w:multiLevelType w:val="hybridMultilevel"/>
    <w:tmpl w:val="FFFFFFFF"/>
    <w:lvl w:ilvl="0" w:tplc="525E3AA2">
      <w:start w:val="1"/>
      <w:numFmt w:val="bullet"/>
      <w:lvlText w:val=""/>
      <w:lvlJc w:val="left"/>
      <w:pPr>
        <w:ind w:left="360" w:hanging="360"/>
      </w:pPr>
      <w:rPr>
        <w:rFonts w:ascii="Symbol" w:hAnsi="Symbol" w:hint="default"/>
      </w:rPr>
    </w:lvl>
    <w:lvl w:ilvl="1" w:tplc="B36E326E">
      <w:start w:val="1"/>
      <w:numFmt w:val="bullet"/>
      <w:lvlText w:val="o"/>
      <w:lvlJc w:val="left"/>
      <w:pPr>
        <w:ind w:left="1080" w:hanging="360"/>
      </w:pPr>
      <w:rPr>
        <w:rFonts w:ascii="Courier New" w:hAnsi="Courier New" w:hint="default"/>
      </w:rPr>
    </w:lvl>
    <w:lvl w:ilvl="2" w:tplc="08FACF9E">
      <w:start w:val="1"/>
      <w:numFmt w:val="bullet"/>
      <w:lvlText w:val=""/>
      <w:lvlJc w:val="left"/>
      <w:pPr>
        <w:ind w:left="1800" w:hanging="360"/>
      </w:pPr>
      <w:rPr>
        <w:rFonts w:ascii="Wingdings" w:hAnsi="Wingdings" w:hint="default"/>
      </w:rPr>
    </w:lvl>
    <w:lvl w:ilvl="3" w:tplc="96A273FA">
      <w:start w:val="1"/>
      <w:numFmt w:val="bullet"/>
      <w:lvlText w:val=""/>
      <w:lvlJc w:val="left"/>
      <w:pPr>
        <w:ind w:left="2520" w:hanging="360"/>
      </w:pPr>
      <w:rPr>
        <w:rFonts w:ascii="Symbol" w:hAnsi="Symbol" w:hint="default"/>
      </w:rPr>
    </w:lvl>
    <w:lvl w:ilvl="4" w:tplc="AADC3B7A">
      <w:start w:val="1"/>
      <w:numFmt w:val="bullet"/>
      <w:lvlText w:val="o"/>
      <w:lvlJc w:val="left"/>
      <w:pPr>
        <w:ind w:left="3240" w:hanging="360"/>
      </w:pPr>
      <w:rPr>
        <w:rFonts w:ascii="Courier New" w:hAnsi="Courier New" w:hint="default"/>
      </w:rPr>
    </w:lvl>
    <w:lvl w:ilvl="5" w:tplc="079E7700">
      <w:start w:val="1"/>
      <w:numFmt w:val="bullet"/>
      <w:lvlText w:val=""/>
      <w:lvlJc w:val="left"/>
      <w:pPr>
        <w:ind w:left="3960" w:hanging="360"/>
      </w:pPr>
      <w:rPr>
        <w:rFonts w:ascii="Wingdings" w:hAnsi="Wingdings" w:hint="default"/>
      </w:rPr>
    </w:lvl>
    <w:lvl w:ilvl="6" w:tplc="9A16D86E">
      <w:start w:val="1"/>
      <w:numFmt w:val="bullet"/>
      <w:lvlText w:val=""/>
      <w:lvlJc w:val="left"/>
      <w:pPr>
        <w:ind w:left="4680" w:hanging="360"/>
      </w:pPr>
      <w:rPr>
        <w:rFonts w:ascii="Symbol" w:hAnsi="Symbol" w:hint="default"/>
      </w:rPr>
    </w:lvl>
    <w:lvl w:ilvl="7" w:tplc="6FD01B26">
      <w:start w:val="1"/>
      <w:numFmt w:val="bullet"/>
      <w:lvlText w:val="o"/>
      <w:lvlJc w:val="left"/>
      <w:pPr>
        <w:ind w:left="5400" w:hanging="360"/>
      </w:pPr>
      <w:rPr>
        <w:rFonts w:ascii="Courier New" w:hAnsi="Courier New" w:hint="default"/>
      </w:rPr>
    </w:lvl>
    <w:lvl w:ilvl="8" w:tplc="DCF8A46A">
      <w:start w:val="1"/>
      <w:numFmt w:val="bullet"/>
      <w:lvlText w:val=""/>
      <w:lvlJc w:val="left"/>
      <w:pPr>
        <w:ind w:left="6120" w:hanging="360"/>
      </w:pPr>
      <w:rPr>
        <w:rFonts w:ascii="Wingdings" w:hAnsi="Wingdings" w:hint="default"/>
      </w:rPr>
    </w:lvl>
  </w:abstractNum>
  <w:abstractNum w:abstractNumId="13" w15:restartNumberingAfterBreak="0">
    <w:nsid w:val="19103103"/>
    <w:multiLevelType w:val="hybridMultilevel"/>
    <w:tmpl w:val="DC9CD4BA"/>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EEE4DD7"/>
    <w:multiLevelType w:val="hybridMultilevel"/>
    <w:tmpl w:val="B254D4CA"/>
    <w:lvl w:ilvl="0" w:tplc="D0BE99D6">
      <w:numFmt w:val="bullet"/>
      <w:lvlText w:val="-"/>
      <w:lvlJc w:val="left"/>
      <w:pPr>
        <w:ind w:left="1800" w:hanging="360"/>
      </w:pPr>
      <w:rPr>
        <w:rFonts w:ascii="Verdana" w:eastAsia="Verdana" w:hAnsi="Verdana" w:cs="Verdan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EF67636"/>
    <w:multiLevelType w:val="hybridMultilevel"/>
    <w:tmpl w:val="FFFFFFFF"/>
    <w:lvl w:ilvl="0" w:tplc="8D80FECE">
      <w:start w:val="1"/>
      <w:numFmt w:val="bullet"/>
      <w:lvlText w:val=""/>
      <w:lvlJc w:val="left"/>
      <w:pPr>
        <w:ind w:left="360" w:hanging="360"/>
      </w:pPr>
      <w:rPr>
        <w:rFonts w:ascii="Symbol" w:hAnsi="Symbol" w:hint="default"/>
      </w:rPr>
    </w:lvl>
    <w:lvl w:ilvl="1" w:tplc="BC769766">
      <w:start w:val="1"/>
      <w:numFmt w:val="bullet"/>
      <w:lvlText w:val="o"/>
      <w:lvlJc w:val="left"/>
      <w:pPr>
        <w:ind w:left="1080" w:hanging="360"/>
      </w:pPr>
      <w:rPr>
        <w:rFonts w:ascii="Courier New" w:hAnsi="Courier New" w:hint="default"/>
      </w:rPr>
    </w:lvl>
    <w:lvl w:ilvl="2" w:tplc="AD528FEC">
      <w:start w:val="1"/>
      <w:numFmt w:val="bullet"/>
      <w:lvlText w:val=""/>
      <w:lvlJc w:val="left"/>
      <w:pPr>
        <w:ind w:left="1800" w:hanging="360"/>
      </w:pPr>
      <w:rPr>
        <w:rFonts w:ascii="Wingdings" w:hAnsi="Wingdings" w:hint="default"/>
      </w:rPr>
    </w:lvl>
    <w:lvl w:ilvl="3" w:tplc="E90060DA">
      <w:start w:val="1"/>
      <w:numFmt w:val="bullet"/>
      <w:lvlText w:val=""/>
      <w:lvlJc w:val="left"/>
      <w:pPr>
        <w:ind w:left="2520" w:hanging="360"/>
      </w:pPr>
      <w:rPr>
        <w:rFonts w:ascii="Symbol" w:hAnsi="Symbol" w:hint="default"/>
      </w:rPr>
    </w:lvl>
    <w:lvl w:ilvl="4" w:tplc="28B4CA72">
      <w:start w:val="1"/>
      <w:numFmt w:val="bullet"/>
      <w:lvlText w:val="o"/>
      <w:lvlJc w:val="left"/>
      <w:pPr>
        <w:ind w:left="3240" w:hanging="360"/>
      </w:pPr>
      <w:rPr>
        <w:rFonts w:ascii="Courier New" w:hAnsi="Courier New" w:hint="default"/>
      </w:rPr>
    </w:lvl>
    <w:lvl w:ilvl="5" w:tplc="19DEDF34">
      <w:start w:val="1"/>
      <w:numFmt w:val="bullet"/>
      <w:lvlText w:val=""/>
      <w:lvlJc w:val="left"/>
      <w:pPr>
        <w:ind w:left="3960" w:hanging="360"/>
      </w:pPr>
      <w:rPr>
        <w:rFonts w:ascii="Wingdings" w:hAnsi="Wingdings" w:hint="default"/>
      </w:rPr>
    </w:lvl>
    <w:lvl w:ilvl="6" w:tplc="639CD7C2">
      <w:start w:val="1"/>
      <w:numFmt w:val="bullet"/>
      <w:lvlText w:val=""/>
      <w:lvlJc w:val="left"/>
      <w:pPr>
        <w:ind w:left="4680" w:hanging="360"/>
      </w:pPr>
      <w:rPr>
        <w:rFonts w:ascii="Symbol" w:hAnsi="Symbol" w:hint="default"/>
      </w:rPr>
    </w:lvl>
    <w:lvl w:ilvl="7" w:tplc="D60ADC3C">
      <w:start w:val="1"/>
      <w:numFmt w:val="bullet"/>
      <w:lvlText w:val="o"/>
      <w:lvlJc w:val="left"/>
      <w:pPr>
        <w:ind w:left="5400" w:hanging="360"/>
      </w:pPr>
      <w:rPr>
        <w:rFonts w:ascii="Courier New" w:hAnsi="Courier New" w:hint="default"/>
      </w:rPr>
    </w:lvl>
    <w:lvl w:ilvl="8" w:tplc="AC4C8BF6">
      <w:start w:val="1"/>
      <w:numFmt w:val="bullet"/>
      <w:lvlText w:val=""/>
      <w:lvlJc w:val="left"/>
      <w:pPr>
        <w:ind w:left="6120" w:hanging="360"/>
      </w:pPr>
      <w:rPr>
        <w:rFonts w:ascii="Wingdings" w:hAnsi="Wingdings" w:hint="default"/>
      </w:rPr>
    </w:lvl>
  </w:abstractNum>
  <w:abstractNum w:abstractNumId="16" w15:restartNumberingAfterBreak="0">
    <w:nsid w:val="1FB47799"/>
    <w:multiLevelType w:val="hybridMultilevel"/>
    <w:tmpl w:val="FFFFFFFF"/>
    <w:lvl w:ilvl="0" w:tplc="EABAA620">
      <w:start w:val="1"/>
      <w:numFmt w:val="bullet"/>
      <w:lvlText w:val="o"/>
      <w:lvlJc w:val="left"/>
      <w:pPr>
        <w:ind w:left="720" w:hanging="360"/>
      </w:pPr>
      <w:rPr>
        <w:rFonts w:ascii="Courier New" w:hAnsi="Courier New" w:hint="default"/>
      </w:rPr>
    </w:lvl>
    <w:lvl w:ilvl="1" w:tplc="8A3222EC">
      <w:start w:val="1"/>
      <w:numFmt w:val="bullet"/>
      <w:lvlText w:val="o"/>
      <w:lvlJc w:val="left"/>
      <w:pPr>
        <w:ind w:left="1440" w:hanging="360"/>
      </w:pPr>
      <w:rPr>
        <w:rFonts w:ascii="Courier New" w:hAnsi="Courier New" w:hint="default"/>
      </w:rPr>
    </w:lvl>
    <w:lvl w:ilvl="2" w:tplc="173835F4">
      <w:start w:val="1"/>
      <w:numFmt w:val="bullet"/>
      <w:lvlText w:val=""/>
      <w:lvlJc w:val="left"/>
      <w:pPr>
        <w:ind w:left="2160" w:hanging="360"/>
      </w:pPr>
      <w:rPr>
        <w:rFonts w:ascii="Wingdings" w:hAnsi="Wingdings" w:hint="default"/>
      </w:rPr>
    </w:lvl>
    <w:lvl w:ilvl="3" w:tplc="1FDE02EE">
      <w:start w:val="1"/>
      <w:numFmt w:val="bullet"/>
      <w:lvlText w:val=""/>
      <w:lvlJc w:val="left"/>
      <w:pPr>
        <w:ind w:left="2880" w:hanging="360"/>
      </w:pPr>
      <w:rPr>
        <w:rFonts w:ascii="Symbol" w:hAnsi="Symbol" w:hint="default"/>
      </w:rPr>
    </w:lvl>
    <w:lvl w:ilvl="4" w:tplc="CEF62C40">
      <w:start w:val="1"/>
      <w:numFmt w:val="bullet"/>
      <w:lvlText w:val="o"/>
      <w:lvlJc w:val="left"/>
      <w:pPr>
        <w:ind w:left="3600" w:hanging="360"/>
      </w:pPr>
      <w:rPr>
        <w:rFonts w:ascii="Courier New" w:hAnsi="Courier New" w:hint="default"/>
      </w:rPr>
    </w:lvl>
    <w:lvl w:ilvl="5" w:tplc="1E8088AC">
      <w:start w:val="1"/>
      <w:numFmt w:val="bullet"/>
      <w:lvlText w:val=""/>
      <w:lvlJc w:val="left"/>
      <w:pPr>
        <w:ind w:left="4320" w:hanging="360"/>
      </w:pPr>
      <w:rPr>
        <w:rFonts w:ascii="Wingdings" w:hAnsi="Wingdings" w:hint="default"/>
      </w:rPr>
    </w:lvl>
    <w:lvl w:ilvl="6" w:tplc="D53E31DA">
      <w:start w:val="1"/>
      <w:numFmt w:val="bullet"/>
      <w:lvlText w:val=""/>
      <w:lvlJc w:val="left"/>
      <w:pPr>
        <w:ind w:left="5040" w:hanging="360"/>
      </w:pPr>
      <w:rPr>
        <w:rFonts w:ascii="Symbol" w:hAnsi="Symbol" w:hint="default"/>
      </w:rPr>
    </w:lvl>
    <w:lvl w:ilvl="7" w:tplc="DAD6CF60">
      <w:start w:val="1"/>
      <w:numFmt w:val="bullet"/>
      <w:lvlText w:val="o"/>
      <w:lvlJc w:val="left"/>
      <w:pPr>
        <w:ind w:left="5760" w:hanging="360"/>
      </w:pPr>
      <w:rPr>
        <w:rFonts w:ascii="Courier New" w:hAnsi="Courier New" w:hint="default"/>
      </w:rPr>
    </w:lvl>
    <w:lvl w:ilvl="8" w:tplc="254E9D02">
      <w:start w:val="1"/>
      <w:numFmt w:val="bullet"/>
      <w:lvlText w:val=""/>
      <w:lvlJc w:val="left"/>
      <w:pPr>
        <w:ind w:left="6480" w:hanging="360"/>
      </w:pPr>
      <w:rPr>
        <w:rFonts w:ascii="Wingdings" w:hAnsi="Wingdings" w:hint="default"/>
      </w:rPr>
    </w:lvl>
  </w:abstractNum>
  <w:abstractNum w:abstractNumId="17" w15:restartNumberingAfterBreak="0">
    <w:nsid w:val="24964A7D"/>
    <w:multiLevelType w:val="hybridMultilevel"/>
    <w:tmpl w:val="D9F8B4A8"/>
    <w:lvl w:ilvl="0" w:tplc="E7B46B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4DC3242"/>
    <w:multiLevelType w:val="hybridMultilevel"/>
    <w:tmpl w:val="A8F668BE"/>
    <w:lvl w:ilvl="0" w:tplc="D0BE99D6">
      <w:numFmt w:val="bullet"/>
      <w:lvlText w:val="-"/>
      <w:lvlJc w:val="left"/>
      <w:pPr>
        <w:ind w:left="1440" w:hanging="360"/>
      </w:pPr>
      <w:rPr>
        <w:rFonts w:ascii="Verdana" w:eastAsia="Verdana" w:hAnsi="Verdana" w:cs="Verdan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56F46C5"/>
    <w:multiLevelType w:val="hybridMultilevel"/>
    <w:tmpl w:val="6E54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093E18"/>
    <w:multiLevelType w:val="hybridMultilevel"/>
    <w:tmpl w:val="207ED3C6"/>
    <w:lvl w:ilvl="0" w:tplc="FFBA0856">
      <w:start w:val="1"/>
      <w:numFmt w:val="upperLetter"/>
      <w:lvlText w:val="%1."/>
      <w:lvlJc w:val="left"/>
      <w:pPr>
        <w:ind w:left="720" w:hanging="360"/>
      </w:pPr>
      <w:rPr>
        <w:b w:val="0"/>
        <w:bCs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8835E7E"/>
    <w:multiLevelType w:val="hybridMultilevel"/>
    <w:tmpl w:val="D5409770"/>
    <w:lvl w:ilvl="0" w:tplc="485A1F52">
      <w:start w:val="1"/>
      <w:numFmt w:val="lowerRoman"/>
      <w:lvlText w:val="(%1)"/>
      <w:lvlJc w:val="left"/>
      <w:pPr>
        <w:ind w:left="1890" w:hanging="108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2A245AB8"/>
    <w:multiLevelType w:val="hybridMultilevel"/>
    <w:tmpl w:val="FFFFFFFF"/>
    <w:lvl w:ilvl="0" w:tplc="1BA00F5E">
      <w:start w:val="1"/>
      <w:numFmt w:val="bullet"/>
      <w:lvlText w:val=""/>
      <w:lvlJc w:val="left"/>
      <w:pPr>
        <w:ind w:left="360" w:hanging="360"/>
      </w:pPr>
      <w:rPr>
        <w:rFonts w:ascii="Symbol" w:hAnsi="Symbol" w:hint="default"/>
      </w:rPr>
    </w:lvl>
    <w:lvl w:ilvl="1" w:tplc="0B00653C">
      <w:start w:val="1"/>
      <w:numFmt w:val="bullet"/>
      <w:lvlText w:val="o"/>
      <w:lvlJc w:val="left"/>
      <w:pPr>
        <w:ind w:left="1080" w:hanging="360"/>
      </w:pPr>
      <w:rPr>
        <w:rFonts w:ascii="Courier New" w:hAnsi="Courier New" w:hint="default"/>
      </w:rPr>
    </w:lvl>
    <w:lvl w:ilvl="2" w:tplc="33E069A4">
      <w:start w:val="1"/>
      <w:numFmt w:val="bullet"/>
      <w:lvlText w:val=""/>
      <w:lvlJc w:val="left"/>
      <w:pPr>
        <w:ind w:left="1800" w:hanging="360"/>
      </w:pPr>
      <w:rPr>
        <w:rFonts w:ascii="Wingdings" w:hAnsi="Wingdings" w:hint="default"/>
      </w:rPr>
    </w:lvl>
    <w:lvl w:ilvl="3" w:tplc="0E869938">
      <w:start w:val="1"/>
      <w:numFmt w:val="bullet"/>
      <w:lvlText w:val=""/>
      <w:lvlJc w:val="left"/>
      <w:pPr>
        <w:ind w:left="2520" w:hanging="360"/>
      </w:pPr>
      <w:rPr>
        <w:rFonts w:ascii="Symbol" w:hAnsi="Symbol" w:hint="default"/>
      </w:rPr>
    </w:lvl>
    <w:lvl w:ilvl="4" w:tplc="9DA0A616">
      <w:start w:val="1"/>
      <w:numFmt w:val="bullet"/>
      <w:lvlText w:val="o"/>
      <w:lvlJc w:val="left"/>
      <w:pPr>
        <w:ind w:left="3240" w:hanging="360"/>
      </w:pPr>
      <w:rPr>
        <w:rFonts w:ascii="Courier New" w:hAnsi="Courier New" w:hint="default"/>
      </w:rPr>
    </w:lvl>
    <w:lvl w:ilvl="5" w:tplc="3F7CE4DC">
      <w:start w:val="1"/>
      <w:numFmt w:val="bullet"/>
      <w:lvlText w:val=""/>
      <w:lvlJc w:val="left"/>
      <w:pPr>
        <w:ind w:left="3960" w:hanging="360"/>
      </w:pPr>
      <w:rPr>
        <w:rFonts w:ascii="Wingdings" w:hAnsi="Wingdings" w:hint="default"/>
      </w:rPr>
    </w:lvl>
    <w:lvl w:ilvl="6" w:tplc="9314C8D2">
      <w:start w:val="1"/>
      <w:numFmt w:val="bullet"/>
      <w:lvlText w:val=""/>
      <w:lvlJc w:val="left"/>
      <w:pPr>
        <w:ind w:left="4680" w:hanging="360"/>
      </w:pPr>
      <w:rPr>
        <w:rFonts w:ascii="Symbol" w:hAnsi="Symbol" w:hint="default"/>
      </w:rPr>
    </w:lvl>
    <w:lvl w:ilvl="7" w:tplc="CDEA0DA6">
      <w:start w:val="1"/>
      <w:numFmt w:val="bullet"/>
      <w:lvlText w:val="o"/>
      <w:lvlJc w:val="left"/>
      <w:pPr>
        <w:ind w:left="5400" w:hanging="360"/>
      </w:pPr>
      <w:rPr>
        <w:rFonts w:ascii="Courier New" w:hAnsi="Courier New" w:hint="default"/>
      </w:rPr>
    </w:lvl>
    <w:lvl w:ilvl="8" w:tplc="F516D0B2">
      <w:start w:val="1"/>
      <w:numFmt w:val="bullet"/>
      <w:lvlText w:val=""/>
      <w:lvlJc w:val="left"/>
      <w:pPr>
        <w:ind w:left="6120" w:hanging="360"/>
      </w:pPr>
      <w:rPr>
        <w:rFonts w:ascii="Wingdings" w:hAnsi="Wingdings" w:hint="default"/>
      </w:rPr>
    </w:lvl>
  </w:abstractNum>
  <w:abstractNum w:abstractNumId="23" w15:restartNumberingAfterBreak="0">
    <w:nsid w:val="2D79370E"/>
    <w:multiLevelType w:val="hybridMultilevel"/>
    <w:tmpl w:val="FFFFFFFF"/>
    <w:lvl w:ilvl="0" w:tplc="83446628">
      <w:start w:val="1"/>
      <w:numFmt w:val="bullet"/>
      <w:lvlText w:val=""/>
      <w:lvlJc w:val="left"/>
      <w:pPr>
        <w:ind w:left="360" w:hanging="360"/>
      </w:pPr>
      <w:rPr>
        <w:rFonts w:ascii="Symbol" w:hAnsi="Symbol" w:hint="default"/>
      </w:rPr>
    </w:lvl>
    <w:lvl w:ilvl="1" w:tplc="80329C7A">
      <w:start w:val="1"/>
      <w:numFmt w:val="bullet"/>
      <w:lvlText w:val="o"/>
      <w:lvlJc w:val="left"/>
      <w:pPr>
        <w:ind w:left="1080" w:hanging="360"/>
      </w:pPr>
      <w:rPr>
        <w:rFonts w:ascii="Courier New" w:hAnsi="Courier New" w:hint="default"/>
      </w:rPr>
    </w:lvl>
    <w:lvl w:ilvl="2" w:tplc="8E2E15DC">
      <w:start w:val="1"/>
      <w:numFmt w:val="bullet"/>
      <w:lvlText w:val=""/>
      <w:lvlJc w:val="left"/>
      <w:pPr>
        <w:ind w:left="1800" w:hanging="360"/>
      </w:pPr>
      <w:rPr>
        <w:rFonts w:ascii="Wingdings" w:hAnsi="Wingdings" w:hint="default"/>
      </w:rPr>
    </w:lvl>
    <w:lvl w:ilvl="3" w:tplc="071279AC">
      <w:start w:val="1"/>
      <w:numFmt w:val="bullet"/>
      <w:lvlText w:val=""/>
      <w:lvlJc w:val="left"/>
      <w:pPr>
        <w:ind w:left="2520" w:hanging="360"/>
      </w:pPr>
      <w:rPr>
        <w:rFonts w:ascii="Symbol" w:hAnsi="Symbol" w:hint="default"/>
      </w:rPr>
    </w:lvl>
    <w:lvl w:ilvl="4" w:tplc="1CAEA918">
      <w:start w:val="1"/>
      <w:numFmt w:val="bullet"/>
      <w:lvlText w:val="o"/>
      <w:lvlJc w:val="left"/>
      <w:pPr>
        <w:ind w:left="3240" w:hanging="360"/>
      </w:pPr>
      <w:rPr>
        <w:rFonts w:ascii="Courier New" w:hAnsi="Courier New" w:hint="default"/>
      </w:rPr>
    </w:lvl>
    <w:lvl w:ilvl="5" w:tplc="7F36D222">
      <w:start w:val="1"/>
      <w:numFmt w:val="bullet"/>
      <w:lvlText w:val=""/>
      <w:lvlJc w:val="left"/>
      <w:pPr>
        <w:ind w:left="3960" w:hanging="360"/>
      </w:pPr>
      <w:rPr>
        <w:rFonts w:ascii="Wingdings" w:hAnsi="Wingdings" w:hint="default"/>
      </w:rPr>
    </w:lvl>
    <w:lvl w:ilvl="6" w:tplc="070CC258">
      <w:start w:val="1"/>
      <w:numFmt w:val="bullet"/>
      <w:lvlText w:val=""/>
      <w:lvlJc w:val="left"/>
      <w:pPr>
        <w:ind w:left="4680" w:hanging="360"/>
      </w:pPr>
      <w:rPr>
        <w:rFonts w:ascii="Symbol" w:hAnsi="Symbol" w:hint="default"/>
      </w:rPr>
    </w:lvl>
    <w:lvl w:ilvl="7" w:tplc="21EE0D0C">
      <w:start w:val="1"/>
      <w:numFmt w:val="bullet"/>
      <w:lvlText w:val="o"/>
      <w:lvlJc w:val="left"/>
      <w:pPr>
        <w:ind w:left="5400" w:hanging="360"/>
      </w:pPr>
      <w:rPr>
        <w:rFonts w:ascii="Courier New" w:hAnsi="Courier New" w:hint="default"/>
      </w:rPr>
    </w:lvl>
    <w:lvl w:ilvl="8" w:tplc="F73AFBD4">
      <w:start w:val="1"/>
      <w:numFmt w:val="bullet"/>
      <w:lvlText w:val=""/>
      <w:lvlJc w:val="left"/>
      <w:pPr>
        <w:ind w:left="6120" w:hanging="360"/>
      </w:pPr>
      <w:rPr>
        <w:rFonts w:ascii="Wingdings" w:hAnsi="Wingdings" w:hint="default"/>
      </w:rPr>
    </w:lvl>
  </w:abstractNum>
  <w:abstractNum w:abstractNumId="24" w15:restartNumberingAfterBreak="0">
    <w:nsid w:val="2EEE0F28"/>
    <w:multiLevelType w:val="hybridMultilevel"/>
    <w:tmpl w:val="FFFFFFFF"/>
    <w:lvl w:ilvl="0" w:tplc="41D261DA">
      <w:start w:val="1"/>
      <w:numFmt w:val="bullet"/>
      <w:lvlText w:val="o"/>
      <w:lvlJc w:val="left"/>
      <w:pPr>
        <w:ind w:left="720" w:hanging="360"/>
      </w:pPr>
      <w:rPr>
        <w:rFonts w:ascii="Courier New" w:hAnsi="Courier New" w:hint="default"/>
      </w:rPr>
    </w:lvl>
    <w:lvl w:ilvl="1" w:tplc="59FA2148">
      <w:start w:val="1"/>
      <w:numFmt w:val="bullet"/>
      <w:lvlText w:val="o"/>
      <w:lvlJc w:val="left"/>
      <w:pPr>
        <w:ind w:left="1440" w:hanging="360"/>
      </w:pPr>
      <w:rPr>
        <w:rFonts w:ascii="Courier New" w:hAnsi="Courier New" w:hint="default"/>
      </w:rPr>
    </w:lvl>
    <w:lvl w:ilvl="2" w:tplc="25DA866A">
      <w:start w:val="1"/>
      <w:numFmt w:val="bullet"/>
      <w:lvlText w:val=""/>
      <w:lvlJc w:val="left"/>
      <w:pPr>
        <w:ind w:left="2160" w:hanging="360"/>
      </w:pPr>
      <w:rPr>
        <w:rFonts w:ascii="Wingdings" w:hAnsi="Wingdings" w:hint="default"/>
      </w:rPr>
    </w:lvl>
    <w:lvl w:ilvl="3" w:tplc="33721976">
      <w:start w:val="1"/>
      <w:numFmt w:val="bullet"/>
      <w:lvlText w:val=""/>
      <w:lvlJc w:val="left"/>
      <w:pPr>
        <w:ind w:left="2880" w:hanging="360"/>
      </w:pPr>
      <w:rPr>
        <w:rFonts w:ascii="Symbol" w:hAnsi="Symbol" w:hint="default"/>
      </w:rPr>
    </w:lvl>
    <w:lvl w:ilvl="4" w:tplc="077C6336">
      <w:start w:val="1"/>
      <w:numFmt w:val="bullet"/>
      <w:lvlText w:val="o"/>
      <w:lvlJc w:val="left"/>
      <w:pPr>
        <w:ind w:left="3600" w:hanging="360"/>
      </w:pPr>
      <w:rPr>
        <w:rFonts w:ascii="Courier New" w:hAnsi="Courier New" w:hint="default"/>
      </w:rPr>
    </w:lvl>
    <w:lvl w:ilvl="5" w:tplc="98E05DE0">
      <w:start w:val="1"/>
      <w:numFmt w:val="bullet"/>
      <w:lvlText w:val=""/>
      <w:lvlJc w:val="left"/>
      <w:pPr>
        <w:ind w:left="4320" w:hanging="360"/>
      </w:pPr>
      <w:rPr>
        <w:rFonts w:ascii="Wingdings" w:hAnsi="Wingdings" w:hint="default"/>
      </w:rPr>
    </w:lvl>
    <w:lvl w:ilvl="6" w:tplc="BC06DFB4">
      <w:start w:val="1"/>
      <w:numFmt w:val="bullet"/>
      <w:lvlText w:val=""/>
      <w:lvlJc w:val="left"/>
      <w:pPr>
        <w:ind w:left="5040" w:hanging="360"/>
      </w:pPr>
      <w:rPr>
        <w:rFonts w:ascii="Symbol" w:hAnsi="Symbol" w:hint="default"/>
      </w:rPr>
    </w:lvl>
    <w:lvl w:ilvl="7" w:tplc="A3E89AA4">
      <w:start w:val="1"/>
      <w:numFmt w:val="bullet"/>
      <w:lvlText w:val="o"/>
      <w:lvlJc w:val="left"/>
      <w:pPr>
        <w:ind w:left="5760" w:hanging="360"/>
      </w:pPr>
      <w:rPr>
        <w:rFonts w:ascii="Courier New" w:hAnsi="Courier New" w:hint="default"/>
      </w:rPr>
    </w:lvl>
    <w:lvl w:ilvl="8" w:tplc="0632EA10">
      <w:start w:val="1"/>
      <w:numFmt w:val="bullet"/>
      <w:lvlText w:val=""/>
      <w:lvlJc w:val="left"/>
      <w:pPr>
        <w:ind w:left="6480" w:hanging="360"/>
      </w:pPr>
      <w:rPr>
        <w:rFonts w:ascii="Wingdings" w:hAnsi="Wingdings" w:hint="default"/>
      </w:rPr>
    </w:lvl>
  </w:abstractNum>
  <w:abstractNum w:abstractNumId="25" w15:restartNumberingAfterBreak="0">
    <w:nsid w:val="311B030D"/>
    <w:multiLevelType w:val="hybridMultilevel"/>
    <w:tmpl w:val="AE98B07A"/>
    <w:lvl w:ilvl="0" w:tplc="FFFFFFFF">
      <w:numFmt w:val="bullet"/>
      <w:lvlText w:val="-"/>
      <w:lvlJc w:val="left"/>
      <w:pPr>
        <w:ind w:left="720" w:hanging="360"/>
      </w:pPr>
      <w:rPr>
        <w:rFonts w:ascii="Verdana" w:eastAsia="Verdana" w:hAnsi="Verdana" w:cs="Verdana" w:hint="default"/>
      </w:rPr>
    </w:lvl>
    <w:lvl w:ilvl="1" w:tplc="D0BE99D6">
      <w:numFmt w:val="bullet"/>
      <w:lvlText w:val="-"/>
      <w:lvlJc w:val="left"/>
      <w:pPr>
        <w:ind w:left="1440" w:hanging="360"/>
      </w:pPr>
      <w:rPr>
        <w:rFonts w:ascii="Verdana" w:eastAsia="Verdana" w:hAnsi="Verdana" w:cs="Verdan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1DE6026"/>
    <w:multiLevelType w:val="hybridMultilevel"/>
    <w:tmpl w:val="09D46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8BA7BBF"/>
    <w:multiLevelType w:val="hybridMultilevel"/>
    <w:tmpl w:val="D9F8B4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E0631EE"/>
    <w:multiLevelType w:val="hybridMultilevel"/>
    <w:tmpl w:val="FFFFFFFF"/>
    <w:lvl w:ilvl="0" w:tplc="8AA42CAA">
      <w:start w:val="1"/>
      <w:numFmt w:val="decimal"/>
      <w:lvlText w:val="%1."/>
      <w:lvlJc w:val="left"/>
      <w:pPr>
        <w:ind w:left="720" w:hanging="360"/>
      </w:pPr>
    </w:lvl>
    <w:lvl w:ilvl="1" w:tplc="DC2C45DA">
      <w:start w:val="1"/>
      <w:numFmt w:val="lowerLetter"/>
      <w:lvlText w:val="%2."/>
      <w:lvlJc w:val="left"/>
      <w:pPr>
        <w:ind w:left="1440" w:hanging="360"/>
      </w:pPr>
    </w:lvl>
    <w:lvl w:ilvl="2" w:tplc="4B92769E">
      <w:start w:val="1"/>
      <w:numFmt w:val="lowerRoman"/>
      <w:lvlText w:val="%3."/>
      <w:lvlJc w:val="right"/>
      <w:pPr>
        <w:ind w:left="2160" w:hanging="180"/>
      </w:pPr>
    </w:lvl>
    <w:lvl w:ilvl="3" w:tplc="0922C660">
      <w:start w:val="1"/>
      <w:numFmt w:val="decimal"/>
      <w:lvlText w:val="%4."/>
      <w:lvlJc w:val="left"/>
      <w:pPr>
        <w:ind w:left="2880" w:hanging="360"/>
      </w:pPr>
    </w:lvl>
    <w:lvl w:ilvl="4" w:tplc="FF20046E">
      <w:start w:val="1"/>
      <w:numFmt w:val="lowerLetter"/>
      <w:lvlText w:val="%5."/>
      <w:lvlJc w:val="left"/>
      <w:pPr>
        <w:ind w:left="3600" w:hanging="360"/>
      </w:pPr>
    </w:lvl>
    <w:lvl w:ilvl="5" w:tplc="696A797E">
      <w:start w:val="1"/>
      <w:numFmt w:val="lowerRoman"/>
      <w:lvlText w:val="%6."/>
      <w:lvlJc w:val="right"/>
      <w:pPr>
        <w:ind w:left="4320" w:hanging="180"/>
      </w:pPr>
    </w:lvl>
    <w:lvl w:ilvl="6" w:tplc="7CE2710E">
      <w:start w:val="1"/>
      <w:numFmt w:val="decimal"/>
      <w:lvlText w:val="%7."/>
      <w:lvlJc w:val="left"/>
      <w:pPr>
        <w:ind w:left="5040" w:hanging="360"/>
      </w:pPr>
    </w:lvl>
    <w:lvl w:ilvl="7" w:tplc="883CD8FE">
      <w:start w:val="1"/>
      <w:numFmt w:val="lowerLetter"/>
      <w:lvlText w:val="%8."/>
      <w:lvlJc w:val="left"/>
      <w:pPr>
        <w:ind w:left="5760" w:hanging="360"/>
      </w:pPr>
    </w:lvl>
    <w:lvl w:ilvl="8" w:tplc="1A94FCA0">
      <w:start w:val="1"/>
      <w:numFmt w:val="lowerRoman"/>
      <w:lvlText w:val="%9."/>
      <w:lvlJc w:val="right"/>
      <w:pPr>
        <w:ind w:left="6480" w:hanging="180"/>
      </w:pPr>
    </w:lvl>
  </w:abstractNum>
  <w:abstractNum w:abstractNumId="29" w15:restartNumberingAfterBreak="0">
    <w:nsid w:val="3FB1217B"/>
    <w:multiLevelType w:val="hybridMultilevel"/>
    <w:tmpl w:val="2530E43A"/>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38050A0"/>
    <w:multiLevelType w:val="hybridMultilevel"/>
    <w:tmpl w:val="386E44B2"/>
    <w:lvl w:ilvl="0" w:tplc="6BDC469C">
      <w:numFmt w:val="bullet"/>
      <w:lvlText w:val=""/>
      <w:lvlJc w:val="left"/>
      <w:pPr>
        <w:ind w:left="864" w:hanging="360"/>
      </w:pPr>
      <w:rPr>
        <w:rFonts w:ascii="Symbol" w:eastAsia="Verdana" w:hAnsi="Symbol" w:cs="Verdana"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1" w15:restartNumberingAfterBreak="0">
    <w:nsid w:val="45C5578C"/>
    <w:multiLevelType w:val="hybridMultilevel"/>
    <w:tmpl w:val="5BC292B6"/>
    <w:lvl w:ilvl="0" w:tplc="F3187DC6">
      <w:start w:val="1"/>
      <w:numFmt w:val="upperLetter"/>
      <w:lvlText w:val="%1."/>
      <w:lvlJc w:val="left"/>
      <w:pPr>
        <w:ind w:left="720" w:hanging="360"/>
      </w:pPr>
      <w:rPr>
        <w:b w:val="0"/>
        <w:bCs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6805968"/>
    <w:multiLevelType w:val="hybridMultilevel"/>
    <w:tmpl w:val="7BDC3DE0"/>
    <w:lvl w:ilvl="0" w:tplc="8BDAA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851508"/>
    <w:multiLevelType w:val="hybridMultilevel"/>
    <w:tmpl w:val="F16EC2A6"/>
    <w:lvl w:ilvl="0" w:tplc="81484DEE">
      <w:numFmt w:val="bullet"/>
      <w:lvlText w:val="&gt;"/>
      <w:lvlJc w:val="left"/>
      <w:pPr>
        <w:ind w:left="720" w:hanging="360"/>
      </w:pPr>
      <w:rPr>
        <w:rFonts w:ascii="Sitka Heading" w:eastAsia="Sitka Heading" w:hAnsi="Sitka Heading" w:cs="Sitka Heading" w:hint="default"/>
        <w:b/>
        <w:bCs/>
        <w:color w:val="90C63F"/>
        <w:w w:val="101"/>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F0529D"/>
    <w:multiLevelType w:val="hybridMultilevel"/>
    <w:tmpl w:val="D9F8B4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2E02592"/>
    <w:multiLevelType w:val="hybridMultilevel"/>
    <w:tmpl w:val="029A1A60"/>
    <w:lvl w:ilvl="0" w:tplc="35FEDDB8">
      <w:start w:val="1"/>
      <w:numFmt w:val="upperRoman"/>
      <w:lvlText w:val="%1."/>
      <w:lvlJc w:val="left"/>
      <w:pPr>
        <w:ind w:left="510" w:hanging="397"/>
      </w:pPr>
      <w:rPr>
        <w:rFonts w:ascii="Arial" w:eastAsia="Arial" w:hAnsi="Arial" w:cs="Arial" w:hint="default"/>
        <w:b/>
        <w:bCs/>
        <w:color w:val="0064A8"/>
        <w:w w:val="111"/>
        <w:sz w:val="36"/>
        <w:szCs w:val="36"/>
        <w:lang w:val="en-US" w:eastAsia="en-US" w:bidi="ar-SA"/>
      </w:rPr>
    </w:lvl>
    <w:lvl w:ilvl="1" w:tplc="55DA0166">
      <w:numFmt w:val="bullet"/>
      <w:lvlText w:val="•"/>
      <w:lvlJc w:val="left"/>
      <w:pPr>
        <w:ind w:left="1454" w:hanging="397"/>
      </w:pPr>
      <w:rPr>
        <w:rFonts w:hint="default"/>
        <w:lang w:val="en-US" w:eastAsia="en-US" w:bidi="ar-SA"/>
      </w:rPr>
    </w:lvl>
    <w:lvl w:ilvl="2" w:tplc="E80A6F60">
      <w:numFmt w:val="bullet"/>
      <w:lvlText w:val="•"/>
      <w:lvlJc w:val="left"/>
      <w:pPr>
        <w:ind w:left="2389" w:hanging="397"/>
      </w:pPr>
      <w:rPr>
        <w:rFonts w:hint="default"/>
        <w:lang w:val="en-US" w:eastAsia="en-US" w:bidi="ar-SA"/>
      </w:rPr>
    </w:lvl>
    <w:lvl w:ilvl="3" w:tplc="0DEEB1D8">
      <w:numFmt w:val="bullet"/>
      <w:lvlText w:val="•"/>
      <w:lvlJc w:val="left"/>
      <w:pPr>
        <w:ind w:left="3323" w:hanging="397"/>
      </w:pPr>
      <w:rPr>
        <w:rFonts w:hint="default"/>
        <w:lang w:val="en-US" w:eastAsia="en-US" w:bidi="ar-SA"/>
      </w:rPr>
    </w:lvl>
    <w:lvl w:ilvl="4" w:tplc="25EC1C5E">
      <w:numFmt w:val="bullet"/>
      <w:lvlText w:val="•"/>
      <w:lvlJc w:val="left"/>
      <w:pPr>
        <w:ind w:left="4258" w:hanging="397"/>
      </w:pPr>
      <w:rPr>
        <w:rFonts w:hint="default"/>
        <w:lang w:val="en-US" w:eastAsia="en-US" w:bidi="ar-SA"/>
      </w:rPr>
    </w:lvl>
    <w:lvl w:ilvl="5" w:tplc="CCAA3692">
      <w:numFmt w:val="bullet"/>
      <w:lvlText w:val="•"/>
      <w:lvlJc w:val="left"/>
      <w:pPr>
        <w:ind w:left="5192" w:hanging="397"/>
      </w:pPr>
      <w:rPr>
        <w:rFonts w:hint="default"/>
        <w:lang w:val="en-US" w:eastAsia="en-US" w:bidi="ar-SA"/>
      </w:rPr>
    </w:lvl>
    <w:lvl w:ilvl="6" w:tplc="CEAC5C2A">
      <w:numFmt w:val="bullet"/>
      <w:lvlText w:val="•"/>
      <w:lvlJc w:val="left"/>
      <w:pPr>
        <w:ind w:left="6127" w:hanging="397"/>
      </w:pPr>
      <w:rPr>
        <w:rFonts w:hint="default"/>
        <w:lang w:val="en-US" w:eastAsia="en-US" w:bidi="ar-SA"/>
      </w:rPr>
    </w:lvl>
    <w:lvl w:ilvl="7" w:tplc="4A96C1A0">
      <w:numFmt w:val="bullet"/>
      <w:lvlText w:val="•"/>
      <w:lvlJc w:val="left"/>
      <w:pPr>
        <w:ind w:left="7061" w:hanging="397"/>
      </w:pPr>
      <w:rPr>
        <w:rFonts w:hint="default"/>
        <w:lang w:val="en-US" w:eastAsia="en-US" w:bidi="ar-SA"/>
      </w:rPr>
    </w:lvl>
    <w:lvl w:ilvl="8" w:tplc="AD52D26E">
      <w:numFmt w:val="bullet"/>
      <w:lvlText w:val="•"/>
      <w:lvlJc w:val="left"/>
      <w:pPr>
        <w:ind w:left="7996" w:hanging="397"/>
      </w:pPr>
      <w:rPr>
        <w:rFonts w:hint="default"/>
        <w:lang w:val="en-US" w:eastAsia="en-US" w:bidi="ar-SA"/>
      </w:rPr>
    </w:lvl>
  </w:abstractNum>
  <w:abstractNum w:abstractNumId="36" w15:restartNumberingAfterBreak="0">
    <w:nsid w:val="5B0216B6"/>
    <w:multiLevelType w:val="hybridMultilevel"/>
    <w:tmpl w:val="FFFFFFFF"/>
    <w:lvl w:ilvl="0" w:tplc="E8BE624E">
      <w:start w:val="1"/>
      <w:numFmt w:val="decimal"/>
      <w:lvlText w:val="%1."/>
      <w:lvlJc w:val="left"/>
      <w:pPr>
        <w:ind w:left="720" w:hanging="360"/>
      </w:pPr>
    </w:lvl>
    <w:lvl w:ilvl="1" w:tplc="C37E6F5E">
      <w:start w:val="1"/>
      <w:numFmt w:val="lowerLetter"/>
      <w:lvlText w:val="%2."/>
      <w:lvlJc w:val="left"/>
      <w:pPr>
        <w:ind w:left="1440" w:hanging="360"/>
      </w:pPr>
    </w:lvl>
    <w:lvl w:ilvl="2" w:tplc="C5F49E7C">
      <w:start w:val="1"/>
      <w:numFmt w:val="lowerRoman"/>
      <w:lvlText w:val="%3."/>
      <w:lvlJc w:val="right"/>
      <w:pPr>
        <w:ind w:left="2160" w:hanging="180"/>
      </w:pPr>
    </w:lvl>
    <w:lvl w:ilvl="3" w:tplc="8C7CF75A">
      <w:start w:val="1"/>
      <w:numFmt w:val="decimal"/>
      <w:lvlText w:val="%4."/>
      <w:lvlJc w:val="left"/>
      <w:pPr>
        <w:ind w:left="2880" w:hanging="360"/>
      </w:pPr>
    </w:lvl>
    <w:lvl w:ilvl="4" w:tplc="F000EBA6">
      <w:start w:val="1"/>
      <w:numFmt w:val="lowerLetter"/>
      <w:lvlText w:val="%5."/>
      <w:lvlJc w:val="left"/>
      <w:pPr>
        <w:ind w:left="3600" w:hanging="360"/>
      </w:pPr>
    </w:lvl>
    <w:lvl w:ilvl="5" w:tplc="E2686BEA">
      <w:start w:val="1"/>
      <w:numFmt w:val="lowerRoman"/>
      <w:lvlText w:val="%6."/>
      <w:lvlJc w:val="right"/>
      <w:pPr>
        <w:ind w:left="4320" w:hanging="180"/>
      </w:pPr>
    </w:lvl>
    <w:lvl w:ilvl="6" w:tplc="60842112">
      <w:start w:val="1"/>
      <w:numFmt w:val="decimal"/>
      <w:lvlText w:val="%7."/>
      <w:lvlJc w:val="left"/>
      <w:pPr>
        <w:ind w:left="5040" w:hanging="360"/>
      </w:pPr>
    </w:lvl>
    <w:lvl w:ilvl="7" w:tplc="241CA23A">
      <w:start w:val="1"/>
      <w:numFmt w:val="lowerLetter"/>
      <w:lvlText w:val="%8."/>
      <w:lvlJc w:val="left"/>
      <w:pPr>
        <w:ind w:left="5760" w:hanging="360"/>
      </w:pPr>
    </w:lvl>
    <w:lvl w:ilvl="8" w:tplc="F6E8B020">
      <w:start w:val="1"/>
      <w:numFmt w:val="lowerRoman"/>
      <w:lvlText w:val="%9."/>
      <w:lvlJc w:val="right"/>
      <w:pPr>
        <w:ind w:left="6480" w:hanging="180"/>
      </w:pPr>
    </w:lvl>
  </w:abstractNum>
  <w:abstractNum w:abstractNumId="37" w15:restartNumberingAfterBreak="0">
    <w:nsid w:val="5BAC1BBF"/>
    <w:multiLevelType w:val="hybridMultilevel"/>
    <w:tmpl w:val="9A7651DE"/>
    <w:lvl w:ilvl="0" w:tplc="5086BBE2">
      <w:start w:val="1"/>
      <w:numFmt w:val="bullet"/>
      <w:lvlText w:val=""/>
      <w:lvlJc w:val="left"/>
      <w:pPr>
        <w:ind w:left="360" w:hanging="360"/>
      </w:pPr>
      <w:rPr>
        <w:rFonts w:ascii="Symbol" w:hAnsi="Symbol" w:hint="default"/>
      </w:rPr>
    </w:lvl>
    <w:lvl w:ilvl="1" w:tplc="6122CCF8">
      <w:start w:val="1"/>
      <w:numFmt w:val="bullet"/>
      <w:lvlText w:val="o"/>
      <w:lvlJc w:val="left"/>
      <w:pPr>
        <w:ind w:left="1080" w:hanging="360"/>
      </w:pPr>
      <w:rPr>
        <w:rFonts w:ascii="Courier New" w:hAnsi="Courier New" w:hint="default"/>
      </w:rPr>
    </w:lvl>
    <w:lvl w:ilvl="2" w:tplc="BF1C3780">
      <w:start w:val="1"/>
      <w:numFmt w:val="bullet"/>
      <w:lvlText w:val=""/>
      <w:lvlJc w:val="left"/>
      <w:pPr>
        <w:ind w:left="1800" w:hanging="360"/>
      </w:pPr>
      <w:rPr>
        <w:rFonts w:ascii="Wingdings" w:hAnsi="Wingdings" w:hint="default"/>
      </w:rPr>
    </w:lvl>
    <w:lvl w:ilvl="3" w:tplc="B8123FF4">
      <w:start w:val="1"/>
      <w:numFmt w:val="bullet"/>
      <w:lvlText w:val=""/>
      <w:lvlJc w:val="left"/>
      <w:pPr>
        <w:ind w:left="2520" w:hanging="360"/>
      </w:pPr>
      <w:rPr>
        <w:rFonts w:ascii="Symbol" w:hAnsi="Symbol" w:hint="default"/>
      </w:rPr>
    </w:lvl>
    <w:lvl w:ilvl="4" w:tplc="CC7C34C0">
      <w:start w:val="1"/>
      <w:numFmt w:val="bullet"/>
      <w:lvlText w:val="o"/>
      <w:lvlJc w:val="left"/>
      <w:pPr>
        <w:ind w:left="3240" w:hanging="360"/>
      </w:pPr>
      <w:rPr>
        <w:rFonts w:ascii="Courier New" w:hAnsi="Courier New" w:hint="default"/>
      </w:rPr>
    </w:lvl>
    <w:lvl w:ilvl="5" w:tplc="2BE080A6">
      <w:start w:val="1"/>
      <w:numFmt w:val="bullet"/>
      <w:lvlText w:val=""/>
      <w:lvlJc w:val="left"/>
      <w:pPr>
        <w:ind w:left="3960" w:hanging="360"/>
      </w:pPr>
      <w:rPr>
        <w:rFonts w:ascii="Wingdings" w:hAnsi="Wingdings" w:hint="default"/>
      </w:rPr>
    </w:lvl>
    <w:lvl w:ilvl="6" w:tplc="CF105578">
      <w:start w:val="1"/>
      <w:numFmt w:val="bullet"/>
      <w:lvlText w:val=""/>
      <w:lvlJc w:val="left"/>
      <w:pPr>
        <w:ind w:left="4680" w:hanging="360"/>
      </w:pPr>
      <w:rPr>
        <w:rFonts w:ascii="Symbol" w:hAnsi="Symbol" w:hint="default"/>
      </w:rPr>
    </w:lvl>
    <w:lvl w:ilvl="7" w:tplc="4F8631BA">
      <w:start w:val="1"/>
      <w:numFmt w:val="bullet"/>
      <w:lvlText w:val="o"/>
      <w:lvlJc w:val="left"/>
      <w:pPr>
        <w:ind w:left="5400" w:hanging="360"/>
      </w:pPr>
      <w:rPr>
        <w:rFonts w:ascii="Courier New" w:hAnsi="Courier New" w:hint="default"/>
      </w:rPr>
    </w:lvl>
    <w:lvl w:ilvl="8" w:tplc="19E48766">
      <w:start w:val="1"/>
      <w:numFmt w:val="bullet"/>
      <w:lvlText w:val=""/>
      <w:lvlJc w:val="left"/>
      <w:pPr>
        <w:ind w:left="6120" w:hanging="360"/>
      </w:pPr>
      <w:rPr>
        <w:rFonts w:ascii="Wingdings" w:hAnsi="Wingdings" w:hint="default"/>
      </w:rPr>
    </w:lvl>
  </w:abstractNum>
  <w:abstractNum w:abstractNumId="38" w15:restartNumberingAfterBreak="0">
    <w:nsid w:val="5BEB7E09"/>
    <w:multiLevelType w:val="hybridMultilevel"/>
    <w:tmpl w:val="C9F2F43E"/>
    <w:lvl w:ilvl="0" w:tplc="81484DEE">
      <w:numFmt w:val="bullet"/>
      <w:lvlText w:val="&gt;"/>
      <w:lvlJc w:val="left"/>
      <w:pPr>
        <w:ind w:left="340" w:hanging="227"/>
      </w:pPr>
      <w:rPr>
        <w:rFonts w:ascii="Sitka Heading" w:eastAsia="Sitka Heading" w:hAnsi="Sitka Heading" w:cs="Sitka Heading" w:hint="default"/>
        <w:b/>
        <w:bCs/>
        <w:color w:val="90C63F"/>
        <w:w w:val="101"/>
        <w:sz w:val="20"/>
        <w:szCs w:val="20"/>
        <w:lang w:val="en-US" w:eastAsia="en-US" w:bidi="ar-SA"/>
      </w:rPr>
    </w:lvl>
    <w:lvl w:ilvl="1" w:tplc="1E8E9DB6">
      <w:numFmt w:val="bullet"/>
      <w:lvlText w:val="•"/>
      <w:lvlJc w:val="left"/>
      <w:pPr>
        <w:ind w:left="1292" w:hanging="227"/>
      </w:pPr>
      <w:rPr>
        <w:rFonts w:hint="default"/>
        <w:lang w:val="en-US" w:eastAsia="en-US" w:bidi="ar-SA"/>
      </w:rPr>
    </w:lvl>
    <w:lvl w:ilvl="2" w:tplc="B874CF98">
      <w:numFmt w:val="bullet"/>
      <w:lvlText w:val="•"/>
      <w:lvlJc w:val="left"/>
      <w:pPr>
        <w:ind w:left="2245" w:hanging="227"/>
      </w:pPr>
      <w:rPr>
        <w:rFonts w:hint="default"/>
        <w:lang w:val="en-US" w:eastAsia="en-US" w:bidi="ar-SA"/>
      </w:rPr>
    </w:lvl>
    <w:lvl w:ilvl="3" w:tplc="B7C226CA">
      <w:numFmt w:val="bullet"/>
      <w:lvlText w:val="•"/>
      <w:lvlJc w:val="left"/>
      <w:pPr>
        <w:ind w:left="3197" w:hanging="227"/>
      </w:pPr>
      <w:rPr>
        <w:rFonts w:hint="default"/>
        <w:lang w:val="en-US" w:eastAsia="en-US" w:bidi="ar-SA"/>
      </w:rPr>
    </w:lvl>
    <w:lvl w:ilvl="4" w:tplc="7B701368">
      <w:numFmt w:val="bullet"/>
      <w:lvlText w:val="•"/>
      <w:lvlJc w:val="left"/>
      <w:pPr>
        <w:ind w:left="4150" w:hanging="227"/>
      </w:pPr>
      <w:rPr>
        <w:rFonts w:hint="default"/>
        <w:lang w:val="en-US" w:eastAsia="en-US" w:bidi="ar-SA"/>
      </w:rPr>
    </w:lvl>
    <w:lvl w:ilvl="5" w:tplc="C14ACB3A">
      <w:numFmt w:val="bullet"/>
      <w:lvlText w:val="•"/>
      <w:lvlJc w:val="left"/>
      <w:pPr>
        <w:ind w:left="5102" w:hanging="227"/>
      </w:pPr>
      <w:rPr>
        <w:rFonts w:hint="default"/>
        <w:lang w:val="en-US" w:eastAsia="en-US" w:bidi="ar-SA"/>
      </w:rPr>
    </w:lvl>
    <w:lvl w:ilvl="6" w:tplc="0B0C31C8">
      <w:numFmt w:val="bullet"/>
      <w:lvlText w:val="•"/>
      <w:lvlJc w:val="left"/>
      <w:pPr>
        <w:ind w:left="6055" w:hanging="227"/>
      </w:pPr>
      <w:rPr>
        <w:rFonts w:hint="default"/>
        <w:lang w:val="en-US" w:eastAsia="en-US" w:bidi="ar-SA"/>
      </w:rPr>
    </w:lvl>
    <w:lvl w:ilvl="7" w:tplc="3CEA2F32">
      <w:numFmt w:val="bullet"/>
      <w:lvlText w:val="•"/>
      <w:lvlJc w:val="left"/>
      <w:pPr>
        <w:ind w:left="7007" w:hanging="227"/>
      </w:pPr>
      <w:rPr>
        <w:rFonts w:hint="default"/>
        <w:lang w:val="en-US" w:eastAsia="en-US" w:bidi="ar-SA"/>
      </w:rPr>
    </w:lvl>
    <w:lvl w:ilvl="8" w:tplc="DEAABFF8">
      <w:numFmt w:val="bullet"/>
      <w:lvlText w:val="•"/>
      <w:lvlJc w:val="left"/>
      <w:pPr>
        <w:ind w:left="7960" w:hanging="227"/>
      </w:pPr>
      <w:rPr>
        <w:rFonts w:hint="default"/>
        <w:lang w:val="en-US" w:eastAsia="en-US" w:bidi="ar-SA"/>
      </w:rPr>
    </w:lvl>
  </w:abstractNum>
  <w:abstractNum w:abstractNumId="39" w15:restartNumberingAfterBreak="0">
    <w:nsid w:val="5FE92C45"/>
    <w:multiLevelType w:val="hybridMultilevel"/>
    <w:tmpl w:val="E376BBDA"/>
    <w:lvl w:ilvl="0" w:tplc="17B85332">
      <w:start w:val="1"/>
      <w:numFmt w:val="upperLetter"/>
      <w:lvlText w:val="%1."/>
      <w:lvlJc w:val="left"/>
      <w:pPr>
        <w:ind w:left="360" w:hanging="360"/>
      </w:pPr>
      <w:rPr>
        <w:b/>
        <w:bCs/>
        <w:sz w:val="36"/>
        <w:szCs w:val="36"/>
      </w:rPr>
    </w:lvl>
    <w:lvl w:ilvl="1" w:tplc="D9EE0D1C">
      <w:start w:val="1"/>
      <w:numFmt w:val="lowerLetter"/>
      <w:lvlText w:val="%2."/>
      <w:lvlJc w:val="left"/>
      <w:pPr>
        <w:ind w:left="1080" w:hanging="360"/>
      </w:pPr>
    </w:lvl>
    <w:lvl w:ilvl="2" w:tplc="62DE5892">
      <w:start w:val="1"/>
      <w:numFmt w:val="lowerRoman"/>
      <w:lvlText w:val="%3."/>
      <w:lvlJc w:val="right"/>
      <w:pPr>
        <w:ind w:left="1800" w:hanging="180"/>
      </w:pPr>
    </w:lvl>
    <w:lvl w:ilvl="3" w:tplc="2C5412B8">
      <w:start w:val="1"/>
      <w:numFmt w:val="decimal"/>
      <w:lvlText w:val="%4."/>
      <w:lvlJc w:val="left"/>
      <w:pPr>
        <w:ind w:left="2520" w:hanging="360"/>
      </w:pPr>
    </w:lvl>
    <w:lvl w:ilvl="4" w:tplc="5CB857A6">
      <w:start w:val="1"/>
      <w:numFmt w:val="lowerLetter"/>
      <w:lvlText w:val="%5."/>
      <w:lvlJc w:val="left"/>
      <w:pPr>
        <w:ind w:left="3240" w:hanging="360"/>
      </w:pPr>
    </w:lvl>
    <w:lvl w:ilvl="5" w:tplc="F3883520">
      <w:start w:val="1"/>
      <w:numFmt w:val="lowerRoman"/>
      <w:lvlText w:val="%6."/>
      <w:lvlJc w:val="right"/>
      <w:pPr>
        <w:ind w:left="3960" w:hanging="180"/>
      </w:pPr>
    </w:lvl>
    <w:lvl w:ilvl="6" w:tplc="832A4C6E">
      <w:start w:val="1"/>
      <w:numFmt w:val="decimal"/>
      <w:lvlText w:val="%7."/>
      <w:lvlJc w:val="left"/>
      <w:pPr>
        <w:ind w:left="4680" w:hanging="360"/>
      </w:pPr>
    </w:lvl>
    <w:lvl w:ilvl="7" w:tplc="9590548E">
      <w:start w:val="1"/>
      <w:numFmt w:val="lowerLetter"/>
      <w:lvlText w:val="%8."/>
      <w:lvlJc w:val="left"/>
      <w:pPr>
        <w:ind w:left="5400" w:hanging="360"/>
      </w:pPr>
    </w:lvl>
    <w:lvl w:ilvl="8" w:tplc="5CDCE61C">
      <w:start w:val="1"/>
      <w:numFmt w:val="lowerRoman"/>
      <w:lvlText w:val="%9."/>
      <w:lvlJc w:val="right"/>
      <w:pPr>
        <w:ind w:left="6120" w:hanging="180"/>
      </w:pPr>
    </w:lvl>
  </w:abstractNum>
  <w:abstractNum w:abstractNumId="40" w15:restartNumberingAfterBreak="0">
    <w:nsid w:val="6103694A"/>
    <w:multiLevelType w:val="hybridMultilevel"/>
    <w:tmpl w:val="45FE72C4"/>
    <w:lvl w:ilvl="0" w:tplc="FFFFFFFF">
      <w:start w:val="1"/>
      <w:numFmt w:val="upperLetter"/>
      <w:lvlText w:val="%1."/>
      <w:lvlJc w:val="left"/>
      <w:pPr>
        <w:ind w:left="720" w:hanging="360"/>
      </w:pPr>
      <w:rPr>
        <w:b w:val="0"/>
        <w:bCs w:val="0"/>
      </w:rPr>
    </w:lvl>
    <w:lvl w:ilvl="1" w:tplc="D0BE99D6">
      <w:numFmt w:val="bullet"/>
      <w:lvlText w:val="-"/>
      <w:lvlJc w:val="left"/>
      <w:pPr>
        <w:ind w:left="1440" w:hanging="360"/>
      </w:pPr>
      <w:rPr>
        <w:rFonts w:ascii="Verdana" w:eastAsia="Verdana" w:hAnsi="Verdana" w:cs="Verdana"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63E05D41"/>
    <w:multiLevelType w:val="hybridMultilevel"/>
    <w:tmpl w:val="C1D6A3B8"/>
    <w:lvl w:ilvl="0" w:tplc="737E33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286C82"/>
    <w:multiLevelType w:val="hybridMultilevel"/>
    <w:tmpl w:val="FFFFFFFF"/>
    <w:lvl w:ilvl="0" w:tplc="0C4AE990">
      <w:start w:val="1"/>
      <w:numFmt w:val="bullet"/>
      <w:lvlText w:val=""/>
      <w:lvlJc w:val="left"/>
      <w:pPr>
        <w:ind w:left="360" w:hanging="360"/>
      </w:pPr>
      <w:rPr>
        <w:rFonts w:ascii="Symbol" w:hAnsi="Symbol" w:hint="default"/>
      </w:rPr>
    </w:lvl>
    <w:lvl w:ilvl="1" w:tplc="F724A188">
      <w:start w:val="1"/>
      <w:numFmt w:val="bullet"/>
      <w:lvlText w:val="o"/>
      <w:lvlJc w:val="left"/>
      <w:pPr>
        <w:ind w:left="1080" w:hanging="360"/>
      </w:pPr>
      <w:rPr>
        <w:rFonts w:ascii="Courier New" w:hAnsi="Courier New" w:hint="default"/>
      </w:rPr>
    </w:lvl>
    <w:lvl w:ilvl="2" w:tplc="7A48A68E">
      <w:start w:val="1"/>
      <w:numFmt w:val="bullet"/>
      <w:lvlText w:val=""/>
      <w:lvlJc w:val="left"/>
      <w:pPr>
        <w:ind w:left="1800" w:hanging="360"/>
      </w:pPr>
      <w:rPr>
        <w:rFonts w:ascii="Wingdings" w:hAnsi="Wingdings" w:hint="default"/>
      </w:rPr>
    </w:lvl>
    <w:lvl w:ilvl="3" w:tplc="FF82A760">
      <w:start w:val="1"/>
      <w:numFmt w:val="bullet"/>
      <w:lvlText w:val=""/>
      <w:lvlJc w:val="left"/>
      <w:pPr>
        <w:ind w:left="2520" w:hanging="360"/>
      </w:pPr>
      <w:rPr>
        <w:rFonts w:ascii="Symbol" w:hAnsi="Symbol" w:hint="default"/>
      </w:rPr>
    </w:lvl>
    <w:lvl w:ilvl="4" w:tplc="B490AB10">
      <w:start w:val="1"/>
      <w:numFmt w:val="bullet"/>
      <w:lvlText w:val="o"/>
      <w:lvlJc w:val="left"/>
      <w:pPr>
        <w:ind w:left="3240" w:hanging="360"/>
      </w:pPr>
      <w:rPr>
        <w:rFonts w:ascii="Courier New" w:hAnsi="Courier New" w:hint="default"/>
      </w:rPr>
    </w:lvl>
    <w:lvl w:ilvl="5" w:tplc="2D3EF920">
      <w:start w:val="1"/>
      <w:numFmt w:val="bullet"/>
      <w:lvlText w:val=""/>
      <w:lvlJc w:val="left"/>
      <w:pPr>
        <w:ind w:left="3960" w:hanging="360"/>
      </w:pPr>
      <w:rPr>
        <w:rFonts w:ascii="Wingdings" w:hAnsi="Wingdings" w:hint="default"/>
      </w:rPr>
    </w:lvl>
    <w:lvl w:ilvl="6" w:tplc="E51862EE">
      <w:start w:val="1"/>
      <w:numFmt w:val="bullet"/>
      <w:lvlText w:val=""/>
      <w:lvlJc w:val="left"/>
      <w:pPr>
        <w:ind w:left="4680" w:hanging="360"/>
      </w:pPr>
      <w:rPr>
        <w:rFonts w:ascii="Symbol" w:hAnsi="Symbol" w:hint="default"/>
      </w:rPr>
    </w:lvl>
    <w:lvl w:ilvl="7" w:tplc="B3EC021C">
      <w:start w:val="1"/>
      <w:numFmt w:val="bullet"/>
      <w:lvlText w:val="o"/>
      <w:lvlJc w:val="left"/>
      <w:pPr>
        <w:ind w:left="5400" w:hanging="360"/>
      </w:pPr>
      <w:rPr>
        <w:rFonts w:ascii="Courier New" w:hAnsi="Courier New" w:hint="default"/>
      </w:rPr>
    </w:lvl>
    <w:lvl w:ilvl="8" w:tplc="4B160530">
      <w:start w:val="1"/>
      <w:numFmt w:val="bullet"/>
      <w:lvlText w:val=""/>
      <w:lvlJc w:val="left"/>
      <w:pPr>
        <w:ind w:left="6120" w:hanging="360"/>
      </w:pPr>
      <w:rPr>
        <w:rFonts w:ascii="Wingdings" w:hAnsi="Wingdings" w:hint="default"/>
      </w:rPr>
    </w:lvl>
  </w:abstractNum>
  <w:abstractNum w:abstractNumId="43" w15:restartNumberingAfterBreak="0">
    <w:nsid w:val="662E4F6C"/>
    <w:multiLevelType w:val="hybridMultilevel"/>
    <w:tmpl w:val="669E1242"/>
    <w:lvl w:ilvl="0" w:tplc="57502A9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ED2363"/>
    <w:multiLevelType w:val="hybridMultilevel"/>
    <w:tmpl w:val="A5B0CB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CEF612E"/>
    <w:multiLevelType w:val="hybridMultilevel"/>
    <w:tmpl w:val="FFFFFFFF"/>
    <w:lvl w:ilvl="0" w:tplc="B83A1D3A">
      <w:start w:val="1"/>
      <w:numFmt w:val="bullet"/>
      <w:lvlText w:val=""/>
      <w:lvlJc w:val="left"/>
      <w:pPr>
        <w:ind w:left="360" w:hanging="360"/>
      </w:pPr>
      <w:rPr>
        <w:rFonts w:ascii="Symbol" w:hAnsi="Symbol" w:hint="default"/>
      </w:rPr>
    </w:lvl>
    <w:lvl w:ilvl="1" w:tplc="7C5681E6">
      <w:start w:val="1"/>
      <w:numFmt w:val="bullet"/>
      <w:lvlText w:val="o"/>
      <w:lvlJc w:val="left"/>
      <w:pPr>
        <w:ind w:left="1080" w:hanging="360"/>
      </w:pPr>
      <w:rPr>
        <w:rFonts w:ascii="Courier New" w:hAnsi="Courier New" w:hint="default"/>
      </w:rPr>
    </w:lvl>
    <w:lvl w:ilvl="2" w:tplc="F684B7B8">
      <w:start w:val="1"/>
      <w:numFmt w:val="bullet"/>
      <w:lvlText w:val=""/>
      <w:lvlJc w:val="left"/>
      <w:pPr>
        <w:ind w:left="1800" w:hanging="360"/>
      </w:pPr>
      <w:rPr>
        <w:rFonts w:ascii="Wingdings" w:hAnsi="Wingdings" w:hint="default"/>
      </w:rPr>
    </w:lvl>
    <w:lvl w:ilvl="3" w:tplc="B3E630B2">
      <w:start w:val="1"/>
      <w:numFmt w:val="bullet"/>
      <w:lvlText w:val=""/>
      <w:lvlJc w:val="left"/>
      <w:pPr>
        <w:ind w:left="2520" w:hanging="360"/>
      </w:pPr>
      <w:rPr>
        <w:rFonts w:ascii="Symbol" w:hAnsi="Symbol" w:hint="default"/>
      </w:rPr>
    </w:lvl>
    <w:lvl w:ilvl="4" w:tplc="90E04E2C">
      <w:start w:val="1"/>
      <w:numFmt w:val="bullet"/>
      <w:lvlText w:val="o"/>
      <w:lvlJc w:val="left"/>
      <w:pPr>
        <w:ind w:left="3240" w:hanging="360"/>
      </w:pPr>
      <w:rPr>
        <w:rFonts w:ascii="Courier New" w:hAnsi="Courier New" w:hint="default"/>
      </w:rPr>
    </w:lvl>
    <w:lvl w:ilvl="5" w:tplc="6E787DB6">
      <w:start w:val="1"/>
      <w:numFmt w:val="bullet"/>
      <w:lvlText w:val=""/>
      <w:lvlJc w:val="left"/>
      <w:pPr>
        <w:ind w:left="3960" w:hanging="360"/>
      </w:pPr>
      <w:rPr>
        <w:rFonts w:ascii="Wingdings" w:hAnsi="Wingdings" w:hint="default"/>
      </w:rPr>
    </w:lvl>
    <w:lvl w:ilvl="6" w:tplc="567C2E14">
      <w:start w:val="1"/>
      <w:numFmt w:val="bullet"/>
      <w:lvlText w:val=""/>
      <w:lvlJc w:val="left"/>
      <w:pPr>
        <w:ind w:left="4680" w:hanging="360"/>
      </w:pPr>
      <w:rPr>
        <w:rFonts w:ascii="Symbol" w:hAnsi="Symbol" w:hint="default"/>
      </w:rPr>
    </w:lvl>
    <w:lvl w:ilvl="7" w:tplc="3C12D2C0">
      <w:start w:val="1"/>
      <w:numFmt w:val="bullet"/>
      <w:lvlText w:val="o"/>
      <w:lvlJc w:val="left"/>
      <w:pPr>
        <w:ind w:left="5400" w:hanging="360"/>
      </w:pPr>
      <w:rPr>
        <w:rFonts w:ascii="Courier New" w:hAnsi="Courier New" w:hint="default"/>
      </w:rPr>
    </w:lvl>
    <w:lvl w:ilvl="8" w:tplc="8B3041FE">
      <w:start w:val="1"/>
      <w:numFmt w:val="bullet"/>
      <w:lvlText w:val=""/>
      <w:lvlJc w:val="left"/>
      <w:pPr>
        <w:ind w:left="6120" w:hanging="360"/>
      </w:pPr>
      <w:rPr>
        <w:rFonts w:ascii="Wingdings" w:hAnsi="Wingdings" w:hint="default"/>
      </w:rPr>
    </w:lvl>
  </w:abstractNum>
  <w:abstractNum w:abstractNumId="46" w15:restartNumberingAfterBreak="0">
    <w:nsid w:val="6D4F44F9"/>
    <w:multiLevelType w:val="hybridMultilevel"/>
    <w:tmpl w:val="3F3686B8"/>
    <w:lvl w:ilvl="0" w:tplc="F7FAEBDE">
      <w:numFmt w:val="bullet"/>
      <w:lvlText w:val="-"/>
      <w:lvlJc w:val="left"/>
      <w:pPr>
        <w:ind w:left="1068" w:hanging="360"/>
      </w:pPr>
      <w:rPr>
        <w:rFonts w:ascii="Verdana" w:eastAsia="Verdana" w:hAnsi="Verdana"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7" w15:restartNumberingAfterBreak="0">
    <w:nsid w:val="760B5AEB"/>
    <w:multiLevelType w:val="hybridMultilevel"/>
    <w:tmpl w:val="FFFFFFFF"/>
    <w:lvl w:ilvl="0" w:tplc="81AE77FC">
      <w:start w:val="1"/>
      <w:numFmt w:val="bullet"/>
      <w:lvlText w:val=""/>
      <w:lvlJc w:val="left"/>
      <w:pPr>
        <w:ind w:left="360" w:hanging="360"/>
      </w:pPr>
      <w:rPr>
        <w:rFonts w:ascii="Symbol" w:hAnsi="Symbol" w:hint="default"/>
      </w:rPr>
    </w:lvl>
    <w:lvl w:ilvl="1" w:tplc="727A4B88">
      <w:start w:val="1"/>
      <w:numFmt w:val="bullet"/>
      <w:lvlText w:val="o"/>
      <w:lvlJc w:val="left"/>
      <w:pPr>
        <w:ind w:left="1080" w:hanging="360"/>
      </w:pPr>
      <w:rPr>
        <w:rFonts w:ascii="Courier New" w:hAnsi="Courier New" w:hint="default"/>
      </w:rPr>
    </w:lvl>
    <w:lvl w:ilvl="2" w:tplc="0506374C">
      <w:start w:val="1"/>
      <w:numFmt w:val="bullet"/>
      <w:lvlText w:val=""/>
      <w:lvlJc w:val="left"/>
      <w:pPr>
        <w:ind w:left="1800" w:hanging="360"/>
      </w:pPr>
      <w:rPr>
        <w:rFonts w:ascii="Wingdings" w:hAnsi="Wingdings" w:hint="default"/>
      </w:rPr>
    </w:lvl>
    <w:lvl w:ilvl="3" w:tplc="D794D764">
      <w:start w:val="1"/>
      <w:numFmt w:val="bullet"/>
      <w:lvlText w:val=""/>
      <w:lvlJc w:val="left"/>
      <w:pPr>
        <w:ind w:left="2520" w:hanging="360"/>
      </w:pPr>
      <w:rPr>
        <w:rFonts w:ascii="Symbol" w:hAnsi="Symbol" w:hint="default"/>
      </w:rPr>
    </w:lvl>
    <w:lvl w:ilvl="4" w:tplc="A6FC8884">
      <w:start w:val="1"/>
      <w:numFmt w:val="bullet"/>
      <w:lvlText w:val="o"/>
      <w:lvlJc w:val="left"/>
      <w:pPr>
        <w:ind w:left="3240" w:hanging="360"/>
      </w:pPr>
      <w:rPr>
        <w:rFonts w:ascii="Courier New" w:hAnsi="Courier New" w:hint="default"/>
      </w:rPr>
    </w:lvl>
    <w:lvl w:ilvl="5" w:tplc="B81A596C">
      <w:start w:val="1"/>
      <w:numFmt w:val="bullet"/>
      <w:lvlText w:val=""/>
      <w:lvlJc w:val="left"/>
      <w:pPr>
        <w:ind w:left="3960" w:hanging="360"/>
      </w:pPr>
      <w:rPr>
        <w:rFonts w:ascii="Wingdings" w:hAnsi="Wingdings" w:hint="default"/>
      </w:rPr>
    </w:lvl>
    <w:lvl w:ilvl="6" w:tplc="0A604160">
      <w:start w:val="1"/>
      <w:numFmt w:val="bullet"/>
      <w:lvlText w:val=""/>
      <w:lvlJc w:val="left"/>
      <w:pPr>
        <w:ind w:left="4680" w:hanging="360"/>
      </w:pPr>
      <w:rPr>
        <w:rFonts w:ascii="Symbol" w:hAnsi="Symbol" w:hint="default"/>
      </w:rPr>
    </w:lvl>
    <w:lvl w:ilvl="7" w:tplc="5E02FEE8">
      <w:start w:val="1"/>
      <w:numFmt w:val="bullet"/>
      <w:lvlText w:val="o"/>
      <w:lvlJc w:val="left"/>
      <w:pPr>
        <w:ind w:left="5400" w:hanging="360"/>
      </w:pPr>
      <w:rPr>
        <w:rFonts w:ascii="Courier New" w:hAnsi="Courier New" w:hint="default"/>
      </w:rPr>
    </w:lvl>
    <w:lvl w:ilvl="8" w:tplc="A43882E0">
      <w:start w:val="1"/>
      <w:numFmt w:val="bullet"/>
      <w:lvlText w:val=""/>
      <w:lvlJc w:val="left"/>
      <w:pPr>
        <w:ind w:left="6120" w:hanging="360"/>
      </w:pPr>
      <w:rPr>
        <w:rFonts w:ascii="Wingdings" w:hAnsi="Wingdings" w:hint="default"/>
      </w:rPr>
    </w:lvl>
  </w:abstractNum>
  <w:abstractNum w:abstractNumId="48" w15:restartNumberingAfterBreak="0">
    <w:nsid w:val="7BBE6B74"/>
    <w:multiLevelType w:val="hybridMultilevel"/>
    <w:tmpl w:val="D9F8B4A8"/>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BDA1AFD"/>
    <w:multiLevelType w:val="hybridMultilevel"/>
    <w:tmpl w:val="FFFFFFFF"/>
    <w:lvl w:ilvl="0" w:tplc="3CDA052C">
      <w:start w:val="1"/>
      <w:numFmt w:val="decimal"/>
      <w:lvlText w:val="%1."/>
      <w:lvlJc w:val="left"/>
      <w:pPr>
        <w:ind w:left="720" w:hanging="360"/>
      </w:pPr>
    </w:lvl>
    <w:lvl w:ilvl="1" w:tplc="E488EC68">
      <w:start w:val="1"/>
      <w:numFmt w:val="lowerLetter"/>
      <w:lvlText w:val="%2."/>
      <w:lvlJc w:val="left"/>
      <w:pPr>
        <w:ind w:left="1440" w:hanging="360"/>
      </w:pPr>
    </w:lvl>
    <w:lvl w:ilvl="2" w:tplc="DB90A60A">
      <w:start w:val="1"/>
      <w:numFmt w:val="lowerRoman"/>
      <w:lvlText w:val="%3."/>
      <w:lvlJc w:val="right"/>
      <w:pPr>
        <w:ind w:left="2160" w:hanging="180"/>
      </w:pPr>
    </w:lvl>
    <w:lvl w:ilvl="3" w:tplc="3D8C6D2E">
      <w:start w:val="1"/>
      <w:numFmt w:val="decimal"/>
      <w:lvlText w:val="%4."/>
      <w:lvlJc w:val="left"/>
      <w:pPr>
        <w:ind w:left="2880" w:hanging="360"/>
      </w:pPr>
    </w:lvl>
    <w:lvl w:ilvl="4" w:tplc="F25693C8">
      <w:start w:val="1"/>
      <w:numFmt w:val="lowerLetter"/>
      <w:lvlText w:val="%5."/>
      <w:lvlJc w:val="left"/>
      <w:pPr>
        <w:ind w:left="3600" w:hanging="360"/>
      </w:pPr>
    </w:lvl>
    <w:lvl w:ilvl="5" w:tplc="E06880D0">
      <w:start w:val="1"/>
      <w:numFmt w:val="lowerRoman"/>
      <w:lvlText w:val="%6."/>
      <w:lvlJc w:val="right"/>
      <w:pPr>
        <w:ind w:left="4320" w:hanging="180"/>
      </w:pPr>
    </w:lvl>
    <w:lvl w:ilvl="6" w:tplc="46B2AA90">
      <w:start w:val="1"/>
      <w:numFmt w:val="decimal"/>
      <w:lvlText w:val="%7."/>
      <w:lvlJc w:val="left"/>
      <w:pPr>
        <w:ind w:left="5040" w:hanging="360"/>
      </w:pPr>
    </w:lvl>
    <w:lvl w:ilvl="7" w:tplc="DAC40B34">
      <w:start w:val="1"/>
      <w:numFmt w:val="lowerLetter"/>
      <w:lvlText w:val="%8."/>
      <w:lvlJc w:val="left"/>
      <w:pPr>
        <w:ind w:left="5760" w:hanging="360"/>
      </w:pPr>
    </w:lvl>
    <w:lvl w:ilvl="8" w:tplc="3F8A0ED0">
      <w:start w:val="1"/>
      <w:numFmt w:val="lowerRoman"/>
      <w:lvlText w:val="%9."/>
      <w:lvlJc w:val="right"/>
      <w:pPr>
        <w:ind w:left="6480" w:hanging="180"/>
      </w:pPr>
    </w:lvl>
  </w:abstractNum>
  <w:abstractNum w:abstractNumId="50" w15:restartNumberingAfterBreak="0">
    <w:nsid w:val="7D2552BB"/>
    <w:multiLevelType w:val="hybridMultilevel"/>
    <w:tmpl w:val="FFFFFFFF"/>
    <w:lvl w:ilvl="0" w:tplc="0F464498">
      <w:start w:val="1"/>
      <w:numFmt w:val="bullet"/>
      <w:lvlText w:val=""/>
      <w:lvlJc w:val="left"/>
      <w:pPr>
        <w:ind w:left="360" w:hanging="360"/>
      </w:pPr>
      <w:rPr>
        <w:rFonts w:ascii="Symbol" w:hAnsi="Symbol" w:hint="default"/>
      </w:rPr>
    </w:lvl>
    <w:lvl w:ilvl="1" w:tplc="120CD3F2">
      <w:start w:val="1"/>
      <w:numFmt w:val="bullet"/>
      <w:lvlText w:val="o"/>
      <w:lvlJc w:val="left"/>
      <w:pPr>
        <w:ind w:left="1080" w:hanging="360"/>
      </w:pPr>
      <w:rPr>
        <w:rFonts w:ascii="Courier New" w:hAnsi="Courier New" w:hint="default"/>
      </w:rPr>
    </w:lvl>
    <w:lvl w:ilvl="2" w:tplc="A3F2E596">
      <w:start w:val="1"/>
      <w:numFmt w:val="bullet"/>
      <w:lvlText w:val=""/>
      <w:lvlJc w:val="left"/>
      <w:pPr>
        <w:ind w:left="1800" w:hanging="360"/>
      </w:pPr>
      <w:rPr>
        <w:rFonts w:ascii="Wingdings" w:hAnsi="Wingdings" w:hint="default"/>
      </w:rPr>
    </w:lvl>
    <w:lvl w:ilvl="3" w:tplc="52BA03C2">
      <w:start w:val="1"/>
      <w:numFmt w:val="bullet"/>
      <w:lvlText w:val=""/>
      <w:lvlJc w:val="left"/>
      <w:pPr>
        <w:ind w:left="2520" w:hanging="360"/>
      </w:pPr>
      <w:rPr>
        <w:rFonts w:ascii="Symbol" w:hAnsi="Symbol" w:hint="default"/>
      </w:rPr>
    </w:lvl>
    <w:lvl w:ilvl="4" w:tplc="7F46122C">
      <w:start w:val="1"/>
      <w:numFmt w:val="bullet"/>
      <w:lvlText w:val="o"/>
      <w:lvlJc w:val="left"/>
      <w:pPr>
        <w:ind w:left="3240" w:hanging="360"/>
      </w:pPr>
      <w:rPr>
        <w:rFonts w:ascii="Courier New" w:hAnsi="Courier New" w:hint="default"/>
      </w:rPr>
    </w:lvl>
    <w:lvl w:ilvl="5" w:tplc="942A99F8">
      <w:start w:val="1"/>
      <w:numFmt w:val="bullet"/>
      <w:lvlText w:val=""/>
      <w:lvlJc w:val="left"/>
      <w:pPr>
        <w:ind w:left="3960" w:hanging="360"/>
      </w:pPr>
      <w:rPr>
        <w:rFonts w:ascii="Wingdings" w:hAnsi="Wingdings" w:hint="default"/>
      </w:rPr>
    </w:lvl>
    <w:lvl w:ilvl="6" w:tplc="462A4698">
      <w:start w:val="1"/>
      <w:numFmt w:val="bullet"/>
      <w:lvlText w:val=""/>
      <w:lvlJc w:val="left"/>
      <w:pPr>
        <w:ind w:left="4680" w:hanging="360"/>
      </w:pPr>
      <w:rPr>
        <w:rFonts w:ascii="Symbol" w:hAnsi="Symbol" w:hint="default"/>
      </w:rPr>
    </w:lvl>
    <w:lvl w:ilvl="7" w:tplc="8CB0C08E">
      <w:start w:val="1"/>
      <w:numFmt w:val="bullet"/>
      <w:lvlText w:val="o"/>
      <w:lvlJc w:val="left"/>
      <w:pPr>
        <w:ind w:left="5400" w:hanging="360"/>
      </w:pPr>
      <w:rPr>
        <w:rFonts w:ascii="Courier New" w:hAnsi="Courier New" w:hint="default"/>
      </w:rPr>
    </w:lvl>
    <w:lvl w:ilvl="8" w:tplc="80781042">
      <w:start w:val="1"/>
      <w:numFmt w:val="bullet"/>
      <w:lvlText w:val=""/>
      <w:lvlJc w:val="left"/>
      <w:pPr>
        <w:ind w:left="6120" w:hanging="360"/>
      </w:pPr>
      <w:rPr>
        <w:rFonts w:ascii="Wingdings" w:hAnsi="Wingdings" w:hint="default"/>
      </w:rPr>
    </w:lvl>
  </w:abstractNum>
  <w:abstractNum w:abstractNumId="51" w15:restartNumberingAfterBreak="0">
    <w:nsid w:val="7E195AC3"/>
    <w:multiLevelType w:val="hybridMultilevel"/>
    <w:tmpl w:val="5DD05EBC"/>
    <w:lvl w:ilvl="0" w:tplc="737E33F4">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FE283D"/>
    <w:multiLevelType w:val="hybridMultilevel"/>
    <w:tmpl w:val="FFFFFFFF"/>
    <w:lvl w:ilvl="0" w:tplc="D4462A92">
      <w:start w:val="1"/>
      <w:numFmt w:val="decimal"/>
      <w:lvlText w:val="%1."/>
      <w:lvlJc w:val="left"/>
      <w:pPr>
        <w:ind w:left="720" w:hanging="360"/>
      </w:pPr>
    </w:lvl>
    <w:lvl w:ilvl="1" w:tplc="9E3E5234">
      <w:start w:val="1"/>
      <w:numFmt w:val="lowerLetter"/>
      <w:lvlText w:val="%2."/>
      <w:lvlJc w:val="left"/>
      <w:pPr>
        <w:ind w:left="1440" w:hanging="360"/>
      </w:pPr>
    </w:lvl>
    <w:lvl w:ilvl="2" w:tplc="F27040A0">
      <w:start w:val="1"/>
      <w:numFmt w:val="lowerRoman"/>
      <w:lvlText w:val="%3."/>
      <w:lvlJc w:val="right"/>
      <w:pPr>
        <w:ind w:left="2160" w:hanging="180"/>
      </w:pPr>
    </w:lvl>
    <w:lvl w:ilvl="3" w:tplc="9D380BDA">
      <w:start w:val="1"/>
      <w:numFmt w:val="decimal"/>
      <w:lvlText w:val="%4."/>
      <w:lvlJc w:val="left"/>
      <w:pPr>
        <w:ind w:left="2880" w:hanging="360"/>
      </w:pPr>
    </w:lvl>
    <w:lvl w:ilvl="4" w:tplc="F404EDBE">
      <w:start w:val="1"/>
      <w:numFmt w:val="lowerLetter"/>
      <w:lvlText w:val="%5."/>
      <w:lvlJc w:val="left"/>
      <w:pPr>
        <w:ind w:left="3600" w:hanging="360"/>
      </w:pPr>
    </w:lvl>
    <w:lvl w:ilvl="5" w:tplc="245647F2">
      <w:start w:val="1"/>
      <w:numFmt w:val="lowerRoman"/>
      <w:lvlText w:val="%6."/>
      <w:lvlJc w:val="right"/>
      <w:pPr>
        <w:ind w:left="4320" w:hanging="180"/>
      </w:pPr>
    </w:lvl>
    <w:lvl w:ilvl="6" w:tplc="726E4856">
      <w:start w:val="1"/>
      <w:numFmt w:val="decimal"/>
      <w:lvlText w:val="%7."/>
      <w:lvlJc w:val="left"/>
      <w:pPr>
        <w:ind w:left="5040" w:hanging="360"/>
      </w:pPr>
    </w:lvl>
    <w:lvl w:ilvl="7" w:tplc="9070B7BC">
      <w:start w:val="1"/>
      <w:numFmt w:val="lowerLetter"/>
      <w:lvlText w:val="%8."/>
      <w:lvlJc w:val="left"/>
      <w:pPr>
        <w:ind w:left="5760" w:hanging="360"/>
      </w:pPr>
    </w:lvl>
    <w:lvl w:ilvl="8" w:tplc="5C023936">
      <w:start w:val="1"/>
      <w:numFmt w:val="lowerRoman"/>
      <w:lvlText w:val="%9."/>
      <w:lvlJc w:val="right"/>
      <w:pPr>
        <w:ind w:left="6480" w:hanging="180"/>
      </w:pPr>
    </w:lvl>
  </w:abstractNum>
  <w:num w:numId="1" w16cid:durableId="571085453">
    <w:abstractNumId w:val="38"/>
  </w:num>
  <w:num w:numId="2" w16cid:durableId="607010958">
    <w:abstractNumId w:val="35"/>
  </w:num>
  <w:num w:numId="3" w16cid:durableId="5924745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3941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91869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65771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5416323">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8" w16cid:durableId="1874497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942740">
    <w:abstractNumId w:val="22"/>
  </w:num>
  <w:num w:numId="10" w16cid:durableId="795637209">
    <w:abstractNumId w:val="50"/>
  </w:num>
  <w:num w:numId="11" w16cid:durableId="1104960012">
    <w:abstractNumId w:val="49"/>
  </w:num>
  <w:num w:numId="12" w16cid:durableId="1127239229">
    <w:abstractNumId w:val="42"/>
  </w:num>
  <w:num w:numId="13" w16cid:durableId="1134375067">
    <w:abstractNumId w:val="28"/>
  </w:num>
  <w:num w:numId="14" w16cid:durableId="1051079962">
    <w:abstractNumId w:val="10"/>
  </w:num>
  <w:num w:numId="15" w16cid:durableId="2070034768">
    <w:abstractNumId w:val="37"/>
  </w:num>
  <w:num w:numId="16" w16cid:durableId="423693432">
    <w:abstractNumId w:val="52"/>
  </w:num>
  <w:num w:numId="17" w16cid:durableId="868376930">
    <w:abstractNumId w:val="12"/>
  </w:num>
  <w:num w:numId="18" w16cid:durableId="1849254280">
    <w:abstractNumId w:val="1"/>
  </w:num>
  <w:num w:numId="19" w16cid:durableId="1643853070">
    <w:abstractNumId w:val="0"/>
  </w:num>
  <w:num w:numId="20" w16cid:durableId="1055009161">
    <w:abstractNumId w:val="24"/>
  </w:num>
  <w:num w:numId="21" w16cid:durableId="77101224">
    <w:abstractNumId w:val="47"/>
  </w:num>
  <w:num w:numId="22" w16cid:durableId="205871218">
    <w:abstractNumId w:val="11"/>
  </w:num>
  <w:num w:numId="23" w16cid:durableId="2045210171">
    <w:abstractNumId w:val="4"/>
  </w:num>
  <w:num w:numId="24" w16cid:durableId="8260167">
    <w:abstractNumId w:val="16"/>
  </w:num>
  <w:num w:numId="25" w16cid:durableId="1583947487">
    <w:abstractNumId w:val="45"/>
  </w:num>
  <w:num w:numId="26" w16cid:durableId="353921356">
    <w:abstractNumId w:val="23"/>
  </w:num>
  <w:num w:numId="27" w16cid:durableId="1301765988">
    <w:abstractNumId w:val="5"/>
  </w:num>
  <w:num w:numId="28" w16cid:durableId="1945920919">
    <w:abstractNumId w:val="3"/>
  </w:num>
  <w:num w:numId="29" w16cid:durableId="1144157694">
    <w:abstractNumId w:val="7"/>
  </w:num>
  <w:num w:numId="30" w16cid:durableId="95174625">
    <w:abstractNumId w:val="36"/>
  </w:num>
  <w:num w:numId="31" w16cid:durableId="669260272">
    <w:abstractNumId w:val="15"/>
  </w:num>
  <w:num w:numId="32" w16cid:durableId="1570846061">
    <w:abstractNumId w:val="39"/>
  </w:num>
  <w:num w:numId="33" w16cid:durableId="1515725380">
    <w:abstractNumId w:val="33"/>
  </w:num>
  <w:num w:numId="34" w16cid:durableId="969365594">
    <w:abstractNumId w:val="26"/>
  </w:num>
  <w:num w:numId="35" w16cid:durableId="2113478639">
    <w:abstractNumId w:val="17"/>
  </w:num>
  <w:num w:numId="36" w16cid:durableId="1926257501">
    <w:abstractNumId w:val="14"/>
  </w:num>
  <w:num w:numId="37" w16cid:durableId="176773209">
    <w:abstractNumId w:val="9"/>
  </w:num>
  <w:num w:numId="38" w16cid:durableId="155541474">
    <w:abstractNumId w:val="18"/>
  </w:num>
  <w:num w:numId="39" w16cid:durableId="457914318">
    <w:abstractNumId w:val="40"/>
  </w:num>
  <w:num w:numId="40" w16cid:durableId="736708367">
    <w:abstractNumId w:val="25"/>
  </w:num>
  <w:num w:numId="41" w16cid:durableId="1405644015">
    <w:abstractNumId w:val="43"/>
  </w:num>
  <w:num w:numId="42" w16cid:durableId="1888881055">
    <w:abstractNumId w:val="8"/>
  </w:num>
  <w:num w:numId="43" w16cid:durableId="449592872">
    <w:abstractNumId w:val="48"/>
  </w:num>
  <w:num w:numId="44" w16cid:durableId="529875315">
    <w:abstractNumId w:val="27"/>
  </w:num>
  <w:num w:numId="45" w16cid:durableId="253132011">
    <w:abstractNumId w:val="34"/>
  </w:num>
  <w:num w:numId="46" w16cid:durableId="1889367241">
    <w:abstractNumId w:val="19"/>
  </w:num>
  <w:num w:numId="47" w16cid:durableId="511727130">
    <w:abstractNumId w:val="51"/>
  </w:num>
  <w:num w:numId="48" w16cid:durableId="2068216433">
    <w:abstractNumId w:val="2"/>
  </w:num>
  <w:num w:numId="49" w16cid:durableId="837690103">
    <w:abstractNumId w:val="21"/>
  </w:num>
  <w:num w:numId="50" w16cid:durableId="1705862632">
    <w:abstractNumId w:val="32"/>
  </w:num>
  <w:num w:numId="51" w16cid:durableId="1366978037">
    <w:abstractNumId w:val="30"/>
  </w:num>
  <w:num w:numId="52" w16cid:durableId="2105147542">
    <w:abstractNumId w:val="46"/>
  </w:num>
  <w:num w:numId="53" w16cid:durableId="1500271445">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3AB"/>
    <w:rsid w:val="000008C6"/>
    <w:rsid w:val="000018F6"/>
    <w:rsid w:val="00001DDC"/>
    <w:rsid w:val="00002039"/>
    <w:rsid w:val="0000206A"/>
    <w:rsid w:val="0000255F"/>
    <w:rsid w:val="00002656"/>
    <w:rsid w:val="00002BA2"/>
    <w:rsid w:val="00002C21"/>
    <w:rsid w:val="00003408"/>
    <w:rsid w:val="00003593"/>
    <w:rsid w:val="00003A64"/>
    <w:rsid w:val="000045EB"/>
    <w:rsid w:val="00004880"/>
    <w:rsid w:val="00004A3C"/>
    <w:rsid w:val="00005941"/>
    <w:rsid w:val="00005C3B"/>
    <w:rsid w:val="00005CB8"/>
    <w:rsid w:val="00006D68"/>
    <w:rsid w:val="00006EC1"/>
    <w:rsid w:val="000072EE"/>
    <w:rsid w:val="00007D9D"/>
    <w:rsid w:val="00010DD8"/>
    <w:rsid w:val="00010DE6"/>
    <w:rsid w:val="00011403"/>
    <w:rsid w:val="00011638"/>
    <w:rsid w:val="00011D2B"/>
    <w:rsid w:val="000120F9"/>
    <w:rsid w:val="00012471"/>
    <w:rsid w:val="0001279F"/>
    <w:rsid w:val="00012993"/>
    <w:rsid w:val="000129A7"/>
    <w:rsid w:val="00012E47"/>
    <w:rsid w:val="00013768"/>
    <w:rsid w:val="0001491C"/>
    <w:rsid w:val="00014991"/>
    <w:rsid w:val="00014A5D"/>
    <w:rsid w:val="00015ECE"/>
    <w:rsid w:val="000166D0"/>
    <w:rsid w:val="000168D3"/>
    <w:rsid w:val="00016D5C"/>
    <w:rsid w:val="00016FE4"/>
    <w:rsid w:val="000175DA"/>
    <w:rsid w:val="00017BCB"/>
    <w:rsid w:val="0002005D"/>
    <w:rsid w:val="000203FE"/>
    <w:rsid w:val="000208E4"/>
    <w:rsid w:val="00020B3F"/>
    <w:rsid w:val="00020B72"/>
    <w:rsid w:val="00020D16"/>
    <w:rsid w:val="00020D54"/>
    <w:rsid w:val="00020D9B"/>
    <w:rsid w:val="00020E2F"/>
    <w:rsid w:val="000210A3"/>
    <w:rsid w:val="00021152"/>
    <w:rsid w:val="00021DA9"/>
    <w:rsid w:val="000220F5"/>
    <w:rsid w:val="000222B9"/>
    <w:rsid w:val="00022353"/>
    <w:rsid w:val="00022611"/>
    <w:rsid w:val="0002306C"/>
    <w:rsid w:val="000232C0"/>
    <w:rsid w:val="0002357B"/>
    <w:rsid w:val="00023790"/>
    <w:rsid w:val="00023923"/>
    <w:rsid w:val="00023B24"/>
    <w:rsid w:val="00023C5F"/>
    <w:rsid w:val="0002409D"/>
    <w:rsid w:val="00024913"/>
    <w:rsid w:val="00024ABA"/>
    <w:rsid w:val="00024C2A"/>
    <w:rsid w:val="00024ECC"/>
    <w:rsid w:val="000252B4"/>
    <w:rsid w:val="000252D1"/>
    <w:rsid w:val="000253F3"/>
    <w:rsid w:val="00025416"/>
    <w:rsid w:val="0002586B"/>
    <w:rsid w:val="000261F9"/>
    <w:rsid w:val="000262E2"/>
    <w:rsid w:val="000265BD"/>
    <w:rsid w:val="00026BFD"/>
    <w:rsid w:val="00026C32"/>
    <w:rsid w:val="00026EE4"/>
    <w:rsid w:val="00027034"/>
    <w:rsid w:val="000271E6"/>
    <w:rsid w:val="0002798B"/>
    <w:rsid w:val="00027C93"/>
    <w:rsid w:val="00027F85"/>
    <w:rsid w:val="0003029B"/>
    <w:rsid w:val="00030B0A"/>
    <w:rsid w:val="00030F1D"/>
    <w:rsid w:val="000313E0"/>
    <w:rsid w:val="00031479"/>
    <w:rsid w:val="00031805"/>
    <w:rsid w:val="000319D3"/>
    <w:rsid w:val="00031F61"/>
    <w:rsid w:val="000323AB"/>
    <w:rsid w:val="000323C2"/>
    <w:rsid w:val="00032616"/>
    <w:rsid w:val="00032EEF"/>
    <w:rsid w:val="00033573"/>
    <w:rsid w:val="00033FE8"/>
    <w:rsid w:val="0003425C"/>
    <w:rsid w:val="000348DB"/>
    <w:rsid w:val="00034DD6"/>
    <w:rsid w:val="00035093"/>
    <w:rsid w:val="000357FE"/>
    <w:rsid w:val="00035901"/>
    <w:rsid w:val="000359E3"/>
    <w:rsid w:val="00035D5E"/>
    <w:rsid w:val="00035D8C"/>
    <w:rsid w:val="00036670"/>
    <w:rsid w:val="000366AE"/>
    <w:rsid w:val="000370C1"/>
    <w:rsid w:val="0003764C"/>
    <w:rsid w:val="00037D32"/>
    <w:rsid w:val="00037E0E"/>
    <w:rsid w:val="0004056D"/>
    <w:rsid w:val="00040653"/>
    <w:rsid w:val="000408EA"/>
    <w:rsid w:val="00040ACC"/>
    <w:rsid w:val="0004191B"/>
    <w:rsid w:val="00041C72"/>
    <w:rsid w:val="00041D3E"/>
    <w:rsid w:val="0004217F"/>
    <w:rsid w:val="00042537"/>
    <w:rsid w:val="000428F8"/>
    <w:rsid w:val="00042DC8"/>
    <w:rsid w:val="00042F78"/>
    <w:rsid w:val="0004326D"/>
    <w:rsid w:val="000440B6"/>
    <w:rsid w:val="0004461E"/>
    <w:rsid w:val="00044E39"/>
    <w:rsid w:val="00044E6C"/>
    <w:rsid w:val="0004557D"/>
    <w:rsid w:val="000455E9"/>
    <w:rsid w:val="00045656"/>
    <w:rsid w:val="00045B25"/>
    <w:rsid w:val="00045C4A"/>
    <w:rsid w:val="0004600F"/>
    <w:rsid w:val="0004676D"/>
    <w:rsid w:val="00046AE4"/>
    <w:rsid w:val="00046D03"/>
    <w:rsid w:val="00046D9D"/>
    <w:rsid w:val="00046F5F"/>
    <w:rsid w:val="0004707A"/>
    <w:rsid w:val="00050480"/>
    <w:rsid w:val="000507B4"/>
    <w:rsid w:val="00050A1D"/>
    <w:rsid w:val="00051411"/>
    <w:rsid w:val="00051933"/>
    <w:rsid w:val="00052126"/>
    <w:rsid w:val="0005214C"/>
    <w:rsid w:val="0005284C"/>
    <w:rsid w:val="00052A5E"/>
    <w:rsid w:val="00052D62"/>
    <w:rsid w:val="00053064"/>
    <w:rsid w:val="000534DF"/>
    <w:rsid w:val="00053674"/>
    <w:rsid w:val="00053A4E"/>
    <w:rsid w:val="00053C5C"/>
    <w:rsid w:val="0005431B"/>
    <w:rsid w:val="000545BF"/>
    <w:rsid w:val="0005480E"/>
    <w:rsid w:val="000548E5"/>
    <w:rsid w:val="00054A9F"/>
    <w:rsid w:val="00054D23"/>
    <w:rsid w:val="00054F16"/>
    <w:rsid w:val="000554F2"/>
    <w:rsid w:val="00055F0B"/>
    <w:rsid w:val="000562B3"/>
    <w:rsid w:val="0005661F"/>
    <w:rsid w:val="00056DD4"/>
    <w:rsid w:val="00056DE1"/>
    <w:rsid w:val="00056F90"/>
    <w:rsid w:val="0005769D"/>
    <w:rsid w:val="0005799F"/>
    <w:rsid w:val="000585BC"/>
    <w:rsid w:val="00060230"/>
    <w:rsid w:val="00060321"/>
    <w:rsid w:val="00061591"/>
    <w:rsid w:val="00061B37"/>
    <w:rsid w:val="00061DA3"/>
    <w:rsid w:val="000622A9"/>
    <w:rsid w:val="000625FF"/>
    <w:rsid w:val="0006298B"/>
    <w:rsid w:val="00064235"/>
    <w:rsid w:val="00064463"/>
    <w:rsid w:val="00064543"/>
    <w:rsid w:val="00064770"/>
    <w:rsid w:val="00064940"/>
    <w:rsid w:val="00064CBC"/>
    <w:rsid w:val="0006517F"/>
    <w:rsid w:val="000651C2"/>
    <w:rsid w:val="00065287"/>
    <w:rsid w:val="00065A16"/>
    <w:rsid w:val="00065CB8"/>
    <w:rsid w:val="0006611C"/>
    <w:rsid w:val="00066188"/>
    <w:rsid w:val="00066213"/>
    <w:rsid w:val="000662AC"/>
    <w:rsid w:val="0006657D"/>
    <w:rsid w:val="00066712"/>
    <w:rsid w:val="00066D54"/>
    <w:rsid w:val="000678E2"/>
    <w:rsid w:val="00067BBE"/>
    <w:rsid w:val="00067E96"/>
    <w:rsid w:val="0007083B"/>
    <w:rsid w:val="00070AF7"/>
    <w:rsid w:val="00070DFE"/>
    <w:rsid w:val="00071170"/>
    <w:rsid w:val="000715B7"/>
    <w:rsid w:val="0007199B"/>
    <w:rsid w:val="00072703"/>
    <w:rsid w:val="0007290C"/>
    <w:rsid w:val="000730FB"/>
    <w:rsid w:val="000732B5"/>
    <w:rsid w:val="00073546"/>
    <w:rsid w:val="0007358B"/>
    <w:rsid w:val="0007384E"/>
    <w:rsid w:val="00073882"/>
    <w:rsid w:val="00073BA2"/>
    <w:rsid w:val="00073C16"/>
    <w:rsid w:val="00073FE3"/>
    <w:rsid w:val="00074C06"/>
    <w:rsid w:val="00074E18"/>
    <w:rsid w:val="00075401"/>
    <w:rsid w:val="00075590"/>
    <w:rsid w:val="00075710"/>
    <w:rsid w:val="00075724"/>
    <w:rsid w:val="00075DF1"/>
    <w:rsid w:val="00076357"/>
    <w:rsid w:val="000773AB"/>
    <w:rsid w:val="00077688"/>
    <w:rsid w:val="000777A5"/>
    <w:rsid w:val="00077FA0"/>
    <w:rsid w:val="00077FED"/>
    <w:rsid w:val="000806A0"/>
    <w:rsid w:val="00080D32"/>
    <w:rsid w:val="00080E73"/>
    <w:rsid w:val="00080F02"/>
    <w:rsid w:val="0008149D"/>
    <w:rsid w:val="000814DB"/>
    <w:rsid w:val="0008162E"/>
    <w:rsid w:val="000819AB"/>
    <w:rsid w:val="00081A34"/>
    <w:rsid w:val="00081C5D"/>
    <w:rsid w:val="00081F8C"/>
    <w:rsid w:val="00082197"/>
    <w:rsid w:val="00082BC6"/>
    <w:rsid w:val="00082D05"/>
    <w:rsid w:val="00082EEF"/>
    <w:rsid w:val="00083A29"/>
    <w:rsid w:val="000845C8"/>
    <w:rsid w:val="00084794"/>
    <w:rsid w:val="00084A22"/>
    <w:rsid w:val="00085573"/>
    <w:rsid w:val="00085665"/>
    <w:rsid w:val="00085987"/>
    <w:rsid w:val="00085A2E"/>
    <w:rsid w:val="00085AF8"/>
    <w:rsid w:val="00085BC7"/>
    <w:rsid w:val="00085EA0"/>
    <w:rsid w:val="000866EB"/>
    <w:rsid w:val="000869BF"/>
    <w:rsid w:val="00086D25"/>
    <w:rsid w:val="000870CF"/>
    <w:rsid w:val="00087231"/>
    <w:rsid w:val="00087397"/>
    <w:rsid w:val="000876DB"/>
    <w:rsid w:val="000878F0"/>
    <w:rsid w:val="00087A0B"/>
    <w:rsid w:val="000905A2"/>
    <w:rsid w:val="00090633"/>
    <w:rsid w:val="00090D95"/>
    <w:rsid w:val="00090DED"/>
    <w:rsid w:val="000913EF"/>
    <w:rsid w:val="00091B47"/>
    <w:rsid w:val="00091ED0"/>
    <w:rsid w:val="00091FEE"/>
    <w:rsid w:val="00092003"/>
    <w:rsid w:val="000922CE"/>
    <w:rsid w:val="000926BB"/>
    <w:rsid w:val="00092A2D"/>
    <w:rsid w:val="000932C0"/>
    <w:rsid w:val="000933B2"/>
    <w:rsid w:val="000934BF"/>
    <w:rsid w:val="0009377D"/>
    <w:rsid w:val="00093CE7"/>
    <w:rsid w:val="00093F31"/>
    <w:rsid w:val="00094071"/>
    <w:rsid w:val="0009454A"/>
    <w:rsid w:val="000946D8"/>
    <w:rsid w:val="00094778"/>
    <w:rsid w:val="00094B99"/>
    <w:rsid w:val="00094EFF"/>
    <w:rsid w:val="00095134"/>
    <w:rsid w:val="000953C1"/>
    <w:rsid w:val="00095802"/>
    <w:rsid w:val="00095837"/>
    <w:rsid w:val="00095C4A"/>
    <w:rsid w:val="00095EAA"/>
    <w:rsid w:val="000962F6"/>
    <w:rsid w:val="0009635A"/>
    <w:rsid w:val="00096540"/>
    <w:rsid w:val="00096746"/>
    <w:rsid w:val="00096817"/>
    <w:rsid w:val="00096866"/>
    <w:rsid w:val="0009688D"/>
    <w:rsid w:val="000969BF"/>
    <w:rsid w:val="00097121"/>
    <w:rsid w:val="00097B47"/>
    <w:rsid w:val="00097C84"/>
    <w:rsid w:val="00097D18"/>
    <w:rsid w:val="00097E27"/>
    <w:rsid w:val="00097F05"/>
    <w:rsid w:val="000A0883"/>
    <w:rsid w:val="000A0C43"/>
    <w:rsid w:val="000A122F"/>
    <w:rsid w:val="000A1296"/>
    <w:rsid w:val="000A1349"/>
    <w:rsid w:val="000A135C"/>
    <w:rsid w:val="000A175E"/>
    <w:rsid w:val="000A193E"/>
    <w:rsid w:val="000A1E1D"/>
    <w:rsid w:val="000A1EB5"/>
    <w:rsid w:val="000A1F73"/>
    <w:rsid w:val="000A2282"/>
    <w:rsid w:val="000A327A"/>
    <w:rsid w:val="000A387E"/>
    <w:rsid w:val="000A444C"/>
    <w:rsid w:val="000A47CD"/>
    <w:rsid w:val="000A4820"/>
    <w:rsid w:val="000A497F"/>
    <w:rsid w:val="000A4CED"/>
    <w:rsid w:val="000A4E91"/>
    <w:rsid w:val="000A5098"/>
    <w:rsid w:val="000A5B7C"/>
    <w:rsid w:val="000A5BE1"/>
    <w:rsid w:val="000A5EF0"/>
    <w:rsid w:val="000A6406"/>
    <w:rsid w:val="000A67D7"/>
    <w:rsid w:val="000A68AF"/>
    <w:rsid w:val="000A6BDC"/>
    <w:rsid w:val="000A6DFE"/>
    <w:rsid w:val="000A6E7A"/>
    <w:rsid w:val="000A73AC"/>
    <w:rsid w:val="000A7592"/>
    <w:rsid w:val="000A76F9"/>
    <w:rsid w:val="000A78D1"/>
    <w:rsid w:val="000A7DB1"/>
    <w:rsid w:val="000B063B"/>
    <w:rsid w:val="000B066F"/>
    <w:rsid w:val="000B0E81"/>
    <w:rsid w:val="000B115A"/>
    <w:rsid w:val="000B1454"/>
    <w:rsid w:val="000B1575"/>
    <w:rsid w:val="000B1A25"/>
    <w:rsid w:val="000B1FCF"/>
    <w:rsid w:val="000B25CA"/>
    <w:rsid w:val="000B303A"/>
    <w:rsid w:val="000B356B"/>
    <w:rsid w:val="000B35BA"/>
    <w:rsid w:val="000B388D"/>
    <w:rsid w:val="000B390C"/>
    <w:rsid w:val="000B3DE1"/>
    <w:rsid w:val="000B3E5F"/>
    <w:rsid w:val="000B3F95"/>
    <w:rsid w:val="000B43C6"/>
    <w:rsid w:val="000B4A62"/>
    <w:rsid w:val="000B4ACA"/>
    <w:rsid w:val="000B6A7C"/>
    <w:rsid w:val="000B6A82"/>
    <w:rsid w:val="000B6B62"/>
    <w:rsid w:val="000B6BA9"/>
    <w:rsid w:val="000B6BE3"/>
    <w:rsid w:val="000B6C91"/>
    <w:rsid w:val="000B796C"/>
    <w:rsid w:val="000B7D24"/>
    <w:rsid w:val="000B7E99"/>
    <w:rsid w:val="000C0022"/>
    <w:rsid w:val="000C01E1"/>
    <w:rsid w:val="000C0951"/>
    <w:rsid w:val="000C097B"/>
    <w:rsid w:val="000C09E8"/>
    <w:rsid w:val="000C22FE"/>
    <w:rsid w:val="000C2D86"/>
    <w:rsid w:val="000C30FB"/>
    <w:rsid w:val="000C32D0"/>
    <w:rsid w:val="000C33C1"/>
    <w:rsid w:val="000C357E"/>
    <w:rsid w:val="000C4328"/>
    <w:rsid w:val="000C4486"/>
    <w:rsid w:val="000C4533"/>
    <w:rsid w:val="000C4DDF"/>
    <w:rsid w:val="000C5253"/>
    <w:rsid w:val="000C530D"/>
    <w:rsid w:val="000C54A4"/>
    <w:rsid w:val="000C5A2F"/>
    <w:rsid w:val="000C5AC2"/>
    <w:rsid w:val="000C631A"/>
    <w:rsid w:val="000C6717"/>
    <w:rsid w:val="000C678F"/>
    <w:rsid w:val="000C6817"/>
    <w:rsid w:val="000C6A83"/>
    <w:rsid w:val="000C6D71"/>
    <w:rsid w:val="000C6EC5"/>
    <w:rsid w:val="000C6FA2"/>
    <w:rsid w:val="000C7FF2"/>
    <w:rsid w:val="000D014A"/>
    <w:rsid w:val="000D0991"/>
    <w:rsid w:val="000D099A"/>
    <w:rsid w:val="000D0C2C"/>
    <w:rsid w:val="000D0E3F"/>
    <w:rsid w:val="000D0EC4"/>
    <w:rsid w:val="000D10E1"/>
    <w:rsid w:val="000D1257"/>
    <w:rsid w:val="000D1381"/>
    <w:rsid w:val="000D1EBE"/>
    <w:rsid w:val="000D23F5"/>
    <w:rsid w:val="000D2ABA"/>
    <w:rsid w:val="000D2BE9"/>
    <w:rsid w:val="000D2BEC"/>
    <w:rsid w:val="000D3180"/>
    <w:rsid w:val="000D3665"/>
    <w:rsid w:val="000D3AE5"/>
    <w:rsid w:val="000D3EFB"/>
    <w:rsid w:val="000D4019"/>
    <w:rsid w:val="000D402E"/>
    <w:rsid w:val="000D4343"/>
    <w:rsid w:val="000D46A3"/>
    <w:rsid w:val="000D47DA"/>
    <w:rsid w:val="000D4A3A"/>
    <w:rsid w:val="000D4B97"/>
    <w:rsid w:val="000D4E33"/>
    <w:rsid w:val="000D50C7"/>
    <w:rsid w:val="000D5865"/>
    <w:rsid w:val="000D5CEB"/>
    <w:rsid w:val="000D5F36"/>
    <w:rsid w:val="000D62FB"/>
    <w:rsid w:val="000D66B0"/>
    <w:rsid w:val="000D7489"/>
    <w:rsid w:val="000D783C"/>
    <w:rsid w:val="000D78B4"/>
    <w:rsid w:val="000E092A"/>
    <w:rsid w:val="000E0DE7"/>
    <w:rsid w:val="000E1087"/>
    <w:rsid w:val="000E1220"/>
    <w:rsid w:val="000E21ED"/>
    <w:rsid w:val="000E2253"/>
    <w:rsid w:val="000E2272"/>
    <w:rsid w:val="000E237E"/>
    <w:rsid w:val="000E248E"/>
    <w:rsid w:val="000E325E"/>
    <w:rsid w:val="000E363B"/>
    <w:rsid w:val="000E3B5E"/>
    <w:rsid w:val="000E4101"/>
    <w:rsid w:val="000E438C"/>
    <w:rsid w:val="000E51A0"/>
    <w:rsid w:val="000E5BF7"/>
    <w:rsid w:val="000E5ED3"/>
    <w:rsid w:val="000E65B7"/>
    <w:rsid w:val="000E6C35"/>
    <w:rsid w:val="000E7114"/>
    <w:rsid w:val="000E71D4"/>
    <w:rsid w:val="000E7870"/>
    <w:rsid w:val="000E7B94"/>
    <w:rsid w:val="000E7FC8"/>
    <w:rsid w:val="000F01D8"/>
    <w:rsid w:val="000F090E"/>
    <w:rsid w:val="000F0951"/>
    <w:rsid w:val="000F0FD6"/>
    <w:rsid w:val="000F11D0"/>
    <w:rsid w:val="000F1365"/>
    <w:rsid w:val="000F1667"/>
    <w:rsid w:val="000F1761"/>
    <w:rsid w:val="000F21AB"/>
    <w:rsid w:val="000F242F"/>
    <w:rsid w:val="000F280F"/>
    <w:rsid w:val="000F2E4B"/>
    <w:rsid w:val="000F3136"/>
    <w:rsid w:val="000F3439"/>
    <w:rsid w:val="000F3A46"/>
    <w:rsid w:val="000F3FF4"/>
    <w:rsid w:val="000F438B"/>
    <w:rsid w:val="000F45D3"/>
    <w:rsid w:val="000F48AA"/>
    <w:rsid w:val="000F48D3"/>
    <w:rsid w:val="000F54FE"/>
    <w:rsid w:val="000F5710"/>
    <w:rsid w:val="000F57B9"/>
    <w:rsid w:val="000F5FFC"/>
    <w:rsid w:val="000F618E"/>
    <w:rsid w:val="000F6255"/>
    <w:rsid w:val="000F6729"/>
    <w:rsid w:val="000F6756"/>
    <w:rsid w:val="000F6C02"/>
    <w:rsid w:val="000F6CBA"/>
    <w:rsid w:val="000F723A"/>
    <w:rsid w:val="000F75C7"/>
    <w:rsid w:val="000F7606"/>
    <w:rsid w:val="000F7C3F"/>
    <w:rsid w:val="001004EE"/>
    <w:rsid w:val="00100675"/>
    <w:rsid w:val="00100BEA"/>
    <w:rsid w:val="00100EE8"/>
    <w:rsid w:val="00101BB8"/>
    <w:rsid w:val="00101D89"/>
    <w:rsid w:val="00101FC1"/>
    <w:rsid w:val="00102081"/>
    <w:rsid w:val="001021B5"/>
    <w:rsid w:val="00102642"/>
    <w:rsid w:val="001027D2"/>
    <w:rsid w:val="001028D6"/>
    <w:rsid w:val="0010294F"/>
    <w:rsid w:val="0010335A"/>
    <w:rsid w:val="00103495"/>
    <w:rsid w:val="001036EB"/>
    <w:rsid w:val="001037B0"/>
    <w:rsid w:val="00104143"/>
    <w:rsid w:val="00105277"/>
    <w:rsid w:val="001053DB"/>
    <w:rsid w:val="00105E88"/>
    <w:rsid w:val="0010671D"/>
    <w:rsid w:val="00106B1B"/>
    <w:rsid w:val="00106B9E"/>
    <w:rsid w:val="0010788B"/>
    <w:rsid w:val="00107C10"/>
    <w:rsid w:val="001107F8"/>
    <w:rsid w:val="0011089D"/>
    <w:rsid w:val="001108BF"/>
    <w:rsid w:val="00110BCE"/>
    <w:rsid w:val="00110E8B"/>
    <w:rsid w:val="00111465"/>
    <w:rsid w:val="00111778"/>
    <w:rsid w:val="0011178B"/>
    <w:rsid w:val="001118D4"/>
    <w:rsid w:val="00111C08"/>
    <w:rsid w:val="001123D8"/>
    <w:rsid w:val="0011269A"/>
    <w:rsid w:val="001126DC"/>
    <w:rsid w:val="00112729"/>
    <w:rsid w:val="00112A67"/>
    <w:rsid w:val="0011313D"/>
    <w:rsid w:val="001137A5"/>
    <w:rsid w:val="001137FB"/>
    <w:rsid w:val="00113EBC"/>
    <w:rsid w:val="001145EE"/>
    <w:rsid w:val="0011477D"/>
    <w:rsid w:val="00115189"/>
    <w:rsid w:val="001151DA"/>
    <w:rsid w:val="00115BAA"/>
    <w:rsid w:val="00115E17"/>
    <w:rsid w:val="001166EF"/>
    <w:rsid w:val="001167E9"/>
    <w:rsid w:val="00116FF1"/>
    <w:rsid w:val="00117127"/>
    <w:rsid w:val="00117556"/>
    <w:rsid w:val="00117D6F"/>
    <w:rsid w:val="00117E0A"/>
    <w:rsid w:val="001200AB"/>
    <w:rsid w:val="001200FA"/>
    <w:rsid w:val="001209E5"/>
    <w:rsid w:val="001209FE"/>
    <w:rsid w:val="00121BA2"/>
    <w:rsid w:val="00121E21"/>
    <w:rsid w:val="00121EE6"/>
    <w:rsid w:val="00121F85"/>
    <w:rsid w:val="00122152"/>
    <w:rsid w:val="00122612"/>
    <w:rsid w:val="001226B3"/>
    <w:rsid w:val="001226C6"/>
    <w:rsid w:val="0012280B"/>
    <w:rsid w:val="00122BE5"/>
    <w:rsid w:val="00122C35"/>
    <w:rsid w:val="00122E27"/>
    <w:rsid w:val="00122E90"/>
    <w:rsid w:val="001235AA"/>
    <w:rsid w:val="00123C09"/>
    <w:rsid w:val="00123F92"/>
    <w:rsid w:val="00124260"/>
    <w:rsid w:val="001244FF"/>
    <w:rsid w:val="00124E1F"/>
    <w:rsid w:val="00124E49"/>
    <w:rsid w:val="0012550F"/>
    <w:rsid w:val="0012560D"/>
    <w:rsid w:val="0012580F"/>
    <w:rsid w:val="00125A24"/>
    <w:rsid w:val="00125E73"/>
    <w:rsid w:val="00125EF5"/>
    <w:rsid w:val="00126517"/>
    <w:rsid w:val="0012670C"/>
    <w:rsid w:val="00126A9A"/>
    <w:rsid w:val="00126C53"/>
    <w:rsid w:val="001279F4"/>
    <w:rsid w:val="00127B97"/>
    <w:rsid w:val="00127D6C"/>
    <w:rsid w:val="00130131"/>
    <w:rsid w:val="00130448"/>
    <w:rsid w:val="0013046E"/>
    <w:rsid w:val="00130868"/>
    <w:rsid w:val="00130A4C"/>
    <w:rsid w:val="00130C72"/>
    <w:rsid w:val="00130E42"/>
    <w:rsid w:val="0013148D"/>
    <w:rsid w:val="00131559"/>
    <w:rsid w:val="00131818"/>
    <w:rsid w:val="00131FE3"/>
    <w:rsid w:val="00132775"/>
    <w:rsid w:val="00132D35"/>
    <w:rsid w:val="00132F40"/>
    <w:rsid w:val="0013305E"/>
    <w:rsid w:val="00133295"/>
    <w:rsid w:val="0013387F"/>
    <w:rsid w:val="00133FEA"/>
    <w:rsid w:val="00134092"/>
    <w:rsid w:val="001345EE"/>
    <w:rsid w:val="001354EE"/>
    <w:rsid w:val="0013551D"/>
    <w:rsid w:val="00135631"/>
    <w:rsid w:val="00135861"/>
    <w:rsid w:val="00135DCA"/>
    <w:rsid w:val="00135E36"/>
    <w:rsid w:val="00135F5B"/>
    <w:rsid w:val="0013638F"/>
    <w:rsid w:val="001364B2"/>
    <w:rsid w:val="001368BC"/>
    <w:rsid w:val="001369ED"/>
    <w:rsid w:val="0013703C"/>
    <w:rsid w:val="00137073"/>
    <w:rsid w:val="00137432"/>
    <w:rsid w:val="0013745B"/>
    <w:rsid w:val="00137716"/>
    <w:rsid w:val="001378C9"/>
    <w:rsid w:val="00137982"/>
    <w:rsid w:val="001379E7"/>
    <w:rsid w:val="00137CC1"/>
    <w:rsid w:val="00137E80"/>
    <w:rsid w:val="001403DF"/>
    <w:rsid w:val="00140559"/>
    <w:rsid w:val="00140724"/>
    <w:rsid w:val="00140AEC"/>
    <w:rsid w:val="00140FC4"/>
    <w:rsid w:val="00141922"/>
    <w:rsid w:val="00141CA2"/>
    <w:rsid w:val="00141F3E"/>
    <w:rsid w:val="00142154"/>
    <w:rsid w:val="00142259"/>
    <w:rsid w:val="00142608"/>
    <w:rsid w:val="001427CD"/>
    <w:rsid w:val="001428A1"/>
    <w:rsid w:val="00142D7F"/>
    <w:rsid w:val="00143071"/>
    <w:rsid w:val="001431B5"/>
    <w:rsid w:val="00143A85"/>
    <w:rsid w:val="00144468"/>
    <w:rsid w:val="00144719"/>
    <w:rsid w:val="0014479C"/>
    <w:rsid w:val="001447F0"/>
    <w:rsid w:val="0014552D"/>
    <w:rsid w:val="00145830"/>
    <w:rsid w:val="001458FE"/>
    <w:rsid w:val="00146CEB"/>
    <w:rsid w:val="00146E26"/>
    <w:rsid w:val="00146E28"/>
    <w:rsid w:val="00146FE6"/>
    <w:rsid w:val="001470FC"/>
    <w:rsid w:val="00147525"/>
    <w:rsid w:val="00147833"/>
    <w:rsid w:val="00147BE9"/>
    <w:rsid w:val="0015001E"/>
    <w:rsid w:val="0015006E"/>
    <w:rsid w:val="0015035A"/>
    <w:rsid w:val="001509BB"/>
    <w:rsid w:val="00150C51"/>
    <w:rsid w:val="00150E0F"/>
    <w:rsid w:val="0015107E"/>
    <w:rsid w:val="00151401"/>
    <w:rsid w:val="001517F5"/>
    <w:rsid w:val="00151BA8"/>
    <w:rsid w:val="001525A4"/>
    <w:rsid w:val="0015299A"/>
    <w:rsid w:val="001529F1"/>
    <w:rsid w:val="001529F8"/>
    <w:rsid w:val="00152A65"/>
    <w:rsid w:val="001530FD"/>
    <w:rsid w:val="0015338F"/>
    <w:rsid w:val="0015367D"/>
    <w:rsid w:val="001539FD"/>
    <w:rsid w:val="00153A9D"/>
    <w:rsid w:val="00153DC9"/>
    <w:rsid w:val="00154162"/>
    <w:rsid w:val="0015447D"/>
    <w:rsid w:val="00154851"/>
    <w:rsid w:val="00154A2D"/>
    <w:rsid w:val="00154F0A"/>
    <w:rsid w:val="00155851"/>
    <w:rsid w:val="00155A28"/>
    <w:rsid w:val="00155A70"/>
    <w:rsid w:val="00155EA3"/>
    <w:rsid w:val="00155F48"/>
    <w:rsid w:val="0015614C"/>
    <w:rsid w:val="00156267"/>
    <w:rsid w:val="00156392"/>
    <w:rsid w:val="00157103"/>
    <w:rsid w:val="00157931"/>
    <w:rsid w:val="001602A1"/>
    <w:rsid w:val="001603DC"/>
    <w:rsid w:val="00160461"/>
    <w:rsid w:val="00160714"/>
    <w:rsid w:val="00160A1B"/>
    <w:rsid w:val="00161431"/>
    <w:rsid w:val="0016157F"/>
    <w:rsid w:val="001616DF"/>
    <w:rsid w:val="00161848"/>
    <w:rsid w:val="00161881"/>
    <w:rsid w:val="00161A6F"/>
    <w:rsid w:val="00161EBD"/>
    <w:rsid w:val="00161F44"/>
    <w:rsid w:val="00162256"/>
    <w:rsid w:val="0016311B"/>
    <w:rsid w:val="001635AB"/>
    <w:rsid w:val="001637DD"/>
    <w:rsid w:val="00163B2C"/>
    <w:rsid w:val="00163E27"/>
    <w:rsid w:val="001640D0"/>
    <w:rsid w:val="00164313"/>
    <w:rsid w:val="00164417"/>
    <w:rsid w:val="0016486F"/>
    <w:rsid w:val="00164BE0"/>
    <w:rsid w:val="001658C5"/>
    <w:rsid w:val="00165F40"/>
    <w:rsid w:val="00165FE8"/>
    <w:rsid w:val="001662D7"/>
    <w:rsid w:val="001665FB"/>
    <w:rsid w:val="00166C1D"/>
    <w:rsid w:val="00166D36"/>
    <w:rsid w:val="00167081"/>
    <w:rsid w:val="0016760A"/>
    <w:rsid w:val="00167AA1"/>
    <w:rsid w:val="00167D99"/>
    <w:rsid w:val="001700D7"/>
    <w:rsid w:val="00170C96"/>
    <w:rsid w:val="00170ED9"/>
    <w:rsid w:val="00171030"/>
    <w:rsid w:val="00171399"/>
    <w:rsid w:val="001715ED"/>
    <w:rsid w:val="001719C3"/>
    <w:rsid w:val="001720CF"/>
    <w:rsid w:val="00172578"/>
    <w:rsid w:val="0017318B"/>
    <w:rsid w:val="00173774"/>
    <w:rsid w:val="00173DA4"/>
    <w:rsid w:val="00174498"/>
    <w:rsid w:val="001747AB"/>
    <w:rsid w:val="00174D4F"/>
    <w:rsid w:val="00174EB0"/>
    <w:rsid w:val="001754C6"/>
    <w:rsid w:val="00175865"/>
    <w:rsid w:val="001759F0"/>
    <w:rsid w:val="00175C5A"/>
    <w:rsid w:val="00175CFD"/>
    <w:rsid w:val="0017602D"/>
    <w:rsid w:val="001762F0"/>
    <w:rsid w:val="00176410"/>
    <w:rsid w:val="00176864"/>
    <w:rsid w:val="001769CC"/>
    <w:rsid w:val="00176FCC"/>
    <w:rsid w:val="00177725"/>
    <w:rsid w:val="00177AAD"/>
    <w:rsid w:val="0018095D"/>
    <w:rsid w:val="0018120D"/>
    <w:rsid w:val="001817C1"/>
    <w:rsid w:val="00181E2E"/>
    <w:rsid w:val="00181F38"/>
    <w:rsid w:val="00181F5C"/>
    <w:rsid w:val="00181F98"/>
    <w:rsid w:val="001820FC"/>
    <w:rsid w:val="001825F0"/>
    <w:rsid w:val="00182FD5"/>
    <w:rsid w:val="00183357"/>
    <w:rsid w:val="0018364B"/>
    <w:rsid w:val="0018392E"/>
    <w:rsid w:val="001839D3"/>
    <w:rsid w:val="00183F6A"/>
    <w:rsid w:val="00184344"/>
    <w:rsid w:val="001847C1"/>
    <w:rsid w:val="001849C4"/>
    <w:rsid w:val="001854AF"/>
    <w:rsid w:val="0018574C"/>
    <w:rsid w:val="0018574F"/>
    <w:rsid w:val="001857F9"/>
    <w:rsid w:val="00185ACC"/>
    <w:rsid w:val="0018621E"/>
    <w:rsid w:val="001864AF"/>
    <w:rsid w:val="00186B51"/>
    <w:rsid w:val="00186E2E"/>
    <w:rsid w:val="00186E5D"/>
    <w:rsid w:val="001870C2"/>
    <w:rsid w:val="00187203"/>
    <w:rsid w:val="001872C2"/>
    <w:rsid w:val="00187782"/>
    <w:rsid w:val="00187885"/>
    <w:rsid w:val="00187A6B"/>
    <w:rsid w:val="00187AF9"/>
    <w:rsid w:val="00187CF6"/>
    <w:rsid w:val="00187DCA"/>
    <w:rsid w:val="00187DEC"/>
    <w:rsid w:val="00187F49"/>
    <w:rsid w:val="00190061"/>
    <w:rsid w:val="00190C23"/>
    <w:rsid w:val="001912A9"/>
    <w:rsid w:val="00191476"/>
    <w:rsid w:val="0019163F"/>
    <w:rsid w:val="0019174B"/>
    <w:rsid w:val="00191BC6"/>
    <w:rsid w:val="001928C0"/>
    <w:rsid w:val="00192973"/>
    <w:rsid w:val="00194971"/>
    <w:rsid w:val="00194AF3"/>
    <w:rsid w:val="00194FE6"/>
    <w:rsid w:val="00195277"/>
    <w:rsid w:val="00195627"/>
    <w:rsid w:val="00195E63"/>
    <w:rsid w:val="001965B2"/>
    <w:rsid w:val="00196CFA"/>
    <w:rsid w:val="00196EC4"/>
    <w:rsid w:val="00196F4C"/>
    <w:rsid w:val="00197188"/>
    <w:rsid w:val="001971BA"/>
    <w:rsid w:val="00197292"/>
    <w:rsid w:val="001978AA"/>
    <w:rsid w:val="00197A37"/>
    <w:rsid w:val="00197C74"/>
    <w:rsid w:val="00197D3C"/>
    <w:rsid w:val="00197E23"/>
    <w:rsid w:val="00197EA9"/>
    <w:rsid w:val="001A0124"/>
    <w:rsid w:val="001A02E1"/>
    <w:rsid w:val="001A0365"/>
    <w:rsid w:val="001A0422"/>
    <w:rsid w:val="001A0A46"/>
    <w:rsid w:val="001A0CDA"/>
    <w:rsid w:val="001A1017"/>
    <w:rsid w:val="001A10B7"/>
    <w:rsid w:val="001A11E8"/>
    <w:rsid w:val="001A1584"/>
    <w:rsid w:val="001A15C3"/>
    <w:rsid w:val="001A164D"/>
    <w:rsid w:val="001A17BA"/>
    <w:rsid w:val="001A1935"/>
    <w:rsid w:val="001A1945"/>
    <w:rsid w:val="001A19FF"/>
    <w:rsid w:val="001A2030"/>
    <w:rsid w:val="001A221A"/>
    <w:rsid w:val="001A2EDD"/>
    <w:rsid w:val="001A383D"/>
    <w:rsid w:val="001A38D5"/>
    <w:rsid w:val="001A3C14"/>
    <w:rsid w:val="001A3DBE"/>
    <w:rsid w:val="001A590A"/>
    <w:rsid w:val="001A62E3"/>
    <w:rsid w:val="001A6818"/>
    <w:rsid w:val="001A6C59"/>
    <w:rsid w:val="001A6D78"/>
    <w:rsid w:val="001A6E1E"/>
    <w:rsid w:val="001A6FCE"/>
    <w:rsid w:val="001A779F"/>
    <w:rsid w:val="001A7833"/>
    <w:rsid w:val="001A7A5C"/>
    <w:rsid w:val="001A7F6F"/>
    <w:rsid w:val="001AC0A6"/>
    <w:rsid w:val="001B037F"/>
    <w:rsid w:val="001B071C"/>
    <w:rsid w:val="001B09ED"/>
    <w:rsid w:val="001B0DB1"/>
    <w:rsid w:val="001B10E6"/>
    <w:rsid w:val="001B146A"/>
    <w:rsid w:val="001B15EA"/>
    <w:rsid w:val="001B1688"/>
    <w:rsid w:val="001B1AA9"/>
    <w:rsid w:val="001B1C02"/>
    <w:rsid w:val="001B1E34"/>
    <w:rsid w:val="001B1E45"/>
    <w:rsid w:val="001B224C"/>
    <w:rsid w:val="001B2281"/>
    <w:rsid w:val="001B2BD7"/>
    <w:rsid w:val="001B2DD4"/>
    <w:rsid w:val="001B330A"/>
    <w:rsid w:val="001B33E8"/>
    <w:rsid w:val="001B3C7C"/>
    <w:rsid w:val="001B4C1F"/>
    <w:rsid w:val="001B4D9B"/>
    <w:rsid w:val="001B5C8F"/>
    <w:rsid w:val="001B5E02"/>
    <w:rsid w:val="001B6948"/>
    <w:rsid w:val="001B69B6"/>
    <w:rsid w:val="001B6C87"/>
    <w:rsid w:val="001B6F70"/>
    <w:rsid w:val="001B7369"/>
    <w:rsid w:val="001B7568"/>
    <w:rsid w:val="001C02C5"/>
    <w:rsid w:val="001C05EC"/>
    <w:rsid w:val="001C0676"/>
    <w:rsid w:val="001C095A"/>
    <w:rsid w:val="001C0EC6"/>
    <w:rsid w:val="001C0F6E"/>
    <w:rsid w:val="001C109D"/>
    <w:rsid w:val="001C10F2"/>
    <w:rsid w:val="001C1417"/>
    <w:rsid w:val="001C145E"/>
    <w:rsid w:val="001C172B"/>
    <w:rsid w:val="001C1932"/>
    <w:rsid w:val="001C1D0C"/>
    <w:rsid w:val="001C1EA4"/>
    <w:rsid w:val="001C1EC5"/>
    <w:rsid w:val="001C207C"/>
    <w:rsid w:val="001C2103"/>
    <w:rsid w:val="001C2461"/>
    <w:rsid w:val="001C2726"/>
    <w:rsid w:val="001C29BB"/>
    <w:rsid w:val="001C2CFD"/>
    <w:rsid w:val="001C374B"/>
    <w:rsid w:val="001C37C1"/>
    <w:rsid w:val="001C3B7B"/>
    <w:rsid w:val="001C3D88"/>
    <w:rsid w:val="001C3F51"/>
    <w:rsid w:val="001C4566"/>
    <w:rsid w:val="001C4B16"/>
    <w:rsid w:val="001C4E8F"/>
    <w:rsid w:val="001C4FA5"/>
    <w:rsid w:val="001C518C"/>
    <w:rsid w:val="001C53A1"/>
    <w:rsid w:val="001C5E63"/>
    <w:rsid w:val="001C5EDB"/>
    <w:rsid w:val="001C5FBE"/>
    <w:rsid w:val="001C6034"/>
    <w:rsid w:val="001C64AC"/>
    <w:rsid w:val="001C6629"/>
    <w:rsid w:val="001C6AED"/>
    <w:rsid w:val="001C6AF2"/>
    <w:rsid w:val="001C6CAA"/>
    <w:rsid w:val="001C76A2"/>
    <w:rsid w:val="001C79E9"/>
    <w:rsid w:val="001C7A5A"/>
    <w:rsid w:val="001C7A9C"/>
    <w:rsid w:val="001D05CC"/>
    <w:rsid w:val="001D094D"/>
    <w:rsid w:val="001D0B0E"/>
    <w:rsid w:val="001D0B5C"/>
    <w:rsid w:val="001D1001"/>
    <w:rsid w:val="001D1052"/>
    <w:rsid w:val="001D13A3"/>
    <w:rsid w:val="001D1E1B"/>
    <w:rsid w:val="001D1FC8"/>
    <w:rsid w:val="001D256A"/>
    <w:rsid w:val="001D2702"/>
    <w:rsid w:val="001D3C46"/>
    <w:rsid w:val="001D3D2F"/>
    <w:rsid w:val="001D3E5B"/>
    <w:rsid w:val="001D40D9"/>
    <w:rsid w:val="001D4598"/>
    <w:rsid w:val="001D47CF"/>
    <w:rsid w:val="001D4DBD"/>
    <w:rsid w:val="001D503C"/>
    <w:rsid w:val="001D57C7"/>
    <w:rsid w:val="001D5AA0"/>
    <w:rsid w:val="001D5DD6"/>
    <w:rsid w:val="001D5F0B"/>
    <w:rsid w:val="001D61B5"/>
    <w:rsid w:val="001D638C"/>
    <w:rsid w:val="001D63FD"/>
    <w:rsid w:val="001D651D"/>
    <w:rsid w:val="001D6536"/>
    <w:rsid w:val="001D68E1"/>
    <w:rsid w:val="001D72F3"/>
    <w:rsid w:val="001D75DD"/>
    <w:rsid w:val="001D76FA"/>
    <w:rsid w:val="001D7D49"/>
    <w:rsid w:val="001D7D4A"/>
    <w:rsid w:val="001E086E"/>
    <w:rsid w:val="001E099F"/>
    <w:rsid w:val="001E1FCC"/>
    <w:rsid w:val="001E22F9"/>
    <w:rsid w:val="001E2A0C"/>
    <w:rsid w:val="001E2C89"/>
    <w:rsid w:val="001E3154"/>
    <w:rsid w:val="001E3E7A"/>
    <w:rsid w:val="001E3F36"/>
    <w:rsid w:val="001E3F3F"/>
    <w:rsid w:val="001E3FDA"/>
    <w:rsid w:val="001E42BE"/>
    <w:rsid w:val="001E4445"/>
    <w:rsid w:val="001E45B4"/>
    <w:rsid w:val="001E4D7B"/>
    <w:rsid w:val="001E4E48"/>
    <w:rsid w:val="001E51D4"/>
    <w:rsid w:val="001E6651"/>
    <w:rsid w:val="001E6667"/>
    <w:rsid w:val="001E67C6"/>
    <w:rsid w:val="001E6C3F"/>
    <w:rsid w:val="001E702B"/>
    <w:rsid w:val="001E7180"/>
    <w:rsid w:val="001E754D"/>
    <w:rsid w:val="001E7985"/>
    <w:rsid w:val="001E7A26"/>
    <w:rsid w:val="001E7FB6"/>
    <w:rsid w:val="001F06F3"/>
    <w:rsid w:val="001F0B1E"/>
    <w:rsid w:val="001F0D31"/>
    <w:rsid w:val="001F0EDB"/>
    <w:rsid w:val="001F1206"/>
    <w:rsid w:val="001F1245"/>
    <w:rsid w:val="001F1B5A"/>
    <w:rsid w:val="001F204C"/>
    <w:rsid w:val="001F2B15"/>
    <w:rsid w:val="001F2E60"/>
    <w:rsid w:val="001F31A0"/>
    <w:rsid w:val="001F32FF"/>
    <w:rsid w:val="001F3C4E"/>
    <w:rsid w:val="001F448F"/>
    <w:rsid w:val="001F44C1"/>
    <w:rsid w:val="001F47E8"/>
    <w:rsid w:val="001F4A32"/>
    <w:rsid w:val="001F4B7A"/>
    <w:rsid w:val="001F5040"/>
    <w:rsid w:val="001F5174"/>
    <w:rsid w:val="001F657C"/>
    <w:rsid w:val="001F65D1"/>
    <w:rsid w:val="001F663D"/>
    <w:rsid w:val="001F6CBA"/>
    <w:rsid w:val="001F7036"/>
    <w:rsid w:val="001F705D"/>
    <w:rsid w:val="001F71FC"/>
    <w:rsid w:val="001F7324"/>
    <w:rsid w:val="001F7845"/>
    <w:rsid w:val="001F79C9"/>
    <w:rsid w:val="001F7F65"/>
    <w:rsid w:val="00200526"/>
    <w:rsid w:val="00200582"/>
    <w:rsid w:val="00200832"/>
    <w:rsid w:val="00200A21"/>
    <w:rsid w:val="00200AA4"/>
    <w:rsid w:val="0020119E"/>
    <w:rsid w:val="00201BDE"/>
    <w:rsid w:val="00201C5F"/>
    <w:rsid w:val="00201F01"/>
    <w:rsid w:val="002022E8"/>
    <w:rsid w:val="00202436"/>
    <w:rsid w:val="002026C9"/>
    <w:rsid w:val="00202C44"/>
    <w:rsid w:val="0020335A"/>
    <w:rsid w:val="00203500"/>
    <w:rsid w:val="0020420E"/>
    <w:rsid w:val="0020430D"/>
    <w:rsid w:val="00204D8A"/>
    <w:rsid w:val="00205125"/>
    <w:rsid w:val="002053A0"/>
    <w:rsid w:val="002054BD"/>
    <w:rsid w:val="002054F6"/>
    <w:rsid w:val="00205ABD"/>
    <w:rsid w:val="0020632E"/>
    <w:rsid w:val="0020638E"/>
    <w:rsid w:val="002063A5"/>
    <w:rsid w:val="00206641"/>
    <w:rsid w:val="0020666C"/>
    <w:rsid w:val="00206711"/>
    <w:rsid w:val="0020675E"/>
    <w:rsid w:val="002068C2"/>
    <w:rsid w:val="00206A55"/>
    <w:rsid w:val="00206AE9"/>
    <w:rsid w:val="0020750E"/>
    <w:rsid w:val="0020756E"/>
    <w:rsid w:val="00207C42"/>
    <w:rsid w:val="00207FB7"/>
    <w:rsid w:val="002102CD"/>
    <w:rsid w:val="002106B9"/>
    <w:rsid w:val="00210B4E"/>
    <w:rsid w:val="00210BA3"/>
    <w:rsid w:val="00210CA5"/>
    <w:rsid w:val="002111A1"/>
    <w:rsid w:val="002118B9"/>
    <w:rsid w:val="002119BC"/>
    <w:rsid w:val="00211C1D"/>
    <w:rsid w:val="00212033"/>
    <w:rsid w:val="002130CE"/>
    <w:rsid w:val="002134E9"/>
    <w:rsid w:val="00213B0A"/>
    <w:rsid w:val="00214078"/>
    <w:rsid w:val="0021461A"/>
    <w:rsid w:val="00214AC7"/>
    <w:rsid w:val="00214E11"/>
    <w:rsid w:val="0021555E"/>
    <w:rsid w:val="0021566F"/>
    <w:rsid w:val="00215ECC"/>
    <w:rsid w:val="0021618D"/>
    <w:rsid w:val="002162D2"/>
    <w:rsid w:val="00216A2A"/>
    <w:rsid w:val="00216AD2"/>
    <w:rsid w:val="00216C1D"/>
    <w:rsid w:val="00216E24"/>
    <w:rsid w:val="00216F34"/>
    <w:rsid w:val="00217025"/>
    <w:rsid w:val="00217100"/>
    <w:rsid w:val="002176FC"/>
    <w:rsid w:val="00217B22"/>
    <w:rsid w:val="00217FAF"/>
    <w:rsid w:val="002208F0"/>
    <w:rsid w:val="00220B59"/>
    <w:rsid w:val="00220DF2"/>
    <w:rsid w:val="00220E1E"/>
    <w:rsid w:val="00220EFC"/>
    <w:rsid w:val="0022193C"/>
    <w:rsid w:val="00221D9F"/>
    <w:rsid w:val="002223DA"/>
    <w:rsid w:val="00222777"/>
    <w:rsid w:val="00222A40"/>
    <w:rsid w:val="00222C6D"/>
    <w:rsid w:val="00222E66"/>
    <w:rsid w:val="00223050"/>
    <w:rsid w:val="0022344C"/>
    <w:rsid w:val="00223591"/>
    <w:rsid w:val="0022369C"/>
    <w:rsid w:val="002236B8"/>
    <w:rsid w:val="00223E02"/>
    <w:rsid w:val="00223EE3"/>
    <w:rsid w:val="00223F9B"/>
    <w:rsid w:val="00224498"/>
    <w:rsid w:val="00224998"/>
    <w:rsid w:val="002256E3"/>
    <w:rsid w:val="00225763"/>
    <w:rsid w:val="0022589F"/>
    <w:rsid w:val="00225E81"/>
    <w:rsid w:val="00226285"/>
    <w:rsid w:val="00226E23"/>
    <w:rsid w:val="002270D1"/>
    <w:rsid w:val="00227246"/>
    <w:rsid w:val="00227CC7"/>
    <w:rsid w:val="0023049A"/>
    <w:rsid w:val="00230566"/>
    <w:rsid w:val="002307C9"/>
    <w:rsid w:val="00230CF7"/>
    <w:rsid w:val="00230DD4"/>
    <w:rsid w:val="00231788"/>
    <w:rsid w:val="002317F2"/>
    <w:rsid w:val="00231A13"/>
    <w:rsid w:val="00231AEF"/>
    <w:rsid w:val="00232311"/>
    <w:rsid w:val="002327F3"/>
    <w:rsid w:val="0023296A"/>
    <w:rsid w:val="00233057"/>
    <w:rsid w:val="0023358E"/>
    <w:rsid w:val="00233722"/>
    <w:rsid w:val="0023394C"/>
    <w:rsid w:val="0023397F"/>
    <w:rsid w:val="00233BE7"/>
    <w:rsid w:val="00234189"/>
    <w:rsid w:val="00234A0D"/>
    <w:rsid w:val="00234A34"/>
    <w:rsid w:val="0023517C"/>
    <w:rsid w:val="0023529A"/>
    <w:rsid w:val="002353C8"/>
    <w:rsid w:val="00235810"/>
    <w:rsid w:val="00235B14"/>
    <w:rsid w:val="002361C7"/>
    <w:rsid w:val="00236531"/>
    <w:rsid w:val="002365A2"/>
    <w:rsid w:val="00236B6B"/>
    <w:rsid w:val="00236DA0"/>
    <w:rsid w:val="00236F08"/>
    <w:rsid w:val="00237085"/>
    <w:rsid w:val="002370EA"/>
    <w:rsid w:val="002372D5"/>
    <w:rsid w:val="0023781A"/>
    <w:rsid w:val="002379EC"/>
    <w:rsid w:val="00237ADB"/>
    <w:rsid w:val="00237B65"/>
    <w:rsid w:val="00237BB7"/>
    <w:rsid w:val="00237F3B"/>
    <w:rsid w:val="00240780"/>
    <w:rsid w:val="00241054"/>
    <w:rsid w:val="0024114F"/>
    <w:rsid w:val="002417AA"/>
    <w:rsid w:val="00241C63"/>
    <w:rsid w:val="002424BA"/>
    <w:rsid w:val="002424DE"/>
    <w:rsid w:val="00242DFD"/>
    <w:rsid w:val="00243300"/>
    <w:rsid w:val="0024349F"/>
    <w:rsid w:val="00243961"/>
    <w:rsid w:val="00243E93"/>
    <w:rsid w:val="00244217"/>
    <w:rsid w:val="002445AC"/>
    <w:rsid w:val="00244636"/>
    <w:rsid w:val="002448F3"/>
    <w:rsid w:val="00245198"/>
    <w:rsid w:val="00245A01"/>
    <w:rsid w:val="00245C66"/>
    <w:rsid w:val="00245D59"/>
    <w:rsid w:val="0024617A"/>
    <w:rsid w:val="00246552"/>
    <w:rsid w:val="0024669A"/>
    <w:rsid w:val="002466F5"/>
    <w:rsid w:val="00246737"/>
    <w:rsid w:val="002468B3"/>
    <w:rsid w:val="002469F5"/>
    <w:rsid w:val="00246A13"/>
    <w:rsid w:val="00246CCF"/>
    <w:rsid w:val="00246E04"/>
    <w:rsid w:val="00246EF3"/>
    <w:rsid w:val="00246FE1"/>
    <w:rsid w:val="00247638"/>
    <w:rsid w:val="00247719"/>
    <w:rsid w:val="002477FE"/>
    <w:rsid w:val="00247E2F"/>
    <w:rsid w:val="002503CE"/>
    <w:rsid w:val="00250BF8"/>
    <w:rsid w:val="00250CF2"/>
    <w:rsid w:val="00250F0E"/>
    <w:rsid w:val="0025129D"/>
    <w:rsid w:val="00251447"/>
    <w:rsid w:val="00251E99"/>
    <w:rsid w:val="00251F9B"/>
    <w:rsid w:val="00252270"/>
    <w:rsid w:val="00252C39"/>
    <w:rsid w:val="00252D32"/>
    <w:rsid w:val="002533BC"/>
    <w:rsid w:val="002533CA"/>
    <w:rsid w:val="00253836"/>
    <w:rsid w:val="002538C8"/>
    <w:rsid w:val="00253BE5"/>
    <w:rsid w:val="00253D58"/>
    <w:rsid w:val="002549BA"/>
    <w:rsid w:val="00254F37"/>
    <w:rsid w:val="00255CE1"/>
    <w:rsid w:val="002560D3"/>
    <w:rsid w:val="00256152"/>
    <w:rsid w:val="00256733"/>
    <w:rsid w:val="0025685C"/>
    <w:rsid w:val="00257002"/>
    <w:rsid w:val="00257F22"/>
    <w:rsid w:val="0026011B"/>
    <w:rsid w:val="002601FB"/>
    <w:rsid w:val="00260764"/>
    <w:rsid w:val="00260806"/>
    <w:rsid w:val="00260CEA"/>
    <w:rsid w:val="00260D84"/>
    <w:rsid w:val="00261237"/>
    <w:rsid w:val="0026192A"/>
    <w:rsid w:val="00261968"/>
    <w:rsid w:val="0026232B"/>
    <w:rsid w:val="00262583"/>
    <w:rsid w:val="00262CC4"/>
    <w:rsid w:val="0026323A"/>
    <w:rsid w:val="002632DE"/>
    <w:rsid w:val="00263564"/>
    <w:rsid w:val="002636C3"/>
    <w:rsid w:val="00264010"/>
    <w:rsid w:val="00264035"/>
    <w:rsid w:val="00264194"/>
    <w:rsid w:val="002647C6"/>
    <w:rsid w:val="0026491E"/>
    <w:rsid w:val="0026495C"/>
    <w:rsid w:val="00264C82"/>
    <w:rsid w:val="00264DC0"/>
    <w:rsid w:val="0026544A"/>
    <w:rsid w:val="002659D7"/>
    <w:rsid w:val="00265E6E"/>
    <w:rsid w:val="002661F8"/>
    <w:rsid w:val="00266596"/>
    <w:rsid w:val="002673E6"/>
    <w:rsid w:val="002674AB"/>
    <w:rsid w:val="00267FF6"/>
    <w:rsid w:val="00270032"/>
    <w:rsid w:val="0027093B"/>
    <w:rsid w:val="00270A40"/>
    <w:rsid w:val="00270A47"/>
    <w:rsid w:val="00270EC9"/>
    <w:rsid w:val="00271222"/>
    <w:rsid w:val="002713AE"/>
    <w:rsid w:val="002713FB"/>
    <w:rsid w:val="00271548"/>
    <w:rsid w:val="0027180F"/>
    <w:rsid w:val="002722E4"/>
    <w:rsid w:val="002723D5"/>
    <w:rsid w:val="0027273E"/>
    <w:rsid w:val="00272791"/>
    <w:rsid w:val="00272C2F"/>
    <w:rsid w:val="0027301D"/>
    <w:rsid w:val="00273E3F"/>
    <w:rsid w:val="00273F53"/>
    <w:rsid w:val="00273FA8"/>
    <w:rsid w:val="0027486B"/>
    <w:rsid w:val="002748B3"/>
    <w:rsid w:val="00274E25"/>
    <w:rsid w:val="002752C0"/>
    <w:rsid w:val="00275AFD"/>
    <w:rsid w:val="00275B17"/>
    <w:rsid w:val="00275B86"/>
    <w:rsid w:val="00275D8F"/>
    <w:rsid w:val="00276196"/>
    <w:rsid w:val="002763E0"/>
    <w:rsid w:val="00276886"/>
    <w:rsid w:val="00276931"/>
    <w:rsid w:val="00276C60"/>
    <w:rsid w:val="00277103"/>
    <w:rsid w:val="002774DC"/>
    <w:rsid w:val="002779FC"/>
    <w:rsid w:val="00277A4A"/>
    <w:rsid w:val="0028054C"/>
    <w:rsid w:val="0028105E"/>
    <w:rsid w:val="002810DD"/>
    <w:rsid w:val="00281135"/>
    <w:rsid w:val="00281189"/>
    <w:rsid w:val="00281724"/>
    <w:rsid w:val="002817DC"/>
    <w:rsid w:val="00281C67"/>
    <w:rsid w:val="002821B7"/>
    <w:rsid w:val="00282617"/>
    <w:rsid w:val="002828FB"/>
    <w:rsid w:val="0028322C"/>
    <w:rsid w:val="00283269"/>
    <w:rsid w:val="002834B1"/>
    <w:rsid w:val="00283545"/>
    <w:rsid w:val="0028357C"/>
    <w:rsid w:val="00283893"/>
    <w:rsid w:val="00283969"/>
    <w:rsid w:val="00283C8D"/>
    <w:rsid w:val="00283D38"/>
    <w:rsid w:val="0028403E"/>
    <w:rsid w:val="002845F4"/>
    <w:rsid w:val="00284E38"/>
    <w:rsid w:val="00284EBE"/>
    <w:rsid w:val="00285DB5"/>
    <w:rsid w:val="00286341"/>
    <w:rsid w:val="00286C72"/>
    <w:rsid w:val="002879B9"/>
    <w:rsid w:val="0028A964"/>
    <w:rsid w:val="0029044E"/>
    <w:rsid w:val="0029067E"/>
    <w:rsid w:val="002907F1"/>
    <w:rsid w:val="00290A4D"/>
    <w:rsid w:val="00290BAD"/>
    <w:rsid w:val="00291063"/>
    <w:rsid w:val="0029150E"/>
    <w:rsid w:val="002917D2"/>
    <w:rsid w:val="00291B5F"/>
    <w:rsid w:val="00291E32"/>
    <w:rsid w:val="0029220A"/>
    <w:rsid w:val="002923FD"/>
    <w:rsid w:val="00292986"/>
    <w:rsid w:val="00292ADD"/>
    <w:rsid w:val="00293335"/>
    <w:rsid w:val="00293391"/>
    <w:rsid w:val="00293408"/>
    <w:rsid w:val="002934C4"/>
    <w:rsid w:val="00293B4F"/>
    <w:rsid w:val="00293B85"/>
    <w:rsid w:val="00293BA5"/>
    <w:rsid w:val="00294482"/>
    <w:rsid w:val="00294665"/>
    <w:rsid w:val="00294B2C"/>
    <w:rsid w:val="00294C1E"/>
    <w:rsid w:val="0029500F"/>
    <w:rsid w:val="00295026"/>
    <w:rsid w:val="002958C6"/>
    <w:rsid w:val="002960B3"/>
    <w:rsid w:val="00296BCC"/>
    <w:rsid w:val="00296CBB"/>
    <w:rsid w:val="00296FD1"/>
    <w:rsid w:val="00297317"/>
    <w:rsid w:val="002973B2"/>
    <w:rsid w:val="00297A03"/>
    <w:rsid w:val="00297A31"/>
    <w:rsid w:val="00297C8E"/>
    <w:rsid w:val="002A0608"/>
    <w:rsid w:val="002A1281"/>
    <w:rsid w:val="002A1791"/>
    <w:rsid w:val="002A1E5D"/>
    <w:rsid w:val="002A2438"/>
    <w:rsid w:val="002A2CCE"/>
    <w:rsid w:val="002A2E66"/>
    <w:rsid w:val="002A317A"/>
    <w:rsid w:val="002A337B"/>
    <w:rsid w:val="002A33E1"/>
    <w:rsid w:val="002A398F"/>
    <w:rsid w:val="002A3D46"/>
    <w:rsid w:val="002A3DF5"/>
    <w:rsid w:val="002A40DE"/>
    <w:rsid w:val="002A4785"/>
    <w:rsid w:val="002A49A6"/>
    <w:rsid w:val="002A4CE1"/>
    <w:rsid w:val="002A4DE8"/>
    <w:rsid w:val="002A4FB5"/>
    <w:rsid w:val="002A510F"/>
    <w:rsid w:val="002A5A64"/>
    <w:rsid w:val="002A70F3"/>
    <w:rsid w:val="002A7404"/>
    <w:rsid w:val="002A75C4"/>
    <w:rsid w:val="002B097D"/>
    <w:rsid w:val="002B1224"/>
    <w:rsid w:val="002B17C7"/>
    <w:rsid w:val="002B18F4"/>
    <w:rsid w:val="002B1AA3"/>
    <w:rsid w:val="002B1DF2"/>
    <w:rsid w:val="002B2097"/>
    <w:rsid w:val="002B22D3"/>
    <w:rsid w:val="002B251F"/>
    <w:rsid w:val="002B2A75"/>
    <w:rsid w:val="002B2A7A"/>
    <w:rsid w:val="002B2B10"/>
    <w:rsid w:val="002B2B37"/>
    <w:rsid w:val="002B344C"/>
    <w:rsid w:val="002B37AB"/>
    <w:rsid w:val="002B3E41"/>
    <w:rsid w:val="002B4230"/>
    <w:rsid w:val="002B49CD"/>
    <w:rsid w:val="002B4C59"/>
    <w:rsid w:val="002B4D11"/>
    <w:rsid w:val="002B4D42"/>
    <w:rsid w:val="002B4FA6"/>
    <w:rsid w:val="002B5E6A"/>
    <w:rsid w:val="002B5F3F"/>
    <w:rsid w:val="002B655C"/>
    <w:rsid w:val="002B6DB4"/>
    <w:rsid w:val="002B713C"/>
    <w:rsid w:val="002B7243"/>
    <w:rsid w:val="002C01D5"/>
    <w:rsid w:val="002C05F1"/>
    <w:rsid w:val="002C0F18"/>
    <w:rsid w:val="002C12BF"/>
    <w:rsid w:val="002C12E8"/>
    <w:rsid w:val="002C164E"/>
    <w:rsid w:val="002C2027"/>
    <w:rsid w:val="002C3241"/>
    <w:rsid w:val="002C32AE"/>
    <w:rsid w:val="002C33A4"/>
    <w:rsid w:val="002C3806"/>
    <w:rsid w:val="002C38DD"/>
    <w:rsid w:val="002C38EA"/>
    <w:rsid w:val="002C3D10"/>
    <w:rsid w:val="002C3FD8"/>
    <w:rsid w:val="002C4206"/>
    <w:rsid w:val="002C4217"/>
    <w:rsid w:val="002C461A"/>
    <w:rsid w:val="002C46AF"/>
    <w:rsid w:val="002C487D"/>
    <w:rsid w:val="002C49A8"/>
    <w:rsid w:val="002C4BB5"/>
    <w:rsid w:val="002C4BEF"/>
    <w:rsid w:val="002C4D85"/>
    <w:rsid w:val="002C5898"/>
    <w:rsid w:val="002C5ADC"/>
    <w:rsid w:val="002C5FFD"/>
    <w:rsid w:val="002C62C8"/>
    <w:rsid w:val="002C713C"/>
    <w:rsid w:val="002C7530"/>
    <w:rsid w:val="002C76AD"/>
    <w:rsid w:val="002C775F"/>
    <w:rsid w:val="002D0238"/>
    <w:rsid w:val="002D023F"/>
    <w:rsid w:val="002D08D0"/>
    <w:rsid w:val="002D15F8"/>
    <w:rsid w:val="002D1825"/>
    <w:rsid w:val="002D18C3"/>
    <w:rsid w:val="002D1AF3"/>
    <w:rsid w:val="002D1E80"/>
    <w:rsid w:val="002D20B1"/>
    <w:rsid w:val="002D20FD"/>
    <w:rsid w:val="002D2130"/>
    <w:rsid w:val="002D21D7"/>
    <w:rsid w:val="002D26E4"/>
    <w:rsid w:val="002D298A"/>
    <w:rsid w:val="002D2C94"/>
    <w:rsid w:val="002D389F"/>
    <w:rsid w:val="002D3943"/>
    <w:rsid w:val="002D3B25"/>
    <w:rsid w:val="002D3B66"/>
    <w:rsid w:val="002D4037"/>
    <w:rsid w:val="002D428B"/>
    <w:rsid w:val="002D475D"/>
    <w:rsid w:val="002D4949"/>
    <w:rsid w:val="002D5489"/>
    <w:rsid w:val="002D54CA"/>
    <w:rsid w:val="002D5A18"/>
    <w:rsid w:val="002D5CED"/>
    <w:rsid w:val="002D6005"/>
    <w:rsid w:val="002D6020"/>
    <w:rsid w:val="002D642F"/>
    <w:rsid w:val="002D6461"/>
    <w:rsid w:val="002D6722"/>
    <w:rsid w:val="002D70FF"/>
    <w:rsid w:val="002D73E4"/>
    <w:rsid w:val="002D764C"/>
    <w:rsid w:val="002D7675"/>
    <w:rsid w:val="002D7BC2"/>
    <w:rsid w:val="002D7F35"/>
    <w:rsid w:val="002D7FD9"/>
    <w:rsid w:val="002E0290"/>
    <w:rsid w:val="002E0865"/>
    <w:rsid w:val="002E0979"/>
    <w:rsid w:val="002E0E5B"/>
    <w:rsid w:val="002E1FC0"/>
    <w:rsid w:val="002E20C6"/>
    <w:rsid w:val="002E2262"/>
    <w:rsid w:val="002E2401"/>
    <w:rsid w:val="002E2482"/>
    <w:rsid w:val="002E2842"/>
    <w:rsid w:val="002E3357"/>
    <w:rsid w:val="002E3769"/>
    <w:rsid w:val="002E3F6B"/>
    <w:rsid w:val="002E443C"/>
    <w:rsid w:val="002E4967"/>
    <w:rsid w:val="002E4BAA"/>
    <w:rsid w:val="002E4F14"/>
    <w:rsid w:val="002E557C"/>
    <w:rsid w:val="002E5BB5"/>
    <w:rsid w:val="002E5C8A"/>
    <w:rsid w:val="002E641B"/>
    <w:rsid w:val="002E6DA3"/>
    <w:rsid w:val="002F020B"/>
    <w:rsid w:val="002F1294"/>
    <w:rsid w:val="002F14B2"/>
    <w:rsid w:val="002F1574"/>
    <w:rsid w:val="002F15AF"/>
    <w:rsid w:val="002F2613"/>
    <w:rsid w:val="002F2C4B"/>
    <w:rsid w:val="002F306A"/>
    <w:rsid w:val="002F33AC"/>
    <w:rsid w:val="002F36E8"/>
    <w:rsid w:val="002F38CB"/>
    <w:rsid w:val="002F394B"/>
    <w:rsid w:val="002F4017"/>
    <w:rsid w:val="002F4A1C"/>
    <w:rsid w:val="002F4B7D"/>
    <w:rsid w:val="002F4D17"/>
    <w:rsid w:val="002F4ED1"/>
    <w:rsid w:val="002F5A1E"/>
    <w:rsid w:val="002F5CB6"/>
    <w:rsid w:val="002F6110"/>
    <w:rsid w:val="002F665C"/>
    <w:rsid w:val="002F6765"/>
    <w:rsid w:val="002F67CC"/>
    <w:rsid w:val="002F69D8"/>
    <w:rsid w:val="002F6F2D"/>
    <w:rsid w:val="002F72D1"/>
    <w:rsid w:val="002F7378"/>
    <w:rsid w:val="002F74BE"/>
    <w:rsid w:val="002F76C3"/>
    <w:rsid w:val="002F7FF1"/>
    <w:rsid w:val="003005B6"/>
    <w:rsid w:val="00300854"/>
    <w:rsid w:val="00300866"/>
    <w:rsid w:val="003009DC"/>
    <w:rsid w:val="00300C0A"/>
    <w:rsid w:val="00301236"/>
    <w:rsid w:val="0030180F"/>
    <w:rsid w:val="00301D85"/>
    <w:rsid w:val="00302878"/>
    <w:rsid w:val="00302D7D"/>
    <w:rsid w:val="00303279"/>
    <w:rsid w:val="00303C4A"/>
    <w:rsid w:val="0030475E"/>
    <w:rsid w:val="0030487C"/>
    <w:rsid w:val="00304BA0"/>
    <w:rsid w:val="00304E27"/>
    <w:rsid w:val="00305905"/>
    <w:rsid w:val="00306581"/>
    <w:rsid w:val="003068D9"/>
    <w:rsid w:val="00306BA6"/>
    <w:rsid w:val="0030724C"/>
    <w:rsid w:val="00307645"/>
    <w:rsid w:val="00307E0C"/>
    <w:rsid w:val="00307E81"/>
    <w:rsid w:val="003101A4"/>
    <w:rsid w:val="003103AA"/>
    <w:rsid w:val="003106B9"/>
    <w:rsid w:val="0031088E"/>
    <w:rsid w:val="003109A0"/>
    <w:rsid w:val="00310C3B"/>
    <w:rsid w:val="00310C4C"/>
    <w:rsid w:val="00310C84"/>
    <w:rsid w:val="00311278"/>
    <w:rsid w:val="003116CF"/>
    <w:rsid w:val="00311754"/>
    <w:rsid w:val="0031182A"/>
    <w:rsid w:val="003119C8"/>
    <w:rsid w:val="00311EA7"/>
    <w:rsid w:val="003120EB"/>
    <w:rsid w:val="00312132"/>
    <w:rsid w:val="00312201"/>
    <w:rsid w:val="00312F66"/>
    <w:rsid w:val="0031372D"/>
    <w:rsid w:val="0031376A"/>
    <w:rsid w:val="00313ED8"/>
    <w:rsid w:val="00314002"/>
    <w:rsid w:val="00314920"/>
    <w:rsid w:val="00314A61"/>
    <w:rsid w:val="00314CE3"/>
    <w:rsid w:val="00314E8E"/>
    <w:rsid w:val="00314EA5"/>
    <w:rsid w:val="00315089"/>
    <w:rsid w:val="00315503"/>
    <w:rsid w:val="00315B78"/>
    <w:rsid w:val="00315F90"/>
    <w:rsid w:val="003160E2"/>
    <w:rsid w:val="003164F0"/>
    <w:rsid w:val="003166A7"/>
    <w:rsid w:val="00316777"/>
    <w:rsid w:val="003174DF"/>
    <w:rsid w:val="00317ACE"/>
    <w:rsid w:val="00317B3E"/>
    <w:rsid w:val="00317C57"/>
    <w:rsid w:val="00317C81"/>
    <w:rsid w:val="00317E6F"/>
    <w:rsid w:val="0032064B"/>
    <w:rsid w:val="003208B5"/>
    <w:rsid w:val="00321592"/>
    <w:rsid w:val="003215A4"/>
    <w:rsid w:val="003217D0"/>
    <w:rsid w:val="00322277"/>
    <w:rsid w:val="003224F7"/>
    <w:rsid w:val="0032397B"/>
    <w:rsid w:val="00323B2C"/>
    <w:rsid w:val="00323B7E"/>
    <w:rsid w:val="00323CD2"/>
    <w:rsid w:val="00323D60"/>
    <w:rsid w:val="00323EB7"/>
    <w:rsid w:val="003242C4"/>
    <w:rsid w:val="003244DF"/>
    <w:rsid w:val="00324614"/>
    <w:rsid w:val="00324877"/>
    <w:rsid w:val="00325075"/>
    <w:rsid w:val="003252EE"/>
    <w:rsid w:val="003258E0"/>
    <w:rsid w:val="00325AD8"/>
    <w:rsid w:val="00325BE0"/>
    <w:rsid w:val="00325FC7"/>
    <w:rsid w:val="00326002"/>
    <w:rsid w:val="00326A27"/>
    <w:rsid w:val="00327366"/>
    <w:rsid w:val="00327423"/>
    <w:rsid w:val="0032750B"/>
    <w:rsid w:val="00327ADE"/>
    <w:rsid w:val="00330149"/>
    <w:rsid w:val="003306D1"/>
    <w:rsid w:val="00330C13"/>
    <w:rsid w:val="00330F50"/>
    <w:rsid w:val="003317B8"/>
    <w:rsid w:val="00332314"/>
    <w:rsid w:val="003323D5"/>
    <w:rsid w:val="003326DF"/>
    <w:rsid w:val="00333289"/>
    <w:rsid w:val="00333A57"/>
    <w:rsid w:val="00333F3A"/>
    <w:rsid w:val="0033409F"/>
    <w:rsid w:val="0033415A"/>
    <w:rsid w:val="00334199"/>
    <w:rsid w:val="00334261"/>
    <w:rsid w:val="003343B6"/>
    <w:rsid w:val="0033442A"/>
    <w:rsid w:val="00334823"/>
    <w:rsid w:val="00334F4A"/>
    <w:rsid w:val="00335246"/>
    <w:rsid w:val="003355E2"/>
    <w:rsid w:val="00335997"/>
    <w:rsid w:val="00335C10"/>
    <w:rsid w:val="00335EC0"/>
    <w:rsid w:val="003361C7"/>
    <w:rsid w:val="0033684D"/>
    <w:rsid w:val="00336B7D"/>
    <w:rsid w:val="00336BCD"/>
    <w:rsid w:val="00336E23"/>
    <w:rsid w:val="003378F9"/>
    <w:rsid w:val="00337997"/>
    <w:rsid w:val="00337C0E"/>
    <w:rsid w:val="00337E9B"/>
    <w:rsid w:val="00337ED3"/>
    <w:rsid w:val="00337F3C"/>
    <w:rsid w:val="003402CA"/>
    <w:rsid w:val="0034048E"/>
    <w:rsid w:val="0034098B"/>
    <w:rsid w:val="00340A09"/>
    <w:rsid w:val="00340AD3"/>
    <w:rsid w:val="003410EF"/>
    <w:rsid w:val="003413CA"/>
    <w:rsid w:val="00341954"/>
    <w:rsid w:val="00341AFD"/>
    <w:rsid w:val="00341C46"/>
    <w:rsid w:val="00341E40"/>
    <w:rsid w:val="00341F1D"/>
    <w:rsid w:val="00341F6A"/>
    <w:rsid w:val="00342176"/>
    <w:rsid w:val="003427E2"/>
    <w:rsid w:val="00342B17"/>
    <w:rsid w:val="00342C24"/>
    <w:rsid w:val="00343543"/>
    <w:rsid w:val="0034358A"/>
    <w:rsid w:val="003439E2"/>
    <w:rsid w:val="00343B5B"/>
    <w:rsid w:val="00343BF0"/>
    <w:rsid w:val="0034407D"/>
    <w:rsid w:val="00344231"/>
    <w:rsid w:val="003442C7"/>
    <w:rsid w:val="00344AEB"/>
    <w:rsid w:val="00344CAC"/>
    <w:rsid w:val="003451AA"/>
    <w:rsid w:val="003452FF"/>
    <w:rsid w:val="00345655"/>
    <w:rsid w:val="003460E4"/>
    <w:rsid w:val="00346661"/>
    <w:rsid w:val="003466FA"/>
    <w:rsid w:val="00346870"/>
    <w:rsid w:val="00346FCD"/>
    <w:rsid w:val="00347662"/>
    <w:rsid w:val="00347F1D"/>
    <w:rsid w:val="00347F46"/>
    <w:rsid w:val="00350FC2"/>
    <w:rsid w:val="003510ED"/>
    <w:rsid w:val="00351109"/>
    <w:rsid w:val="00351175"/>
    <w:rsid w:val="0035139F"/>
    <w:rsid w:val="00351A41"/>
    <w:rsid w:val="00351CB0"/>
    <w:rsid w:val="00351DA6"/>
    <w:rsid w:val="00351EFE"/>
    <w:rsid w:val="00351FB5"/>
    <w:rsid w:val="00352266"/>
    <w:rsid w:val="00352586"/>
    <w:rsid w:val="0035273F"/>
    <w:rsid w:val="00353218"/>
    <w:rsid w:val="0035400E"/>
    <w:rsid w:val="0035449C"/>
    <w:rsid w:val="00354F3B"/>
    <w:rsid w:val="00355EE2"/>
    <w:rsid w:val="00356CBC"/>
    <w:rsid w:val="003573E1"/>
    <w:rsid w:val="003575BF"/>
    <w:rsid w:val="00357779"/>
    <w:rsid w:val="00357817"/>
    <w:rsid w:val="0035781D"/>
    <w:rsid w:val="00357E47"/>
    <w:rsid w:val="003601F6"/>
    <w:rsid w:val="0036041B"/>
    <w:rsid w:val="003604CB"/>
    <w:rsid w:val="0036070E"/>
    <w:rsid w:val="00360F13"/>
    <w:rsid w:val="003612A6"/>
    <w:rsid w:val="00361669"/>
    <w:rsid w:val="003617C7"/>
    <w:rsid w:val="00361C87"/>
    <w:rsid w:val="00361DFD"/>
    <w:rsid w:val="00361E57"/>
    <w:rsid w:val="003626A4"/>
    <w:rsid w:val="00362A42"/>
    <w:rsid w:val="00362BFB"/>
    <w:rsid w:val="00362C99"/>
    <w:rsid w:val="00362CCF"/>
    <w:rsid w:val="00363010"/>
    <w:rsid w:val="003634B0"/>
    <w:rsid w:val="00363653"/>
    <w:rsid w:val="00363A7E"/>
    <w:rsid w:val="0036422E"/>
    <w:rsid w:val="0036463C"/>
    <w:rsid w:val="00364948"/>
    <w:rsid w:val="00364E01"/>
    <w:rsid w:val="00365492"/>
    <w:rsid w:val="0036573F"/>
    <w:rsid w:val="0036575C"/>
    <w:rsid w:val="0036631F"/>
    <w:rsid w:val="003664D2"/>
    <w:rsid w:val="003667CA"/>
    <w:rsid w:val="003668C9"/>
    <w:rsid w:val="00366D3B"/>
    <w:rsid w:val="003670B0"/>
    <w:rsid w:val="003672F1"/>
    <w:rsid w:val="003679EC"/>
    <w:rsid w:val="00367D8E"/>
    <w:rsid w:val="00367EFD"/>
    <w:rsid w:val="00370A02"/>
    <w:rsid w:val="00370A85"/>
    <w:rsid w:val="00370B50"/>
    <w:rsid w:val="00370E1F"/>
    <w:rsid w:val="00371155"/>
    <w:rsid w:val="0037124B"/>
    <w:rsid w:val="00371628"/>
    <w:rsid w:val="00371B82"/>
    <w:rsid w:val="0037253E"/>
    <w:rsid w:val="00372602"/>
    <w:rsid w:val="00373275"/>
    <w:rsid w:val="00374594"/>
    <w:rsid w:val="003752EC"/>
    <w:rsid w:val="0037530E"/>
    <w:rsid w:val="00375EC2"/>
    <w:rsid w:val="003760A2"/>
    <w:rsid w:val="00376116"/>
    <w:rsid w:val="003761F2"/>
    <w:rsid w:val="00376979"/>
    <w:rsid w:val="003769E7"/>
    <w:rsid w:val="00376AF9"/>
    <w:rsid w:val="00376F97"/>
    <w:rsid w:val="00377254"/>
    <w:rsid w:val="00377339"/>
    <w:rsid w:val="0037755D"/>
    <w:rsid w:val="003777D6"/>
    <w:rsid w:val="003779FA"/>
    <w:rsid w:val="00377ECD"/>
    <w:rsid w:val="00377EE4"/>
    <w:rsid w:val="00377FE8"/>
    <w:rsid w:val="00380092"/>
    <w:rsid w:val="00380096"/>
    <w:rsid w:val="003803C2"/>
    <w:rsid w:val="00380519"/>
    <w:rsid w:val="00380656"/>
    <w:rsid w:val="00380A5F"/>
    <w:rsid w:val="00380B16"/>
    <w:rsid w:val="0038101D"/>
    <w:rsid w:val="00381035"/>
    <w:rsid w:val="0038126E"/>
    <w:rsid w:val="003813A6"/>
    <w:rsid w:val="003816C5"/>
    <w:rsid w:val="003816E3"/>
    <w:rsid w:val="00381CA3"/>
    <w:rsid w:val="00381CAD"/>
    <w:rsid w:val="00381D59"/>
    <w:rsid w:val="0038236B"/>
    <w:rsid w:val="00382CE8"/>
    <w:rsid w:val="0038301B"/>
    <w:rsid w:val="00383675"/>
    <w:rsid w:val="0038392A"/>
    <w:rsid w:val="0038509B"/>
    <w:rsid w:val="00385121"/>
    <w:rsid w:val="003851D7"/>
    <w:rsid w:val="003856AC"/>
    <w:rsid w:val="0038570D"/>
    <w:rsid w:val="00385A46"/>
    <w:rsid w:val="00385B58"/>
    <w:rsid w:val="0038629B"/>
    <w:rsid w:val="003869A4"/>
    <w:rsid w:val="00386E90"/>
    <w:rsid w:val="00386F01"/>
    <w:rsid w:val="0038702F"/>
    <w:rsid w:val="00387653"/>
    <w:rsid w:val="003876C0"/>
    <w:rsid w:val="0039066A"/>
    <w:rsid w:val="0039073B"/>
    <w:rsid w:val="00390896"/>
    <w:rsid w:val="00390B9D"/>
    <w:rsid w:val="00390E98"/>
    <w:rsid w:val="00390F50"/>
    <w:rsid w:val="003918BE"/>
    <w:rsid w:val="00392089"/>
    <w:rsid w:val="003923CD"/>
    <w:rsid w:val="003924DB"/>
    <w:rsid w:val="00392B35"/>
    <w:rsid w:val="003939ED"/>
    <w:rsid w:val="00393A2B"/>
    <w:rsid w:val="00393D19"/>
    <w:rsid w:val="00394165"/>
    <w:rsid w:val="00394498"/>
    <w:rsid w:val="00394584"/>
    <w:rsid w:val="003948F3"/>
    <w:rsid w:val="00394A34"/>
    <w:rsid w:val="00394D33"/>
    <w:rsid w:val="0039522F"/>
    <w:rsid w:val="0039554E"/>
    <w:rsid w:val="00395979"/>
    <w:rsid w:val="00395C65"/>
    <w:rsid w:val="00396103"/>
    <w:rsid w:val="00396199"/>
    <w:rsid w:val="003964ED"/>
    <w:rsid w:val="00396640"/>
    <w:rsid w:val="00396EF1"/>
    <w:rsid w:val="0039702B"/>
    <w:rsid w:val="0039737B"/>
    <w:rsid w:val="00397847"/>
    <w:rsid w:val="00397D64"/>
    <w:rsid w:val="003A00D8"/>
    <w:rsid w:val="003A081A"/>
    <w:rsid w:val="003A0B4F"/>
    <w:rsid w:val="003A1533"/>
    <w:rsid w:val="003A18E4"/>
    <w:rsid w:val="003A21BE"/>
    <w:rsid w:val="003A23C8"/>
    <w:rsid w:val="003A267E"/>
    <w:rsid w:val="003A2894"/>
    <w:rsid w:val="003A2A82"/>
    <w:rsid w:val="003A2BCF"/>
    <w:rsid w:val="003A2D2D"/>
    <w:rsid w:val="003A2EFA"/>
    <w:rsid w:val="003A38F0"/>
    <w:rsid w:val="003A3D51"/>
    <w:rsid w:val="003A3E8F"/>
    <w:rsid w:val="003A46A4"/>
    <w:rsid w:val="003A476E"/>
    <w:rsid w:val="003A4B43"/>
    <w:rsid w:val="003A4BAF"/>
    <w:rsid w:val="003A4DB6"/>
    <w:rsid w:val="003A4EF7"/>
    <w:rsid w:val="003A54B1"/>
    <w:rsid w:val="003A5612"/>
    <w:rsid w:val="003A6165"/>
    <w:rsid w:val="003A65EF"/>
    <w:rsid w:val="003A6784"/>
    <w:rsid w:val="003A69F0"/>
    <w:rsid w:val="003A6A9F"/>
    <w:rsid w:val="003A7305"/>
    <w:rsid w:val="003A75BB"/>
    <w:rsid w:val="003B02C8"/>
    <w:rsid w:val="003B080D"/>
    <w:rsid w:val="003B08B5"/>
    <w:rsid w:val="003B0928"/>
    <w:rsid w:val="003B0C0A"/>
    <w:rsid w:val="003B0F8E"/>
    <w:rsid w:val="003B17C5"/>
    <w:rsid w:val="003B2705"/>
    <w:rsid w:val="003B28A6"/>
    <w:rsid w:val="003B2D82"/>
    <w:rsid w:val="003B3DB3"/>
    <w:rsid w:val="003B44E7"/>
    <w:rsid w:val="003B4788"/>
    <w:rsid w:val="003B4869"/>
    <w:rsid w:val="003B48AF"/>
    <w:rsid w:val="003B4B17"/>
    <w:rsid w:val="003B50A9"/>
    <w:rsid w:val="003B51D6"/>
    <w:rsid w:val="003B5633"/>
    <w:rsid w:val="003B5A15"/>
    <w:rsid w:val="003B5F5C"/>
    <w:rsid w:val="003B6623"/>
    <w:rsid w:val="003B6663"/>
    <w:rsid w:val="003B6998"/>
    <w:rsid w:val="003B6AEC"/>
    <w:rsid w:val="003B6EE8"/>
    <w:rsid w:val="003B7122"/>
    <w:rsid w:val="003B7327"/>
    <w:rsid w:val="003B7495"/>
    <w:rsid w:val="003C07DA"/>
    <w:rsid w:val="003C0A0A"/>
    <w:rsid w:val="003C13F1"/>
    <w:rsid w:val="003C194A"/>
    <w:rsid w:val="003C2210"/>
    <w:rsid w:val="003C2289"/>
    <w:rsid w:val="003C231A"/>
    <w:rsid w:val="003C2CEE"/>
    <w:rsid w:val="003C32B3"/>
    <w:rsid w:val="003C3522"/>
    <w:rsid w:val="003C36FB"/>
    <w:rsid w:val="003C3974"/>
    <w:rsid w:val="003C3AAB"/>
    <w:rsid w:val="003C4351"/>
    <w:rsid w:val="003C438B"/>
    <w:rsid w:val="003C45BC"/>
    <w:rsid w:val="003C4C74"/>
    <w:rsid w:val="003C4EBC"/>
    <w:rsid w:val="003C4EF6"/>
    <w:rsid w:val="003C4F70"/>
    <w:rsid w:val="003C599F"/>
    <w:rsid w:val="003C5CC0"/>
    <w:rsid w:val="003C5F76"/>
    <w:rsid w:val="003C6378"/>
    <w:rsid w:val="003C6B5B"/>
    <w:rsid w:val="003C6F0D"/>
    <w:rsid w:val="003C7171"/>
    <w:rsid w:val="003C7192"/>
    <w:rsid w:val="003C71B5"/>
    <w:rsid w:val="003C72A8"/>
    <w:rsid w:val="003C74A4"/>
    <w:rsid w:val="003C77DD"/>
    <w:rsid w:val="003C7C9B"/>
    <w:rsid w:val="003C7D30"/>
    <w:rsid w:val="003C7D74"/>
    <w:rsid w:val="003C7E12"/>
    <w:rsid w:val="003C7F16"/>
    <w:rsid w:val="003D0797"/>
    <w:rsid w:val="003D0DD1"/>
    <w:rsid w:val="003D1D7E"/>
    <w:rsid w:val="003D2155"/>
    <w:rsid w:val="003D231E"/>
    <w:rsid w:val="003D2CEF"/>
    <w:rsid w:val="003D314A"/>
    <w:rsid w:val="003D31B9"/>
    <w:rsid w:val="003D335E"/>
    <w:rsid w:val="003D3864"/>
    <w:rsid w:val="003D3F00"/>
    <w:rsid w:val="003D461D"/>
    <w:rsid w:val="003D5399"/>
    <w:rsid w:val="003D53E1"/>
    <w:rsid w:val="003D563E"/>
    <w:rsid w:val="003D56FC"/>
    <w:rsid w:val="003D5731"/>
    <w:rsid w:val="003D5D50"/>
    <w:rsid w:val="003D62A6"/>
    <w:rsid w:val="003D63D0"/>
    <w:rsid w:val="003D67C8"/>
    <w:rsid w:val="003D67DC"/>
    <w:rsid w:val="003D6B15"/>
    <w:rsid w:val="003D715C"/>
    <w:rsid w:val="003D724A"/>
    <w:rsid w:val="003D73AE"/>
    <w:rsid w:val="003D786A"/>
    <w:rsid w:val="003E022B"/>
    <w:rsid w:val="003E05FE"/>
    <w:rsid w:val="003E06CA"/>
    <w:rsid w:val="003E0F8F"/>
    <w:rsid w:val="003E118B"/>
    <w:rsid w:val="003E1500"/>
    <w:rsid w:val="003E19C8"/>
    <w:rsid w:val="003E19D2"/>
    <w:rsid w:val="003E1AF0"/>
    <w:rsid w:val="003E1B52"/>
    <w:rsid w:val="003E2461"/>
    <w:rsid w:val="003E2B48"/>
    <w:rsid w:val="003E2ECC"/>
    <w:rsid w:val="003E3113"/>
    <w:rsid w:val="003E31C5"/>
    <w:rsid w:val="003E343F"/>
    <w:rsid w:val="003E37C5"/>
    <w:rsid w:val="003E407F"/>
    <w:rsid w:val="003E44E0"/>
    <w:rsid w:val="003E5001"/>
    <w:rsid w:val="003E5051"/>
    <w:rsid w:val="003E5328"/>
    <w:rsid w:val="003E5378"/>
    <w:rsid w:val="003E53FD"/>
    <w:rsid w:val="003E5FC4"/>
    <w:rsid w:val="003E6254"/>
    <w:rsid w:val="003E6463"/>
    <w:rsid w:val="003E6BB6"/>
    <w:rsid w:val="003E6CDD"/>
    <w:rsid w:val="003E7B6F"/>
    <w:rsid w:val="003E7C3F"/>
    <w:rsid w:val="003F02CC"/>
    <w:rsid w:val="003F0AD2"/>
    <w:rsid w:val="003F0FA3"/>
    <w:rsid w:val="003F15D0"/>
    <w:rsid w:val="003F1614"/>
    <w:rsid w:val="003F1B24"/>
    <w:rsid w:val="003F1B44"/>
    <w:rsid w:val="003F1EC7"/>
    <w:rsid w:val="003F21D2"/>
    <w:rsid w:val="003F2296"/>
    <w:rsid w:val="003F2474"/>
    <w:rsid w:val="003F2755"/>
    <w:rsid w:val="003F37B8"/>
    <w:rsid w:val="003F38CB"/>
    <w:rsid w:val="003F3992"/>
    <w:rsid w:val="003F3BA8"/>
    <w:rsid w:val="003F3EC3"/>
    <w:rsid w:val="003F443D"/>
    <w:rsid w:val="003F4518"/>
    <w:rsid w:val="003F453C"/>
    <w:rsid w:val="003F4825"/>
    <w:rsid w:val="003F4914"/>
    <w:rsid w:val="003F4D36"/>
    <w:rsid w:val="003F520C"/>
    <w:rsid w:val="003F5606"/>
    <w:rsid w:val="003F5951"/>
    <w:rsid w:val="003F5E40"/>
    <w:rsid w:val="003F622E"/>
    <w:rsid w:val="003F6D15"/>
    <w:rsid w:val="003F6F24"/>
    <w:rsid w:val="003F7378"/>
    <w:rsid w:val="003F7B8E"/>
    <w:rsid w:val="003F7C95"/>
    <w:rsid w:val="003F7C9C"/>
    <w:rsid w:val="003F7F28"/>
    <w:rsid w:val="0040000F"/>
    <w:rsid w:val="00400295"/>
    <w:rsid w:val="00400CBF"/>
    <w:rsid w:val="00400E56"/>
    <w:rsid w:val="00401350"/>
    <w:rsid w:val="00401387"/>
    <w:rsid w:val="00401557"/>
    <w:rsid w:val="004017CA"/>
    <w:rsid w:val="0040182F"/>
    <w:rsid w:val="00401BFB"/>
    <w:rsid w:val="00401E8F"/>
    <w:rsid w:val="0040257A"/>
    <w:rsid w:val="004027F6"/>
    <w:rsid w:val="0040288A"/>
    <w:rsid w:val="00402F24"/>
    <w:rsid w:val="004035BF"/>
    <w:rsid w:val="004038F1"/>
    <w:rsid w:val="00403BC9"/>
    <w:rsid w:val="00403FC2"/>
    <w:rsid w:val="00404BFE"/>
    <w:rsid w:val="00404FC0"/>
    <w:rsid w:val="004054E9"/>
    <w:rsid w:val="00406497"/>
    <w:rsid w:val="0040690E"/>
    <w:rsid w:val="00407206"/>
    <w:rsid w:val="004079DB"/>
    <w:rsid w:val="00407A0E"/>
    <w:rsid w:val="0041002C"/>
    <w:rsid w:val="00410148"/>
    <w:rsid w:val="00410369"/>
    <w:rsid w:val="004104BC"/>
    <w:rsid w:val="00410B83"/>
    <w:rsid w:val="004113D8"/>
    <w:rsid w:val="00411801"/>
    <w:rsid w:val="00411978"/>
    <w:rsid w:val="00411B4E"/>
    <w:rsid w:val="00411E8F"/>
    <w:rsid w:val="0041244C"/>
    <w:rsid w:val="00413A40"/>
    <w:rsid w:val="00414BF4"/>
    <w:rsid w:val="00414D49"/>
    <w:rsid w:val="00414E95"/>
    <w:rsid w:val="00414F67"/>
    <w:rsid w:val="0041513A"/>
    <w:rsid w:val="00415851"/>
    <w:rsid w:val="0041593F"/>
    <w:rsid w:val="004159EE"/>
    <w:rsid w:val="00415A80"/>
    <w:rsid w:val="0041634E"/>
    <w:rsid w:val="00416957"/>
    <w:rsid w:val="00416E7B"/>
    <w:rsid w:val="004172C0"/>
    <w:rsid w:val="004175F1"/>
    <w:rsid w:val="00417E92"/>
    <w:rsid w:val="00420059"/>
    <w:rsid w:val="004211E0"/>
    <w:rsid w:val="004214B6"/>
    <w:rsid w:val="004217A8"/>
    <w:rsid w:val="00421955"/>
    <w:rsid w:val="0042228C"/>
    <w:rsid w:val="00422290"/>
    <w:rsid w:val="00422713"/>
    <w:rsid w:val="004233B1"/>
    <w:rsid w:val="004233C4"/>
    <w:rsid w:val="00423D37"/>
    <w:rsid w:val="00423FDA"/>
    <w:rsid w:val="00424080"/>
    <w:rsid w:val="0042426D"/>
    <w:rsid w:val="00424606"/>
    <w:rsid w:val="00424692"/>
    <w:rsid w:val="004248E3"/>
    <w:rsid w:val="00424BD0"/>
    <w:rsid w:val="00426651"/>
    <w:rsid w:val="00426D74"/>
    <w:rsid w:val="00427700"/>
    <w:rsid w:val="0043096C"/>
    <w:rsid w:val="00430A03"/>
    <w:rsid w:val="00430B57"/>
    <w:rsid w:val="00430CB5"/>
    <w:rsid w:val="00430DBE"/>
    <w:rsid w:val="00430E0A"/>
    <w:rsid w:val="00430E46"/>
    <w:rsid w:val="004310E0"/>
    <w:rsid w:val="004310E7"/>
    <w:rsid w:val="004312D2"/>
    <w:rsid w:val="0043174C"/>
    <w:rsid w:val="004318E7"/>
    <w:rsid w:val="00431B29"/>
    <w:rsid w:val="00431D6C"/>
    <w:rsid w:val="00431EEF"/>
    <w:rsid w:val="004324CB"/>
    <w:rsid w:val="004325BB"/>
    <w:rsid w:val="004327C8"/>
    <w:rsid w:val="004329B0"/>
    <w:rsid w:val="004329E1"/>
    <w:rsid w:val="00432D78"/>
    <w:rsid w:val="004333C6"/>
    <w:rsid w:val="00433698"/>
    <w:rsid w:val="00433A87"/>
    <w:rsid w:val="00433D7E"/>
    <w:rsid w:val="00433E26"/>
    <w:rsid w:val="00433F62"/>
    <w:rsid w:val="00434204"/>
    <w:rsid w:val="0043473D"/>
    <w:rsid w:val="00435220"/>
    <w:rsid w:val="004353D1"/>
    <w:rsid w:val="00435478"/>
    <w:rsid w:val="0043567C"/>
    <w:rsid w:val="0043586C"/>
    <w:rsid w:val="00435878"/>
    <w:rsid w:val="00435E1B"/>
    <w:rsid w:val="004360E5"/>
    <w:rsid w:val="00436CAA"/>
    <w:rsid w:val="004378FF"/>
    <w:rsid w:val="00437C96"/>
    <w:rsid w:val="00440A2B"/>
    <w:rsid w:val="004411BD"/>
    <w:rsid w:val="00441435"/>
    <w:rsid w:val="00441704"/>
    <w:rsid w:val="00441C0D"/>
    <w:rsid w:val="004422A2"/>
    <w:rsid w:val="00442696"/>
    <w:rsid w:val="00442777"/>
    <w:rsid w:val="00442CE7"/>
    <w:rsid w:val="00443468"/>
    <w:rsid w:val="0044369D"/>
    <w:rsid w:val="004447B1"/>
    <w:rsid w:val="00444AC3"/>
    <w:rsid w:val="00444D88"/>
    <w:rsid w:val="00444E40"/>
    <w:rsid w:val="004451D9"/>
    <w:rsid w:val="0044532C"/>
    <w:rsid w:val="00445A1D"/>
    <w:rsid w:val="00445AD5"/>
    <w:rsid w:val="0044661A"/>
    <w:rsid w:val="00446A9B"/>
    <w:rsid w:val="00446D41"/>
    <w:rsid w:val="0044732A"/>
    <w:rsid w:val="00447B21"/>
    <w:rsid w:val="00447BDE"/>
    <w:rsid w:val="00447C8C"/>
    <w:rsid w:val="004504F4"/>
    <w:rsid w:val="004509EA"/>
    <w:rsid w:val="00450A93"/>
    <w:rsid w:val="00450B57"/>
    <w:rsid w:val="004511A7"/>
    <w:rsid w:val="0045173F"/>
    <w:rsid w:val="004519B9"/>
    <w:rsid w:val="0045212D"/>
    <w:rsid w:val="0045281C"/>
    <w:rsid w:val="00452C3D"/>
    <w:rsid w:val="00453071"/>
    <w:rsid w:val="0045313B"/>
    <w:rsid w:val="00453143"/>
    <w:rsid w:val="004532F3"/>
    <w:rsid w:val="00453666"/>
    <w:rsid w:val="0045432F"/>
    <w:rsid w:val="00454764"/>
    <w:rsid w:val="004549FB"/>
    <w:rsid w:val="00454D4A"/>
    <w:rsid w:val="00454E71"/>
    <w:rsid w:val="00455A10"/>
    <w:rsid w:val="00455A11"/>
    <w:rsid w:val="00456225"/>
    <w:rsid w:val="00456333"/>
    <w:rsid w:val="00456589"/>
    <w:rsid w:val="00456B87"/>
    <w:rsid w:val="00456D72"/>
    <w:rsid w:val="00456F6C"/>
    <w:rsid w:val="004575F6"/>
    <w:rsid w:val="004577CD"/>
    <w:rsid w:val="00457A1E"/>
    <w:rsid w:val="00457DE3"/>
    <w:rsid w:val="00457F55"/>
    <w:rsid w:val="0046101C"/>
    <w:rsid w:val="004617D0"/>
    <w:rsid w:val="00461C11"/>
    <w:rsid w:val="004620EE"/>
    <w:rsid w:val="004621F6"/>
    <w:rsid w:val="00462992"/>
    <w:rsid w:val="004629C5"/>
    <w:rsid w:val="0046306F"/>
    <w:rsid w:val="00463125"/>
    <w:rsid w:val="004636F5"/>
    <w:rsid w:val="00463C87"/>
    <w:rsid w:val="0046400A"/>
    <w:rsid w:val="00464141"/>
    <w:rsid w:val="0046427D"/>
    <w:rsid w:val="004645D8"/>
    <w:rsid w:val="0046485A"/>
    <w:rsid w:val="00465118"/>
    <w:rsid w:val="00465596"/>
    <w:rsid w:val="00465CC3"/>
    <w:rsid w:val="00466287"/>
    <w:rsid w:val="00466B73"/>
    <w:rsid w:val="00467335"/>
    <w:rsid w:val="0046789F"/>
    <w:rsid w:val="00467C45"/>
    <w:rsid w:val="00470024"/>
    <w:rsid w:val="00470A12"/>
    <w:rsid w:val="00470BDA"/>
    <w:rsid w:val="00470D33"/>
    <w:rsid w:val="00471018"/>
    <w:rsid w:val="0047108E"/>
    <w:rsid w:val="004713D8"/>
    <w:rsid w:val="0047280F"/>
    <w:rsid w:val="00472939"/>
    <w:rsid w:val="0047294F"/>
    <w:rsid w:val="00472960"/>
    <w:rsid w:val="00472EB9"/>
    <w:rsid w:val="00472F8E"/>
    <w:rsid w:val="0047319E"/>
    <w:rsid w:val="0047332B"/>
    <w:rsid w:val="00473830"/>
    <w:rsid w:val="00473A72"/>
    <w:rsid w:val="00473AC5"/>
    <w:rsid w:val="0047421A"/>
    <w:rsid w:val="004742C0"/>
    <w:rsid w:val="004746DF"/>
    <w:rsid w:val="00474E36"/>
    <w:rsid w:val="00474EF7"/>
    <w:rsid w:val="00475195"/>
    <w:rsid w:val="0047545F"/>
    <w:rsid w:val="00475B77"/>
    <w:rsid w:val="00475E61"/>
    <w:rsid w:val="00475F2D"/>
    <w:rsid w:val="00476AD7"/>
    <w:rsid w:val="0047759B"/>
    <w:rsid w:val="00477872"/>
    <w:rsid w:val="004778CF"/>
    <w:rsid w:val="00477FB2"/>
    <w:rsid w:val="0048055D"/>
    <w:rsid w:val="004807C2"/>
    <w:rsid w:val="00480AFD"/>
    <w:rsid w:val="004813DD"/>
    <w:rsid w:val="00481ADB"/>
    <w:rsid w:val="00481BA4"/>
    <w:rsid w:val="0048255E"/>
    <w:rsid w:val="004827A5"/>
    <w:rsid w:val="00482A8B"/>
    <w:rsid w:val="00482B0B"/>
    <w:rsid w:val="00482B5F"/>
    <w:rsid w:val="00482BD1"/>
    <w:rsid w:val="00483112"/>
    <w:rsid w:val="004833F6"/>
    <w:rsid w:val="00483DB9"/>
    <w:rsid w:val="00483EE0"/>
    <w:rsid w:val="0048401E"/>
    <w:rsid w:val="00484519"/>
    <w:rsid w:val="0048459B"/>
    <w:rsid w:val="00484FDE"/>
    <w:rsid w:val="0048542B"/>
    <w:rsid w:val="00485838"/>
    <w:rsid w:val="00485BB5"/>
    <w:rsid w:val="00485EC2"/>
    <w:rsid w:val="004862B4"/>
    <w:rsid w:val="00486407"/>
    <w:rsid w:val="004867F5"/>
    <w:rsid w:val="00486B56"/>
    <w:rsid w:val="004870D8"/>
    <w:rsid w:val="0048712F"/>
    <w:rsid w:val="004905A7"/>
    <w:rsid w:val="00490619"/>
    <w:rsid w:val="00490E16"/>
    <w:rsid w:val="00491250"/>
    <w:rsid w:val="004913F4"/>
    <w:rsid w:val="00491668"/>
    <w:rsid w:val="00491E0F"/>
    <w:rsid w:val="00491F56"/>
    <w:rsid w:val="00491F93"/>
    <w:rsid w:val="00492245"/>
    <w:rsid w:val="0049271E"/>
    <w:rsid w:val="00492C21"/>
    <w:rsid w:val="00492E55"/>
    <w:rsid w:val="00493065"/>
    <w:rsid w:val="00493C46"/>
    <w:rsid w:val="00493C54"/>
    <w:rsid w:val="00493EFF"/>
    <w:rsid w:val="0049401F"/>
    <w:rsid w:val="004941A8"/>
    <w:rsid w:val="004943BF"/>
    <w:rsid w:val="00494A69"/>
    <w:rsid w:val="00494D59"/>
    <w:rsid w:val="00494E2C"/>
    <w:rsid w:val="00495142"/>
    <w:rsid w:val="004952C9"/>
    <w:rsid w:val="0049539B"/>
    <w:rsid w:val="00495546"/>
    <w:rsid w:val="00495DF2"/>
    <w:rsid w:val="0049612D"/>
    <w:rsid w:val="00496A1C"/>
    <w:rsid w:val="00496B1D"/>
    <w:rsid w:val="00496BC8"/>
    <w:rsid w:val="004970A5"/>
    <w:rsid w:val="004975BB"/>
    <w:rsid w:val="00497610"/>
    <w:rsid w:val="004A00C2"/>
    <w:rsid w:val="004A01EA"/>
    <w:rsid w:val="004A0820"/>
    <w:rsid w:val="004A1985"/>
    <w:rsid w:val="004A1B0F"/>
    <w:rsid w:val="004A2D73"/>
    <w:rsid w:val="004A2D8F"/>
    <w:rsid w:val="004A35F5"/>
    <w:rsid w:val="004A3761"/>
    <w:rsid w:val="004A3AC1"/>
    <w:rsid w:val="004A41A0"/>
    <w:rsid w:val="004A4EE5"/>
    <w:rsid w:val="004A50F7"/>
    <w:rsid w:val="004A5B37"/>
    <w:rsid w:val="004A5C61"/>
    <w:rsid w:val="004A5E1B"/>
    <w:rsid w:val="004A5F8C"/>
    <w:rsid w:val="004A6048"/>
    <w:rsid w:val="004A63AA"/>
    <w:rsid w:val="004A64FB"/>
    <w:rsid w:val="004A6C51"/>
    <w:rsid w:val="004A7054"/>
    <w:rsid w:val="004A750B"/>
    <w:rsid w:val="004A7524"/>
    <w:rsid w:val="004B076D"/>
    <w:rsid w:val="004B07BC"/>
    <w:rsid w:val="004B0AC5"/>
    <w:rsid w:val="004B0C9B"/>
    <w:rsid w:val="004B1005"/>
    <w:rsid w:val="004B117C"/>
    <w:rsid w:val="004B18D2"/>
    <w:rsid w:val="004B1B57"/>
    <w:rsid w:val="004B1FB2"/>
    <w:rsid w:val="004B24B7"/>
    <w:rsid w:val="004B373F"/>
    <w:rsid w:val="004B3917"/>
    <w:rsid w:val="004B3A85"/>
    <w:rsid w:val="004B4757"/>
    <w:rsid w:val="004B49F8"/>
    <w:rsid w:val="004B54E3"/>
    <w:rsid w:val="004B55D3"/>
    <w:rsid w:val="004B55F3"/>
    <w:rsid w:val="004B5DC2"/>
    <w:rsid w:val="004B5F91"/>
    <w:rsid w:val="004B6443"/>
    <w:rsid w:val="004B6FE5"/>
    <w:rsid w:val="004B726F"/>
    <w:rsid w:val="004B735C"/>
    <w:rsid w:val="004B73AB"/>
    <w:rsid w:val="004B7458"/>
    <w:rsid w:val="004B74BE"/>
    <w:rsid w:val="004B767A"/>
    <w:rsid w:val="004B7701"/>
    <w:rsid w:val="004B7919"/>
    <w:rsid w:val="004B7941"/>
    <w:rsid w:val="004B7B66"/>
    <w:rsid w:val="004C03B9"/>
    <w:rsid w:val="004C0960"/>
    <w:rsid w:val="004C0E00"/>
    <w:rsid w:val="004C1438"/>
    <w:rsid w:val="004C1923"/>
    <w:rsid w:val="004C1A8C"/>
    <w:rsid w:val="004C211B"/>
    <w:rsid w:val="004C2578"/>
    <w:rsid w:val="004C2C97"/>
    <w:rsid w:val="004C3117"/>
    <w:rsid w:val="004C33B1"/>
    <w:rsid w:val="004C3479"/>
    <w:rsid w:val="004C3690"/>
    <w:rsid w:val="004C3938"/>
    <w:rsid w:val="004C3AEA"/>
    <w:rsid w:val="004C3BA5"/>
    <w:rsid w:val="004C482E"/>
    <w:rsid w:val="004C4C02"/>
    <w:rsid w:val="004C4CDF"/>
    <w:rsid w:val="004C4CEC"/>
    <w:rsid w:val="004C4D30"/>
    <w:rsid w:val="004C516C"/>
    <w:rsid w:val="004C53E2"/>
    <w:rsid w:val="004C5E0F"/>
    <w:rsid w:val="004C666F"/>
    <w:rsid w:val="004C70F6"/>
    <w:rsid w:val="004C728A"/>
    <w:rsid w:val="004C7525"/>
    <w:rsid w:val="004D0C87"/>
    <w:rsid w:val="004D1AD1"/>
    <w:rsid w:val="004D1F84"/>
    <w:rsid w:val="004D239A"/>
    <w:rsid w:val="004D2654"/>
    <w:rsid w:val="004D3151"/>
    <w:rsid w:val="004D31DF"/>
    <w:rsid w:val="004D3BFB"/>
    <w:rsid w:val="004D3EC2"/>
    <w:rsid w:val="004D3F3F"/>
    <w:rsid w:val="004D40C2"/>
    <w:rsid w:val="004D4A63"/>
    <w:rsid w:val="004D4ACD"/>
    <w:rsid w:val="004D52D3"/>
    <w:rsid w:val="004D5B39"/>
    <w:rsid w:val="004D5EDC"/>
    <w:rsid w:val="004D657B"/>
    <w:rsid w:val="004D6EC6"/>
    <w:rsid w:val="004D6F70"/>
    <w:rsid w:val="004D707D"/>
    <w:rsid w:val="004D7437"/>
    <w:rsid w:val="004D78CE"/>
    <w:rsid w:val="004D7E68"/>
    <w:rsid w:val="004D7F78"/>
    <w:rsid w:val="004E0104"/>
    <w:rsid w:val="004E02AF"/>
    <w:rsid w:val="004E056F"/>
    <w:rsid w:val="004E10D2"/>
    <w:rsid w:val="004E1603"/>
    <w:rsid w:val="004E264D"/>
    <w:rsid w:val="004E29CE"/>
    <w:rsid w:val="004E2A3A"/>
    <w:rsid w:val="004E2A5A"/>
    <w:rsid w:val="004E2C7D"/>
    <w:rsid w:val="004E2F2C"/>
    <w:rsid w:val="004E32A9"/>
    <w:rsid w:val="004E39EC"/>
    <w:rsid w:val="004E3DC8"/>
    <w:rsid w:val="004E3F49"/>
    <w:rsid w:val="004E44C9"/>
    <w:rsid w:val="004E46EC"/>
    <w:rsid w:val="004E4DBD"/>
    <w:rsid w:val="004E541B"/>
    <w:rsid w:val="004E5B74"/>
    <w:rsid w:val="004E6372"/>
    <w:rsid w:val="004E6566"/>
    <w:rsid w:val="004E66A4"/>
    <w:rsid w:val="004E6B5E"/>
    <w:rsid w:val="004E717B"/>
    <w:rsid w:val="004E7444"/>
    <w:rsid w:val="004E76F0"/>
    <w:rsid w:val="004E7CC7"/>
    <w:rsid w:val="004E7DA8"/>
    <w:rsid w:val="004E7DBF"/>
    <w:rsid w:val="004ECB3D"/>
    <w:rsid w:val="004F0941"/>
    <w:rsid w:val="004F0D91"/>
    <w:rsid w:val="004F1EEC"/>
    <w:rsid w:val="004F2C09"/>
    <w:rsid w:val="004F2CE4"/>
    <w:rsid w:val="004F3539"/>
    <w:rsid w:val="004F36F8"/>
    <w:rsid w:val="004F3B83"/>
    <w:rsid w:val="004F3EAD"/>
    <w:rsid w:val="004F4085"/>
    <w:rsid w:val="004F433E"/>
    <w:rsid w:val="004F4381"/>
    <w:rsid w:val="004F4A22"/>
    <w:rsid w:val="004F4D38"/>
    <w:rsid w:val="004F528C"/>
    <w:rsid w:val="004F5438"/>
    <w:rsid w:val="004F5AD0"/>
    <w:rsid w:val="004F5FC3"/>
    <w:rsid w:val="004F6D0A"/>
    <w:rsid w:val="004F6E32"/>
    <w:rsid w:val="004F7068"/>
    <w:rsid w:val="004F713C"/>
    <w:rsid w:val="004F7304"/>
    <w:rsid w:val="004F79CA"/>
    <w:rsid w:val="005000A4"/>
    <w:rsid w:val="0050047B"/>
    <w:rsid w:val="005010CF"/>
    <w:rsid w:val="00501103"/>
    <w:rsid w:val="00501462"/>
    <w:rsid w:val="00501483"/>
    <w:rsid w:val="0050198A"/>
    <w:rsid w:val="005024E0"/>
    <w:rsid w:val="005025D5"/>
    <w:rsid w:val="00502ABD"/>
    <w:rsid w:val="00502C7B"/>
    <w:rsid w:val="00502F5F"/>
    <w:rsid w:val="00503025"/>
    <w:rsid w:val="00503037"/>
    <w:rsid w:val="00504425"/>
    <w:rsid w:val="005047F4"/>
    <w:rsid w:val="00504E1D"/>
    <w:rsid w:val="00504F8E"/>
    <w:rsid w:val="00505127"/>
    <w:rsid w:val="00505834"/>
    <w:rsid w:val="005059E1"/>
    <w:rsid w:val="00505AC0"/>
    <w:rsid w:val="00505B92"/>
    <w:rsid w:val="00505BB9"/>
    <w:rsid w:val="00506235"/>
    <w:rsid w:val="005065CF"/>
    <w:rsid w:val="0050667A"/>
    <w:rsid w:val="00506855"/>
    <w:rsid w:val="00506A6B"/>
    <w:rsid w:val="00506ED6"/>
    <w:rsid w:val="00506FD3"/>
    <w:rsid w:val="00507134"/>
    <w:rsid w:val="005073F0"/>
    <w:rsid w:val="00507AEB"/>
    <w:rsid w:val="00507EF3"/>
    <w:rsid w:val="00507EFF"/>
    <w:rsid w:val="0051028A"/>
    <w:rsid w:val="00510319"/>
    <w:rsid w:val="00511116"/>
    <w:rsid w:val="00511301"/>
    <w:rsid w:val="005113F3"/>
    <w:rsid w:val="0051163A"/>
    <w:rsid w:val="0051178F"/>
    <w:rsid w:val="00511B19"/>
    <w:rsid w:val="00511C90"/>
    <w:rsid w:val="0051211F"/>
    <w:rsid w:val="00512370"/>
    <w:rsid w:val="00512B5D"/>
    <w:rsid w:val="00512BCB"/>
    <w:rsid w:val="00513010"/>
    <w:rsid w:val="00513863"/>
    <w:rsid w:val="00513C9E"/>
    <w:rsid w:val="00513CF8"/>
    <w:rsid w:val="00513DE8"/>
    <w:rsid w:val="00514547"/>
    <w:rsid w:val="00514DD5"/>
    <w:rsid w:val="005155D6"/>
    <w:rsid w:val="00515801"/>
    <w:rsid w:val="00515F52"/>
    <w:rsid w:val="00516CD0"/>
    <w:rsid w:val="00516ECC"/>
    <w:rsid w:val="005173E0"/>
    <w:rsid w:val="00517709"/>
    <w:rsid w:val="005177AD"/>
    <w:rsid w:val="00520769"/>
    <w:rsid w:val="00520D0E"/>
    <w:rsid w:val="0052144A"/>
    <w:rsid w:val="005216D3"/>
    <w:rsid w:val="0052254C"/>
    <w:rsid w:val="00523F80"/>
    <w:rsid w:val="005241E2"/>
    <w:rsid w:val="0052433E"/>
    <w:rsid w:val="00524419"/>
    <w:rsid w:val="005248A9"/>
    <w:rsid w:val="00524A75"/>
    <w:rsid w:val="00524C06"/>
    <w:rsid w:val="005254B2"/>
    <w:rsid w:val="00525558"/>
    <w:rsid w:val="00525FD0"/>
    <w:rsid w:val="00526953"/>
    <w:rsid w:val="00526BE7"/>
    <w:rsid w:val="00526EF5"/>
    <w:rsid w:val="00526F62"/>
    <w:rsid w:val="00526F9F"/>
    <w:rsid w:val="005273B7"/>
    <w:rsid w:val="00527556"/>
    <w:rsid w:val="005279B2"/>
    <w:rsid w:val="00527F49"/>
    <w:rsid w:val="00530D4E"/>
    <w:rsid w:val="00530DC5"/>
    <w:rsid w:val="00531111"/>
    <w:rsid w:val="005312C9"/>
    <w:rsid w:val="00531C1B"/>
    <w:rsid w:val="00531DC7"/>
    <w:rsid w:val="00531FB5"/>
    <w:rsid w:val="005328D2"/>
    <w:rsid w:val="00532948"/>
    <w:rsid w:val="005333D4"/>
    <w:rsid w:val="00533470"/>
    <w:rsid w:val="00533927"/>
    <w:rsid w:val="00533D93"/>
    <w:rsid w:val="00533E6A"/>
    <w:rsid w:val="0053438D"/>
    <w:rsid w:val="005348CE"/>
    <w:rsid w:val="0053559B"/>
    <w:rsid w:val="005355DF"/>
    <w:rsid w:val="005359AD"/>
    <w:rsid w:val="00535CAE"/>
    <w:rsid w:val="00535EF3"/>
    <w:rsid w:val="00536229"/>
    <w:rsid w:val="005366F4"/>
    <w:rsid w:val="00536AA5"/>
    <w:rsid w:val="00537957"/>
    <w:rsid w:val="00537AB5"/>
    <w:rsid w:val="00540CD5"/>
    <w:rsid w:val="0054181F"/>
    <w:rsid w:val="00541964"/>
    <w:rsid w:val="00541984"/>
    <w:rsid w:val="00541A01"/>
    <w:rsid w:val="00541A0C"/>
    <w:rsid w:val="00541D03"/>
    <w:rsid w:val="005421A1"/>
    <w:rsid w:val="00542574"/>
    <w:rsid w:val="00542598"/>
    <w:rsid w:val="00542D4A"/>
    <w:rsid w:val="00542FA6"/>
    <w:rsid w:val="005436E6"/>
    <w:rsid w:val="00543F1F"/>
    <w:rsid w:val="005440F2"/>
    <w:rsid w:val="005443BC"/>
    <w:rsid w:val="00544974"/>
    <w:rsid w:val="00544AD5"/>
    <w:rsid w:val="005450DB"/>
    <w:rsid w:val="0054586E"/>
    <w:rsid w:val="00545904"/>
    <w:rsid w:val="00545A8A"/>
    <w:rsid w:val="00545C67"/>
    <w:rsid w:val="00545E21"/>
    <w:rsid w:val="00545F5B"/>
    <w:rsid w:val="00546458"/>
    <w:rsid w:val="005466D8"/>
    <w:rsid w:val="00547234"/>
    <w:rsid w:val="00547772"/>
    <w:rsid w:val="0055010A"/>
    <w:rsid w:val="005501CE"/>
    <w:rsid w:val="0055142B"/>
    <w:rsid w:val="00551539"/>
    <w:rsid w:val="00551AE0"/>
    <w:rsid w:val="00551BF9"/>
    <w:rsid w:val="00551CAD"/>
    <w:rsid w:val="0055230A"/>
    <w:rsid w:val="00552751"/>
    <w:rsid w:val="00553106"/>
    <w:rsid w:val="005531DB"/>
    <w:rsid w:val="0055361B"/>
    <w:rsid w:val="00553CE8"/>
    <w:rsid w:val="005540CF"/>
    <w:rsid w:val="0055430D"/>
    <w:rsid w:val="00554429"/>
    <w:rsid w:val="005544FB"/>
    <w:rsid w:val="00554E94"/>
    <w:rsid w:val="00554F3A"/>
    <w:rsid w:val="005558C7"/>
    <w:rsid w:val="005565D2"/>
    <w:rsid w:val="00556C86"/>
    <w:rsid w:val="00557331"/>
    <w:rsid w:val="00557441"/>
    <w:rsid w:val="0055777B"/>
    <w:rsid w:val="0055780A"/>
    <w:rsid w:val="00557EC8"/>
    <w:rsid w:val="00557EF5"/>
    <w:rsid w:val="00560263"/>
    <w:rsid w:val="0056033D"/>
    <w:rsid w:val="005606AC"/>
    <w:rsid w:val="0056144E"/>
    <w:rsid w:val="005616CC"/>
    <w:rsid w:val="005619B6"/>
    <w:rsid w:val="0056203C"/>
    <w:rsid w:val="005621BA"/>
    <w:rsid w:val="00562457"/>
    <w:rsid w:val="005628BE"/>
    <w:rsid w:val="00562BBB"/>
    <w:rsid w:val="00562F62"/>
    <w:rsid w:val="005632AE"/>
    <w:rsid w:val="00563324"/>
    <w:rsid w:val="0056396E"/>
    <w:rsid w:val="00563CFC"/>
    <w:rsid w:val="00563EDD"/>
    <w:rsid w:val="005650D6"/>
    <w:rsid w:val="005655C9"/>
    <w:rsid w:val="00565AA4"/>
    <w:rsid w:val="0056602A"/>
    <w:rsid w:val="005660AF"/>
    <w:rsid w:val="00566EB7"/>
    <w:rsid w:val="005673E7"/>
    <w:rsid w:val="005676D9"/>
    <w:rsid w:val="00567936"/>
    <w:rsid w:val="0056F12A"/>
    <w:rsid w:val="00570945"/>
    <w:rsid w:val="00570C88"/>
    <w:rsid w:val="00570FDF"/>
    <w:rsid w:val="00571166"/>
    <w:rsid w:val="00571516"/>
    <w:rsid w:val="00571CA8"/>
    <w:rsid w:val="00572A0C"/>
    <w:rsid w:val="005735F4"/>
    <w:rsid w:val="005736A4"/>
    <w:rsid w:val="0057383D"/>
    <w:rsid w:val="00573AEC"/>
    <w:rsid w:val="00573C95"/>
    <w:rsid w:val="00574168"/>
    <w:rsid w:val="00574BFD"/>
    <w:rsid w:val="00574E7C"/>
    <w:rsid w:val="00575853"/>
    <w:rsid w:val="00575E90"/>
    <w:rsid w:val="00575FDE"/>
    <w:rsid w:val="005769B0"/>
    <w:rsid w:val="005775FC"/>
    <w:rsid w:val="005778E2"/>
    <w:rsid w:val="00577F96"/>
    <w:rsid w:val="005804B8"/>
    <w:rsid w:val="0058055E"/>
    <w:rsid w:val="005807FD"/>
    <w:rsid w:val="00580850"/>
    <w:rsid w:val="0058088F"/>
    <w:rsid w:val="00580ACD"/>
    <w:rsid w:val="00581016"/>
    <w:rsid w:val="005813AA"/>
    <w:rsid w:val="005816CC"/>
    <w:rsid w:val="0058215E"/>
    <w:rsid w:val="00582225"/>
    <w:rsid w:val="005824D0"/>
    <w:rsid w:val="00583029"/>
    <w:rsid w:val="005833CC"/>
    <w:rsid w:val="0058371E"/>
    <w:rsid w:val="00583B35"/>
    <w:rsid w:val="00583D49"/>
    <w:rsid w:val="00584224"/>
    <w:rsid w:val="00584408"/>
    <w:rsid w:val="005845EF"/>
    <w:rsid w:val="00584813"/>
    <w:rsid w:val="005848C3"/>
    <w:rsid w:val="00584BCC"/>
    <w:rsid w:val="00585654"/>
    <w:rsid w:val="0058570A"/>
    <w:rsid w:val="00586153"/>
    <w:rsid w:val="00586489"/>
    <w:rsid w:val="00586B79"/>
    <w:rsid w:val="00586CB4"/>
    <w:rsid w:val="00587138"/>
    <w:rsid w:val="0058717D"/>
    <w:rsid w:val="00587890"/>
    <w:rsid w:val="00587ACB"/>
    <w:rsid w:val="00587C22"/>
    <w:rsid w:val="00587F1B"/>
    <w:rsid w:val="00590056"/>
    <w:rsid w:val="005909C3"/>
    <w:rsid w:val="00590A0C"/>
    <w:rsid w:val="005910BF"/>
    <w:rsid w:val="0059114D"/>
    <w:rsid w:val="005915FF"/>
    <w:rsid w:val="00591835"/>
    <w:rsid w:val="00591FAF"/>
    <w:rsid w:val="005920F2"/>
    <w:rsid w:val="00592AF6"/>
    <w:rsid w:val="00592C83"/>
    <w:rsid w:val="0059304C"/>
    <w:rsid w:val="005933E6"/>
    <w:rsid w:val="005935D4"/>
    <w:rsid w:val="0059376E"/>
    <w:rsid w:val="00593CDC"/>
    <w:rsid w:val="0059463B"/>
    <w:rsid w:val="00594D38"/>
    <w:rsid w:val="00594FBA"/>
    <w:rsid w:val="00595413"/>
    <w:rsid w:val="005956F8"/>
    <w:rsid w:val="0059577C"/>
    <w:rsid w:val="00595D99"/>
    <w:rsid w:val="0059608A"/>
    <w:rsid w:val="00596494"/>
    <w:rsid w:val="00596707"/>
    <w:rsid w:val="00596859"/>
    <w:rsid w:val="00596AB1"/>
    <w:rsid w:val="00596B02"/>
    <w:rsid w:val="00596DF2"/>
    <w:rsid w:val="00597BD6"/>
    <w:rsid w:val="005A02D6"/>
    <w:rsid w:val="005A03B5"/>
    <w:rsid w:val="005A0A6E"/>
    <w:rsid w:val="005A1011"/>
    <w:rsid w:val="005A126D"/>
    <w:rsid w:val="005A13D7"/>
    <w:rsid w:val="005A186F"/>
    <w:rsid w:val="005A232A"/>
    <w:rsid w:val="005A2D86"/>
    <w:rsid w:val="005A2DFA"/>
    <w:rsid w:val="005A2F80"/>
    <w:rsid w:val="005A336E"/>
    <w:rsid w:val="005A34F0"/>
    <w:rsid w:val="005A397A"/>
    <w:rsid w:val="005A3CF8"/>
    <w:rsid w:val="005A3EDD"/>
    <w:rsid w:val="005A40DF"/>
    <w:rsid w:val="005A4141"/>
    <w:rsid w:val="005A4268"/>
    <w:rsid w:val="005A4C2A"/>
    <w:rsid w:val="005A4C83"/>
    <w:rsid w:val="005A4F79"/>
    <w:rsid w:val="005A501C"/>
    <w:rsid w:val="005A5364"/>
    <w:rsid w:val="005A5388"/>
    <w:rsid w:val="005A596A"/>
    <w:rsid w:val="005A6339"/>
    <w:rsid w:val="005A64ED"/>
    <w:rsid w:val="005A67CF"/>
    <w:rsid w:val="005A6A37"/>
    <w:rsid w:val="005A6C1D"/>
    <w:rsid w:val="005A6C6F"/>
    <w:rsid w:val="005A720A"/>
    <w:rsid w:val="005A7321"/>
    <w:rsid w:val="005A75C6"/>
    <w:rsid w:val="005A7614"/>
    <w:rsid w:val="005A7679"/>
    <w:rsid w:val="005A7F3C"/>
    <w:rsid w:val="005B0354"/>
    <w:rsid w:val="005B060A"/>
    <w:rsid w:val="005B0DD6"/>
    <w:rsid w:val="005B0FAB"/>
    <w:rsid w:val="005B1049"/>
    <w:rsid w:val="005B1176"/>
    <w:rsid w:val="005B173A"/>
    <w:rsid w:val="005B1916"/>
    <w:rsid w:val="005B19CB"/>
    <w:rsid w:val="005B1CF0"/>
    <w:rsid w:val="005B278D"/>
    <w:rsid w:val="005B2FDE"/>
    <w:rsid w:val="005B3F32"/>
    <w:rsid w:val="005B4089"/>
    <w:rsid w:val="005B44D7"/>
    <w:rsid w:val="005B4F29"/>
    <w:rsid w:val="005B5594"/>
    <w:rsid w:val="005B571F"/>
    <w:rsid w:val="005B58BA"/>
    <w:rsid w:val="005B59B6"/>
    <w:rsid w:val="005B5C8C"/>
    <w:rsid w:val="005B5FE1"/>
    <w:rsid w:val="005B6056"/>
    <w:rsid w:val="005B645B"/>
    <w:rsid w:val="005B6B65"/>
    <w:rsid w:val="005B7882"/>
    <w:rsid w:val="005B79C2"/>
    <w:rsid w:val="005B79CE"/>
    <w:rsid w:val="005B7DF9"/>
    <w:rsid w:val="005B7EC0"/>
    <w:rsid w:val="005C004B"/>
    <w:rsid w:val="005C017F"/>
    <w:rsid w:val="005C0388"/>
    <w:rsid w:val="005C03C7"/>
    <w:rsid w:val="005C0B64"/>
    <w:rsid w:val="005C0E69"/>
    <w:rsid w:val="005C0F13"/>
    <w:rsid w:val="005C194A"/>
    <w:rsid w:val="005C223B"/>
    <w:rsid w:val="005C2259"/>
    <w:rsid w:val="005C23B5"/>
    <w:rsid w:val="005C2EB6"/>
    <w:rsid w:val="005C32A6"/>
    <w:rsid w:val="005C34C0"/>
    <w:rsid w:val="005C36BF"/>
    <w:rsid w:val="005C3A34"/>
    <w:rsid w:val="005C3B15"/>
    <w:rsid w:val="005C411D"/>
    <w:rsid w:val="005C41A2"/>
    <w:rsid w:val="005C476E"/>
    <w:rsid w:val="005C4CD1"/>
    <w:rsid w:val="005C569E"/>
    <w:rsid w:val="005C5860"/>
    <w:rsid w:val="005C5FE0"/>
    <w:rsid w:val="005C60E7"/>
    <w:rsid w:val="005C6BAD"/>
    <w:rsid w:val="005C6C9D"/>
    <w:rsid w:val="005C6CE4"/>
    <w:rsid w:val="005C6EE3"/>
    <w:rsid w:val="005C6F64"/>
    <w:rsid w:val="005C7E61"/>
    <w:rsid w:val="005D0202"/>
    <w:rsid w:val="005D0362"/>
    <w:rsid w:val="005D0795"/>
    <w:rsid w:val="005D07F7"/>
    <w:rsid w:val="005D108A"/>
    <w:rsid w:val="005D1296"/>
    <w:rsid w:val="005D2509"/>
    <w:rsid w:val="005D2E74"/>
    <w:rsid w:val="005D2F80"/>
    <w:rsid w:val="005D308A"/>
    <w:rsid w:val="005D34B1"/>
    <w:rsid w:val="005D34D4"/>
    <w:rsid w:val="005D378A"/>
    <w:rsid w:val="005D38BA"/>
    <w:rsid w:val="005D468E"/>
    <w:rsid w:val="005D47B7"/>
    <w:rsid w:val="005D48F8"/>
    <w:rsid w:val="005D5B09"/>
    <w:rsid w:val="005D685A"/>
    <w:rsid w:val="005D6A38"/>
    <w:rsid w:val="005D6D2C"/>
    <w:rsid w:val="005D6E5E"/>
    <w:rsid w:val="005D788D"/>
    <w:rsid w:val="005E0B4C"/>
    <w:rsid w:val="005E1125"/>
    <w:rsid w:val="005E12AD"/>
    <w:rsid w:val="005E16BE"/>
    <w:rsid w:val="005E1905"/>
    <w:rsid w:val="005E1B60"/>
    <w:rsid w:val="005E2190"/>
    <w:rsid w:val="005E2611"/>
    <w:rsid w:val="005E2CB4"/>
    <w:rsid w:val="005E3567"/>
    <w:rsid w:val="005E368B"/>
    <w:rsid w:val="005E3931"/>
    <w:rsid w:val="005E39B4"/>
    <w:rsid w:val="005E3A72"/>
    <w:rsid w:val="005E3F85"/>
    <w:rsid w:val="005E4393"/>
    <w:rsid w:val="005E4530"/>
    <w:rsid w:val="005E493B"/>
    <w:rsid w:val="005E4E15"/>
    <w:rsid w:val="005E55A8"/>
    <w:rsid w:val="005E5A4B"/>
    <w:rsid w:val="005E5AEA"/>
    <w:rsid w:val="005E6035"/>
    <w:rsid w:val="005E6085"/>
    <w:rsid w:val="005E64CE"/>
    <w:rsid w:val="005E6B5F"/>
    <w:rsid w:val="005E6E49"/>
    <w:rsid w:val="005E7131"/>
    <w:rsid w:val="005E71BC"/>
    <w:rsid w:val="005E7414"/>
    <w:rsid w:val="005E7650"/>
    <w:rsid w:val="005E770C"/>
    <w:rsid w:val="005E7717"/>
    <w:rsid w:val="005E783F"/>
    <w:rsid w:val="005E7930"/>
    <w:rsid w:val="005E79CB"/>
    <w:rsid w:val="005E7C41"/>
    <w:rsid w:val="005E7FBC"/>
    <w:rsid w:val="005F09AB"/>
    <w:rsid w:val="005F0A09"/>
    <w:rsid w:val="005F0AA9"/>
    <w:rsid w:val="005F0C69"/>
    <w:rsid w:val="005F101A"/>
    <w:rsid w:val="005F130E"/>
    <w:rsid w:val="005F1DEE"/>
    <w:rsid w:val="005F1F33"/>
    <w:rsid w:val="005F2360"/>
    <w:rsid w:val="005F2653"/>
    <w:rsid w:val="005F30C1"/>
    <w:rsid w:val="005F356C"/>
    <w:rsid w:val="005F3635"/>
    <w:rsid w:val="005F370A"/>
    <w:rsid w:val="005F3FBB"/>
    <w:rsid w:val="005F4051"/>
    <w:rsid w:val="005F4FE8"/>
    <w:rsid w:val="005F507F"/>
    <w:rsid w:val="005F533A"/>
    <w:rsid w:val="005F5558"/>
    <w:rsid w:val="005F563F"/>
    <w:rsid w:val="005F57D7"/>
    <w:rsid w:val="005F5DC4"/>
    <w:rsid w:val="005F5EC9"/>
    <w:rsid w:val="005F6951"/>
    <w:rsid w:val="005F6C4D"/>
    <w:rsid w:val="005FE649"/>
    <w:rsid w:val="0060091A"/>
    <w:rsid w:val="00600DBD"/>
    <w:rsid w:val="006015BE"/>
    <w:rsid w:val="00601765"/>
    <w:rsid w:val="00601EF3"/>
    <w:rsid w:val="006021D2"/>
    <w:rsid w:val="00603060"/>
    <w:rsid w:val="0060375E"/>
    <w:rsid w:val="00603A61"/>
    <w:rsid w:val="00603B7D"/>
    <w:rsid w:val="00603BB4"/>
    <w:rsid w:val="00604355"/>
    <w:rsid w:val="0060449F"/>
    <w:rsid w:val="0060479D"/>
    <w:rsid w:val="006049CF"/>
    <w:rsid w:val="00604B08"/>
    <w:rsid w:val="00604B56"/>
    <w:rsid w:val="00604E91"/>
    <w:rsid w:val="006056F1"/>
    <w:rsid w:val="00605A40"/>
    <w:rsid w:val="00605D29"/>
    <w:rsid w:val="006064B7"/>
    <w:rsid w:val="00606703"/>
    <w:rsid w:val="00606726"/>
    <w:rsid w:val="00606C1E"/>
    <w:rsid w:val="00607170"/>
    <w:rsid w:val="006076B8"/>
    <w:rsid w:val="006077F3"/>
    <w:rsid w:val="00607876"/>
    <w:rsid w:val="0060789F"/>
    <w:rsid w:val="00607AEF"/>
    <w:rsid w:val="00607C91"/>
    <w:rsid w:val="00607DA9"/>
    <w:rsid w:val="00607DF2"/>
    <w:rsid w:val="00607DFC"/>
    <w:rsid w:val="006101D6"/>
    <w:rsid w:val="00610229"/>
    <w:rsid w:val="00610429"/>
    <w:rsid w:val="00610C60"/>
    <w:rsid w:val="00610F14"/>
    <w:rsid w:val="00610FE3"/>
    <w:rsid w:val="0061109C"/>
    <w:rsid w:val="006111B8"/>
    <w:rsid w:val="00611275"/>
    <w:rsid w:val="006113FF"/>
    <w:rsid w:val="006117A3"/>
    <w:rsid w:val="0061195E"/>
    <w:rsid w:val="00611DB6"/>
    <w:rsid w:val="006120EC"/>
    <w:rsid w:val="00612100"/>
    <w:rsid w:val="006121FA"/>
    <w:rsid w:val="00612204"/>
    <w:rsid w:val="0061259E"/>
    <w:rsid w:val="00612D52"/>
    <w:rsid w:val="00612F58"/>
    <w:rsid w:val="0061388E"/>
    <w:rsid w:val="006140CE"/>
    <w:rsid w:val="00614351"/>
    <w:rsid w:val="00614540"/>
    <w:rsid w:val="0061468D"/>
    <w:rsid w:val="006147F3"/>
    <w:rsid w:val="00614DC6"/>
    <w:rsid w:val="006150E2"/>
    <w:rsid w:val="006151C1"/>
    <w:rsid w:val="0061544D"/>
    <w:rsid w:val="00615809"/>
    <w:rsid w:val="00615B8E"/>
    <w:rsid w:val="00615D1D"/>
    <w:rsid w:val="006163DC"/>
    <w:rsid w:val="006166EC"/>
    <w:rsid w:val="00616CB8"/>
    <w:rsid w:val="00616D8C"/>
    <w:rsid w:val="00616F9A"/>
    <w:rsid w:val="00617073"/>
    <w:rsid w:val="006170BF"/>
    <w:rsid w:val="00617156"/>
    <w:rsid w:val="00617A3B"/>
    <w:rsid w:val="00617BC6"/>
    <w:rsid w:val="00617E3F"/>
    <w:rsid w:val="0062001E"/>
    <w:rsid w:val="00620290"/>
    <w:rsid w:val="00620836"/>
    <w:rsid w:val="00620BE3"/>
    <w:rsid w:val="00620C68"/>
    <w:rsid w:val="00620C9B"/>
    <w:rsid w:val="0062137A"/>
    <w:rsid w:val="006217E0"/>
    <w:rsid w:val="00621A42"/>
    <w:rsid w:val="00621BA6"/>
    <w:rsid w:val="00621DDF"/>
    <w:rsid w:val="00622077"/>
    <w:rsid w:val="006228B3"/>
    <w:rsid w:val="00622E21"/>
    <w:rsid w:val="00623A21"/>
    <w:rsid w:val="00623A83"/>
    <w:rsid w:val="00624211"/>
    <w:rsid w:val="0062470B"/>
    <w:rsid w:val="00624E69"/>
    <w:rsid w:val="00625000"/>
    <w:rsid w:val="00625142"/>
    <w:rsid w:val="006251DA"/>
    <w:rsid w:val="006257D7"/>
    <w:rsid w:val="0062582F"/>
    <w:rsid w:val="00625B02"/>
    <w:rsid w:val="00625D68"/>
    <w:rsid w:val="00626969"/>
    <w:rsid w:val="00626BB7"/>
    <w:rsid w:val="00626DF5"/>
    <w:rsid w:val="00626EBC"/>
    <w:rsid w:val="00627113"/>
    <w:rsid w:val="006273AA"/>
    <w:rsid w:val="00627557"/>
    <w:rsid w:val="006276A7"/>
    <w:rsid w:val="006276CB"/>
    <w:rsid w:val="0062773C"/>
    <w:rsid w:val="00627A64"/>
    <w:rsid w:val="00627CDD"/>
    <w:rsid w:val="00627E08"/>
    <w:rsid w:val="00631581"/>
    <w:rsid w:val="00631820"/>
    <w:rsid w:val="00631A54"/>
    <w:rsid w:val="00631A72"/>
    <w:rsid w:val="006322AB"/>
    <w:rsid w:val="00632812"/>
    <w:rsid w:val="00632C8F"/>
    <w:rsid w:val="00632CEA"/>
    <w:rsid w:val="00633CD3"/>
    <w:rsid w:val="00633EA9"/>
    <w:rsid w:val="00634305"/>
    <w:rsid w:val="006343B5"/>
    <w:rsid w:val="0063450B"/>
    <w:rsid w:val="0063452A"/>
    <w:rsid w:val="0063494C"/>
    <w:rsid w:val="00634DCF"/>
    <w:rsid w:val="00634FB9"/>
    <w:rsid w:val="00635037"/>
    <w:rsid w:val="0063577F"/>
    <w:rsid w:val="006357E6"/>
    <w:rsid w:val="00635AA4"/>
    <w:rsid w:val="00635E01"/>
    <w:rsid w:val="00635ECB"/>
    <w:rsid w:val="0063600B"/>
    <w:rsid w:val="006368BD"/>
    <w:rsid w:val="00636953"/>
    <w:rsid w:val="00636FEE"/>
    <w:rsid w:val="00637144"/>
    <w:rsid w:val="00637309"/>
    <w:rsid w:val="00637463"/>
    <w:rsid w:val="00637616"/>
    <w:rsid w:val="00637888"/>
    <w:rsid w:val="00637D5F"/>
    <w:rsid w:val="00640350"/>
    <w:rsid w:val="006403EF"/>
    <w:rsid w:val="006408A2"/>
    <w:rsid w:val="00640A9C"/>
    <w:rsid w:val="00640B34"/>
    <w:rsid w:val="00641003"/>
    <w:rsid w:val="0064122D"/>
    <w:rsid w:val="006419DE"/>
    <w:rsid w:val="00641C5A"/>
    <w:rsid w:val="00642252"/>
    <w:rsid w:val="0064274D"/>
    <w:rsid w:val="006429B0"/>
    <w:rsid w:val="00642C0D"/>
    <w:rsid w:val="00642C6F"/>
    <w:rsid w:val="00642D34"/>
    <w:rsid w:val="0064302B"/>
    <w:rsid w:val="006434B4"/>
    <w:rsid w:val="00643C31"/>
    <w:rsid w:val="00643CFA"/>
    <w:rsid w:val="00643E22"/>
    <w:rsid w:val="006441C8"/>
    <w:rsid w:val="00644363"/>
    <w:rsid w:val="006446D6"/>
    <w:rsid w:val="006448FF"/>
    <w:rsid w:val="00644EB1"/>
    <w:rsid w:val="00644F26"/>
    <w:rsid w:val="0064516B"/>
    <w:rsid w:val="0064558E"/>
    <w:rsid w:val="00645866"/>
    <w:rsid w:val="00645E68"/>
    <w:rsid w:val="00646136"/>
    <w:rsid w:val="006462D8"/>
    <w:rsid w:val="006464FF"/>
    <w:rsid w:val="00646608"/>
    <w:rsid w:val="006467B0"/>
    <w:rsid w:val="00646941"/>
    <w:rsid w:val="00646DEF"/>
    <w:rsid w:val="00646E10"/>
    <w:rsid w:val="00646E32"/>
    <w:rsid w:val="00647165"/>
    <w:rsid w:val="006471A7"/>
    <w:rsid w:val="00647680"/>
    <w:rsid w:val="006477DB"/>
    <w:rsid w:val="00647C1E"/>
    <w:rsid w:val="00647F0A"/>
    <w:rsid w:val="00650037"/>
    <w:rsid w:val="006500B7"/>
    <w:rsid w:val="0065064F"/>
    <w:rsid w:val="00650890"/>
    <w:rsid w:val="00650D93"/>
    <w:rsid w:val="00651657"/>
    <w:rsid w:val="00651C31"/>
    <w:rsid w:val="00651F0E"/>
    <w:rsid w:val="00652D3A"/>
    <w:rsid w:val="00652F5B"/>
    <w:rsid w:val="006533A8"/>
    <w:rsid w:val="00653572"/>
    <w:rsid w:val="00653851"/>
    <w:rsid w:val="006538E5"/>
    <w:rsid w:val="00653C67"/>
    <w:rsid w:val="00653FC4"/>
    <w:rsid w:val="006543F4"/>
    <w:rsid w:val="006547FF"/>
    <w:rsid w:val="00654B1F"/>
    <w:rsid w:val="00654C8D"/>
    <w:rsid w:val="00654EAF"/>
    <w:rsid w:val="00655564"/>
    <w:rsid w:val="0065570B"/>
    <w:rsid w:val="00655766"/>
    <w:rsid w:val="006569A8"/>
    <w:rsid w:val="00656ADA"/>
    <w:rsid w:val="00656BB7"/>
    <w:rsid w:val="00656E86"/>
    <w:rsid w:val="006578C0"/>
    <w:rsid w:val="00657A92"/>
    <w:rsid w:val="00657C68"/>
    <w:rsid w:val="006602DC"/>
    <w:rsid w:val="006604EA"/>
    <w:rsid w:val="006605F1"/>
    <w:rsid w:val="006608D0"/>
    <w:rsid w:val="00660A23"/>
    <w:rsid w:val="00660BEE"/>
    <w:rsid w:val="00661282"/>
    <w:rsid w:val="006615E3"/>
    <w:rsid w:val="006617C6"/>
    <w:rsid w:val="006618B7"/>
    <w:rsid w:val="00661A22"/>
    <w:rsid w:val="00661C72"/>
    <w:rsid w:val="00661EF0"/>
    <w:rsid w:val="00662132"/>
    <w:rsid w:val="0066282C"/>
    <w:rsid w:val="00662C0B"/>
    <w:rsid w:val="0066349C"/>
    <w:rsid w:val="00663A19"/>
    <w:rsid w:val="00663CDC"/>
    <w:rsid w:val="00663E84"/>
    <w:rsid w:val="006644B3"/>
    <w:rsid w:val="00664C00"/>
    <w:rsid w:val="00664C3A"/>
    <w:rsid w:val="00664E76"/>
    <w:rsid w:val="00665245"/>
    <w:rsid w:val="006653C7"/>
    <w:rsid w:val="00665CD5"/>
    <w:rsid w:val="00665E1E"/>
    <w:rsid w:val="00666108"/>
    <w:rsid w:val="006661B0"/>
    <w:rsid w:val="00666C4D"/>
    <w:rsid w:val="0066730F"/>
    <w:rsid w:val="00667430"/>
    <w:rsid w:val="006675B9"/>
    <w:rsid w:val="0067087B"/>
    <w:rsid w:val="00670919"/>
    <w:rsid w:val="006709D0"/>
    <w:rsid w:val="00670FEF"/>
    <w:rsid w:val="006714DD"/>
    <w:rsid w:val="00671BF6"/>
    <w:rsid w:val="00671D82"/>
    <w:rsid w:val="006722A3"/>
    <w:rsid w:val="00672C37"/>
    <w:rsid w:val="00672D05"/>
    <w:rsid w:val="00672DC0"/>
    <w:rsid w:val="00673095"/>
    <w:rsid w:val="006734A8"/>
    <w:rsid w:val="006734C5"/>
    <w:rsid w:val="006737F3"/>
    <w:rsid w:val="00673811"/>
    <w:rsid w:val="00673842"/>
    <w:rsid w:val="0067454F"/>
    <w:rsid w:val="00674C00"/>
    <w:rsid w:val="00674D05"/>
    <w:rsid w:val="00674D08"/>
    <w:rsid w:val="00674F46"/>
    <w:rsid w:val="00674F93"/>
    <w:rsid w:val="0067513E"/>
    <w:rsid w:val="00675152"/>
    <w:rsid w:val="006753DC"/>
    <w:rsid w:val="00676168"/>
    <w:rsid w:val="0067618E"/>
    <w:rsid w:val="00676425"/>
    <w:rsid w:val="00676795"/>
    <w:rsid w:val="00676BB0"/>
    <w:rsid w:val="00676CD3"/>
    <w:rsid w:val="00677471"/>
    <w:rsid w:val="006777B0"/>
    <w:rsid w:val="006800B4"/>
    <w:rsid w:val="00680150"/>
    <w:rsid w:val="006802DE"/>
    <w:rsid w:val="006806E8"/>
    <w:rsid w:val="0068091D"/>
    <w:rsid w:val="006818E7"/>
    <w:rsid w:val="00681B84"/>
    <w:rsid w:val="00681BE5"/>
    <w:rsid w:val="00681DB5"/>
    <w:rsid w:val="006821FD"/>
    <w:rsid w:val="006825C9"/>
    <w:rsid w:val="00682AC4"/>
    <w:rsid w:val="00682BB8"/>
    <w:rsid w:val="0068352E"/>
    <w:rsid w:val="0068357C"/>
    <w:rsid w:val="00683694"/>
    <w:rsid w:val="00683CD9"/>
    <w:rsid w:val="00683CE1"/>
    <w:rsid w:val="00684B8A"/>
    <w:rsid w:val="00684CEE"/>
    <w:rsid w:val="0068551C"/>
    <w:rsid w:val="006857F3"/>
    <w:rsid w:val="00685CF7"/>
    <w:rsid w:val="0068624A"/>
    <w:rsid w:val="00686364"/>
    <w:rsid w:val="00686B04"/>
    <w:rsid w:val="00686B3D"/>
    <w:rsid w:val="00687158"/>
    <w:rsid w:val="006871E7"/>
    <w:rsid w:val="006877AE"/>
    <w:rsid w:val="00687CB8"/>
    <w:rsid w:val="006902E3"/>
    <w:rsid w:val="006903D0"/>
    <w:rsid w:val="00690A39"/>
    <w:rsid w:val="00690D96"/>
    <w:rsid w:val="0069145A"/>
    <w:rsid w:val="006915F3"/>
    <w:rsid w:val="00691F65"/>
    <w:rsid w:val="00692010"/>
    <w:rsid w:val="00692315"/>
    <w:rsid w:val="00692B4C"/>
    <w:rsid w:val="00692BC0"/>
    <w:rsid w:val="00692E55"/>
    <w:rsid w:val="00693380"/>
    <w:rsid w:val="006934E1"/>
    <w:rsid w:val="00693B4C"/>
    <w:rsid w:val="006940FD"/>
    <w:rsid w:val="00694489"/>
    <w:rsid w:val="006946DD"/>
    <w:rsid w:val="0069491F"/>
    <w:rsid w:val="006949BE"/>
    <w:rsid w:val="00694CE6"/>
    <w:rsid w:val="00694D56"/>
    <w:rsid w:val="00694F6C"/>
    <w:rsid w:val="006951A7"/>
    <w:rsid w:val="006951AE"/>
    <w:rsid w:val="00695FEE"/>
    <w:rsid w:val="00696B1A"/>
    <w:rsid w:val="00696C7D"/>
    <w:rsid w:val="00696D2E"/>
    <w:rsid w:val="006974C4"/>
    <w:rsid w:val="006978D6"/>
    <w:rsid w:val="00697E88"/>
    <w:rsid w:val="006A02A5"/>
    <w:rsid w:val="006A04F6"/>
    <w:rsid w:val="006A0E1C"/>
    <w:rsid w:val="006A0EE5"/>
    <w:rsid w:val="006A105B"/>
    <w:rsid w:val="006A21E4"/>
    <w:rsid w:val="006A2EFB"/>
    <w:rsid w:val="006A2FF9"/>
    <w:rsid w:val="006A3130"/>
    <w:rsid w:val="006A34A9"/>
    <w:rsid w:val="006A3969"/>
    <w:rsid w:val="006A3B94"/>
    <w:rsid w:val="006A3BF9"/>
    <w:rsid w:val="006A3D6C"/>
    <w:rsid w:val="006A3DE4"/>
    <w:rsid w:val="006A472B"/>
    <w:rsid w:val="006A4DA6"/>
    <w:rsid w:val="006A5321"/>
    <w:rsid w:val="006A5396"/>
    <w:rsid w:val="006A548B"/>
    <w:rsid w:val="006A5A95"/>
    <w:rsid w:val="006A5F00"/>
    <w:rsid w:val="006A665F"/>
    <w:rsid w:val="006A6E83"/>
    <w:rsid w:val="006A762C"/>
    <w:rsid w:val="006B01C0"/>
    <w:rsid w:val="006B02A4"/>
    <w:rsid w:val="006B0794"/>
    <w:rsid w:val="006B0A19"/>
    <w:rsid w:val="006B1311"/>
    <w:rsid w:val="006B1A2E"/>
    <w:rsid w:val="006B20C2"/>
    <w:rsid w:val="006B2BAE"/>
    <w:rsid w:val="006B2BBA"/>
    <w:rsid w:val="006B32E2"/>
    <w:rsid w:val="006B3379"/>
    <w:rsid w:val="006B3454"/>
    <w:rsid w:val="006B38D6"/>
    <w:rsid w:val="006B3EC7"/>
    <w:rsid w:val="006B4134"/>
    <w:rsid w:val="006B4540"/>
    <w:rsid w:val="006B45DB"/>
    <w:rsid w:val="006B4856"/>
    <w:rsid w:val="006B489C"/>
    <w:rsid w:val="006B5146"/>
    <w:rsid w:val="006B5CDA"/>
    <w:rsid w:val="006B64AF"/>
    <w:rsid w:val="006B65E9"/>
    <w:rsid w:val="006B69E0"/>
    <w:rsid w:val="006B69F6"/>
    <w:rsid w:val="006B6B41"/>
    <w:rsid w:val="006B79B7"/>
    <w:rsid w:val="006C0022"/>
    <w:rsid w:val="006C00AE"/>
    <w:rsid w:val="006C0401"/>
    <w:rsid w:val="006C05B7"/>
    <w:rsid w:val="006C0DB0"/>
    <w:rsid w:val="006C16A7"/>
    <w:rsid w:val="006C1874"/>
    <w:rsid w:val="006C1BC8"/>
    <w:rsid w:val="006C1C44"/>
    <w:rsid w:val="006C2FB7"/>
    <w:rsid w:val="006C31A5"/>
    <w:rsid w:val="006C3352"/>
    <w:rsid w:val="006C3450"/>
    <w:rsid w:val="006C3807"/>
    <w:rsid w:val="006C3843"/>
    <w:rsid w:val="006C387C"/>
    <w:rsid w:val="006C3970"/>
    <w:rsid w:val="006C3A9E"/>
    <w:rsid w:val="006C3C18"/>
    <w:rsid w:val="006C3E7E"/>
    <w:rsid w:val="006C4B51"/>
    <w:rsid w:val="006C4F15"/>
    <w:rsid w:val="006C591B"/>
    <w:rsid w:val="006C5FC6"/>
    <w:rsid w:val="006C62D2"/>
    <w:rsid w:val="006C6440"/>
    <w:rsid w:val="006C67B6"/>
    <w:rsid w:val="006C6B2F"/>
    <w:rsid w:val="006C6C4E"/>
    <w:rsid w:val="006C739D"/>
    <w:rsid w:val="006C73CE"/>
    <w:rsid w:val="006C74D1"/>
    <w:rsid w:val="006C78B5"/>
    <w:rsid w:val="006D02D8"/>
    <w:rsid w:val="006D087B"/>
    <w:rsid w:val="006D091D"/>
    <w:rsid w:val="006D09E3"/>
    <w:rsid w:val="006D1067"/>
    <w:rsid w:val="006D120E"/>
    <w:rsid w:val="006D140C"/>
    <w:rsid w:val="006D1787"/>
    <w:rsid w:val="006D229D"/>
    <w:rsid w:val="006D29BE"/>
    <w:rsid w:val="006D2ACD"/>
    <w:rsid w:val="006D2D41"/>
    <w:rsid w:val="006D3366"/>
    <w:rsid w:val="006D33EE"/>
    <w:rsid w:val="006D39B5"/>
    <w:rsid w:val="006D41B8"/>
    <w:rsid w:val="006D41ED"/>
    <w:rsid w:val="006D4236"/>
    <w:rsid w:val="006D42F2"/>
    <w:rsid w:val="006D4399"/>
    <w:rsid w:val="006D49FB"/>
    <w:rsid w:val="006D54DC"/>
    <w:rsid w:val="006D5B77"/>
    <w:rsid w:val="006D5D30"/>
    <w:rsid w:val="006D6A4B"/>
    <w:rsid w:val="006D6B69"/>
    <w:rsid w:val="006D6C47"/>
    <w:rsid w:val="006D732B"/>
    <w:rsid w:val="006D77B9"/>
    <w:rsid w:val="006D7C6C"/>
    <w:rsid w:val="006D7CDE"/>
    <w:rsid w:val="006E04D5"/>
    <w:rsid w:val="006E0ADC"/>
    <w:rsid w:val="006E0CFD"/>
    <w:rsid w:val="006E1266"/>
    <w:rsid w:val="006E12EA"/>
    <w:rsid w:val="006E1F4D"/>
    <w:rsid w:val="006E2829"/>
    <w:rsid w:val="006E2B46"/>
    <w:rsid w:val="006E2E80"/>
    <w:rsid w:val="006E388C"/>
    <w:rsid w:val="006E38C4"/>
    <w:rsid w:val="006E3C39"/>
    <w:rsid w:val="006E421C"/>
    <w:rsid w:val="006E46EE"/>
    <w:rsid w:val="006E47B5"/>
    <w:rsid w:val="006E4FB5"/>
    <w:rsid w:val="006E4FD0"/>
    <w:rsid w:val="006E51AD"/>
    <w:rsid w:val="006E530B"/>
    <w:rsid w:val="006E5420"/>
    <w:rsid w:val="006E586E"/>
    <w:rsid w:val="006E63D9"/>
    <w:rsid w:val="006E6B61"/>
    <w:rsid w:val="006E6BEE"/>
    <w:rsid w:val="006E7597"/>
    <w:rsid w:val="006E77EB"/>
    <w:rsid w:val="006F0214"/>
    <w:rsid w:val="006F07BB"/>
    <w:rsid w:val="006F091A"/>
    <w:rsid w:val="006F1149"/>
    <w:rsid w:val="006F114B"/>
    <w:rsid w:val="006F13DF"/>
    <w:rsid w:val="006F1879"/>
    <w:rsid w:val="006F1D1D"/>
    <w:rsid w:val="006F251C"/>
    <w:rsid w:val="006F29B4"/>
    <w:rsid w:val="006F2BB2"/>
    <w:rsid w:val="006F2FAB"/>
    <w:rsid w:val="006F3014"/>
    <w:rsid w:val="006F3926"/>
    <w:rsid w:val="006F3C31"/>
    <w:rsid w:val="006F45C3"/>
    <w:rsid w:val="006F47AE"/>
    <w:rsid w:val="006F4A06"/>
    <w:rsid w:val="006F4B90"/>
    <w:rsid w:val="006F4B9D"/>
    <w:rsid w:val="006F4ED4"/>
    <w:rsid w:val="006F53AB"/>
    <w:rsid w:val="006F5405"/>
    <w:rsid w:val="006F55DD"/>
    <w:rsid w:val="006F603D"/>
    <w:rsid w:val="006F6109"/>
    <w:rsid w:val="006F6527"/>
    <w:rsid w:val="006F6BB9"/>
    <w:rsid w:val="006F72CB"/>
    <w:rsid w:val="006F7666"/>
    <w:rsid w:val="006F771C"/>
    <w:rsid w:val="006F7A68"/>
    <w:rsid w:val="006F7F30"/>
    <w:rsid w:val="00700270"/>
    <w:rsid w:val="007004A0"/>
    <w:rsid w:val="00700ADF"/>
    <w:rsid w:val="0070135C"/>
    <w:rsid w:val="007014C9"/>
    <w:rsid w:val="0070177C"/>
    <w:rsid w:val="00701DE6"/>
    <w:rsid w:val="00702304"/>
    <w:rsid w:val="007023DE"/>
    <w:rsid w:val="00702614"/>
    <w:rsid w:val="00703449"/>
    <w:rsid w:val="0070381B"/>
    <w:rsid w:val="00703E98"/>
    <w:rsid w:val="007041F0"/>
    <w:rsid w:val="007046E0"/>
    <w:rsid w:val="00704954"/>
    <w:rsid w:val="00704BD2"/>
    <w:rsid w:val="00704FDD"/>
    <w:rsid w:val="00704FE0"/>
    <w:rsid w:val="007051C3"/>
    <w:rsid w:val="00705432"/>
    <w:rsid w:val="00705765"/>
    <w:rsid w:val="00705E40"/>
    <w:rsid w:val="00705E5F"/>
    <w:rsid w:val="00705E8A"/>
    <w:rsid w:val="00706C3C"/>
    <w:rsid w:val="00707339"/>
    <w:rsid w:val="00707597"/>
    <w:rsid w:val="00707E48"/>
    <w:rsid w:val="00707F2B"/>
    <w:rsid w:val="00707F51"/>
    <w:rsid w:val="0071008D"/>
    <w:rsid w:val="007100D2"/>
    <w:rsid w:val="007100D6"/>
    <w:rsid w:val="007109B6"/>
    <w:rsid w:val="0071103F"/>
    <w:rsid w:val="00711136"/>
    <w:rsid w:val="007116B7"/>
    <w:rsid w:val="00711893"/>
    <w:rsid w:val="00711A5E"/>
    <w:rsid w:val="00711D40"/>
    <w:rsid w:val="00712130"/>
    <w:rsid w:val="00712643"/>
    <w:rsid w:val="007132E6"/>
    <w:rsid w:val="007136B9"/>
    <w:rsid w:val="007139F3"/>
    <w:rsid w:val="00713CD5"/>
    <w:rsid w:val="0071414F"/>
    <w:rsid w:val="00714234"/>
    <w:rsid w:val="00714403"/>
    <w:rsid w:val="0071479F"/>
    <w:rsid w:val="007147E4"/>
    <w:rsid w:val="00714A77"/>
    <w:rsid w:val="00714D7C"/>
    <w:rsid w:val="00714F19"/>
    <w:rsid w:val="007151A5"/>
    <w:rsid w:val="00715312"/>
    <w:rsid w:val="007160EB"/>
    <w:rsid w:val="0071616D"/>
    <w:rsid w:val="00716268"/>
    <w:rsid w:val="007165C2"/>
    <w:rsid w:val="00716AF6"/>
    <w:rsid w:val="00716C9D"/>
    <w:rsid w:val="00716F07"/>
    <w:rsid w:val="00716F18"/>
    <w:rsid w:val="007171CA"/>
    <w:rsid w:val="007174F3"/>
    <w:rsid w:val="0071785A"/>
    <w:rsid w:val="00717C98"/>
    <w:rsid w:val="00717DE2"/>
    <w:rsid w:val="00717DF3"/>
    <w:rsid w:val="0072012F"/>
    <w:rsid w:val="00720467"/>
    <w:rsid w:val="00720AEF"/>
    <w:rsid w:val="0072183E"/>
    <w:rsid w:val="00721A7F"/>
    <w:rsid w:val="00721B6E"/>
    <w:rsid w:val="00722009"/>
    <w:rsid w:val="007222C5"/>
    <w:rsid w:val="007223CB"/>
    <w:rsid w:val="0072244F"/>
    <w:rsid w:val="0072266A"/>
    <w:rsid w:val="00722A19"/>
    <w:rsid w:val="00723202"/>
    <w:rsid w:val="007239B3"/>
    <w:rsid w:val="007242E1"/>
    <w:rsid w:val="00724EEB"/>
    <w:rsid w:val="007250F3"/>
    <w:rsid w:val="00725266"/>
    <w:rsid w:val="00725CCB"/>
    <w:rsid w:val="0072608F"/>
    <w:rsid w:val="00726691"/>
    <w:rsid w:val="007269F3"/>
    <w:rsid w:val="00726ECD"/>
    <w:rsid w:val="00727A78"/>
    <w:rsid w:val="00727A9C"/>
    <w:rsid w:val="00727BFC"/>
    <w:rsid w:val="0072B38F"/>
    <w:rsid w:val="00730818"/>
    <w:rsid w:val="00730C4D"/>
    <w:rsid w:val="00730D29"/>
    <w:rsid w:val="00730D37"/>
    <w:rsid w:val="00730D40"/>
    <w:rsid w:val="00731038"/>
    <w:rsid w:val="00731DE2"/>
    <w:rsid w:val="00732015"/>
    <w:rsid w:val="007320BA"/>
    <w:rsid w:val="0073220D"/>
    <w:rsid w:val="0073250D"/>
    <w:rsid w:val="0073277A"/>
    <w:rsid w:val="007327E6"/>
    <w:rsid w:val="00732AA2"/>
    <w:rsid w:val="00732B92"/>
    <w:rsid w:val="00732C50"/>
    <w:rsid w:val="0073346E"/>
    <w:rsid w:val="007334EC"/>
    <w:rsid w:val="00733A0E"/>
    <w:rsid w:val="00733E37"/>
    <w:rsid w:val="007340C9"/>
    <w:rsid w:val="00734447"/>
    <w:rsid w:val="00734971"/>
    <w:rsid w:val="00734A12"/>
    <w:rsid w:val="00734ADF"/>
    <w:rsid w:val="00734EBA"/>
    <w:rsid w:val="007351A4"/>
    <w:rsid w:val="007354ED"/>
    <w:rsid w:val="0073570C"/>
    <w:rsid w:val="0073599D"/>
    <w:rsid w:val="00737148"/>
    <w:rsid w:val="0073777E"/>
    <w:rsid w:val="007378F4"/>
    <w:rsid w:val="00737A5A"/>
    <w:rsid w:val="007400C7"/>
    <w:rsid w:val="007401DE"/>
    <w:rsid w:val="0074043E"/>
    <w:rsid w:val="00740AE8"/>
    <w:rsid w:val="00740B41"/>
    <w:rsid w:val="00740B63"/>
    <w:rsid w:val="00740C32"/>
    <w:rsid w:val="00740E3E"/>
    <w:rsid w:val="00740F41"/>
    <w:rsid w:val="007412C1"/>
    <w:rsid w:val="007413F7"/>
    <w:rsid w:val="0074158E"/>
    <w:rsid w:val="007416B4"/>
    <w:rsid w:val="0074228C"/>
    <w:rsid w:val="0074236B"/>
    <w:rsid w:val="0074244C"/>
    <w:rsid w:val="00742B01"/>
    <w:rsid w:val="00742C14"/>
    <w:rsid w:val="00742CD9"/>
    <w:rsid w:val="00743181"/>
    <w:rsid w:val="00743420"/>
    <w:rsid w:val="00743DA0"/>
    <w:rsid w:val="00743F59"/>
    <w:rsid w:val="00744736"/>
    <w:rsid w:val="0074570E"/>
    <w:rsid w:val="00745A05"/>
    <w:rsid w:val="00745A8A"/>
    <w:rsid w:val="00745E4A"/>
    <w:rsid w:val="00745FF2"/>
    <w:rsid w:val="00746508"/>
    <w:rsid w:val="007465F0"/>
    <w:rsid w:val="00746C44"/>
    <w:rsid w:val="00747D17"/>
    <w:rsid w:val="00747DD8"/>
    <w:rsid w:val="00747E50"/>
    <w:rsid w:val="007502C2"/>
    <w:rsid w:val="00750CD6"/>
    <w:rsid w:val="00750EC6"/>
    <w:rsid w:val="007512F5"/>
    <w:rsid w:val="0075149F"/>
    <w:rsid w:val="007517C4"/>
    <w:rsid w:val="00751B74"/>
    <w:rsid w:val="007528C2"/>
    <w:rsid w:val="00752CD3"/>
    <w:rsid w:val="00752E70"/>
    <w:rsid w:val="00753001"/>
    <w:rsid w:val="007533C6"/>
    <w:rsid w:val="00753564"/>
    <w:rsid w:val="007536EA"/>
    <w:rsid w:val="00753880"/>
    <w:rsid w:val="00753B3C"/>
    <w:rsid w:val="00753BCB"/>
    <w:rsid w:val="00754296"/>
    <w:rsid w:val="00754439"/>
    <w:rsid w:val="007548CB"/>
    <w:rsid w:val="00754BE0"/>
    <w:rsid w:val="007554F1"/>
    <w:rsid w:val="00755792"/>
    <w:rsid w:val="00755866"/>
    <w:rsid w:val="00755BEC"/>
    <w:rsid w:val="00755D5D"/>
    <w:rsid w:val="00755D91"/>
    <w:rsid w:val="00755FA9"/>
    <w:rsid w:val="00755FB7"/>
    <w:rsid w:val="00756025"/>
    <w:rsid w:val="007563B9"/>
    <w:rsid w:val="007564EE"/>
    <w:rsid w:val="00756B2F"/>
    <w:rsid w:val="00756D77"/>
    <w:rsid w:val="00756EF2"/>
    <w:rsid w:val="00756F54"/>
    <w:rsid w:val="007571ED"/>
    <w:rsid w:val="007573A1"/>
    <w:rsid w:val="007573E9"/>
    <w:rsid w:val="00757549"/>
    <w:rsid w:val="00757567"/>
    <w:rsid w:val="0075786F"/>
    <w:rsid w:val="00757B5C"/>
    <w:rsid w:val="00757DF0"/>
    <w:rsid w:val="00757F8F"/>
    <w:rsid w:val="007600F0"/>
    <w:rsid w:val="007601FD"/>
    <w:rsid w:val="0076045C"/>
    <w:rsid w:val="00760AB0"/>
    <w:rsid w:val="00760AEF"/>
    <w:rsid w:val="00760D6A"/>
    <w:rsid w:val="00761342"/>
    <w:rsid w:val="007614A5"/>
    <w:rsid w:val="007616EE"/>
    <w:rsid w:val="00761B75"/>
    <w:rsid w:val="00761CC9"/>
    <w:rsid w:val="007620D8"/>
    <w:rsid w:val="007621A7"/>
    <w:rsid w:val="0076250B"/>
    <w:rsid w:val="0076262E"/>
    <w:rsid w:val="00762C82"/>
    <w:rsid w:val="00762CAE"/>
    <w:rsid w:val="00762FEE"/>
    <w:rsid w:val="00763074"/>
    <w:rsid w:val="007630F5"/>
    <w:rsid w:val="0076347A"/>
    <w:rsid w:val="00763AC5"/>
    <w:rsid w:val="00763F7B"/>
    <w:rsid w:val="00764192"/>
    <w:rsid w:val="00764516"/>
    <w:rsid w:val="00764580"/>
    <w:rsid w:val="007647A5"/>
    <w:rsid w:val="00765778"/>
    <w:rsid w:val="007657F9"/>
    <w:rsid w:val="007658A7"/>
    <w:rsid w:val="00765CB6"/>
    <w:rsid w:val="007662A5"/>
    <w:rsid w:val="007663B6"/>
    <w:rsid w:val="007665CC"/>
    <w:rsid w:val="007669D8"/>
    <w:rsid w:val="00767619"/>
    <w:rsid w:val="007678CE"/>
    <w:rsid w:val="007703C3"/>
    <w:rsid w:val="00770AA4"/>
    <w:rsid w:val="00770AE1"/>
    <w:rsid w:val="00770B69"/>
    <w:rsid w:val="00770ECA"/>
    <w:rsid w:val="007711EE"/>
    <w:rsid w:val="007728D5"/>
    <w:rsid w:val="007729FD"/>
    <w:rsid w:val="007733A0"/>
    <w:rsid w:val="007736BE"/>
    <w:rsid w:val="00773907"/>
    <w:rsid w:val="00773C15"/>
    <w:rsid w:val="00773D64"/>
    <w:rsid w:val="00774092"/>
    <w:rsid w:val="00774511"/>
    <w:rsid w:val="00774980"/>
    <w:rsid w:val="007749D7"/>
    <w:rsid w:val="00774A10"/>
    <w:rsid w:val="00774A7A"/>
    <w:rsid w:val="00774B3A"/>
    <w:rsid w:val="007753F0"/>
    <w:rsid w:val="00775AD1"/>
    <w:rsid w:val="00775D5C"/>
    <w:rsid w:val="00775D6A"/>
    <w:rsid w:val="00775EE6"/>
    <w:rsid w:val="00776064"/>
    <w:rsid w:val="007763F9"/>
    <w:rsid w:val="007767B7"/>
    <w:rsid w:val="00776922"/>
    <w:rsid w:val="00776B50"/>
    <w:rsid w:val="00776EBA"/>
    <w:rsid w:val="00777E56"/>
    <w:rsid w:val="00777FA8"/>
    <w:rsid w:val="00780196"/>
    <w:rsid w:val="007809C5"/>
    <w:rsid w:val="00780CD4"/>
    <w:rsid w:val="00780D35"/>
    <w:rsid w:val="00780D9D"/>
    <w:rsid w:val="00781293"/>
    <w:rsid w:val="00781951"/>
    <w:rsid w:val="00781D52"/>
    <w:rsid w:val="00781E93"/>
    <w:rsid w:val="0078292F"/>
    <w:rsid w:val="0078294E"/>
    <w:rsid w:val="007829E5"/>
    <w:rsid w:val="00782A11"/>
    <w:rsid w:val="00782AC2"/>
    <w:rsid w:val="00782D4B"/>
    <w:rsid w:val="007837A5"/>
    <w:rsid w:val="0078387B"/>
    <w:rsid w:val="007838E3"/>
    <w:rsid w:val="00784825"/>
    <w:rsid w:val="00785263"/>
    <w:rsid w:val="00785A16"/>
    <w:rsid w:val="007862FC"/>
    <w:rsid w:val="007871EA"/>
    <w:rsid w:val="00787356"/>
    <w:rsid w:val="00787857"/>
    <w:rsid w:val="00787B94"/>
    <w:rsid w:val="0078F098"/>
    <w:rsid w:val="007901B9"/>
    <w:rsid w:val="0079034F"/>
    <w:rsid w:val="007903C6"/>
    <w:rsid w:val="00790AE3"/>
    <w:rsid w:val="007910D8"/>
    <w:rsid w:val="00791236"/>
    <w:rsid w:val="007915CB"/>
    <w:rsid w:val="00791601"/>
    <w:rsid w:val="00791B25"/>
    <w:rsid w:val="00791E45"/>
    <w:rsid w:val="0079226E"/>
    <w:rsid w:val="00792641"/>
    <w:rsid w:val="00792697"/>
    <w:rsid w:val="00792727"/>
    <w:rsid w:val="00792734"/>
    <w:rsid w:val="00792BB1"/>
    <w:rsid w:val="00792C04"/>
    <w:rsid w:val="00792E80"/>
    <w:rsid w:val="00792ED7"/>
    <w:rsid w:val="0079341F"/>
    <w:rsid w:val="0079390A"/>
    <w:rsid w:val="00793C4D"/>
    <w:rsid w:val="007940A8"/>
    <w:rsid w:val="00794269"/>
    <w:rsid w:val="007943BC"/>
    <w:rsid w:val="00794484"/>
    <w:rsid w:val="00794704"/>
    <w:rsid w:val="00794ACE"/>
    <w:rsid w:val="00795072"/>
    <w:rsid w:val="00795992"/>
    <w:rsid w:val="00795AA1"/>
    <w:rsid w:val="00795CA7"/>
    <w:rsid w:val="00795CBA"/>
    <w:rsid w:val="00795E68"/>
    <w:rsid w:val="00796093"/>
    <w:rsid w:val="007960BC"/>
    <w:rsid w:val="00796300"/>
    <w:rsid w:val="0079685D"/>
    <w:rsid w:val="0079698B"/>
    <w:rsid w:val="0079707B"/>
    <w:rsid w:val="00797283"/>
    <w:rsid w:val="007973C6"/>
    <w:rsid w:val="00797DB1"/>
    <w:rsid w:val="007A00A3"/>
    <w:rsid w:val="007A06C6"/>
    <w:rsid w:val="007A08E6"/>
    <w:rsid w:val="007A181B"/>
    <w:rsid w:val="007A188B"/>
    <w:rsid w:val="007A1CD9"/>
    <w:rsid w:val="007A1F67"/>
    <w:rsid w:val="007A20E3"/>
    <w:rsid w:val="007A2D81"/>
    <w:rsid w:val="007A308D"/>
    <w:rsid w:val="007A3607"/>
    <w:rsid w:val="007A38DB"/>
    <w:rsid w:val="007A39B3"/>
    <w:rsid w:val="007A39CC"/>
    <w:rsid w:val="007A3A70"/>
    <w:rsid w:val="007A3EBF"/>
    <w:rsid w:val="007A46ED"/>
    <w:rsid w:val="007A4714"/>
    <w:rsid w:val="007A473C"/>
    <w:rsid w:val="007A4C37"/>
    <w:rsid w:val="007A4DB9"/>
    <w:rsid w:val="007A4E0D"/>
    <w:rsid w:val="007A5DA2"/>
    <w:rsid w:val="007A5DF4"/>
    <w:rsid w:val="007A63F0"/>
    <w:rsid w:val="007A65C3"/>
    <w:rsid w:val="007A660E"/>
    <w:rsid w:val="007A69DC"/>
    <w:rsid w:val="007A6E6E"/>
    <w:rsid w:val="007A6ECC"/>
    <w:rsid w:val="007A779E"/>
    <w:rsid w:val="007A783D"/>
    <w:rsid w:val="007A78AC"/>
    <w:rsid w:val="007B07D3"/>
    <w:rsid w:val="007B100D"/>
    <w:rsid w:val="007B1213"/>
    <w:rsid w:val="007B1236"/>
    <w:rsid w:val="007B15BB"/>
    <w:rsid w:val="007B17B5"/>
    <w:rsid w:val="007B21D0"/>
    <w:rsid w:val="007B2987"/>
    <w:rsid w:val="007B30B5"/>
    <w:rsid w:val="007B320F"/>
    <w:rsid w:val="007B3A70"/>
    <w:rsid w:val="007B3B10"/>
    <w:rsid w:val="007B3FBC"/>
    <w:rsid w:val="007B4348"/>
    <w:rsid w:val="007B44DF"/>
    <w:rsid w:val="007B4D3B"/>
    <w:rsid w:val="007B5760"/>
    <w:rsid w:val="007B5BD4"/>
    <w:rsid w:val="007B5C27"/>
    <w:rsid w:val="007B5E30"/>
    <w:rsid w:val="007B5FB7"/>
    <w:rsid w:val="007B6197"/>
    <w:rsid w:val="007B6461"/>
    <w:rsid w:val="007B670A"/>
    <w:rsid w:val="007B69D3"/>
    <w:rsid w:val="007B6BF8"/>
    <w:rsid w:val="007B70C6"/>
    <w:rsid w:val="007B71C0"/>
    <w:rsid w:val="007B74FC"/>
    <w:rsid w:val="007B7E34"/>
    <w:rsid w:val="007C0488"/>
    <w:rsid w:val="007C0506"/>
    <w:rsid w:val="007C08A2"/>
    <w:rsid w:val="007C0E58"/>
    <w:rsid w:val="007C109D"/>
    <w:rsid w:val="007C1279"/>
    <w:rsid w:val="007C12D9"/>
    <w:rsid w:val="007C1465"/>
    <w:rsid w:val="007C15FD"/>
    <w:rsid w:val="007C21F8"/>
    <w:rsid w:val="007C2300"/>
    <w:rsid w:val="007C2539"/>
    <w:rsid w:val="007C3314"/>
    <w:rsid w:val="007C38FA"/>
    <w:rsid w:val="007C3B98"/>
    <w:rsid w:val="007C3BB8"/>
    <w:rsid w:val="007C3C26"/>
    <w:rsid w:val="007C3CFF"/>
    <w:rsid w:val="007C3D3A"/>
    <w:rsid w:val="007C41FC"/>
    <w:rsid w:val="007C494E"/>
    <w:rsid w:val="007C4BFF"/>
    <w:rsid w:val="007C531F"/>
    <w:rsid w:val="007C5E3F"/>
    <w:rsid w:val="007C60BA"/>
    <w:rsid w:val="007C65F4"/>
    <w:rsid w:val="007C674E"/>
    <w:rsid w:val="007C6956"/>
    <w:rsid w:val="007C6A0E"/>
    <w:rsid w:val="007C73EE"/>
    <w:rsid w:val="007C7C2E"/>
    <w:rsid w:val="007C7C8F"/>
    <w:rsid w:val="007C7CE7"/>
    <w:rsid w:val="007D0373"/>
    <w:rsid w:val="007D03F2"/>
    <w:rsid w:val="007D0659"/>
    <w:rsid w:val="007D0700"/>
    <w:rsid w:val="007D0F8F"/>
    <w:rsid w:val="007D0FEC"/>
    <w:rsid w:val="007D128A"/>
    <w:rsid w:val="007D164B"/>
    <w:rsid w:val="007D1FE4"/>
    <w:rsid w:val="007D228D"/>
    <w:rsid w:val="007D2457"/>
    <w:rsid w:val="007D26D2"/>
    <w:rsid w:val="007D28B2"/>
    <w:rsid w:val="007D2B5B"/>
    <w:rsid w:val="007D2D42"/>
    <w:rsid w:val="007D2E55"/>
    <w:rsid w:val="007D2E96"/>
    <w:rsid w:val="007D3501"/>
    <w:rsid w:val="007D3973"/>
    <w:rsid w:val="007D39AF"/>
    <w:rsid w:val="007D4749"/>
    <w:rsid w:val="007D4AF2"/>
    <w:rsid w:val="007D50E5"/>
    <w:rsid w:val="007D56EC"/>
    <w:rsid w:val="007D5938"/>
    <w:rsid w:val="007D598E"/>
    <w:rsid w:val="007D5E1F"/>
    <w:rsid w:val="007D5E56"/>
    <w:rsid w:val="007D6482"/>
    <w:rsid w:val="007D6B04"/>
    <w:rsid w:val="007D6D78"/>
    <w:rsid w:val="007D6F1A"/>
    <w:rsid w:val="007D72BE"/>
    <w:rsid w:val="007D773C"/>
    <w:rsid w:val="007D7E60"/>
    <w:rsid w:val="007E01E3"/>
    <w:rsid w:val="007E07F3"/>
    <w:rsid w:val="007E084E"/>
    <w:rsid w:val="007E0C46"/>
    <w:rsid w:val="007E0FCA"/>
    <w:rsid w:val="007E1107"/>
    <w:rsid w:val="007E1156"/>
    <w:rsid w:val="007E1435"/>
    <w:rsid w:val="007E1705"/>
    <w:rsid w:val="007E1B8B"/>
    <w:rsid w:val="007E1CC3"/>
    <w:rsid w:val="007E1F12"/>
    <w:rsid w:val="007E219F"/>
    <w:rsid w:val="007E233C"/>
    <w:rsid w:val="007E2640"/>
    <w:rsid w:val="007E28BC"/>
    <w:rsid w:val="007E2F3E"/>
    <w:rsid w:val="007E3A24"/>
    <w:rsid w:val="007E3E8C"/>
    <w:rsid w:val="007E4664"/>
    <w:rsid w:val="007E4CEA"/>
    <w:rsid w:val="007E52C5"/>
    <w:rsid w:val="007E53A0"/>
    <w:rsid w:val="007E585E"/>
    <w:rsid w:val="007E5A0A"/>
    <w:rsid w:val="007E5FFE"/>
    <w:rsid w:val="007E63B4"/>
    <w:rsid w:val="007E6BA7"/>
    <w:rsid w:val="007E6D1F"/>
    <w:rsid w:val="007E6EBD"/>
    <w:rsid w:val="007E6FC3"/>
    <w:rsid w:val="007E712E"/>
    <w:rsid w:val="007E7420"/>
    <w:rsid w:val="007E76B2"/>
    <w:rsid w:val="007E77B7"/>
    <w:rsid w:val="007E7825"/>
    <w:rsid w:val="007E7CB4"/>
    <w:rsid w:val="007F01E5"/>
    <w:rsid w:val="007F0258"/>
    <w:rsid w:val="007F06A3"/>
    <w:rsid w:val="007F09E6"/>
    <w:rsid w:val="007F0D0F"/>
    <w:rsid w:val="007F0DAE"/>
    <w:rsid w:val="007F1961"/>
    <w:rsid w:val="007F24BA"/>
    <w:rsid w:val="007F24DE"/>
    <w:rsid w:val="007F25DC"/>
    <w:rsid w:val="007F2E8C"/>
    <w:rsid w:val="007F3743"/>
    <w:rsid w:val="007F37BD"/>
    <w:rsid w:val="007F3B3D"/>
    <w:rsid w:val="007F3BC7"/>
    <w:rsid w:val="007F3D96"/>
    <w:rsid w:val="007F3E62"/>
    <w:rsid w:val="007F425E"/>
    <w:rsid w:val="007F4A33"/>
    <w:rsid w:val="007F51C1"/>
    <w:rsid w:val="007F5579"/>
    <w:rsid w:val="007F5752"/>
    <w:rsid w:val="007F5A61"/>
    <w:rsid w:val="007F5C73"/>
    <w:rsid w:val="007F5F12"/>
    <w:rsid w:val="007F6392"/>
    <w:rsid w:val="007F66EE"/>
    <w:rsid w:val="007F7259"/>
    <w:rsid w:val="007F7370"/>
    <w:rsid w:val="007F7571"/>
    <w:rsid w:val="007F795B"/>
    <w:rsid w:val="007F7BE2"/>
    <w:rsid w:val="007F7CAF"/>
    <w:rsid w:val="00800930"/>
    <w:rsid w:val="00800A14"/>
    <w:rsid w:val="00800B7E"/>
    <w:rsid w:val="00800BD2"/>
    <w:rsid w:val="00801C50"/>
    <w:rsid w:val="00801D2B"/>
    <w:rsid w:val="00801FDE"/>
    <w:rsid w:val="00802362"/>
    <w:rsid w:val="0080242E"/>
    <w:rsid w:val="0080269A"/>
    <w:rsid w:val="00802B80"/>
    <w:rsid w:val="0080362D"/>
    <w:rsid w:val="00803824"/>
    <w:rsid w:val="00803927"/>
    <w:rsid w:val="00803C55"/>
    <w:rsid w:val="00803C75"/>
    <w:rsid w:val="00804048"/>
    <w:rsid w:val="0080463E"/>
    <w:rsid w:val="00804896"/>
    <w:rsid w:val="008049CF"/>
    <w:rsid w:val="00804BA9"/>
    <w:rsid w:val="00804C11"/>
    <w:rsid w:val="00804E96"/>
    <w:rsid w:val="00804EC7"/>
    <w:rsid w:val="008054F2"/>
    <w:rsid w:val="00805FE6"/>
    <w:rsid w:val="00806069"/>
    <w:rsid w:val="00806A56"/>
    <w:rsid w:val="00806BF1"/>
    <w:rsid w:val="00806E57"/>
    <w:rsid w:val="008076D2"/>
    <w:rsid w:val="0081117E"/>
    <w:rsid w:val="008111A5"/>
    <w:rsid w:val="008117CE"/>
    <w:rsid w:val="00811E51"/>
    <w:rsid w:val="00812217"/>
    <w:rsid w:val="008123C8"/>
    <w:rsid w:val="00812A46"/>
    <w:rsid w:val="00812CE1"/>
    <w:rsid w:val="00812FB2"/>
    <w:rsid w:val="008130EC"/>
    <w:rsid w:val="008131EF"/>
    <w:rsid w:val="00813208"/>
    <w:rsid w:val="0081326C"/>
    <w:rsid w:val="00813EC7"/>
    <w:rsid w:val="0081459C"/>
    <w:rsid w:val="008150DD"/>
    <w:rsid w:val="008151EB"/>
    <w:rsid w:val="00815263"/>
    <w:rsid w:val="00815521"/>
    <w:rsid w:val="0081620C"/>
    <w:rsid w:val="0081630F"/>
    <w:rsid w:val="008168C9"/>
    <w:rsid w:val="00816AA1"/>
    <w:rsid w:val="00816CBB"/>
    <w:rsid w:val="00816E27"/>
    <w:rsid w:val="00816EF1"/>
    <w:rsid w:val="00817AA6"/>
    <w:rsid w:val="00817C2B"/>
    <w:rsid w:val="00817D8B"/>
    <w:rsid w:val="00820187"/>
    <w:rsid w:val="00820265"/>
    <w:rsid w:val="00820AEF"/>
    <w:rsid w:val="00820E89"/>
    <w:rsid w:val="0082141D"/>
    <w:rsid w:val="0082159E"/>
    <w:rsid w:val="008217BA"/>
    <w:rsid w:val="00821A1A"/>
    <w:rsid w:val="00821AC3"/>
    <w:rsid w:val="0082228E"/>
    <w:rsid w:val="00822A05"/>
    <w:rsid w:val="00822B44"/>
    <w:rsid w:val="0082310B"/>
    <w:rsid w:val="008234E5"/>
    <w:rsid w:val="0082350E"/>
    <w:rsid w:val="00823672"/>
    <w:rsid w:val="008238B3"/>
    <w:rsid w:val="008239AC"/>
    <w:rsid w:val="00823AB8"/>
    <w:rsid w:val="00823F1E"/>
    <w:rsid w:val="008246C6"/>
    <w:rsid w:val="00824859"/>
    <w:rsid w:val="00824D53"/>
    <w:rsid w:val="008253DA"/>
    <w:rsid w:val="008254C5"/>
    <w:rsid w:val="0082553E"/>
    <w:rsid w:val="00825A12"/>
    <w:rsid w:val="00825E30"/>
    <w:rsid w:val="00826940"/>
    <w:rsid w:val="0082717D"/>
    <w:rsid w:val="0082719A"/>
    <w:rsid w:val="008272D8"/>
    <w:rsid w:val="008273F4"/>
    <w:rsid w:val="0082781F"/>
    <w:rsid w:val="00827B84"/>
    <w:rsid w:val="00827D9A"/>
    <w:rsid w:val="00827EE5"/>
    <w:rsid w:val="0083040D"/>
    <w:rsid w:val="00830539"/>
    <w:rsid w:val="00830A9E"/>
    <w:rsid w:val="00831018"/>
    <w:rsid w:val="00831648"/>
    <w:rsid w:val="00831FAD"/>
    <w:rsid w:val="00832CBB"/>
    <w:rsid w:val="008332C7"/>
    <w:rsid w:val="00833700"/>
    <w:rsid w:val="008338E1"/>
    <w:rsid w:val="00833FF8"/>
    <w:rsid w:val="00834212"/>
    <w:rsid w:val="008345D6"/>
    <w:rsid w:val="008350D9"/>
    <w:rsid w:val="00835C88"/>
    <w:rsid w:val="00835CD3"/>
    <w:rsid w:val="00835DC1"/>
    <w:rsid w:val="0083605E"/>
    <w:rsid w:val="008364A4"/>
    <w:rsid w:val="00836F46"/>
    <w:rsid w:val="0083737B"/>
    <w:rsid w:val="0083753E"/>
    <w:rsid w:val="008378ED"/>
    <w:rsid w:val="00837C74"/>
    <w:rsid w:val="0083DD83"/>
    <w:rsid w:val="00840212"/>
    <w:rsid w:val="008404B5"/>
    <w:rsid w:val="00840785"/>
    <w:rsid w:val="00840A34"/>
    <w:rsid w:val="00840B28"/>
    <w:rsid w:val="00841455"/>
    <w:rsid w:val="00841830"/>
    <w:rsid w:val="00841995"/>
    <w:rsid w:val="00841EEF"/>
    <w:rsid w:val="0084207B"/>
    <w:rsid w:val="008421EA"/>
    <w:rsid w:val="0084257F"/>
    <w:rsid w:val="008429D7"/>
    <w:rsid w:val="00842A2A"/>
    <w:rsid w:val="00842E12"/>
    <w:rsid w:val="00842EFB"/>
    <w:rsid w:val="00843111"/>
    <w:rsid w:val="008433D4"/>
    <w:rsid w:val="0084402E"/>
    <w:rsid w:val="00844208"/>
    <w:rsid w:val="008442F5"/>
    <w:rsid w:val="0084452F"/>
    <w:rsid w:val="008445CD"/>
    <w:rsid w:val="00844A81"/>
    <w:rsid w:val="00844AFC"/>
    <w:rsid w:val="00844D03"/>
    <w:rsid w:val="00844FFB"/>
    <w:rsid w:val="00845488"/>
    <w:rsid w:val="0084564D"/>
    <w:rsid w:val="00845C46"/>
    <w:rsid w:val="00845DC8"/>
    <w:rsid w:val="0084608C"/>
    <w:rsid w:val="008461E7"/>
    <w:rsid w:val="008462AC"/>
    <w:rsid w:val="008464EC"/>
    <w:rsid w:val="00846533"/>
    <w:rsid w:val="0084689A"/>
    <w:rsid w:val="00846D07"/>
    <w:rsid w:val="00846D7A"/>
    <w:rsid w:val="00847181"/>
    <w:rsid w:val="00847395"/>
    <w:rsid w:val="008478E4"/>
    <w:rsid w:val="00847C62"/>
    <w:rsid w:val="00847C8C"/>
    <w:rsid w:val="00847E09"/>
    <w:rsid w:val="008500BC"/>
    <w:rsid w:val="00850704"/>
    <w:rsid w:val="00850E97"/>
    <w:rsid w:val="00851271"/>
    <w:rsid w:val="0085134B"/>
    <w:rsid w:val="00851627"/>
    <w:rsid w:val="0085166A"/>
    <w:rsid w:val="008517C9"/>
    <w:rsid w:val="00851A26"/>
    <w:rsid w:val="00851B9D"/>
    <w:rsid w:val="00851BEB"/>
    <w:rsid w:val="008522B3"/>
    <w:rsid w:val="008522D0"/>
    <w:rsid w:val="008523FB"/>
    <w:rsid w:val="00852546"/>
    <w:rsid w:val="00852655"/>
    <w:rsid w:val="0085276E"/>
    <w:rsid w:val="00852806"/>
    <w:rsid w:val="0085399D"/>
    <w:rsid w:val="00853CCB"/>
    <w:rsid w:val="00853CFB"/>
    <w:rsid w:val="00853FA5"/>
    <w:rsid w:val="00854B32"/>
    <w:rsid w:val="00854DBA"/>
    <w:rsid w:val="00855069"/>
    <w:rsid w:val="0085584D"/>
    <w:rsid w:val="0085667C"/>
    <w:rsid w:val="008569D4"/>
    <w:rsid w:val="00856E4C"/>
    <w:rsid w:val="00856FB0"/>
    <w:rsid w:val="0085737B"/>
    <w:rsid w:val="008574B8"/>
    <w:rsid w:val="008605D1"/>
    <w:rsid w:val="00860713"/>
    <w:rsid w:val="008613AA"/>
    <w:rsid w:val="008613BC"/>
    <w:rsid w:val="008615A4"/>
    <w:rsid w:val="008616DD"/>
    <w:rsid w:val="008617F3"/>
    <w:rsid w:val="00861C12"/>
    <w:rsid w:val="00861D88"/>
    <w:rsid w:val="00862099"/>
    <w:rsid w:val="00862202"/>
    <w:rsid w:val="00862F48"/>
    <w:rsid w:val="0086342C"/>
    <w:rsid w:val="008634FA"/>
    <w:rsid w:val="00863A1C"/>
    <w:rsid w:val="00863AEF"/>
    <w:rsid w:val="00863F8B"/>
    <w:rsid w:val="008646C6"/>
    <w:rsid w:val="00864BFC"/>
    <w:rsid w:val="00865351"/>
    <w:rsid w:val="008655B6"/>
    <w:rsid w:val="008656FB"/>
    <w:rsid w:val="00865714"/>
    <w:rsid w:val="008660D3"/>
    <w:rsid w:val="008666FB"/>
    <w:rsid w:val="00866754"/>
    <w:rsid w:val="00866B72"/>
    <w:rsid w:val="00866C7B"/>
    <w:rsid w:val="00867805"/>
    <w:rsid w:val="00867E6F"/>
    <w:rsid w:val="00867F5F"/>
    <w:rsid w:val="00867FC9"/>
    <w:rsid w:val="00870231"/>
    <w:rsid w:val="008705D2"/>
    <w:rsid w:val="00871011"/>
    <w:rsid w:val="00871074"/>
    <w:rsid w:val="00871C68"/>
    <w:rsid w:val="00871E5A"/>
    <w:rsid w:val="008726A4"/>
    <w:rsid w:val="008729D5"/>
    <w:rsid w:val="00872A2E"/>
    <w:rsid w:val="00872B39"/>
    <w:rsid w:val="008734F0"/>
    <w:rsid w:val="0087396D"/>
    <w:rsid w:val="00873986"/>
    <w:rsid w:val="00873F95"/>
    <w:rsid w:val="0087492F"/>
    <w:rsid w:val="00874AF1"/>
    <w:rsid w:val="00874CDC"/>
    <w:rsid w:val="00875015"/>
    <w:rsid w:val="00876217"/>
    <w:rsid w:val="008768C3"/>
    <w:rsid w:val="00876A7F"/>
    <w:rsid w:val="00876B34"/>
    <w:rsid w:val="00876BE0"/>
    <w:rsid w:val="00876EF4"/>
    <w:rsid w:val="00876FD3"/>
    <w:rsid w:val="008773C0"/>
    <w:rsid w:val="008776E0"/>
    <w:rsid w:val="008801DB"/>
    <w:rsid w:val="00880D96"/>
    <w:rsid w:val="00881071"/>
    <w:rsid w:val="00881AB1"/>
    <w:rsid w:val="00881C1F"/>
    <w:rsid w:val="00882445"/>
    <w:rsid w:val="00882A1A"/>
    <w:rsid w:val="00882CB3"/>
    <w:rsid w:val="00882DA9"/>
    <w:rsid w:val="00882DC9"/>
    <w:rsid w:val="0088346C"/>
    <w:rsid w:val="00883775"/>
    <w:rsid w:val="008837CF"/>
    <w:rsid w:val="00883982"/>
    <w:rsid w:val="008839E1"/>
    <w:rsid w:val="00883A9A"/>
    <w:rsid w:val="00883ED4"/>
    <w:rsid w:val="00883FB5"/>
    <w:rsid w:val="0088419B"/>
    <w:rsid w:val="0088432F"/>
    <w:rsid w:val="0088447F"/>
    <w:rsid w:val="008846D2"/>
    <w:rsid w:val="00884D6C"/>
    <w:rsid w:val="00885208"/>
    <w:rsid w:val="0088558E"/>
    <w:rsid w:val="00885850"/>
    <w:rsid w:val="00885B84"/>
    <w:rsid w:val="00885BA1"/>
    <w:rsid w:val="00885C15"/>
    <w:rsid w:val="00885F90"/>
    <w:rsid w:val="00886772"/>
    <w:rsid w:val="0088688B"/>
    <w:rsid w:val="00886BD8"/>
    <w:rsid w:val="00886CFD"/>
    <w:rsid w:val="00886E4A"/>
    <w:rsid w:val="00886E63"/>
    <w:rsid w:val="008872D4"/>
    <w:rsid w:val="008876F0"/>
    <w:rsid w:val="00890A20"/>
    <w:rsid w:val="00890F6C"/>
    <w:rsid w:val="00892677"/>
    <w:rsid w:val="00892B00"/>
    <w:rsid w:val="00892C8D"/>
    <w:rsid w:val="00892EEE"/>
    <w:rsid w:val="00893209"/>
    <w:rsid w:val="0089354E"/>
    <w:rsid w:val="00893593"/>
    <w:rsid w:val="0089366F"/>
    <w:rsid w:val="0089373D"/>
    <w:rsid w:val="0089460D"/>
    <w:rsid w:val="0089476E"/>
    <w:rsid w:val="00894832"/>
    <w:rsid w:val="00894834"/>
    <w:rsid w:val="008949C7"/>
    <w:rsid w:val="00894AE3"/>
    <w:rsid w:val="00894B04"/>
    <w:rsid w:val="00894C52"/>
    <w:rsid w:val="00894C69"/>
    <w:rsid w:val="00894FBD"/>
    <w:rsid w:val="008952DB"/>
    <w:rsid w:val="008954A1"/>
    <w:rsid w:val="00895653"/>
    <w:rsid w:val="008958A5"/>
    <w:rsid w:val="00895B6C"/>
    <w:rsid w:val="00895D10"/>
    <w:rsid w:val="00895EF9"/>
    <w:rsid w:val="0089601B"/>
    <w:rsid w:val="00896292"/>
    <w:rsid w:val="008969EF"/>
    <w:rsid w:val="00896CA9"/>
    <w:rsid w:val="00897070"/>
    <w:rsid w:val="00897735"/>
    <w:rsid w:val="008A030E"/>
    <w:rsid w:val="008A0AFA"/>
    <w:rsid w:val="008A1302"/>
    <w:rsid w:val="008A14D8"/>
    <w:rsid w:val="008A16C1"/>
    <w:rsid w:val="008A1988"/>
    <w:rsid w:val="008A209D"/>
    <w:rsid w:val="008A284E"/>
    <w:rsid w:val="008A3049"/>
    <w:rsid w:val="008A309C"/>
    <w:rsid w:val="008A3D56"/>
    <w:rsid w:val="008A481D"/>
    <w:rsid w:val="008A4F5D"/>
    <w:rsid w:val="008A52FA"/>
    <w:rsid w:val="008A555E"/>
    <w:rsid w:val="008A5795"/>
    <w:rsid w:val="008A57ED"/>
    <w:rsid w:val="008A599F"/>
    <w:rsid w:val="008A5C68"/>
    <w:rsid w:val="008A5D3F"/>
    <w:rsid w:val="008A5E8E"/>
    <w:rsid w:val="008A5F3B"/>
    <w:rsid w:val="008A6349"/>
    <w:rsid w:val="008A6AF0"/>
    <w:rsid w:val="008A7188"/>
    <w:rsid w:val="008A77EC"/>
    <w:rsid w:val="008A7F48"/>
    <w:rsid w:val="008B010C"/>
    <w:rsid w:val="008B04F0"/>
    <w:rsid w:val="008B065F"/>
    <w:rsid w:val="008B0665"/>
    <w:rsid w:val="008B068A"/>
    <w:rsid w:val="008B0B3A"/>
    <w:rsid w:val="008B107E"/>
    <w:rsid w:val="008B1AE9"/>
    <w:rsid w:val="008B1C15"/>
    <w:rsid w:val="008B1CF3"/>
    <w:rsid w:val="008B2678"/>
    <w:rsid w:val="008B275B"/>
    <w:rsid w:val="008B2B2E"/>
    <w:rsid w:val="008B2C75"/>
    <w:rsid w:val="008B2D66"/>
    <w:rsid w:val="008B308B"/>
    <w:rsid w:val="008B3D4A"/>
    <w:rsid w:val="008B3E3E"/>
    <w:rsid w:val="008B4434"/>
    <w:rsid w:val="008B4551"/>
    <w:rsid w:val="008B48C2"/>
    <w:rsid w:val="008B4D00"/>
    <w:rsid w:val="008B4E51"/>
    <w:rsid w:val="008B50E2"/>
    <w:rsid w:val="008B52BF"/>
    <w:rsid w:val="008B56C1"/>
    <w:rsid w:val="008B596F"/>
    <w:rsid w:val="008B5FD8"/>
    <w:rsid w:val="008B65F6"/>
    <w:rsid w:val="008B6699"/>
    <w:rsid w:val="008B67B1"/>
    <w:rsid w:val="008B6C1E"/>
    <w:rsid w:val="008B72DB"/>
    <w:rsid w:val="008B75B0"/>
    <w:rsid w:val="008B7764"/>
    <w:rsid w:val="008B77CE"/>
    <w:rsid w:val="008B7BB5"/>
    <w:rsid w:val="008B7CBF"/>
    <w:rsid w:val="008B7FA8"/>
    <w:rsid w:val="008C01B3"/>
    <w:rsid w:val="008C02C3"/>
    <w:rsid w:val="008C03CD"/>
    <w:rsid w:val="008C06E2"/>
    <w:rsid w:val="008C07BA"/>
    <w:rsid w:val="008C1BB1"/>
    <w:rsid w:val="008C1E66"/>
    <w:rsid w:val="008C267D"/>
    <w:rsid w:val="008C2E38"/>
    <w:rsid w:val="008C2EA7"/>
    <w:rsid w:val="008C3138"/>
    <w:rsid w:val="008C39A0"/>
    <w:rsid w:val="008C39F8"/>
    <w:rsid w:val="008C3B8A"/>
    <w:rsid w:val="008C3D35"/>
    <w:rsid w:val="008C3D50"/>
    <w:rsid w:val="008C3FAF"/>
    <w:rsid w:val="008C4068"/>
    <w:rsid w:val="008C4B3E"/>
    <w:rsid w:val="008C57AE"/>
    <w:rsid w:val="008C5CDE"/>
    <w:rsid w:val="008C5D2C"/>
    <w:rsid w:val="008C633A"/>
    <w:rsid w:val="008C63B7"/>
    <w:rsid w:val="008C678C"/>
    <w:rsid w:val="008C699C"/>
    <w:rsid w:val="008C69E6"/>
    <w:rsid w:val="008C7036"/>
    <w:rsid w:val="008C739A"/>
    <w:rsid w:val="008C7424"/>
    <w:rsid w:val="008C744F"/>
    <w:rsid w:val="008C75CF"/>
    <w:rsid w:val="008C76F4"/>
    <w:rsid w:val="008C7815"/>
    <w:rsid w:val="008C79A0"/>
    <w:rsid w:val="008D042D"/>
    <w:rsid w:val="008D0909"/>
    <w:rsid w:val="008D0F54"/>
    <w:rsid w:val="008D13E8"/>
    <w:rsid w:val="008D1422"/>
    <w:rsid w:val="008D1B18"/>
    <w:rsid w:val="008D21D4"/>
    <w:rsid w:val="008D2387"/>
    <w:rsid w:val="008D23F0"/>
    <w:rsid w:val="008D28E4"/>
    <w:rsid w:val="008D2914"/>
    <w:rsid w:val="008D2982"/>
    <w:rsid w:val="008D2B98"/>
    <w:rsid w:val="008D2C5C"/>
    <w:rsid w:val="008D2D9E"/>
    <w:rsid w:val="008D4463"/>
    <w:rsid w:val="008D4662"/>
    <w:rsid w:val="008D49C9"/>
    <w:rsid w:val="008D4A3D"/>
    <w:rsid w:val="008D5032"/>
    <w:rsid w:val="008D510E"/>
    <w:rsid w:val="008D5943"/>
    <w:rsid w:val="008D5A9F"/>
    <w:rsid w:val="008D5BA0"/>
    <w:rsid w:val="008D7154"/>
    <w:rsid w:val="008D7301"/>
    <w:rsid w:val="008D7734"/>
    <w:rsid w:val="008D79BC"/>
    <w:rsid w:val="008D7BAC"/>
    <w:rsid w:val="008E0268"/>
    <w:rsid w:val="008E04D7"/>
    <w:rsid w:val="008E0659"/>
    <w:rsid w:val="008E080D"/>
    <w:rsid w:val="008E1328"/>
    <w:rsid w:val="008E137E"/>
    <w:rsid w:val="008E13F1"/>
    <w:rsid w:val="008E1448"/>
    <w:rsid w:val="008E1680"/>
    <w:rsid w:val="008E186D"/>
    <w:rsid w:val="008E1CDC"/>
    <w:rsid w:val="008E1E09"/>
    <w:rsid w:val="008E266C"/>
    <w:rsid w:val="008E2891"/>
    <w:rsid w:val="008E297B"/>
    <w:rsid w:val="008E2CE3"/>
    <w:rsid w:val="008E3194"/>
    <w:rsid w:val="008E35E7"/>
    <w:rsid w:val="008E44B6"/>
    <w:rsid w:val="008E45E4"/>
    <w:rsid w:val="008E48DC"/>
    <w:rsid w:val="008E4B4D"/>
    <w:rsid w:val="008E4B82"/>
    <w:rsid w:val="008E54ED"/>
    <w:rsid w:val="008E5D9C"/>
    <w:rsid w:val="008E60F2"/>
    <w:rsid w:val="008E61AD"/>
    <w:rsid w:val="008E66C0"/>
    <w:rsid w:val="008E6ADC"/>
    <w:rsid w:val="008E6C8A"/>
    <w:rsid w:val="008E6D08"/>
    <w:rsid w:val="008E77E5"/>
    <w:rsid w:val="008E7BC7"/>
    <w:rsid w:val="008E7E93"/>
    <w:rsid w:val="008F02F3"/>
    <w:rsid w:val="008F0F1C"/>
    <w:rsid w:val="008F1C4F"/>
    <w:rsid w:val="008F1E0B"/>
    <w:rsid w:val="008F27F1"/>
    <w:rsid w:val="008F3003"/>
    <w:rsid w:val="008F315F"/>
    <w:rsid w:val="008F36E0"/>
    <w:rsid w:val="008F3AA1"/>
    <w:rsid w:val="008F3C08"/>
    <w:rsid w:val="008F425E"/>
    <w:rsid w:val="008F453B"/>
    <w:rsid w:val="008F4A14"/>
    <w:rsid w:val="008F4C4B"/>
    <w:rsid w:val="008F59CE"/>
    <w:rsid w:val="008F6783"/>
    <w:rsid w:val="008F6A66"/>
    <w:rsid w:val="008F6CF1"/>
    <w:rsid w:val="008F732E"/>
    <w:rsid w:val="008F751A"/>
    <w:rsid w:val="008F77AC"/>
    <w:rsid w:val="008F7898"/>
    <w:rsid w:val="008F7EDD"/>
    <w:rsid w:val="00900491"/>
    <w:rsid w:val="009006B9"/>
    <w:rsid w:val="00901869"/>
    <w:rsid w:val="00901E73"/>
    <w:rsid w:val="00901FD6"/>
    <w:rsid w:val="00902488"/>
    <w:rsid w:val="0090262E"/>
    <w:rsid w:val="0090285E"/>
    <w:rsid w:val="00902B6B"/>
    <w:rsid w:val="00902C28"/>
    <w:rsid w:val="00902E4A"/>
    <w:rsid w:val="009034FF"/>
    <w:rsid w:val="009039F0"/>
    <w:rsid w:val="00903B73"/>
    <w:rsid w:val="00903C25"/>
    <w:rsid w:val="00903D69"/>
    <w:rsid w:val="00903EE4"/>
    <w:rsid w:val="009041D1"/>
    <w:rsid w:val="00904313"/>
    <w:rsid w:val="009047A6"/>
    <w:rsid w:val="0090494A"/>
    <w:rsid w:val="00904A59"/>
    <w:rsid w:val="00905A0E"/>
    <w:rsid w:val="00905AD0"/>
    <w:rsid w:val="00905AD8"/>
    <w:rsid w:val="00905CEB"/>
    <w:rsid w:val="00906095"/>
    <w:rsid w:val="00906147"/>
    <w:rsid w:val="00906528"/>
    <w:rsid w:val="0090698F"/>
    <w:rsid w:val="00906D4E"/>
    <w:rsid w:val="0090702C"/>
    <w:rsid w:val="00907097"/>
    <w:rsid w:val="009071F9"/>
    <w:rsid w:val="00907382"/>
    <w:rsid w:val="00907790"/>
    <w:rsid w:val="0090791B"/>
    <w:rsid w:val="009104F2"/>
    <w:rsid w:val="00910CB8"/>
    <w:rsid w:val="009110F6"/>
    <w:rsid w:val="009110FF"/>
    <w:rsid w:val="009112A8"/>
    <w:rsid w:val="00911397"/>
    <w:rsid w:val="00911610"/>
    <w:rsid w:val="009116CC"/>
    <w:rsid w:val="00911750"/>
    <w:rsid w:val="00911D95"/>
    <w:rsid w:val="009122A6"/>
    <w:rsid w:val="009123FE"/>
    <w:rsid w:val="00912687"/>
    <w:rsid w:val="00912966"/>
    <w:rsid w:val="009129DC"/>
    <w:rsid w:val="00912BEC"/>
    <w:rsid w:val="00912FF9"/>
    <w:rsid w:val="009136E1"/>
    <w:rsid w:val="00913D2B"/>
    <w:rsid w:val="00913E42"/>
    <w:rsid w:val="0091405C"/>
    <w:rsid w:val="009149E8"/>
    <w:rsid w:val="009150BC"/>
    <w:rsid w:val="00915DE6"/>
    <w:rsid w:val="00915E59"/>
    <w:rsid w:val="00915F38"/>
    <w:rsid w:val="009162FF"/>
    <w:rsid w:val="009168BF"/>
    <w:rsid w:val="00917649"/>
    <w:rsid w:val="009177EA"/>
    <w:rsid w:val="00917A05"/>
    <w:rsid w:val="00917C52"/>
    <w:rsid w:val="00917EA9"/>
    <w:rsid w:val="0092027D"/>
    <w:rsid w:val="00920744"/>
    <w:rsid w:val="00920DCC"/>
    <w:rsid w:val="00921366"/>
    <w:rsid w:val="009215D3"/>
    <w:rsid w:val="00921A8C"/>
    <w:rsid w:val="00921E65"/>
    <w:rsid w:val="009228DE"/>
    <w:rsid w:val="00922A62"/>
    <w:rsid w:val="00922C58"/>
    <w:rsid w:val="0092332F"/>
    <w:rsid w:val="00923C15"/>
    <w:rsid w:val="00924064"/>
    <w:rsid w:val="009245CD"/>
    <w:rsid w:val="009249D0"/>
    <w:rsid w:val="00924DFF"/>
    <w:rsid w:val="00924E12"/>
    <w:rsid w:val="00924E78"/>
    <w:rsid w:val="009265A4"/>
    <w:rsid w:val="00926697"/>
    <w:rsid w:val="009266BE"/>
    <w:rsid w:val="00926A7A"/>
    <w:rsid w:val="00926B9B"/>
    <w:rsid w:val="00926CC1"/>
    <w:rsid w:val="009272EE"/>
    <w:rsid w:val="00927927"/>
    <w:rsid w:val="00927BEE"/>
    <w:rsid w:val="0093007C"/>
    <w:rsid w:val="00930376"/>
    <w:rsid w:val="009306E0"/>
    <w:rsid w:val="00930878"/>
    <w:rsid w:val="00930F21"/>
    <w:rsid w:val="009311C7"/>
    <w:rsid w:val="00931BE8"/>
    <w:rsid w:val="00932093"/>
    <w:rsid w:val="00932E64"/>
    <w:rsid w:val="009333BD"/>
    <w:rsid w:val="00933A25"/>
    <w:rsid w:val="009340ED"/>
    <w:rsid w:val="009343B2"/>
    <w:rsid w:val="009343C3"/>
    <w:rsid w:val="009343CA"/>
    <w:rsid w:val="00934500"/>
    <w:rsid w:val="009346A5"/>
    <w:rsid w:val="00934724"/>
    <w:rsid w:val="009347D2"/>
    <w:rsid w:val="00934EEC"/>
    <w:rsid w:val="00934F01"/>
    <w:rsid w:val="0093527A"/>
    <w:rsid w:val="00935BD3"/>
    <w:rsid w:val="009360C5"/>
    <w:rsid w:val="00936701"/>
    <w:rsid w:val="00936BCE"/>
    <w:rsid w:val="00936E3A"/>
    <w:rsid w:val="009374CD"/>
    <w:rsid w:val="009375BF"/>
    <w:rsid w:val="0093796A"/>
    <w:rsid w:val="00937C19"/>
    <w:rsid w:val="00937D5B"/>
    <w:rsid w:val="00937E3C"/>
    <w:rsid w:val="00940211"/>
    <w:rsid w:val="0094036E"/>
    <w:rsid w:val="00940836"/>
    <w:rsid w:val="00940997"/>
    <w:rsid w:val="00940ACE"/>
    <w:rsid w:val="00940BD7"/>
    <w:rsid w:val="00940C37"/>
    <w:rsid w:val="00940F6D"/>
    <w:rsid w:val="00941924"/>
    <w:rsid w:val="00941BAB"/>
    <w:rsid w:val="00941C11"/>
    <w:rsid w:val="009421B4"/>
    <w:rsid w:val="00942583"/>
    <w:rsid w:val="009425AC"/>
    <w:rsid w:val="00942895"/>
    <w:rsid w:val="00942D36"/>
    <w:rsid w:val="0094314B"/>
    <w:rsid w:val="00943667"/>
    <w:rsid w:val="009438B6"/>
    <w:rsid w:val="00943DED"/>
    <w:rsid w:val="00943F61"/>
    <w:rsid w:val="00943FE7"/>
    <w:rsid w:val="00944A15"/>
    <w:rsid w:val="00944CFA"/>
    <w:rsid w:val="00944EC3"/>
    <w:rsid w:val="009450DB"/>
    <w:rsid w:val="009450FB"/>
    <w:rsid w:val="009451DA"/>
    <w:rsid w:val="009453F8"/>
    <w:rsid w:val="0094573E"/>
    <w:rsid w:val="00945910"/>
    <w:rsid w:val="0094602E"/>
    <w:rsid w:val="00946740"/>
    <w:rsid w:val="0094677B"/>
    <w:rsid w:val="00946AAB"/>
    <w:rsid w:val="00947278"/>
    <w:rsid w:val="00947F3E"/>
    <w:rsid w:val="009500AC"/>
    <w:rsid w:val="00950A37"/>
    <w:rsid w:val="00950BC9"/>
    <w:rsid w:val="00950DBA"/>
    <w:rsid w:val="00950F52"/>
    <w:rsid w:val="009510A2"/>
    <w:rsid w:val="009510BC"/>
    <w:rsid w:val="009511C5"/>
    <w:rsid w:val="00951710"/>
    <w:rsid w:val="00951B20"/>
    <w:rsid w:val="00951FE3"/>
    <w:rsid w:val="00952142"/>
    <w:rsid w:val="009529F7"/>
    <w:rsid w:val="00952BB6"/>
    <w:rsid w:val="00953048"/>
    <w:rsid w:val="0095307F"/>
    <w:rsid w:val="00953695"/>
    <w:rsid w:val="00953A68"/>
    <w:rsid w:val="00953AD8"/>
    <w:rsid w:val="00953C5A"/>
    <w:rsid w:val="00953C77"/>
    <w:rsid w:val="009540EF"/>
    <w:rsid w:val="00954709"/>
    <w:rsid w:val="00954C17"/>
    <w:rsid w:val="009554F2"/>
    <w:rsid w:val="00955502"/>
    <w:rsid w:val="00955AF0"/>
    <w:rsid w:val="00955C08"/>
    <w:rsid w:val="00955D57"/>
    <w:rsid w:val="00956024"/>
    <w:rsid w:val="00956E23"/>
    <w:rsid w:val="00957562"/>
    <w:rsid w:val="009579A2"/>
    <w:rsid w:val="00960266"/>
    <w:rsid w:val="009603CE"/>
    <w:rsid w:val="009606E4"/>
    <w:rsid w:val="00960792"/>
    <w:rsid w:val="009613F4"/>
    <w:rsid w:val="00961C03"/>
    <w:rsid w:val="00962583"/>
    <w:rsid w:val="009625FE"/>
    <w:rsid w:val="0096261A"/>
    <w:rsid w:val="009626F1"/>
    <w:rsid w:val="009627B5"/>
    <w:rsid w:val="00962F2B"/>
    <w:rsid w:val="00963255"/>
    <w:rsid w:val="0096340F"/>
    <w:rsid w:val="0096354E"/>
    <w:rsid w:val="00963823"/>
    <w:rsid w:val="009642A3"/>
    <w:rsid w:val="0096442C"/>
    <w:rsid w:val="009647CD"/>
    <w:rsid w:val="009647F6"/>
    <w:rsid w:val="009650C6"/>
    <w:rsid w:val="0096512B"/>
    <w:rsid w:val="009653C1"/>
    <w:rsid w:val="00965597"/>
    <w:rsid w:val="009655F6"/>
    <w:rsid w:val="00965797"/>
    <w:rsid w:val="00965A7A"/>
    <w:rsid w:val="00965D68"/>
    <w:rsid w:val="00966493"/>
    <w:rsid w:val="0096658F"/>
    <w:rsid w:val="00966BEC"/>
    <w:rsid w:val="0096702C"/>
    <w:rsid w:val="00967476"/>
    <w:rsid w:val="0097022D"/>
    <w:rsid w:val="00970B06"/>
    <w:rsid w:val="00970B91"/>
    <w:rsid w:val="009710FE"/>
    <w:rsid w:val="009711C7"/>
    <w:rsid w:val="00971211"/>
    <w:rsid w:val="00971809"/>
    <w:rsid w:val="009718FC"/>
    <w:rsid w:val="0097208E"/>
    <w:rsid w:val="00972B2C"/>
    <w:rsid w:val="00972B5F"/>
    <w:rsid w:val="00972C59"/>
    <w:rsid w:val="00972D47"/>
    <w:rsid w:val="009732E8"/>
    <w:rsid w:val="00973372"/>
    <w:rsid w:val="00973D0C"/>
    <w:rsid w:val="0097448F"/>
    <w:rsid w:val="0097497F"/>
    <w:rsid w:val="009750F1"/>
    <w:rsid w:val="0097552C"/>
    <w:rsid w:val="0097557D"/>
    <w:rsid w:val="009758FE"/>
    <w:rsid w:val="00975D83"/>
    <w:rsid w:val="00975D9A"/>
    <w:rsid w:val="00975DEF"/>
    <w:rsid w:val="0097612E"/>
    <w:rsid w:val="009774CE"/>
    <w:rsid w:val="00977AC6"/>
    <w:rsid w:val="00977B90"/>
    <w:rsid w:val="0098015F"/>
    <w:rsid w:val="009803EB"/>
    <w:rsid w:val="009804DF"/>
    <w:rsid w:val="009804F7"/>
    <w:rsid w:val="0098068C"/>
    <w:rsid w:val="00980752"/>
    <w:rsid w:val="00980F67"/>
    <w:rsid w:val="00981BAF"/>
    <w:rsid w:val="00981EA0"/>
    <w:rsid w:val="00981F78"/>
    <w:rsid w:val="0098214B"/>
    <w:rsid w:val="00982180"/>
    <w:rsid w:val="00982973"/>
    <w:rsid w:val="00982E47"/>
    <w:rsid w:val="00983CB9"/>
    <w:rsid w:val="00984985"/>
    <w:rsid w:val="009849A2"/>
    <w:rsid w:val="00985246"/>
    <w:rsid w:val="0098555A"/>
    <w:rsid w:val="00985879"/>
    <w:rsid w:val="00985A0D"/>
    <w:rsid w:val="009864BA"/>
    <w:rsid w:val="00986588"/>
    <w:rsid w:val="00986689"/>
    <w:rsid w:val="009875A5"/>
    <w:rsid w:val="00987814"/>
    <w:rsid w:val="00987A11"/>
    <w:rsid w:val="00987F7E"/>
    <w:rsid w:val="009904D2"/>
    <w:rsid w:val="009904F8"/>
    <w:rsid w:val="00990F82"/>
    <w:rsid w:val="00991075"/>
    <w:rsid w:val="0099162B"/>
    <w:rsid w:val="00991689"/>
    <w:rsid w:val="00991816"/>
    <w:rsid w:val="00991F05"/>
    <w:rsid w:val="0099226A"/>
    <w:rsid w:val="00992351"/>
    <w:rsid w:val="0099290E"/>
    <w:rsid w:val="00992C58"/>
    <w:rsid w:val="009934C2"/>
    <w:rsid w:val="00993636"/>
    <w:rsid w:val="00994418"/>
    <w:rsid w:val="00994641"/>
    <w:rsid w:val="0099488B"/>
    <w:rsid w:val="00994CF4"/>
    <w:rsid w:val="00995175"/>
    <w:rsid w:val="009956FB"/>
    <w:rsid w:val="009959D8"/>
    <w:rsid w:val="00995C12"/>
    <w:rsid w:val="0099617B"/>
    <w:rsid w:val="0099631E"/>
    <w:rsid w:val="009963C4"/>
    <w:rsid w:val="00996B51"/>
    <w:rsid w:val="00997178"/>
    <w:rsid w:val="00997798"/>
    <w:rsid w:val="009A006A"/>
    <w:rsid w:val="009A0C7A"/>
    <w:rsid w:val="009A0C98"/>
    <w:rsid w:val="009A1603"/>
    <w:rsid w:val="009A1708"/>
    <w:rsid w:val="009A1C1F"/>
    <w:rsid w:val="009A1C60"/>
    <w:rsid w:val="009A1DF3"/>
    <w:rsid w:val="009A2EA2"/>
    <w:rsid w:val="009A32A9"/>
    <w:rsid w:val="009A3E24"/>
    <w:rsid w:val="009A3E4E"/>
    <w:rsid w:val="009A4336"/>
    <w:rsid w:val="009A547B"/>
    <w:rsid w:val="009A57D7"/>
    <w:rsid w:val="009A58D3"/>
    <w:rsid w:val="009A5966"/>
    <w:rsid w:val="009A5D9E"/>
    <w:rsid w:val="009A5E61"/>
    <w:rsid w:val="009A629E"/>
    <w:rsid w:val="009A63D2"/>
    <w:rsid w:val="009A64BE"/>
    <w:rsid w:val="009A7267"/>
    <w:rsid w:val="009A7A42"/>
    <w:rsid w:val="009A7A7A"/>
    <w:rsid w:val="009A7F08"/>
    <w:rsid w:val="009B03FE"/>
    <w:rsid w:val="009B0735"/>
    <w:rsid w:val="009B096C"/>
    <w:rsid w:val="009B0DE9"/>
    <w:rsid w:val="009B11B8"/>
    <w:rsid w:val="009B11D9"/>
    <w:rsid w:val="009B12AC"/>
    <w:rsid w:val="009B1773"/>
    <w:rsid w:val="009B181E"/>
    <w:rsid w:val="009B1A30"/>
    <w:rsid w:val="009B1D49"/>
    <w:rsid w:val="009B213B"/>
    <w:rsid w:val="009B2354"/>
    <w:rsid w:val="009B2768"/>
    <w:rsid w:val="009B28BC"/>
    <w:rsid w:val="009B2956"/>
    <w:rsid w:val="009B2AFE"/>
    <w:rsid w:val="009B2BDF"/>
    <w:rsid w:val="009B3478"/>
    <w:rsid w:val="009B36C7"/>
    <w:rsid w:val="009B378C"/>
    <w:rsid w:val="009B3A87"/>
    <w:rsid w:val="009B3DF0"/>
    <w:rsid w:val="009B3EB0"/>
    <w:rsid w:val="009B3F26"/>
    <w:rsid w:val="009B4272"/>
    <w:rsid w:val="009B4350"/>
    <w:rsid w:val="009B4411"/>
    <w:rsid w:val="009B457B"/>
    <w:rsid w:val="009B4839"/>
    <w:rsid w:val="009B4AB5"/>
    <w:rsid w:val="009B5078"/>
    <w:rsid w:val="009B61F9"/>
    <w:rsid w:val="009B63B1"/>
    <w:rsid w:val="009B63BE"/>
    <w:rsid w:val="009B64A5"/>
    <w:rsid w:val="009B6ADE"/>
    <w:rsid w:val="009B6D78"/>
    <w:rsid w:val="009B6F4F"/>
    <w:rsid w:val="009B6FDE"/>
    <w:rsid w:val="009B7204"/>
    <w:rsid w:val="009B7504"/>
    <w:rsid w:val="009B7584"/>
    <w:rsid w:val="009B7DEE"/>
    <w:rsid w:val="009C027D"/>
    <w:rsid w:val="009C08EE"/>
    <w:rsid w:val="009C0D48"/>
    <w:rsid w:val="009C10CE"/>
    <w:rsid w:val="009C10E2"/>
    <w:rsid w:val="009C1197"/>
    <w:rsid w:val="009C137F"/>
    <w:rsid w:val="009C17D5"/>
    <w:rsid w:val="009C1B4B"/>
    <w:rsid w:val="009C1CD1"/>
    <w:rsid w:val="009C23E3"/>
    <w:rsid w:val="009C24A8"/>
    <w:rsid w:val="009C2A63"/>
    <w:rsid w:val="009C2FD1"/>
    <w:rsid w:val="009C3547"/>
    <w:rsid w:val="009C3967"/>
    <w:rsid w:val="009C3B35"/>
    <w:rsid w:val="009C3CC7"/>
    <w:rsid w:val="009C44F3"/>
    <w:rsid w:val="009C4998"/>
    <w:rsid w:val="009C4B03"/>
    <w:rsid w:val="009C4B62"/>
    <w:rsid w:val="009C4CC8"/>
    <w:rsid w:val="009C52D5"/>
    <w:rsid w:val="009C5323"/>
    <w:rsid w:val="009C57DE"/>
    <w:rsid w:val="009C60DA"/>
    <w:rsid w:val="009C6112"/>
    <w:rsid w:val="009C63A0"/>
    <w:rsid w:val="009C65E5"/>
    <w:rsid w:val="009C66F7"/>
    <w:rsid w:val="009C6A0C"/>
    <w:rsid w:val="009C70CA"/>
    <w:rsid w:val="009C7845"/>
    <w:rsid w:val="009C787B"/>
    <w:rsid w:val="009C7CD6"/>
    <w:rsid w:val="009C7F5E"/>
    <w:rsid w:val="009D0162"/>
    <w:rsid w:val="009D067E"/>
    <w:rsid w:val="009D094F"/>
    <w:rsid w:val="009D0D35"/>
    <w:rsid w:val="009D0E8C"/>
    <w:rsid w:val="009D1440"/>
    <w:rsid w:val="009D17BD"/>
    <w:rsid w:val="009D1C96"/>
    <w:rsid w:val="009D2089"/>
    <w:rsid w:val="009D273B"/>
    <w:rsid w:val="009D284F"/>
    <w:rsid w:val="009D2E45"/>
    <w:rsid w:val="009D2E51"/>
    <w:rsid w:val="009D2E56"/>
    <w:rsid w:val="009D2EA4"/>
    <w:rsid w:val="009D3437"/>
    <w:rsid w:val="009D369F"/>
    <w:rsid w:val="009D4120"/>
    <w:rsid w:val="009D42DA"/>
    <w:rsid w:val="009D4E1A"/>
    <w:rsid w:val="009D4F8D"/>
    <w:rsid w:val="009D5035"/>
    <w:rsid w:val="009D6959"/>
    <w:rsid w:val="009D7460"/>
    <w:rsid w:val="009D7AF3"/>
    <w:rsid w:val="009E008B"/>
    <w:rsid w:val="009E03F8"/>
    <w:rsid w:val="009E0792"/>
    <w:rsid w:val="009E0893"/>
    <w:rsid w:val="009E0950"/>
    <w:rsid w:val="009E0F2F"/>
    <w:rsid w:val="009E0FCA"/>
    <w:rsid w:val="009E1EB2"/>
    <w:rsid w:val="009E335F"/>
    <w:rsid w:val="009E3651"/>
    <w:rsid w:val="009E3820"/>
    <w:rsid w:val="009E3A7F"/>
    <w:rsid w:val="009E3BDD"/>
    <w:rsid w:val="009E5147"/>
    <w:rsid w:val="009E6434"/>
    <w:rsid w:val="009E64CE"/>
    <w:rsid w:val="009E67C1"/>
    <w:rsid w:val="009E697A"/>
    <w:rsid w:val="009E6BB5"/>
    <w:rsid w:val="009E7133"/>
    <w:rsid w:val="009E71EE"/>
    <w:rsid w:val="009E7837"/>
    <w:rsid w:val="009E7AAC"/>
    <w:rsid w:val="009E7D96"/>
    <w:rsid w:val="009E7EB9"/>
    <w:rsid w:val="009F005D"/>
    <w:rsid w:val="009F00D3"/>
    <w:rsid w:val="009F02B1"/>
    <w:rsid w:val="009F02B3"/>
    <w:rsid w:val="009F05B8"/>
    <w:rsid w:val="009F0FCD"/>
    <w:rsid w:val="009F1148"/>
    <w:rsid w:val="009F183A"/>
    <w:rsid w:val="009F1A49"/>
    <w:rsid w:val="009F21F2"/>
    <w:rsid w:val="009F246D"/>
    <w:rsid w:val="009F2AC4"/>
    <w:rsid w:val="009F2BE3"/>
    <w:rsid w:val="009F2CCD"/>
    <w:rsid w:val="009F2E7F"/>
    <w:rsid w:val="009F340F"/>
    <w:rsid w:val="009F43F3"/>
    <w:rsid w:val="009F44D1"/>
    <w:rsid w:val="009F4CC3"/>
    <w:rsid w:val="009F4E99"/>
    <w:rsid w:val="009F5C73"/>
    <w:rsid w:val="009F5D85"/>
    <w:rsid w:val="009F68D3"/>
    <w:rsid w:val="009F70C2"/>
    <w:rsid w:val="009F71AB"/>
    <w:rsid w:val="009F75FA"/>
    <w:rsid w:val="009F7760"/>
    <w:rsid w:val="009F79DA"/>
    <w:rsid w:val="009F7AB6"/>
    <w:rsid w:val="009F7F39"/>
    <w:rsid w:val="009F7FC5"/>
    <w:rsid w:val="00A0069D"/>
    <w:rsid w:val="00A009E4"/>
    <w:rsid w:val="00A00BEF"/>
    <w:rsid w:val="00A00ED3"/>
    <w:rsid w:val="00A0132C"/>
    <w:rsid w:val="00A013D3"/>
    <w:rsid w:val="00A01F5F"/>
    <w:rsid w:val="00A01FAF"/>
    <w:rsid w:val="00A02303"/>
    <w:rsid w:val="00A024F2"/>
    <w:rsid w:val="00A02731"/>
    <w:rsid w:val="00A02813"/>
    <w:rsid w:val="00A02DD8"/>
    <w:rsid w:val="00A030B5"/>
    <w:rsid w:val="00A03C8C"/>
    <w:rsid w:val="00A042E4"/>
    <w:rsid w:val="00A059D0"/>
    <w:rsid w:val="00A05DAC"/>
    <w:rsid w:val="00A06E35"/>
    <w:rsid w:val="00A0739C"/>
    <w:rsid w:val="00A074ED"/>
    <w:rsid w:val="00A07616"/>
    <w:rsid w:val="00A07AE3"/>
    <w:rsid w:val="00A07B33"/>
    <w:rsid w:val="00A07D1D"/>
    <w:rsid w:val="00A07F9F"/>
    <w:rsid w:val="00A10264"/>
    <w:rsid w:val="00A10976"/>
    <w:rsid w:val="00A10A00"/>
    <w:rsid w:val="00A10AC7"/>
    <w:rsid w:val="00A11027"/>
    <w:rsid w:val="00A113E2"/>
    <w:rsid w:val="00A115CD"/>
    <w:rsid w:val="00A1178D"/>
    <w:rsid w:val="00A11B02"/>
    <w:rsid w:val="00A1268C"/>
    <w:rsid w:val="00A126EB"/>
    <w:rsid w:val="00A12796"/>
    <w:rsid w:val="00A12974"/>
    <w:rsid w:val="00A12DE6"/>
    <w:rsid w:val="00A12FAC"/>
    <w:rsid w:val="00A132C3"/>
    <w:rsid w:val="00A1362E"/>
    <w:rsid w:val="00A13ABF"/>
    <w:rsid w:val="00A13B54"/>
    <w:rsid w:val="00A13F60"/>
    <w:rsid w:val="00A14927"/>
    <w:rsid w:val="00A14B65"/>
    <w:rsid w:val="00A14EA4"/>
    <w:rsid w:val="00A1679C"/>
    <w:rsid w:val="00A16880"/>
    <w:rsid w:val="00A168AB"/>
    <w:rsid w:val="00A16C61"/>
    <w:rsid w:val="00A16CF0"/>
    <w:rsid w:val="00A16E99"/>
    <w:rsid w:val="00A17074"/>
    <w:rsid w:val="00A1709A"/>
    <w:rsid w:val="00A17511"/>
    <w:rsid w:val="00A17844"/>
    <w:rsid w:val="00A20587"/>
    <w:rsid w:val="00A20E36"/>
    <w:rsid w:val="00A214CC"/>
    <w:rsid w:val="00A21BA3"/>
    <w:rsid w:val="00A21E8F"/>
    <w:rsid w:val="00A22106"/>
    <w:rsid w:val="00A225E1"/>
    <w:rsid w:val="00A22D6B"/>
    <w:rsid w:val="00A22F5E"/>
    <w:rsid w:val="00A22FA5"/>
    <w:rsid w:val="00A23671"/>
    <w:rsid w:val="00A23757"/>
    <w:rsid w:val="00A237E6"/>
    <w:rsid w:val="00A237FD"/>
    <w:rsid w:val="00A23AED"/>
    <w:rsid w:val="00A23DA0"/>
    <w:rsid w:val="00A2424A"/>
    <w:rsid w:val="00A246CE"/>
    <w:rsid w:val="00A246EB"/>
    <w:rsid w:val="00A247AB"/>
    <w:rsid w:val="00A24879"/>
    <w:rsid w:val="00A248BF"/>
    <w:rsid w:val="00A24CAE"/>
    <w:rsid w:val="00A24D21"/>
    <w:rsid w:val="00A24DB4"/>
    <w:rsid w:val="00A24E11"/>
    <w:rsid w:val="00A252CD"/>
    <w:rsid w:val="00A25394"/>
    <w:rsid w:val="00A25B23"/>
    <w:rsid w:val="00A25C86"/>
    <w:rsid w:val="00A25D2F"/>
    <w:rsid w:val="00A2611C"/>
    <w:rsid w:val="00A2634A"/>
    <w:rsid w:val="00A27169"/>
    <w:rsid w:val="00A2762C"/>
    <w:rsid w:val="00A308B9"/>
    <w:rsid w:val="00A30CAA"/>
    <w:rsid w:val="00A3113A"/>
    <w:rsid w:val="00A3116A"/>
    <w:rsid w:val="00A31735"/>
    <w:rsid w:val="00A31CDB"/>
    <w:rsid w:val="00A31CEE"/>
    <w:rsid w:val="00A31D29"/>
    <w:rsid w:val="00A31D90"/>
    <w:rsid w:val="00A31F3F"/>
    <w:rsid w:val="00A32102"/>
    <w:rsid w:val="00A3241C"/>
    <w:rsid w:val="00A32AD3"/>
    <w:rsid w:val="00A33020"/>
    <w:rsid w:val="00A331E0"/>
    <w:rsid w:val="00A3322D"/>
    <w:rsid w:val="00A3352E"/>
    <w:rsid w:val="00A33C47"/>
    <w:rsid w:val="00A33D7C"/>
    <w:rsid w:val="00A34105"/>
    <w:rsid w:val="00A3411A"/>
    <w:rsid w:val="00A342A9"/>
    <w:rsid w:val="00A34300"/>
    <w:rsid w:val="00A3494B"/>
    <w:rsid w:val="00A34979"/>
    <w:rsid w:val="00A356A0"/>
    <w:rsid w:val="00A35829"/>
    <w:rsid w:val="00A35865"/>
    <w:rsid w:val="00A3595F"/>
    <w:rsid w:val="00A35C12"/>
    <w:rsid w:val="00A362DA"/>
    <w:rsid w:val="00A36AC2"/>
    <w:rsid w:val="00A3793E"/>
    <w:rsid w:val="00A37FCB"/>
    <w:rsid w:val="00A4010A"/>
    <w:rsid w:val="00A40310"/>
    <w:rsid w:val="00A407F2"/>
    <w:rsid w:val="00A40B1F"/>
    <w:rsid w:val="00A40F04"/>
    <w:rsid w:val="00A4108A"/>
    <w:rsid w:val="00A41392"/>
    <w:rsid w:val="00A416DA"/>
    <w:rsid w:val="00A41AD1"/>
    <w:rsid w:val="00A41BE3"/>
    <w:rsid w:val="00A42739"/>
    <w:rsid w:val="00A428AE"/>
    <w:rsid w:val="00A42F33"/>
    <w:rsid w:val="00A43790"/>
    <w:rsid w:val="00A439A4"/>
    <w:rsid w:val="00A43D43"/>
    <w:rsid w:val="00A43FFF"/>
    <w:rsid w:val="00A4410C"/>
    <w:rsid w:val="00A441E3"/>
    <w:rsid w:val="00A4484B"/>
    <w:rsid w:val="00A44959"/>
    <w:rsid w:val="00A44C16"/>
    <w:rsid w:val="00A44C90"/>
    <w:rsid w:val="00A44DC6"/>
    <w:rsid w:val="00A44E09"/>
    <w:rsid w:val="00A44EAF"/>
    <w:rsid w:val="00A45638"/>
    <w:rsid w:val="00A45823"/>
    <w:rsid w:val="00A45987"/>
    <w:rsid w:val="00A45B7A"/>
    <w:rsid w:val="00A46319"/>
    <w:rsid w:val="00A469AC"/>
    <w:rsid w:val="00A479BF"/>
    <w:rsid w:val="00A47F2D"/>
    <w:rsid w:val="00A50645"/>
    <w:rsid w:val="00A506CC"/>
    <w:rsid w:val="00A50D08"/>
    <w:rsid w:val="00A51860"/>
    <w:rsid w:val="00A518FE"/>
    <w:rsid w:val="00A51B02"/>
    <w:rsid w:val="00A51BAA"/>
    <w:rsid w:val="00A51DC1"/>
    <w:rsid w:val="00A51EC1"/>
    <w:rsid w:val="00A5224A"/>
    <w:rsid w:val="00A523A3"/>
    <w:rsid w:val="00A52420"/>
    <w:rsid w:val="00A52444"/>
    <w:rsid w:val="00A5298E"/>
    <w:rsid w:val="00A529E3"/>
    <w:rsid w:val="00A52F79"/>
    <w:rsid w:val="00A534C2"/>
    <w:rsid w:val="00A537DD"/>
    <w:rsid w:val="00A541DF"/>
    <w:rsid w:val="00A546F8"/>
    <w:rsid w:val="00A54C56"/>
    <w:rsid w:val="00A54D12"/>
    <w:rsid w:val="00A54D2C"/>
    <w:rsid w:val="00A55B2F"/>
    <w:rsid w:val="00A55C30"/>
    <w:rsid w:val="00A55C83"/>
    <w:rsid w:val="00A55E0D"/>
    <w:rsid w:val="00A56576"/>
    <w:rsid w:val="00A56BDE"/>
    <w:rsid w:val="00A56FD2"/>
    <w:rsid w:val="00A574EB"/>
    <w:rsid w:val="00A574EE"/>
    <w:rsid w:val="00A5D1E4"/>
    <w:rsid w:val="00A60140"/>
    <w:rsid w:val="00A609C0"/>
    <w:rsid w:val="00A60B69"/>
    <w:rsid w:val="00A60D63"/>
    <w:rsid w:val="00A60FD3"/>
    <w:rsid w:val="00A6121B"/>
    <w:rsid w:val="00A61292"/>
    <w:rsid w:val="00A61F3E"/>
    <w:rsid w:val="00A6285F"/>
    <w:rsid w:val="00A62AEA"/>
    <w:rsid w:val="00A62EA8"/>
    <w:rsid w:val="00A62F9C"/>
    <w:rsid w:val="00A63747"/>
    <w:rsid w:val="00A64112"/>
    <w:rsid w:val="00A64690"/>
    <w:rsid w:val="00A64701"/>
    <w:rsid w:val="00A64F7B"/>
    <w:rsid w:val="00A6536A"/>
    <w:rsid w:val="00A65C23"/>
    <w:rsid w:val="00A66A83"/>
    <w:rsid w:val="00A66EB6"/>
    <w:rsid w:val="00A66F62"/>
    <w:rsid w:val="00A6755B"/>
    <w:rsid w:val="00A67872"/>
    <w:rsid w:val="00A67A77"/>
    <w:rsid w:val="00A67DDA"/>
    <w:rsid w:val="00A67ED8"/>
    <w:rsid w:val="00A70791"/>
    <w:rsid w:val="00A7093A"/>
    <w:rsid w:val="00A71086"/>
    <w:rsid w:val="00A71373"/>
    <w:rsid w:val="00A729F5"/>
    <w:rsid w:val="00A72DC2"/>
    <w:rsid w:val="00A73009"/>
    <w:rsid w:val="00A73114"/>
    <w:rsid w:val="00A737F5"/>
    <w:rsid w:val="00A7381D"/>
    <w:rsid w:val="00A73837"/>
    <w:rsid w:val="00A73853"/>
    <w:rsid w:val="00A738B0"/>
    <w:rsid w:val="00A73E49"/>
    <w:rsid w:val="00A7418C"/>
    <w:rsid w:val="00A7424B"/>
    <w:rsid w:val="00A7439B"/>
    <w:rsid w:val="00A7467B"/>
    <w:rsid w:val="00A74996"/>
    <w:rsid w:val="00A74B2C"/>
    <w:rsid w:val="00A74D2E"/>
    <w:rsid w:val="00A74E58"/>
    <w:rsid w:val="00A75215"/>
    <w:rsid w:val="00A75324"/>
    <w:rsid w:val="00A7627A"/>
    <w:rsid w:val="00A762D7"/>
    <w:rsid w:val="00A76332"/>
    <w:rsid w:val="00A76539"/>
    <w:rsid w:val="00A76926"/>
    <w:rsid w:val="00A76942"/>
    <w:rsid w:val="00A769B5"/>
    <w:rsid w:val="00A771AC"/>
    <w:rsid w:val="00A77220"/>
    <w:rsid w:val="00A802A5"/>
    <w:rsid w:val="00A80A2E"/>
    <w:rsid w:val="00A80A77"/>
    <w:rsid w:val="00A80A9E"/>
    <w:rsid w:val="00A80F90"/>
    <w:rsid w:val="00A811BD"/>
    <w:rsid w:val="00A81519"/>
    <w:rsid w:val="00A8171D"/>
    <w:rsid w:val="00A81974"/>
    <w:rsid w:val="00A81E1E"/>
    <w:rsid w:val="00A81F49"/>
    <w:rsid w:val="00A82171"/>
    <w:rsid w:val="00A8261C"/>
    <w:rsid w:val="00A826D1"/>
    <w:rsid w:val="00A82A9D"/>
    <w:rsid w:val="00A83106"/>
    <w:rsid w:val="00A83425"/>
    <w:rsid w:val="00A83C9F"/>
    <w:rsid w:val="00A83D88"/>
    <w:rsid w:val="00A83F45"/>
    <w:rsid w:val="00A840C6"/>
    <w:rsid w:val="00A8441A"/>
    <w:rsid w:val="00A84505"/>
    <w:rsid w:val="00A8468C"/>
    <w:rsid w:val="00A84B0C"/>
    <w:rsid w:val="00A84B7C"/>
    <w:rsid w:val="00A85043"/>
    <w:rsid w:val="00A852DF"/>
    <w:rsid w:val="00A85625"/>
    <w:rsid w:val="00A857D2"/>
    <w:rsid w:val="00A85EB0"/>
    <w:rsid w:val="00A863BE"/>
    <w:rsid w:val="00A86A24"/>
    <w:rsid w:val="00A86B2D"/>
    <w:rsid w:val="00A86FD4"/>
    <w:rsid w:val="00A871DB"/>
    <w:rsid w:val="00A87260"/>
    <w:rsid w:val="00A876D0"/>
    <w:rsid w:val="00A8778B"/>
    <w:rsid w:val="00A879B7"/>
    <w:rsid w:val="00A87C4D"/>
    <w:rsid w:val="00A87F98"/>
    <w:rsid w:val="00A90293"/>
    <w:rsid w:val="00A9091D"/>
    <w:rsid w:val="00A90B96"/>
    <w:rsid w:val="00A90BA9"/>
    <w:rsid w:val="00A90BEB"/>
    <w:rsid w:val="00A91227"/>
    <w:rsid w:val="00A914A3"/>
    <w:rsid w:val="00A91A9A"/>
    <w:rsid w:val="00A91ADB"/>
    <w:rsid w:val="00A93373"/>
    <w:rsid w:val="00A93CCB"/>
    <w:rsid w:val="00A94136"/>
    <w:rsid w:val="00A945B3"/>
    <w:rsid w:val="00A94688"/>
    <w:rsid w:val="00A94848"/>
    <w:rsid w:val="00A949FB"/>
    <w:rsid w:val="00A94B9F"/>
    <w:rsid w:val="00A94DD8"/>
    <w:rsid w:val="00A9510C"/>
    <w:rsid w:val="00A9596F"/>
    <w:rsid w:val="00A95C87"/>
    <w:rsid w:val="00A95D07"/>
    <w:rsid w:val="00A96269"/>
    <w:rsid w:val="00A9667F"/>
    <w:rsid w:val="00A96737"/>
    <w:rsid w:val="00A96940"/>
    <w:rsid w:val="00A969EF"/>
    <w:rsid w:val="00A97028"/>
    <w:rsid w:val="00A97C84"/>
    <w:rsid w:val="00AA03EF"/>
    <w:rsid w:val="00AA03F2"/>
    <w:rsid w:val="00AA06BA"/>
    <w:rsid w:val="00AA0AE3"/>
    <w:rsid w:val="00AA0E91"/>
    <w:rsid w:val="00AA12C8"/>
    <w:rsid w:val="00AA14C4"/>
    <w:rsid w:val="00AA1AFF"/>
    <w:rsid w:val="00AA2015"/>
    <w:rsid w:val="00AA204B"/>
    <w:rsid w:val="00AA23F5"/>
    <w:rsid w:val="00AA26B6"/>
    <w:rsid w:val="00AA2BDF"/>
    <w:rsid w:val="00AA321E"/>
    <w:rsid w:val="00AA334C"/>
    <w:rsid w:val="00AA3540"/>
    <w:rsid w:val="00AA3841"/>
    <w:rsid w:val="00AA3F71"/>
    <w:rsid w:val="00AA4048"/>
    <w:rsid w:val="00AA4117"/>
    <w:rsid w:val="00AA446C"/>
    <w:rsid w:val="00AA449F"/>
    <w:rsid w:val="00AA47C3"/>
    <w:rsid w:val="00AA4A88"/>
    <w:rsid w:val="00AA4C33"/>
    <w:rsid w:val="00AA4F0C"/>
    <w:rsid w:val="00AA53FE"/>
    <w:rsid w:val="00AA5609"/>
    <w:rsid w:val="00AA66A8"/>
    <w:rsid w:val="00AA6D50"/>
    <w:rsid w:val="00AA6DC4"/>
    <w:rsid w:val="00AA74E0"/>
    <w:rsid w:val="00AA75B8"/>
    <w:rsid w:val="00AA7F6D"/>
    <w:rsid w:val="00AAD698"/>
    <w:rsid w:val="00AB0272"/>
    <w:rsid w:val="00AB06F7"/>
    <w:rsid w:val="00AB0740"/>
    <w:rsid w:val="00AB086E"/>
    <w:rsid w:val="00AB11E3"/>
    <w:rsid w:val="00AB16FB"/>
    <w:rsid w:val="00AB1712"/>
    <w:rsid w:val="00AB1AA8"/>
    <w:rsid w:val="00AB1C42"/>
    <w:rsid w:val="00AB1F09"/>
    <w:rsid w:val="00AB1FB6"/>
    <w:rsid w:val="00AB220B"/>
    <w:rsid w:val="00AB22D3"/>
    <w:rsid w:val="00AB2516"/>
    <w:rsid w:val="00AB3437"/>
    <w:rsid w:val="00AB353E"/>
    <w:rsid w:val="00AB3C70"/>
    <w:rsid w:val="00AB3FFF"/>
    <w:rsid w:val="00AB403D"/>
    <w:rsid w:val="00AB4AAB"/>
    <w:rsid w:val="00AB4B9D"/>
    <w:rsid w:val="00AB4C96"/>
    <w:rsid w:val="00AB5145"/>
    <w:rsid w:val="00AB5AF1"/>
    <w:rsid w:val="00AB5B0F"/>
    <w:rsid w:val="00AB6CAD"/>
    <w:rsid w:val="00AB770B"/>
    <w:rsid w:val="00AB7860"/>
    <w:rsid w:val="00AC011B"/>
    <w:rsid w:val="00AC01ED"/>
    <w:rsid w:val="00AC0223"/>
    <w:rsid w:val="00AC0392"/>
    <w:rsid w:val="00AC06B4"/>
    <w:rsid w:val="00AC0848"/>
    <w:rsid w:val="00AC0BEE"/>
    <w:rsid w:val="00AC2246"/>
    <w:rsid w:val="00AC2304"/>
    <w:rsid w:val="00AC23F6"/>
    <w:rsid w:val="00AC3351"/>
    <w:rsid w:val="00AC33EE"/>
    <w:rsid w:val="00AC3BAA"/>
    <w:rsid w:val="00AC3C5C"/>
    <w:rsid w:val="00AC498A"/>
    <w:rsid w:val="00AC4D80"/>
    <w:rsid w:val="00AC5007"/>
    <w:rsid w:val="00AC5B08"/>
    <w:rsid w:val="00AC5D04"/>
    <w:rsid w:val="00AC5E4D"/>
    <w:rsid w:val="00AC68A6"/>
    <w:rsid w:val="00AC6ADA"/>
    <w:rsid w:val="00AC729C"/>
    <w:rsid w:val="00AC7C1C"/>
    <w:rsid w:val="00AD009E"/>
    <w:rsid w:val="00AD022B"/>
    <w:rsid w:val="00AD05B2"/>
    <w:rsid w:val="00AD062E"/>
    <w:rsid w:val="00AD0BBC"/>
    <w:rsid w:val="00AD0C44"/>
    <w:rsid w:val="00AD0DCD"/>
    <w:rsid w:val="00AD11AA"/>
    <w:rsid w:val="00AD11D6"/>
    <w:rsid w:val="00AD1324"/>
    <w:rsid w:val="00AD13D6"/>
    <w:rsid w:val="00AD14A7"/>
    <w:rsid w:val="00AD17FF"/>
    <w:rsid w:val="00AD1F1C"/>
    <w:rsid w:val="00AD2046"/>
    <w:rsid w:val="00AD22B5"/>
    <w:rsid w:val="00AD2ABF"/>
    <w:rsid w:val="00AD2E0D"/>
    <w:rsid w:val="00AD2EA3"/>
    <w:rsid w:val="00AD338E"/>
    <w:rsid w:val="00AD3BB5"/>
    <w:rsid w:val="00AD3F94"/>
    <w:rsid w:val="00AD4381"/>
    <w:rsid w:val="00AD4437"/>
    <w:rsid w:val="00AD5430"/>
    <w:rsid w:val="00AD54EA"/>
    <w:rsid w:val="00AD572E"/>
    <w:rsid w:val="00AD5791"/>
    <w:rsid w:val="00AD57EF"/>
    <w:rsid w:val="00AD5C44"/>
    <w:rsid w:val="00AD5D13"/>
    <w:rsid w:val="00AD5EA0"/>
    <w:rsid w:val="00AD60C6"/>
    <w:rsid w:val="00AD6708"/>
    <w:rsid w:val="00AD6869"/>
    <w:rsid w:val="00AD6B1E"/>
    <w:rsid w:val="00AD7972"/>
    <w:rsid w:val="00AD7ACC"/>
    <w:rsid w:val="00AD7AEB"/>
    <w:rsid w:val="00AD7B02"/>
    <w:rsid w:val="00AD7EFF"/>
    <w:rsid w:val="00AE011A"/>
    <w:rsid w:val="00AE0BEF"/>
    <w:rsid w:val="00AE152D"/>
    <w:rsid w:val="00AE1AE9"/>
    <w:rsid w:val="00AE1F52"/>
    <w:rsid w:val="00AE26D1"/>
    <w:rsid w:val="00AE27C5"/>
    <w:rsid w:val="00AE27D2"/>
    <w:rsid w:val="00AE2F4C"/>
    <w:rsid w:val="00AE3129"/>
    <w:rsid w:val="00AE32BE"/>
    <w:rsid w:val="00AE3857"/>
    <w:rsid w:val="00AE3AC7"/>
    <w:rsid w:val="00AE3E90"/>
    <w:rsid w:val="00AE45FB"/>
    <w:rsid w:val="00AE4779"/>
    <w:rsid w:val="00AE477B"/>
    <w:rsid w:val="00AE4BDA"/>
    <w:rsid w:val="00AE50E6"/>
    <w:rsid w:val="00AE5506"/>
    <w:rsid w:val="00AE56D2"/>
    <w:rsid w:val="00AE5B91"/>
    <w:rsid w:val="00AE5DD4"/>
    <w:rsid w:val="00AE5F3B"/>
    <w:rsid w:val="00AE69A9"/>
    <w:rsid w:val="00AE6CAC"/>
    <w:rsid w:val="00AE7001"/>
    <w:rsid w:val="00AE7A54"/>
    <w:rsid w:val="00AEFE6B"/>
    <w:rsid w:val="00AF02C6"/>
    <w:rsid w:val="00AF0319"/>
    <w:rsid w:val="00AF102D"/>
    <w:rsid w:val="00AF12DD"/>
    <w:rsid w:val="00AF1498"/>
    <w:rsid w:val="00AF165C"/>
    <w:rsid w:val="00AF1CD3"/>
    <w:rsid w:val="00AF1E92"/>
    <w:rsid w:val="00AF2104"/>
    <w:rsid w:val="00AF2192"/>
    <w:rsid w:val="00AF236C"/>
    <w:rsid w:val="00AF2709"/>
    <w:rsid w:val="00AF2FD7"/>
    <w:rsid w:val="00AF31FB"/>
    <w:rsid w:val="00AF3327"/>
    <w:rsid w:val="00AF3AE9"/>
    <w:rsid w:val="00AF3F8E"/>
    <w:rsid w:val="00AF41AC"/>
    <w:rsid w:val="00AF43E0"/>
    <w:rsid w:val="00AF4420"/>
    <w:rsid w:val="00AF450E"/>
    <w:rsid w:val="00AF4680"/>
    <w:rsid w:val="00AF470F"/>
    <w:rsid w:val="00AF5274"/>
    <w:rsid w:val="00AF5671"/>
    <w:rsid w:val="00AF5961"/>
    <w:rsid w:val="00AF629C"/>
    <w:rsid w:val="00AF65A0"/>
    <w:rsid w:val="00AF6A94"/>
    <w:rsid w:val="00AF72AE"/>
    <w:rsid w:val="00AF72F1"/>
    <w:rsid w:val="00AF77BD"/>
    <w:rsid w:val="00AF78E2"/>
    <w:rsid w:val="00AF7D1E"/>
    <w:rsid w:val="00B0017D"/>
    <w:rsid w:val="00B004E2"/>
    <w:rsid w:val="00B005A2"/>
    <w:rsid w:val="00B0079E"/>
    <w:rsid w:val="00B007D1"/>
    <w:rsid w:val="00B01A97"/>
    <w:rsid w:val="00B01C7E"/>
    <w:rsid w:val="00B0266D"/>
    <w:rsid w:val="00B02BC0"/>
    <w:rsid w:val="00B02E87"/>
    <w:rsid w:val="00B030F8"/>
    <w:rsid w:val="00B032F2"/>
    <w:rsid w:val="00B03B2A"/>
    <w:rsid w:val="00B03C7B"/>
    <w:rsid w:val="00B03F35"/>
    <w:rsid w:val="00B04190"/>
    <w:rsid w:val="00B04500"/>
    <w:rsid w:val="00B045EF"/>
    <w:rsid w:val="00B04D11"/>
    <w:rsid w:val="00B04D6B"/>
    <w:rsid w:val="00B050B1"/>
    <w:rsid w:val="00B054E2"/>
    <w:rsid w:val="00B05587"/>
    <w:rsid w:val="00B05674"/>
    <w:rsid w:val="00B05BC0"/>
    <w:rsid w:val="00B060D3"/>
    <w:rsid w:val="00B06A84"/>
    <w:rsid w:val="00B06F3E"/>
    <w:rsid w:val="00B07003"/>
    <w:rsid w:val="00B07069"/>
    <w:rsid w:val="00B07142"/>
    <w:rsid w:val="00B072AB"/>
    <w:rsid w:val="00B07B7F"/>
    <w:rsid w:val="00B07E31"/>
    <w:rsid w:val="00B102FB"/>
    <w:rsid w:val="00B10CF5"/>
    <w:rsid w:val="00B116B3"/>
    <w:rsid w:val="00B117A1"/>
    <w:rsid w:val="00B117E7"/>
    <w:rsid w:val="00B117EC"/>
    <w:rsid w:val="00B11A72"/>
    <w:rsid w:val="00B11AA6"/>
    <w:rsid w:val="00B11D5B"/>
    <w:rsid w:val="00B1235A"/>
    <w:rsid w:val="00B123DF"/>
    <w:rsid w:val="00B1249C"/>
    <w:rsid w:val="00B12669"/>
    <w:rsid w:val="00B12695"/>
    <w:rsid w:val="00B126F1"/>
    <w:rsid w:val="00B12BF2"/>
    <w:rsid w:val="00B12DCA"/>
    <w:rsid w:val="00B12F67"/>
    <w:rsid w:val="00B13074"/>
    <w:rsid w:val="00B133BB"/>
    <w:rsid w:val="00B134B8"/>
    <w:rsid w:val="00B13745"/>
    <w:rsid w:val="00B137F7"/>
    <w:rsid w:val="00B13A19"/>
    <w:rsid w:val="00B14838"/>
    <w:rsid w:val="00B14858"/>
    <w:rsid w:val="00B14C50"/>
    <w:rsid w:val="00B14F45"/>
    <w:rsid w:val="00B1510D"/>
    <w:rsid w:val="00B1597E"/>
    <w:rsid w:val="00B161F2"/>
    <w:rsid w:val="00B164BE"/>
    <w:rsid w:val="00B16C8C"/>
    <w:rsid w:val="00B172D2"/>
    <w:rsid w:val="00B17311"/>
    <w:rsid w:val="00B17723"/>
    <w:rsid w:val="00B2011C"/>
    <w:rsid w:val="00B20346"/>
    <w:rsid w:val="00B20A51"/>
    <w:rsid w:val="00B20BDF"/>
    <w:rsid w:val="00B20F99"/>
    <w:rsid w:val="00B2156D"/>
    <w:rsid w:val="00B21585"/>
    <w:rsid w:val="00B21900"/>
    <w:rsid w:val="00B2208D"/>
    <w:rsid w:val="00B220FA"/>
    <w:rsid w:val="00B22171"/>
    <w:rsid w:val="00B2251D"/>
    <w:rsid w:val="00B22584"/>
    <w:rsid w:val="00B22A94"/>
    <w:rsid w:val="00B22AE1"/>
    <w:rsid w:val="00B22DD0"/>
    <w:rsid w:val="00B23419"/>
    <w:rsid w:val="00B23568"/>
    <w:rsid w:val="00B247C7"/>
    <w:rsid w:val="00B257B0"/>
    <w:rsid w:val="00B25D2B"/>
    <w:rsid w:val="00B25E8A"/>
    <w:rsid w:val="00B26011"/>
    <w:rsid w:val="00B263C2"/>
    <w:rsid w:val="00B2652F"/>
    <w:rsid w:val="00B26BE0"/>
    <w:rsid w:val="00B2713C"/>
    <w:rsid w:val="00B272D0"/>
    <w:rsid w:val="00B278B5"/>
    <w:rsid w:val="00B2795B"/>
    <w:rsid w:val="00B3010A"/>
    <w:rsid w:val="00B30527"/>
    <w:rsid w:val="00B3076E"/>
    <w:rsid w:val="00B30857"/>
    <w:rsid w:val="00B30924"/>
    <w:rsid w:val="00B30A22"/>
    <w:rsid w:val="00B30C37"/>
    <w:rsid w:val="00B30DBC"/>
    <w:rsid w:val="00B31042"/>
    <w:rsid w:val="00B31058"/>
    <w:rsid w:val="00B3140D"/>
    <w:rsid w:val="00B31943"/>
    <w:rsid w:val="00B31A3A"/>
    <w:rsid w:val="00B31B3F"/>
    <w:rsid w:val="00B31B9C"/>
    <w:rsid w:val="00B32978"/>
    <w:rsid w:val="00B329E4"/>
    <w:rsid w:val="00B33477"/>
    <w:rsid w:val="00B33BD9"/>
    <w:rsid w:val="00B33BFD"/>
    <w:rsid w:val="00B33CAD"/>
    <w:rsid w:val="00B347D1"/>
    <w:rsid w:val="00B3487C"/>
    <w:rsid w:val="00B352DB"/>
    <w:rsid w:val="00B35578"/>
    <w:rsid w:val="00B355F4"/>
    <w:rsid w:val="00B35AC7"/>
    <w:rsid w:val="00B36493"/>
    <w:rsid w:val="00B364F4"/>
    <w:rsid w:val="00B36A87"/>
    <w:rsid w:val="00B36B14"/>
    <w:rsid w:val="00B36EE9"/>
    <w:rsid w:val="00B37313"/>
    <w:rsid w:val="00B37C74"/>
    <w:rsid w:val="00B37D5B"/>
    <w:rsid w:val="00B37EBD"/>
    <w:rsid w:val="00B37F7C"/>
    <w:rsid w:val="00B40198"/>
    <w:rsid w:val="00B40507"/>
    <w:rsid w:val="00B40A6C"/>
    <w:rsid w:val="00B40C00"/>
    <w:rsid w:val="00B40E16"/>
    <w:rsid w:val="00B410E8"/>
    <w:rsid w:val="00B411D4"/>
    <w:rsid w:val="00B41260"/>
    <w:rsid w:val="00B41562"/>
    <w:rsid w:val="00B4219F"/>
    <w:rsid w:val="00B42433"/>
    <w:rsid w:val="00B42957"/>
    <w:rsid w:val="00B42D35"/>
    <w:rsid w:val="00B42DF9"/>
    <w:rsid w:val="00B42F49"/>
    <w:rsid w:val="00B430CD"/>
    <w:rsid w:val="00B431EA"/>
    <w:rsid w:val="00B437CA"/>
    <w:rsid w:val="00B438B2"/>
    <w:rsid w:val="00B43A57"/>
    <w:rsid w:val="00B43AD1"/>
    <w:rsid w:val="00B43C27"/>
    <w:rsid w:val="00B4443D"/>
    <w:rsid w:val="00B4459D"/>
    <w:rsid w:val="00B45106"/>
    <w:rsid w:val="00B453FF"/>
    <w:rsid w:val="00B456A0"/>
    <w:rsid w:val="00B45BF1"/>
    <w:rsid w:val="00B45CB8"/>
    <w:rsid w:val="00B45CD4"/>
    <w:rsid w:val="00B45ECE"/>
    <w:rsid w:val="00B46199"/>
    <w:rsid w:val="00B461B2"/>
    <w:rsid w:val="00B46D2D"/>
    <w:rsid w:val="00B46E4F"/>
    <w:rsid w:val="00B46E62"/>
    <w:rsid w:val="00B47438"/>
    <w:rsid w:val="00B500BA"/>
    <w:rsid w:val="00B5095F"/>
    <w:rsid w:val="00B5124E"/>
    <w:rsid w:val="00B5163B"/>
    <w:rsid w:val="00B52AF8"/>
    <w:rsid w:val="00B52C3E"/>
    <w:rsid w:val="00B52D84"/>
    <w:rsid w:val="00B53216"/>
    <w:rsid w:val="00B534C7"/>
    <w:rsid w:val="00B539AE"/>
    <w:rsid w:val="00B53F05"/>
    <w:rsid w:val="00B53F9C"/>
    <w:rsid w:val="00B5400E"/>
    <w:rsid w:val="00B54058"/>
    <w:rsid w:val="00B54299"/>
    <w:rsid w:val="00B54AD3"/>
    <w:rsid w:val="00B55440"/>
    <w:rsid w:val="00B559D0"/>
    <w:rsid w:val="00B55F4F"/>
    <w:rsid w:val="00B5633B"/>
    <w:rsid w:val="00B563F2"/>
    <w:rsid w:val="00B56BC6"/>
    <w:rsid w:val="00B56DAC"/>
    <w:rsid w:val="00B56F1D"/>
    <w:rsid w:val="00B56FEB"/>
    <w:rsid w:val="00B57906"/>
    <w:rsid w:val="00B57A7A"/>
    <w:rsid w:val="00B57D77"/>
    <w:rsid w:val="00B6032F"/>
    <w:rsid w:val="00B604FC"/>
    <w:rsid w:val="00B606CD"/>
    <w:rsid w:val="00B608C7"/>
    <w:rsid w:val="00B6128A"/>
    <w:rsid w:val="00B61403"/>
    <w:rsid w:val="00B61B39"/>
    <w:rsid w:val="00B61F7E"/>
    <w:rsid w:val="00B61F8C"/>
    <w:rsid w:val="00B621A0"/>
    <w:rsid w:val="00B621C2"/>
    <w:rsid w:val="00B629E0"/>
    <w:rsid w:val="00B62C74"/>
    <w:rsid w:val="00B62C83"/>
    <w:rsid w:val="00B62FAF"/>
    <w:rsid w:val="00B62FDE"/>
    <w:rsid w:val="00B6306E"/>
    <w:rsid w:val="00B632D0"/>
    <w:rsid w:val="00B637C1"/>
    <w:rsid w:val="00B639E9"/>
    <w:rsid w:val="00B64033"/>
    <w:rsid w:val="00B643AE"/>
    <w:rsid w:val="00B64CDB"/>
    <w:rsid w:val="00B651C3"/>
    <w:rsid w:val="00B6551F"/>
    <w:rsid w:val="00B65D62"/>
    <w:rsid w:val="00B6622F"/>
    <w:rsid w:val="00B662C1"/>
    <w:rsid w:val="00B6674D"/>
    <w:rsid w:val="00B66B81"/>
    <w:rsid w:val="00B66C56"/>
    <w:rsid w:val="00B66E3B"/>
    <w:rsid w:val="00B67FEB"/>
    <w:rsid w:val="00B700CD"/>
    <w:rsid w:val="00B701D1"/>
    <w:rsid w:val="00B70467"/>
    <w:rsid w:val="00B70B39"/>
    <w:rsid w:val="00B70DBA"/>
    <w:rsid w:val="00B71589"/>
    <w:rsid w:val="00B717AC"/>
    <w:rsid w:val="00B71D4E"/>
    <w:rsid w:val="00B71D53"/>
    <w:rsid w:val="00B72258"/>
    <w:rsid w:val="00B72282"/>
    <w:rsid w:val="00B724ED"/>
    <w:rsid w:val="00B727BD"/>
    <w:rsid w:val="00B72B39"/>
    <w:rsid w:val="00B72B97"/>
    <w:rsid w:val="00B735A7"/>
    <w:rsid w:val="00B736AC"/>
    <w:rsid w:val="00B73CB7"/>
    <w:rsid w:val="00B74652"/>
    <w:rsid w:val="00B747E6"/>
    <w:rsid w:val="00B749C5"/>
    <w:rsid w:val="00B74C21"/>
    <w:rsid w:val="00B74CA5"/>
    <w:rsid w:val="00B74E09"/>
    <w:rsid w:val="00B74E9F"/>
    <w:rsid w:val="00B751CE"/>
    <w:rsid w:val="00B75C08"/>
    <w:rsid w:val="00B75D08"/>
    <w:rsid w:val="00B75D58"/>
    <w:rsid w:val="00B76434"/>
    <w:rsid w:val="00B769A3"/>
    <w:rsid w:val="00B76A31"/>
    <w:rsid w:val="00B76AB1"/>
    <w:rsid w:val="00B76B08"/>
    <w:rsid w:val="00B76CA3"/>
    <w:rsid w:val="00B77145"/>
    <w:rsid w:val="00B77E6B"/>
    <w:rsid w:val="00B80B0B"/>
    <w:rsid w:val="00B80C56"/>
    <w:rsid w:val="00B8149E"/>
    <w:rsid w:val="00B814F0"/>
    <w:rsid w:val="00B817F3"/>
    <w:rsid w:val="00B81830"/>
    <w:rsid w:val="00B81B40"/>
    <w:rsid w:val="00B81DA1"/>
    <w:rsid w:val="00B8213D"/>
    <w:rsid w:val="00B82149"/>
    <w:rsid w:val="00B82343"/>
    <w:rsid w:val="00B823C6"/>
    <w:rsid w:val="00B82506"/>
    <w:rsid w:val="00B8334F"/>
    <w:rsid w:val="00B836A1"/>
    <w:rsid w:val="00B838E3"/>
    <w:rsid w:val="00B8519F"/>
    <w:rsid w:val="00B8559F"/>
    <w:rsid w:val="00B8589D"/>
    <w:rsid w:val="00B85C1E"/>
    <w:rsid w:val="00B86109"/>
    <w:rsid w:val="00B865BC"/>
    <w:rsid w:val="00B86704"/>
    <w:rsid w:val="00B867AD"/>
    <w:rsid w:val="00B868DD"/>
    <w:rsid w:val="00B86F44"/>
    <w:rsid w:val="00B8723A"/>
    <w:rsid w:val="00B90C9E"/>
    <w:rsid w:val="00B9120A"/>
    <w:rsid w:val="00B9125A"/>
    <w:rsid w:val="00B915BC"/>
    <w:rsid w:val="00B91C4C"/>
    <w:rsid w:val="00B91C51"/>
    <w:rsid w:val="00B92479"/>
    <w:rsid w:val="00B93090"/>
    <w:rsid w:val="00B93B2B"/>
    <w:rsid w:val="00B93D43"/>
    <w:rsid w:val="00B93DC8"/>
    <w:rsid w:val="00B9431C"/>
    <w:rsid w:val="00B948E2"/>
    <w:rsid w:val="00B94A7F"/>
    <w:rsid w:val="00B95290"/>
    <w:rsid w:val="00B955B7"/>
    <w:rsid w:val="00B956DE"/>
    <w:rsid w:val="00B958C9"/>
    <w:rsid w:val="00B95C45"/>
    <w:rsid w:val="00B95D75"/>
    <w:rsid w:val="00B965D4"/>
    <w:rsid w:val="00B96740"/>
    <w:rsid w:val="00B9674A"/>
    <w:rsid w:val="00B96899"/>
    <w:rsid w:val="00B97864"/>
    <w:rsid w:val="00B97F35"/>
    <w:rsid w:val="00B97F54"/>
    <w:rsid w:val="00BA0333"/>
    <w:rsid w:val="00BA0988"/>
    <w:rsid w:val="00BA0F95"/>
    <w:rsid w:val="00BA12F2"/>
    <w:rsid w:val="00BA1681"/>
    <w:rsid w:val="00BA210A"/>
    <w:rsid w:val="00BA2392"/>
    <w:rsid w:val="00BA25D9"/>
    <w:rsid w:val="00BA2AC1"/>
    <w:rsid w:val="00BA2D61"/>
    <w:rsid w:val="00BA2D7D"/>
    <w:rsid w:val="00BA30CC"/>
    <w:rsid w:val="00BA335E"/>
    <w:rsid w:val="00BA4453"/>
    <w:rsid w:val="00BA4ADC"/>
    <w:rsid w:val="00BA51A9"/>
    <w:rsid w:val="00BA5394"/>
    <w:rsid w:val="00BA56E9"/>
    <w:rsid w:val="00BA578C"/>
    <w:rsid w:val="00BA57A4"/>
    <w:rsid w:val="00BA5AF3"/>
    <w:rsid w:val="00BA5DBF"/>
    <w:rsid w:val="00BA6156"/>
    <w:rsid w:val="00BA65E7"/>
    <w:rsid w:val="00BA684B"/>
    <w:rsid w:val="00BA6C84"/>
    <w:rsid w:val="00BA6F1F"/>
    <w:rsid w:val="00BA7005"/>
    <w:rsid w:val="00BA715D"/>
    <w:rsid w:val="00BA73AE"/>
    <w:rsid w:val="00BA77EC"/>
    <w:rsid w:val="00BA77FD"/>
    <w:rsid w:val="00BA7846"/>
    <w:rsid w:val="00BA7A2B"/>
    <w:rsid w:val="00BA7B69"/>
    <w:rsid w:val="00BA7BAB"/>
    <w:rsid w:val="00BB0107"/>
    <w:rsid w:val="00BB010A"/>
    <w:rsid w:val="00BB066A"/>
    <w:rsid w:val="00BB1165"/>
    <w:rsid w:val="00BB13E2"/>
    <w:rsid w:val="00BB1409"/>
    <w:rsid w:val="00BB14C1"/>
    <w:rsid w:val="00BB1723"/>
    <w:rsid w:val="00BB1D8C"/>
    <w:rsid w:val="00BB244B"/>
    <w:rsid w:val="00BB2709"/>
    <w:rsid w:val="00BB310A"/>
    <w:rsid w:val="00BB384F"/>
    <w:rsid w:val="00BB43F8"/>
    <w:rsid w:val="00BB4597"/>
    <w:rsid w:val="00BB462D"/>
    <w:rsid w:val="00BB48B1"/>
    <w:rsid w:val="00BB49C9"/>
    <w:rsid w:val="00BB563A"/>
    <w:rsid w:val="00BB60C1"/>
    <w:rsid w:val="00BB6888"/>
    <w:rsid w:val="00BB68C1"/>
    <w:rsid w:val="00BB6BEE"/>
    <w:rsid w:val="00BB70F3"/>
    <w:rsid w:val="00BB794E"/>
    <w:rsid w:val="00BB7C66"/>
    <w:rsid w:val="00BC0F63"/>
    <w:rsid w:val="00BC1830"/>
    <w:rsid w:val="00BC18EA"/>
    <w:rsid w:val="00BC1F2D"/>
    <w:rsid w:val="00BC25EA"/>
    <w:rsid w:val="00BC261B"/>
    <w:rsid w:val="00BC2948"/>
    <w:rsid w:val="00BC296C"/>
    <w:rsid w:val="00BC2BBD"/>
    <w:rsid w:val="00BC3015"/>
    <w:rsid w:val="00BC324F"/>
    <w:rsid w:val="00BC35D2"/>
    <w:rsid w:val="00BC36C0"/>
    <w:rsid w:val="00BC37DE"/>
    <w:rsid w:val="00BC3BFC"/>
    <w:rsid w:val="00BC3FC4"/>
    <w:rsid w:val="00BC4332"/>
    <w:rsid w:val="00BC4E8F"/>
    <w:rsid w:val="00BC50CD"/>
    <w:rsid w:val="00BC5702"/>
    <w:rsid w:val="00BC57D1"/>
    <w:rsid w:val="00BC5F8C"/>
    <w:rsid w:val="00BC600E"/>
    <w:rsid w:val="00BC6151"/>
    <w:rsid w:val="00BC6373"/>
    <w:rsid w:val="00BC653D"/>
    <w:rsid w:val="00BC66BC"/>
    <w:rsid w:val="00BC68A6"/>
    <w:rsid w:val="00BC6909"/>
    <w:rsid w:val="00BC6AEA"/>
    <w:rsid w:val="00BC6C82"/>
    <w:rsid w:val="00BC6E89"/>
    <w:rsid w:val="00BC6F82"/>
    <w:rsid w:val="00BC6FE8"/>
    <w:rsid w:val="00BC7973"/>
    <w:rsid w:val="00BC7AC1"/>
    <w:rsid w:val="00BC7B26"/>
    <w:rsid w:val="00BC7C59"/>
    <w:rsid w:val="00BC7DA2"/>
    <w:rsid w:val="00BD0443"/>
    <w:rsid w:val="00BD09C9"/>
    <w:rsid w:val="00BD0BFE"/>
    <w:rsid w:val="00BD0F41"/>
    <w:rsid w:val="00BD1369"/>
    <w:rsid w:val="00BD15E5"/>
    <w:rsid w:val="00BD15F7"/>
    <w:rsid w:val="00BD1CAA"/>
    <w:rsid w:val="00BD21B6"/>
    <w:rsid w:val="00BD274C"/>
    <w:rsid w:val="00BD2A87"/>
    <w:rsid w:val="00BD2C7F"/>
    <w:rsid w:val="00BD3261"/>
    <w:rsid w:val="00BD3684"/>
    <w:rsid w:val="00BD3DE3"/>
    <w:rsid w:val="00BD3E2A"/>
    <w:rsid w:val="00BD3ED8"/>
    <w:rsid w:val="00BD3FFC"/>
    <w:rsid w:val="00BD4142"/>
    <w:rsid w:val="00BD43C0"/>
    <w:rsid w:val="00BD4A54"/>
    <w:rsid w:val="00BD4C6C"/>
    <w:rsid w:val="00BD4C8F"/>
    <w:rsid w:val="00BD622F"/>
    <w:rsid w:val="00BD6825"/>
    <w:rsid w:val="00BD685C"/>
    <w:rsid w:val="00BD68A4"/>
    <w:rsid w:val="00BD6D9B"/>
    <w:rsid w:val="00BD78A4"/>
    <w:rsid w:val="00BD7BDC"/>
    <w:rsid w:val="00BDF01D"/>
    <w:rsid w:val="00BE0993"/>
    <w:rsid w:val="00BE09C4"/>
    <w:rsid w:val="00BE116E"/>
    <w:rsid w:val="00BE117A"/>
    <w:rsid w:val="00BE1656"/>
    <w:rsid w:val="00BE225B"/>
    <w:rsid w:val="00BE2560"/>
    <w:rsid w:val="00BE2669"/>
    <w:rsid w:val="00BE285C"/>
    <w:rsid w:val="00BE2E66"/>
    <w:rsid w:val="00BE2EAC"/>
    <w:rsid w:val="00BE2F32"/>
    <w:rsid w:val="00BE3214"/>
    <w:rsid w:val="00BE37BE"/>
    <w:rsid w:val="00BE387C"/>
    <w:rsid w:val="00BE38E9"/>
    <w:rsid w:val="00BE42D7"/>
    <w:rsid w:val="00BE454A"/>
    <w:rsid w:val="00BE45EF"/>
    <w:rsid w:val="00BE4D4A"/>
    <w:rsid w:val="00BE533B"/>
    <w:rsid w:val="00BE553E"/>
    <w:rsid w:val="00BE56B5"/>
    <w:rsid w:val="00BE5914"/>
    <w:rsid w:val="00BE612B"/>
    <w:rsid w:val="00BE62B7"/>
    <w:rsid w:val="00BE66AA"/>
    <w:rsid w:val="00BE6970"/>
    <w:rsid w:val="00BE6AA6"/>
    <w:rsid w:val="00BE7E19"/>
    <w:rsid w:val="00BE7E6B"/>
    <w:rsid w:val="00BF00C5"/>
    <w:rsid w:val="00BF018B"/>
    <w:rsid w:val="00BF05C6"/>
    <w:rsid w:val="00BF05E9"/>
    <w:rsid w:val="00BF0AD6"/>
    <w:rsid w:val="00BF0DD1"/>
    <w:rsid w:val="00BF0FBC"/>
    <w:rsid w:val="00BF123A"/>
    <w:rsid w:val="00BF1475"/>
    <w:rsid w:val="00BF1E74"/>
    <w:rsid w:val="00BF2B1B"/>
    <w:rsid w:val="00BF2DE4"/>
    <w:rsid w:val="00BF2DE5"/>
    <w:rsid w:val="00BF33FF"/>
    <w:rsid w:val="00BF35A0"/>
    <w:rsid w:val="00BF3CDE"/>
    <w:rsid w:val="00BF4650"/>
    <w:rsid w:val="00BF5372"/>
    <w:rsid w:val="00BF5506"/>
    <w:rsid w:val="00BF58C2"/>
    <w:rsid w:val="00BF594B"/>
    <w:rsid w:val="00BF5E41"/>
    <w:rsid w:val="00BF609F"/>
    <w:rsid w:val="00BF611F"/>
    <w:rsid w:val="00BF62E6"/>
    <w:rsid w:val="00BF66C6"/>
    <w:rsid w:val="00BF682D"/>
    <w:rsid w:val="00BF6DDA"/>
    <w:rsid w:val="00BF7008"/>
    <w:rsid w:val="00BF7155"/>
    <w:rsid w:val="00BF72C7"/>
    <w:rsid w:val="00BF773C"/>
    <w:rsid w:val="00C00081"/>
    <w:rsid w:val="00C00377"/>
    <w:rsid w:val="00C00AC0"/>
    <w:rsid w:val="00C01331"/>
    <w:rsid w:val="00C0159C"/>
    <w:rsid w:val="00C01906"/>
    <w:rsid w:val="00C01C0D"/>
    <w:rsid w:val="00C022B4"/>
    <w:rsid w:val="00C02616"/>
    <w:rsid w:val="00C02D29"/>
    <w:rsid w:val="00C02E2E"/>
    <w:rsid w:val="00C03C4F"/>
    <w:rsid w:val="00C03FC4"/>
    <w:rsid w:val="00C046F4"/>
    <w:rsid w:val="00C04B6E"/>
    <w:rsid w:val="00C057C5"/>
    <w:rsid w:val="00C0589F"/>
    <w:rsid w:val="00C061F3"/>
    <w:rsid w:val="00C063A6"/>
    <w:rsid w:val="00C06AEE"/>
    <w:rsid w:val="00C06B5B"/>
    <w:rsid w:val="00C06DEA"/>
    <w:rsid w:val="00C0775F"/>
    <w:rsid w:val="00C07CDC"/>
    <w:rsid w:val="00C07EAB"/>
    <w:rsid w:val="00C10419"/>
    <w:rsid w:val="00C1053E"/>
    <w:rsid w:val="00C107E2"/>
    <w:rsid w:val="00C10BB6"/>
    <w:rsid w:val="00C10CAE"/>
    <w:rsid w:val="00C11144"/>
    <w:rsid w:val="00C11145"/>
    <w:rsid w:val="00C1261A"/>
    <w:rsid w:val="00C12859"/>
    <w:rsid w:val="00C12ABF"/>
    <w:rsid w:val="00C12CDD"/>
    <w:rsid w:val="00C13114"/>
    <w:rsid w:val="00C133F8"/>
    <w:rsid w:val="00C135FE"/>
    <w:rsid w:val="00C138B0"/>
    <w:rsid w:val="00C13E6D"/>
    <w:rsid w:val="00C14229"/>
    <w:rsid w:val="00C1452E"/>
    <w:rsid w:val="00C14770"/>
    <w:rsid w:val="00C1550A"/>
    <w:rsid w:val="00C1563A"/>
    <w:rsid w:val="00C1578A"/>
    <w:rsid w:val="00C15801"/>
    <w:rsid w:val="00C15A62"/>
    <w:rsid w:val="00C15EBC"/>
    <w:rsid w:val="00C161AB"/>
    <w:rsid w:val="00C168C5"/>
    <w:rsid w:val="00C171BF"/>
    <w:rsid w:val="00C17274"/>
    <w:rsid w:val="00C172CF"/>
    <w:rsid w:val="00C17559"/>
    <w:rsid w:val="00C17879"/>
    <w:rsid w:val="00C17B32"/>
    <w:rsid w:val="00C17D6B"/>
    <w:rsid w:val="00C17F02"/>
    <w:rsid w:val="00C20022"/>
    <w:rsid w:val="00C20129"/>
    <w:rsid w:val="00C2098E"/>
    <w:rsid w:val="00C20A84"/>
    <w:rsid w:val="00C20C8D"/>
    <w:rsid w:val="00C20FDE"/>
    <w:rsid w:val="00C210A5"/>
    <w:rsid w:val="00C21754"/>
    <w:rsid w:val="00C21AB6"/>
    <w:rsid w:val="00C21DAF"/>
    <w:rsid w:val="00C22356"/>
    <w:rsid w:val="00C22602"/>
    <w:rsid w:val="00C2260C"/>
    <w:rsid w:val="00C22A96"/>
    <w:rsid w:val="00C22B66"/>
    <w:rsid w:val="00C22E95"/>
    <w:rsid w:val="00C22EA6"/>
    <w:rsid w:val="00C23021"/>
    <w:rsid w:val="00C2334B"/>
    <w:rsid w:val="00C2336E"/>
    <w:rsid w:val="00C235C0"/>
    <w:rsid w:val="00C236B9"/>
    <w:rsid w:val="00C23D05"/>
    <w:rsid w:val="00C23F58"/>
    <w:rsid w:val="00C241FB"/>
    <w:rsid w:val="00C247C8"/>
    <w:rsid w:val="00C24B86"/>
    <w:rsid w:val="00C25891"/>
    <w:rsid w:val="00C25CD3"/>
    <w:rsid w:val="00C26045"/>
    <w:rsid w:val="00C26631"/>
    <w:rsid w:val="00C2682A"/>
    <w:rsid w:val="00C26DF9"/>
    <w:rsid w:val="00C26EA9"/>
    <w:rsid w:val="00C2711E"/>
    <w:rsid w:val="00C27836"/>
    <w:rsid w:val="00C27BD2"/>
    <w:rsid w:val="00C3013B"/>
    <w:rsid w:val="00C30567"/>
    <w:rsid w:val="00C3067D"/>
    <w:rsid w:val="00C30BD6"/>
    <w:rsid w:val="00C30EDB"/>
    <w:rsid w:val="00C3177A"/>
    <w:rsid w:val="00C324D2"/>
    <w:rsid w:val="00C32701"/>
    <w:rsid w:val="00C32905"/>
    <w:rsid w:val="00C32FC2"/>
    <w:rsid w:val="00C339EB"/>
    <w:rsid w:val="00C33DAB"/>
    <w:rsid w:val="00C340B0"/>
    <w:rsid w:val="00C342B7"/>
    <w:rsid w:val="00C342D0"/>
    <w:rsid w:val="00C349BF"/>
    <w:rsid w:val="00C34E8A"/>
    <w:rsid w:val="00C351AC"/>
    <w:rsid w:val="00C355A7"/>
    <w:rsid w:val="00C3570F"/>
    <w:rsid w:val="00C35779"/>
    <w:rsid w:val="00C35A68"/>
    <w:rsid w:val="00C35E4B"/>
    <w:rsid w:val="00C3610E"/>
    <w:rsid w:val="00C36378"/>
    <w:rsid w:val="00C36BF4"/>
    <w:rsid w:val="00C36E25"/>
    <w:rsid w:val="00C3763F"/>
    <w:rsid w:val="00C376C0"/>
    <w:rsid w:val="00C37FC8"/>
    <w:rsid w:val="00C4085E"/>
    <w:rsid w:val="00C413C8"/>
    <w:rsid w:val="00C4155C"/>
    <w:rsid w:val="00C41704"/>
    <w:rsid w:val="00C417F8"/>
    <w:rsid w:val="00C41842"/>
    <w:rsid w:val="00C4287A"/>
    <w:rsid w:val="00C42A4A"/>
    <w:rsid w:val="00C42A60"/>
    <w:rsid w:val="00C42A72"/>
    <w:rsid w:val="00C4305F"/>
    <w:rsid w:val="00C43F60"/>
    <w:rsid w:val="00C43FAC"/>
    <w:rsid w:val="00C44B91"/>
    <w:rsid w:val="00C44F4E"/>
    <w:rsid w:val="00C45FD6"/>
    <w:rsid w:val="00C462CD"/>
    <w:rsid w:val="00C46B0C"/>
    <w:rsid w:val="00C46D4B"/>
    <w:rsid w:val="00C46EFF"/>
    <w:rsid w:val="00C46FA5"/>
    <w:rsid w:val="00C4722F"/>
    <w:rsid w:val="00C4753B"/>
    <w:rsid w:val="00C47BF2"/>
    <w:rsid w:val="00C503C9"/>
    <w:rsid w:val="00C50436"/>
    <w:rsid w:val="00C50598"/>
    <w:rsid w:val="00C50A47"/>
    <w:rsid w:val="00C50A68"/>
    <w:rsid w:val="00C50FF3"/>
    <w:rsid w:val="00C518FE"/>
    <w:rsid w:val="00C51C29"/>
    <w:rsid w:val="00C52329"/>
    <w:rsid w:val="00C52E27"/>
    <w:rsid w:val="00C52EC1"/>
    <w:rsid w:val="00C52FD2"/>
    <w:rsid w:val="00C532BC"/>
    <w:rsid w:val="00C53897"/>
    <w:rsid w:val="00C53F53"/>
    <w:rsid w:val="00C5430F"/>
    <w:rsid w:val="00C543B8"/>
    <w:rsid w:val="00C545C6"/>
    <w:rsid w:val="00C548F1"/>
    <w:rsid w:val="00C54EC0"/>
    <w:rsid w:val="00C562E4"/>
    <w:rsid w:val="00C56451"/>
    <w:rsid w:val="00C564B5"/>
    <w:rsid w:val="00C56836"/>
    <w:rsid w:val="00C56D40"/>
    <w:rsid w:val="00C5727A"/>
    <w:rsid w:val="00C57385"/>
    <w:rsid w:val="00C57A38"/>
    <w:rsid w:val="00C57B6E"/>
    <w:rsid w:val="00C57E68"/>
    <w:rsid w:val="00C6018D"/>
    <w:rsid w:val="00C60383"/>
    <w:rsid w:val="00C604C1"/>
    <w:rsid w:val="00C605C5"/>
    <w:rsid w:val="00C6063A"/>
    <w:rsid w:val="00C60793"/>
    <w:rsid w:val="00C6090F"/>
    <w:rsid w:val="00C61A68"/>
    <w:rsid w:val="00C61B9F"/>
    <w:rsid w:val="00C61CD4"/>
    <w:rsid w:val="00C61FDB"/>
    <w:rsid w:val="00C6205F"/>
    <w:rsid w:val="00C629FA"/>
    <w:rsid w:val="00C633C4"/>
    <w:rsid w:val="00C63599"/>
    <w:rsid w:val="00C63C34"/>
    <w:rsid w:val="00C63D99"/>
    <w:rsid w:val="00C63DF3"/>
    <w:rsid w:val="00C6421E"/>
    <w:rsid w:val="00C642EB"/>
    <w:rsid w:val="00C64470"/>
    <w:rsid w:val="00C645F9"/>
    <w:rsid w:val="00C6470B"/>
    <w:rsid w:val="00C647F3"/>
    <w:rsid w:val="00C64F82"/>
    <w:rsid w:val="00C6540D"/>
    <w:rsid w:val="00C65581"/>
    <w:rsid w:val="00C65616"/>
    <w:rsid w:val="00C656F3"/>
    <w:rsid w:val="00C65716"/>
    <w:rsid w:val="00C658A9"/>
    <w:rsid w:val="00C65EB3"/>
    <w:rsid w:val="00C65FD3"/>
    <w:rsid w:val="00C66472"/>
    <w:rsid w:val="00C66642"/>
    <w:rsid w:val="00C66839"/>
    <w:rsid w:val="00C66892"/>
    <w:rsid w:val="00C6719E"/>
    <w:rsid w:val="00C67C0A"/>
    <w:rsid w:val="00C67DA3"/>
    <w:rsid w:val="00C70360"/>
    <w:rsid w:val="00C70502"/>
    <w:rsid w:val="00C706C6"/>
    <w:rsid w:val="00C707AC"/>
    <w:rsid w:val="00C712E5"/>
    <w:rsid w:val="00C7133F"/>
    <w:rsid w:val="00C71567"/>
    <w:rsid w:val="00C723BF"/>
    <w:rsid w:val="00C72928"/>
    <w:rsid w:val="00C72B1E"/>
    <w:rsid w:val="00C73402"/>
    <w:rsid w:val="00C7362C"/>
    <w:rsid w:val="00C73633"/>
    <w:rsid w:val="00C737B7"/>
    <w:rsid w:val="00C73E7D"/>
    <w:rsid w:val="00C73EBC"/>
    <w:rsid w:val="00C73FCC"/>
    <w:rsid w:val="00C743E2"/>
    <w:rsid w:val="00C74853"/>
    <w:rsid w:val="00C752C9"/>
    <w:rsid w:val="00C75772"/>
    <w:rsid w:val="00C75804"/>
    <w:rsid w:val="00C7583B"/>
    <w:rsid w:val="00C75CB5"/>
    <w:rsid w:val="00C76095"/>
    <w:rsid w:val="00C760D9"/>
    <w:rsid w:val="00C7622E"/>
    <w:rsid w:val="00C765FA"/>
    <w:rsid w:val="00C7682E"/>
    <w:rsid w:val="00C76AC3"/>
    <w:rsid w:val="00C777FC"/>
    <w:rsid w:val="00C7786D"/>
    <w:rsid w:val="00C77AAF"/>
    <w:rsid w:val="00C77F92"/>
    <w:rsid w:val="00C80241"/>
    <w:rsid w:val="00C8036B"/>
    <w:rsid w:val="00C803D8"/>
    <w:rsid w:val="00C80529"/>
    <w:rsid w:val="00C80E31"/>
    <w:rsid w:val="00C80F37"/>
    <w:rsid w:val="00C814D4"/>
    <w:rsid w:val="00C81560"/>
    <w:rsid w:val="00C81858"/>
    <w:rsid w:val="00C8215A"/>
    <w:rsid w:val="00C82190"/>
    <w:rsid w:val="00C82253"/>
    <w:rsid w:val="00C826BC"/>
    <w:rsid w:val="00C82726"/>
    <w:rsid w:val="00C82799"/>
    <w:rsid w:val="00C827FD"/>
    <w:rsid w:val="00C82975"/>
    <w:rsid w:val="00C82A5B"/>
    <w:rsid w:val="00C82AF7"/>
    <w:rsid w:val="00C82D02"/>
    <w:rsid w:val="00C8352F"/>
    <w:rsid w:val="00C83618"/>
    <w:rsid w:val="00C83F98"/>
    <w:rsid w:val="00C84265"/>
    <w:rsid w:val="00C842FC"/>
    <w:rsid w:val="00C84359"/>
    <w:rsid w:val="00C84855"/>
    <w:rsid w:val="00C84D9D"/>
    <w:rsid w:val="00C85227"/>
    <w:rsid w:val="00C854D2"/>
    <w:rsid w:val="00C857AB"/>
    <w:rsid w:val="00C85A1A"/>
    <w:rsid w:val="00C85B97"/>
    <w:rsid w:val="00C8618D"/>
    <w:rsid w:val="00C86325"/>
    <w:rsid w:val="00C86456"/>
    <w:rsid w:val="00C867C4"/>
    <w:rsid w:val="00C86D56"/>
    <w:rsid w:val="00C872AF"/>
    <w:rsid w:val="00C8736E"/>
    <w:rsid w:val="00C877E1"/>
    <w:rsid w:val="00C87BA2"/>
    <w:rsid w:val="00C87EF8"/>
    <w:rsid w:val="00C8F7ED"/>
    <w:rsid w:val="00C9058D"/>
    <w:rsid w:val="00C913B5"/>
    <w:rsid w:val="00C91509"/>
    <w:rsid w:val="00C91682"/>
    <w:rsid w:val="00C91F28"/>
    <w:rsid w:val="00C92576"/>
    <w:rsid w:val="00C92657"/>
    <w:rsid w:val="00C92F61"/>
    <w:rsid w:val="00C933CC"/>
    <w:rsid w:val="00C9347A"/>
    <w:rsid w:val="00C93511"/>
    <w:rsid w:val="00C93B1C"/>
    <w:rsid w:val="00C9479E"/>
    <w:rsid w:val="00C94944"/>
    <w:rsid w:val="00C9524F"/>
    <w:rsid w:val="00C9558E"/>
    <w:rsid w:val="00C95AAA"/>
    <w:rsid w:val="00C95FE5"/>
    <w:rsid w:val="00C9603A"/>
    <w:rsid w:val="00C9641B"/>
    <w:rsid w:val="00C96B49"/>
    <w:rsid w:val="00C97390"/>
    <w:rsid w:val="00C973F5"/>
    <w:rsid w:val="00C979D9"/>
    <w:rsid w:val="00C97B9C"/>
    <w:rsid w:val="00CA08B1"/>
    <w:rsid w:val="00CA0A57"/>
    <w:rsid w:val="00CA0C4C"/>
    <w:rsid w:val="00CA13F8"/>
    <w:rsid w:val="00CA1FC1"/>
    <w:rsid w:val="00CA2037"/>
    <w:rsid w:val="00CA2307"/>
    <w:rsid w:val="00CA2316"/>
    <w:rsid w:val="00CA2323"/>
    <w:rsid w:val="00CA2552"/>
    <w:rsid w:val="00CA2F3C"/>
    <w:rsid w:val="00CA3084"/>
    <w:rsid w:val="00CA3905"/>
    <w:rsid w:val="00CA3D06"/>
    <w:rsid w:val="00CA41D4"/>
    <w:rsid w:val="00CA4B13"/>
    <w:rsid w:val="00CA5810"/>
    <w:rsid w:val="00CA5857"/>
    <w:rsid w:val="00CA5D33"/>
    <w:rsid w:val="00CA6BA0"/>
    <w:rsid w:val="00CA6F42"/>
    <w:rsid w:val="00CA7288"/>
    <w:rsid w:val="00CA7D22"/>
    <w:rsid w:val="00CB0391"/>
    <w:rsid w:val="00CB064E"/>
    <w:rsid w:val="00CB249D"/>
    <w:rsid w:val="00CB253F"/>
    <w:rsid w:val="00CB2B7B"/>
    <w:rsid w:val="00CB3004"/>
    <w:rsid w:val="00CB30DE"/>
    <w:rsid w:val="00CB3420"/>
    <w:rsid w:val="00CB346D"/>
    <w:rsid w:val="00CB348E"/>
    <w:rsid w:val="00CB3D22"/>
    <w:rsid w:val="00CB3DBA"/>
    <w:rsid w:val="00CB3F52"/>
    <w:rsid w:val="00CB46D4"/>
    <w:rsid w:val="00CB4C58"/>
    <w:rsid w:val="00CB56CB"/>
    <w:rsid w:val="00CB5730"/>
    <w:rsid w:val="00CB62F8"/>
    <w:rsid w:val="00CB6A96"/>
    <w:rsid w:val="00CB6EE0"/>
    <w:rsid w:val="00CB75AB"/>
    <w:rsid w:val="00CB7829"/>
    <w:rsid w:val="00CB7A6E"/>
    <w:rsid w:val="00CB7ADA"/>
    <w:rsid w:val="00CC0163"/>
    <w:rsid w:val="00CC0559"/>
    <w:rsid w:val="00CC05C6"/>
    <w:rsid w:val="00CC09BD"/>
    <w:rsid w:val="00CC0BD4"/>
    <w:rsid w:val="00CC1190"/>
    <w:rsid w:val="00CC12D6"/>
    <w:rsid w:val="00CC1AF7"/>
    <w:rsid w:val="00CC1BBC"/>
    <w:rsid w:val="00CC2194"/>
    <w:rsid w:val="00CC298C"/>
    <w:rsid w:val="00CC2B07"/>
    <w:rsid w:val="00CC2C68"/>
    <w:rsid w:val="00CC3300"/>
    <w:rsid w:val="00CC33CF"/>
    <w:rsid w:val="00CC3A05"/>
    <w:rsid w:val="00CC3C2B"/>
    <w:rsid w:val="00CC42D2"/>
    <w:rsid w:val="00CC43B8"/>
    <w:rsid w:val="00CC43E0"/>
    <w:rsid w:val="00CC4752"/>
    <w:rsid w:val="00CC4900"/>
    <w:rsid w:val="00CC492E"/>
    <w:rsid w:val="00CC49F4"/>
    <w:rsid w:val="00CC4BBA"/>
    <w:rsid w:val="00CC4C16"/>
    <w:rsid w:val="00CC5383"/>
    <w:rsid w:val="00CC567A"/>
    <w:rsid w:val="00CC5893"/>
    <w:rsid w:val="00CC598F"/>
    <w:rsid w:val="00CC5E2D"/>
    <w:rsid w:val="00CC5E88"/>
    <w:rsid w:val="00CC6683"/>
    <w:rsid w:val="00CC678B"/>
    <w:rsid w:val="00CC6CDB"/>
    <w:rsid w:val="00CC6F2F"/>
    <w:rsid w:val="00CC701E"/>
    <w:rsid w:val="00CC714A"/>
    <w:rsid w:val="00CC7426"/>
    <w:rsid w:val="00CC76A5"/>
    <w:rsid w:val="00CC7A83"/>
    <w:rsid w:val="00CD0109"/>
    <w:rsid w:val="00CD0373"/>
    <w:rsid w:val="00CD04C7"/>
    <w:rsid w:val="00CD0517"/>
    <w:rsid w:val="00CD062A"/>
    <w:rsid w:val="00CD0C7B"/>
    <w:rsid w:val="00CD0CE0"/>
    <w:rsid w:val="00CD145B"/>
    <w:rsid w:val="00CD1557"/>
    <w:rsid w:val="00CD1708"/>
    <w:rsid w:val="00CD1898"/>
    <w:rsid w:val="00CD2247"/>
    <w:rsid w:val="00CD2416"/>
    <w:rsid w:val="00CD2A93"/>
    <w:rsid w:val="00CD2E57"/>
    <w:rsid w:val="00CD3128"/>
    <w:rsid w:val="00CD3217"/>
    <w:rsid w:val="00CD326D"/>
    <w:rsid w:val="00CD33EC"/>
    <w:rsid w:val="00CD3536"/>
    <w:rsid w:val="00CD35CC"/>
    <w:rsid w:val="00CD35DF"/>
    <w:rsid w:val="00CD3634"/>
    <w:rsid w:val="00CD3CF6"/>
    <w:rsid w:val="00CD4359"/>
    <w:rsid w:val="00CD44A8"/>
    <w:rsid w:val="00CD4773"/>
    <w:rsid w:val="00CD4ED6"/>
    <w:rsid w:val="00CD5540"/>
    <w:rsid w:val="00CD5559"/>
    <w:rsid w:val="00CD5B58"/>
    <w:rsid w:val="00CD5FEF"/>
    <w:rsid w:val="00CD608D"/>
    <w:rsid w:val="00CD6146"/>
    <w:rsid w:val="00CD63B7"/>
    <w:rsid w:val="00CD640D"/>
    <w:rsid w:val="00CD6D92"/>
    <w:rsid w:val="00CD6E83"/>
    <w:rsid w:val="00CD73BE"/>
    <w:rsid w:val="00CD75D1"/>
    <w:rsid w:val="00CD7C99"/>
    <w:rsid w:val="00CE00D9"/>
    <w:rsid w:val="00CE08F9"/>
    <w:rsid w:val="00CE0C2F"/>
    <w:rsid w:val="00CE0D26"/>
    <w:rsid w:val="00CE1924"/>
    <w:rsid w:val="00CE32AD"/>
    <w:rsid w:val="00CE3803"/>
    <w:rsid w:val="00CE3B46"/>
    <w:rsid w:val="00CE3F50"/>
    <w:rsid w:val="00CE3FD6"/>
    <w:rsid w:val="00CE4116"/>
    <w:rsid w:val="00CE419A"/>
    <w:rsid w:val="00CE41E4"/>
    <w:rsid w:val="00CE4B68"/>
    <w:rsid w:val="00CE4CD4"/>
    <w:rsid w:val="00CE5317"/>
    <w:rsid w:val="00CE559E"/>
    <w:rsid w:val="00CE56C1"/>
    <w:rsid w:val="00CE590C"/>
    <w:rsid w:val="00CE6CC0"/>
    <w:rsid w:val="00CE740A"/>
    <w:rsid w:val="00CE7ECF"/>
    <w:rsid w:val="00CF12F0"/>
    <w:rsid w:val="00CF141D"/>
    <w:rsid w:val="00CF17A2"/>
    <w:rsid w:val="00CF19D6"/>
    <w:rsid w:val="00CF1B22"/>
    <w:rsid w:val="00CF2456"/>
    <w:rsid w:val="00CF2A44"/>
    <w:rsid w:val="00CF2D1E"/>
    <w:rsid w:val="00CF3192"/>
    <w:rsid w:val="00CF33CF"/>
    <w:rsid w:val="00CF33E8"/>
    <w:rsid w:val="00CF3B95"/>
    <w:rsid w:val="00CF3EE7"/>
    <w:rsid w:val="00CF41F5"/>
    <w:rsid w:val="00CF46DA"/>
    <w:rsid w:val="00CF4CDC"/>
    <w:rsid w:val="00CF52BE"/>
    <w:rsid w:val="00CF5632"/>
    <w:rsid w:val="00CF5735"/>
    <w:rsid w:val="00CF5885"/>
    <w:rsid w:val="00CF5A8E"/>
    <w:rsid w:val="00CF5B25"/>
    <w:rsid w:val="00CF65B4"/>
    <w:rsid w:val="00CF69EC"/>
    <w:rsid w:val="00CF69FC"/>
    <w:rsid w:val="00CF6BE8"/>
    <w:rsid w:val="00CF740B"/>
    <w:rsid w:val="00CF778B"/>
    <w:rsid w:val="00CF7B67"/>
    <w:rsid w:val="00CF7B82"/>
    <w:rsid w:val="00CF7D7F"/>
    <w:rsid w:val="00D000C6"/>
    <w:rsid w:val="00D00106"/>
    <w:rsid w:val="00D00328"/>
    <w:rsid w:val="00D004ED"/>
    <w:rsid w:val="00D00681"/>
    <w:rsid w:val="00D0070D"/>
    <w:rsid w:val="00D01886"/>
    <w:rsid w:val="00D01B1E"/>
    <w:rsid w:val="00D023F1"/>
    <w:rsid w:val="00D02C0C"/>
    <w:rsid w:val="00D034F4"/>
    <w:rsid w:val="00D03B50"/>
    <w:rsid w:val="00D03C79"/>
    <w:rsid w:val="00D04696"/>
    <w:rsid w:val="00D049CE"/>
    <w:rsid w:val="00D04C6D"/>
    <w:rsid w:val="00D055F2"/>
    <w:rsid w:val="00D05FB6"/>
    <w:rsid w:val="00D0600B"/>
    <w:rsid w:val="00D06A56"/>
    <w:rsid w:val="00D07525"/>
    <w:rsid w:val="00D07567"/>
    <w:rsid w:val="00D076D8"/>
    <w:rsid w:val="00D07D4B"/>
    <w:rsid w:val="00D103A7"/>
    <w:rsid w:val="00D10641"/>
    <w:rsid w:val="00D112D9"/>
    <w:rsid w:val="00D11358"/>
    <w:rsid w:val="00D1176E"/>
    <w:rsid w:val="00D11C83"/>
    <w:rsid w:val="00D11F02"/>
    <w:rsid w:val="00D124D9"/>
    <w:rsid w:val="00D127A0"/>
    <w:rsid w:val="00D129CF"/>
    <w:rsid w:val="00D12A25"/>
    <w:rsid w:val="00D12B26"/>
    <w:rsid w:val="00D12CBC"/>
    <w:rsid w:val="00D12D77"/>
    <w:rsid w:val="00D1333E"/>
    <w:rsid w:val="00D13717"/>
    <w:rsid w:val="00D1374A"/>
    <w:rsid w:val="00D13B3F"/>
    <w:rsid w:val="00D13E4D"/>
    <w:rsid w:val="00D14012"/>
    <w:rsid w:val="00D155A4"/>
    <w:rsid w:val="00D15B5C"/>
    <w:rsid w:val="00D15D8B"/>
    <w:rsid w:val="00D15EC2"/>
    <w:rsid w:val="00D166E4"/>
    <w:rsid w:val="00D167C9"/>
    <w:rsid w:val="00D16B01"/>
    <w:rsid w:val="00D16B7C"/>
    <w:rsid w:val="00D16F2E"/>
    <w:rsid w:val="00D170BB"/>
    <w:rsid w:val="00D176CC"/>
    <w:rsid w:val="00D17D73"/>
    <w:rsid w:val="00D1A7E9"/>
    <w:rsid w:val="00D2021E"/>
    <w:rsid w:val="00D20F50"/>
    <w:rsid w:val="00D21043"/>
    <w:rsid w:val="00D210F4"/>
    <w:rsid w:val="00D214D0"/>
    <w:rsid w:val="00D22310"/>
    <w:rsid w:val="00D22935"/>
    <w:rsid w:val="00D22AD9"/>
    <w:rsid w:val="00D22F33"/>
    <w:rsid w:val="00D2392F"/>
    <w:rsid w:val="00D23930"/>
    <w:rsid w:val="00D23CF5"/>
    <w:rsid w:val="00D2448D"/>
    <w:rsid w:val="00D24B61"/>
    <w:rsid w:val="00D24E6B"/>
    <w:rsid w:val="00D254C6"/>
    <w:rsid w:val="00D258F8"/>
    <w:rsid w:val="00D25A7F"/>
    <w:rsid w:val="00D2604A"/>
    <w:rsid w:val="00D260CA"/>
    <w:rsid w:val="00D262C6"/>
    <w:rsid w:val="00D2661F"/>
    <w:rsid w:val="00D266B1"/>
    <w:rsid w:val="00D26979"/>
    <w:rsid w:val="00D26E9B"/>
    <w:rsid w:val="00D2715B"/>
    <w:rsid w:val="00D274FB"/>
    <w:rsid w:val="00D27608"/>
    <w:rsid w:val="00D2767A"/>
    <w:rsid w:val="00D278F3"/>
    <w:rsid w:val="00D300C4"/>
    <w:rsid w:val="00D304A5"/>
    <w:rsid w:val="00D30635"/>
    <w:rsid w:val="00D30979"/>
    <w:rsid w:val="00D30D3A"/>
    <w:rsid w:val="00D31045"/>
    <w:rsid w:val="00D315A5"/>
    <w:rsid w:val="00D32074"/>
    <w:rsid w:val="00D32288"/>
    <w:rsid w:val="00D32B74"/>
    <w:rsid w:val="00D33262"/>
    <w:rsid w:val="00D33851"/>
    <w:rsid w:val="00D33E39"/>
    <w:rsid w:val="00D33F29"/>
    <w:rsid w:val="00D33FA5"/>
    <w:rsid w:val="00D347C8"/>
    <w:rsid w:val="00D347F0"/>
    <w:rsid w:val="00D34801"/>
    <w:rsid w:val="00D34C59"/>
    <w:rsid w:val="00D34D9E"/>
    <w:rsid w:val="00D35187"/>
    <w:rsid w:val="00D35BCB"/>
    <w:rsid w:val="00D3625B"/>
    <w:rsid w:val="00D36504"/>
    <w:rsid w:val="00D3695D"/>
    <w:rsid w:val="00D36992"/>
    <w:rsid w:val="00D37015"/>
    <w:rsid w:val="00D37101"/>
    <w:rsid w:val="00D37302"/>
    <w:rsid w:val="00D37C04"/>
    <w:rsid w:val="00D37D51"/>
    <w:rsid w:val="00D37DAB"/>
    <w:rsid w:val="00D37EFE"/>
    <w:rsid w:val="00D40206"/>
    <w:rsid w:val="00D40520"/>
    <w:rsid w:val="00D4093C"/>
    <w:rsid w:val="00D409D6"/>
    <w:rsid w:val="00D410E9"/>
    <w:rsid w:val="00D412A6"/>
    <w:rsid w:val="00D414D7"/>
    <w:rsid w:val="00D4196B"/>
    <w:rsid w:val="00D41B45"/>
    <w:rsid w:val="00D41BF6"/>
    <w:rsid w:val="00D42256"/>
    <w:rsid w:val="00D42272"/>
    <w:rsid w:val="00D422E1"/>
    <w:rsid w:val="00D4233C"/>
    <w:rsid w:val="00D425DD"/>
    <w:rsid w:val="00D4268B"/>
    <w:rsid w:val="00D42DDD"/>
    <w:rsid w:val="00D430BE"/>
    <w:rsid w:val="00D43670"/>
    <w:rsid w:val="00D4388E"/>
    <w:rsid w:val="00D43C8F"/>
    <w:rsid w:val="00D43D88"/>
    <w:rsid w:val="00D44634"/>
    <w:rsid w:val="00D44638"/>
    <w:rsid w:val="00D44B34"/>
    <w:rsid w:val="00D44B86"/>
    <w:rsid w:val="00D44E35"/>
    <w:rsid w:val="00D44EA9"/>
    <w:rsid w:val="00D45078"/>
    <w:rsid w:val="00D4516B"/>
    <w:rsid w:val="00D45A57"/>
    <w:rsid w:val="00D462F3"/>
    <w:rsid w:val="00D463FF"/>
    <w:rsid w:val="00D4698D"/>
    <w:rsid w:val="00D46C7E"/>
    <w:rsid w:val="00D46C84"/>
    <w:rsid w:val="00D46CC5"/>
    <w:rsid w:val="00D46E41"/>
    <w:rsid w:val="00D472DF"/>
    <w:rsid w:val="00D4731F"/>
    <w:rsid w:val="00D475C0"/>
    <w:rsid w:val="00D478D8"/>
    <w:rsid w:val="00D47A45"/>
    <w:rsid w:val="00D47B54"/>
    <w:rsid w:val="00D47BB2"/>
    <w:rsid w:val="00D495CB"/>
    <w:rsid w:val="00D50310"/>
    <w:rsid w:val="00D51063"/>
    <w:rsid w:val="00D512E5"/>
    <w:rsid w:val="00D51639"/>
    <w:rsid w:val="00D51923"/>
    <w:rsid w:val="00D51CFA"/>
    <w:rsid w:val="00D51D2E"/>
    <w:rsid w:val="00D51EAB"/>
    <w:rsid w:val="00D51EB1"/>
    <w:rsid w:val="00D51FCD"/>
    <w:rsid w:val="00D51FE1"/>
    <w:rsid w:val="00D52487"/>
    <w:rsid w:val="00D52FD3"/>
    <w:rsid w:val="00D5338D"/>
    <w:rsid w:val="00D533FC"/>
    <w:rsid w:val="00D53BE2"/>
    <w:rsid w:val="00D53F46"/>
    <w:rsid w:val="00D541E3"/>
    <w:rsid w:val="00D54A9F"/>
    <w:rsid w:val="00D54CFC"/>
    <w:rsid w:val="00D54F50"/>
    <w:rsid w:val="00D55136"/>
    <w:rsid w:val="00D556B7"/>
    <w:rsid w:val="00D559E3"/>
    <w:rsid w:val="00D55A3E"/>
    <w:rsid w:val="00D55DAE"/>
    <w:rsid w:val="00D55F9B"/>
    <w:rsid w:val="00D561DB"/>
    <w:rsid w:val="00D56315"/>
    <w:rsid w:val="00D56CC4"/>
    <w:rsid w:val="00D56F80"/>
    <w:rsid w:val="00D57196"/>
    <w:rsid w:val="00D5740E"/>
    <w:rsid w:val="00D575D0"/>
    <w:rsid w:val="00D578EA"/>
    <w:rsid w:val="00D57A61"/>
    <w:rsid w:val="00D57F43"/>
    <w:rsid w:val="00D6030B"/>
    <w:rsid w:val="00D60411"/>
    <w:rsid w:val="00D60B13"/>
    <w:rsid w:val="00D60B69"/>
    <w:rsid w:val="00D60BBE"/>
    <w:rsid w:val="00D60EF8"/>
    <w:rsid w:val="00D611CA"/>
    <w:rsid w:val="00D61445"/>
    <w:rsid w:val="00D63542"/>
    <w:rsid w:val="00D6372B"/>
    <w:rsid w:val="00D638EF"/>
    <w:rsid w:val="00D63978"/>
    <w:rsid w:val="00D63CAE"/>
    <w:rsid w:val="00D63F51"/>
    <w:rsid w:val="00D6420B"/>
    <w:rsid w:val="00D6435F"/>
    <w:rsid w:val="00D64536"/>
    <w:rsid w:val="00D6457D"/>
    <w:rsid w:val="00D64592"/>
    <w:rsid w:val="00D646F2"/>
    <w:rsid w:val="00D64B90"/>
    <w:rsid w:val="00D660CB"/>
    <w:rsid w:val="00D662C4"/>
    <w:rsid w:val="00D667D0"/>
    <w:rsid w:val="00D668BB"/>
    <w:rsid w:val="00D6702F"/>
    <w:rsid w:val="00D67740"/>
    <w:rsid w:val="00D67BC7"/>
    <w:rsid w:val="00D700CD"/>
    <w:rsid w:val="00D701B6"/>
    <w:rsid w:val="00D706D2"/>
    <w:rsid w:val="00D70958"/>
    <w:rsid w:val="00D711BC"/>
    <w:rsid w:val="00D711D2"/>
    <w:rsid w:val="00D715F9"/>
    <w:rsid w:val="00D71C75"/>
    <w:rsid w:val="00D7204D"/>
    <w:rsid w:val="00D72B1C"/>
    <w:rsid w:val="00D72CCB"/>
    <w:rsid w:val="00D72CF8"/>
    <w:rsid w:val="00D73589"/>
    <w:rsid w:val="00D735C0"/>
    <w:rsid w:val="00D7381D"/>
    <w:rsid w:val="00D7387A"/>
    <w:rsid w:val="00D73BF6"/>
    <w:rsid w:val="00D73E33"/>
    <w:rsid w:val="00D74303"/>
    <w:rsid w:val="00D74FF2"/>
    <w:rsid w:val="00D7503C"/>
    <w:rsid w:val="00D753BD"/>
    <w:rsid w:val="00D76788"/>
    <w:rsid w:val="00D76F37"/>
    <w:rsid w:val="00D808C8"/>
    <w:rsid w:val="00D80A08"/>
    <w:rsid w:val="00D80A33"/>
    <w:rsid w:val="00D80A7B"/>
    <w:rsid w:val="00D80DBD"/>
    <w:rsid w:val="00D80F87"/>
    <w:rsid w:val="00D810B7"/>
    <w:rsid w:val="00D811BB"/>
    <w:rsid w:val="00D811CC"/>
    <w:rsid w:val="00D81554"/>
    <w:rsid w:val="00D817EB"/>
    <w:rsid w:val="00D81DAE"/>
    <w:rsid w:val="00D81E4A"/>
    <w:rsid w:val="00D82478"/>
    <w:rsid w:val="00D8248D"/>
    <w:rsid w:val="00D82639"/>
    <w:rsid w:val="00D82683"/>
    <w:rsid w:val="00D826DE"/>
    <w:rsid w:val="00D829F7"/>
    <w:rsid w:val="00D82ADE"/>
    <w:rsid w:val="00D82BD9"/>
    <w:rsid w:val="00D83B29"/>
    <w:rsid w:val="00D83CE2"/>
    <w:rsid w:val="00D8464E"/>
    <w:rsid w:val="00D847C3"/>
    <w:rsid w:val="00D848E8"/>
    <w:rsid w:val="00D84AEA"/>
    <w:rsid w:val="00D84DEB"/>
    <w:rsid w:val="00D85007"/>
    <w:rsid w:val="00D857E1"/>
    <w:rsid w:val="00D85AD5"/>
    <w:rsid w:val="00D85CEE"/>
    <w:rsid w:val="00D85CF9"/>
    <w:rsid w:val="00D86179"/>
    <w:rsid w:val="00D86CC5"/>
    <w:rsid w:val="00D870B2"/>
    <w:rsid w:val="00D871F7"/>
    <w:rsid w:val="00D876C3"/>
    <w:rsid w:val="00D878A8"/>
    <w:rsid w:val="00D878C8"/>
    <w:rsid w:val="00D87FFA"/>
    <w:rsid w:val="00D901F4"/>
    <w:rsid w:val="00D90206"/>
    <w:rsid w:val="00D9036F"/>
    <w:rsid w:val="00D9040B"/>
    <w:rsid w:val="00D904D0"/>
    <w:rsid w:val="00D90C6B"/>
    <w:rsid w:val="00D90CA2"/>
    <w:rsid w:val="00D90EB3"/>
    <w:rsid w:val="00D9141A"/>
    <w:rsid w:val="00D918A9"/>
    <w:rsid w:val="00D921B7"/>
    <w:rsid w:val="00D926EA"/>
    <w:rsid w:val="00D9279A"/>
    <w:rsid w:val="00D9290B"/>
    <w:rsid w:val="00D92A46"/>
    <w:rsid w:val="00D92EE3"/>
    <w:rsid w:val="00D92F2E"/>
    <w:rsid w:val="00D93525"/>
    <w:rsid w:val="00D941A6"/>
    <w:rsid w:val="00D94212"/>
    <w:rsid w:val="00D94296"/>
    <w:rsid w:val="00D942D9"/>
    <w:rsid w:val="00D94671"/>
    <w:rsid w:val="00D94881"/>
    <w:rsid w:val="00D94956"/>
    <w:rsid w:val="00D953E2"/>
    <w:rsid w:val="00D953F4"/>
    <w:rsid w:val="00D95667"/>
    <w:rsid w:val="00D95D03"/>
    <w:rsid w:val="00D95E8D"/>
    <w:rsid w:val="00D962E8"/>
    <w:rsid w:val="00D965A5"/>
    <w:rsid w:val="00D969C1"/>
    <w:rsid w:val="00D96AC4"/>
    <w:rsid w:val="00D96B3F"/>
    <w:rsid w:val="00D97013"/>
    <w:rsid w:val="00D973E2"/>
    <w:rsid w:val="00D9774A"/>
    <w:rsid w:val="00D9D1E0"/>
    <w:rsid w:val="00DA00E7"/>
    <w:rsid w:val="00DA033E"/>
    <w:rsid w:val="00DA03B1"/>
    <w:rsid w:val="00DA0479"/>
    <w:rsid w:val="00DA0A3E"/>
    <w:rsid w:val="00DA0B9C"/>
    <w:rsid w:val="00DA10E4"/>
    <w:rsid w:val="00DA11BC"/>
    <w:rsid w:val="00DA13D2"/>
    <w:rsid w:val="00DA16A8"/>
    <w:rsid w:val="00DA175E"/>
    <w:rsid w:val="00DA1765"/>
    <w:rsid w:val="00DA1AB9"/>
    <w:rsid w:val="00DA1E32"/>
    <w:rsid w:val="00DA25B9"/>
    <w:rsid w:val="00DA2648"/>
    <w:rsid w:val="00DA2D4F"/>
    <w:rsid w:val="00DA3532"/>
    <w:rsid w:val="00DA3536"/>
    <w:rsid w:val="00DA37DD"/>
    <w:rsid w:val="00DA3A7C"/>
    <w:rsid w:val="00DA3B84"/>
    <w:rsid w:val="00DA4615"/>
    <w:rsid w:val="00DA46B3"/>
    <w:rsid w:val="00DA46FE"/>
    <w:rsid w:val="00DA47CE"/>
    <w:rsid w:val="00DA4A76"/>
    <w:rsid w:val="00DA5385"/>
    <w:rsid w:val="00DA5D4C"/>
    <w:rsid w:val="00DA645A"/>
    <w:rsid w:val="00DA6D7C"/>
    <w:rsid w:val="00DA71E1"/>
    <w:rsid w:val="00DA74B4"/>
    <w:rsid w:val="00DA7B1D"/>
    <w:rsid w:val="00DA7CA5"/>
    <w:rsid w:val="00DB061C"/>
    <w:rsid w:val="00DB061F"/>
    <w:rsid w:val="00DB0957"/>
    <w:rsid w:val="00DB0EFD"/>
    <w:rsid w:val="00DB0FC9"/>
    <w:rsid w:val="00DB1907"/>
    <w:rsid w:val="00DB1923"/>
    <w:rsid w:val="00DB1AA2"/>
    <w:rsid w:val="00DB1DD9"/>
    <w:rsid w:val="00DB2734"/>
    <w:rsid w:val="00DB2AB8"/>
    <w:rsid w:val="00DB3113"/>
    <w:rsid w:val="00DB3175"/>
    <w:rsid w:val="00DB32DA"/>
    <w:rsid w:val="00DB36E2"/>
    <w:rsid w:val="00DB3825"/>
    <w:rsid w:val="00DB3ADC"/>
    <w:rsid w:val="00DB4415"/>
    <w:rsid w:val="00DB4809"/>
    <w:rsid w:val="00DB4BCA"/>
    <w:rsid w:val="00DB4BCC"/>
    <w:rsid w:val="00DB4F6F"/>
    <w:rsid w:val="00DB504E"/>
    <w:rsid w:val="00DB517F"/>
    <w:rsid w:val="00DB5CDB"/>
    <w:rsid w:val="00DB66EA"/>
    <w:rsid w:val="00DB723A"/>
    <w:rsid w:val="00DB7300"/>
    <w:rsid w:val="00DB7D11"/>
    <w:rsid w:val="00DB7DAD"/>
    <w:rsid w:val="00DB7F01"/>
    <w:rsid w:val="00DC01FF"/>
    <w:rsid w:val="00DC0558"/>
    <w:rsid w:val="00DC05A0"/>
    <w:rsid w:val="00DC06C6"/>
    <w:rsid w:val="00DC0BC5"/>
    <w:rsid w:val="00DC0FCE"/>
    <w:rsid w:val="00DC16E8"/>
    <w:rsid w:val="00DC1802"/>
    <w:rsid w:val="00DC1906"/>
    <w:rsid w:val="00DC1C45"/>
    <w:rsid w:val="00DC1FDB"/>
    <w:rsid w:val="00DC26BB"/>
    <w:rsid w:val="00DC3E5D"/>
    <w:rsid w:val="00DC3F32"/>
    <w:rsid w:val="00DC40E2"/>
    <w:rsid w:val="00DC40F6"/>
    <w:rsid w:val="00DC46BD"/>
    <w:rsid w:val="00DC4FE0"/>
    <w:rsid w:val="00DC54EB"/>
    <w:rsid w:val="00DC5545"/>
    <w:rsid w:val="00DC555D"/>
    <w:rsid w:val="00DC586A"/>
    <w:rsid w:val="00DC5A05"/>
    <w:rsid w:val="00DC5A0C"/>
    <w:rsid w:val="00DC5B50"/>
    <w:rsid w:val="00DC5FAB"/>
    <w:rsid w:val="00DC666D"/>
    <w:rsid w:val="00DC6B38"/>
    <w:rsid w:val="00DC6BC0"/>
    <w:rsid w:val="00DC6D7B"/>
    <w:rsid w:val="00DC7772"/>
    <w:rsid w:val="00DC78EF"/>
    <w:rsid w:val="00DC7960"/>
    <w:rsid w:val="00DC7993"/>
    <w:rsid w:val="00DC79C1"/>
    <w:rsid w:val="00DC7A00"/>
    <w:rsid w:val="00DD0084"/>
    <w:rsid w:val="00DD0367"/>
    <w:rsid w:val="00DD086C"/>
    <w:rsid w:val="00DD08EF"/>
    <w:rsid w:val="00DD0D36"/>
    <w:rsid w:val="00DD122E"/>
    <w:rsid w:val="00DD1431"/>
    <w:rsid w:val="00DD1D10"/>
    <w:rsid w:val="00DD1FDB"/>
    <w:rsid w:val="00DD20AB"/>
    <w:rsid w:val="00DD26CE"/>
    <w:rsid w:val="00DD271C"/>
    <w:rsid w:val="00DD2890"/>
    <w:rsid w:val="00DD29D6"/>
    <w:rsid w:val="00DD3197"/>
    <w:rsid w:val="00DD3A8A"/>
    <w:rsid w:val="00DD3AA7"/>
    <w:rsid w:val="00DD3C3F"/>
    <w:rsid w:val="00DD3DF2"/>
    <w:rsid w:val="00DD4418"/>
    <w:rsid w:val="00DD480C"/>
    <w:rsid w:val="00DD494D"/>
    <w:rsid w:val="00DD4FD8"/>
    <w:rsid w:val="00DD52C0"/>
    <w:rsid w:val="00DD56BB"/>
    <w:rsid w:val="00DD582A"/>
    <w:rsid w:val="00DD5D8B"/>
    <w:rsid w:val="00DD5E47"/>
    <w:rsid w:val="00DD5E87"/>
    <w:rsid w:val="00DD61C1"/>
    <w:rsid w:val="00DD63A7"/>
    <w:rsid w:val="00DD654C"/>
    <w:rsid w:val="00DD6CBC"/>
    <w:rsid w:val="00DD72FD"/>
    <w:rsid w:val="00DD78DB"/>
    <w:rsid w:val="00DD7FC6"/>
    <w:rsid w:val="00DE0698"/>
    <w:rsid w:val="00DE0716"/>
    <w:rsid w:val="00DE12AC"/>
    <w:rsid w:val="00DE1C74"/>
    <w:rsid w:val="00DE27F0"/>
    <w:rsid w:val="00DE2B35"/>
    <w:rsid w:val="00DE2F19"/>
    <w:rsid w:val="00DE3323"/>
    <w:rsid w:val="00DE39D2"/>
    <w:rsid w:val="00DE3A4A"/>
    <w:rsid w:val="00DE3F8F"/>
    <w:rsid w:val="00DE4734"/>
    <w:rsid w:val="00DE4A5D"/>
    <w:rsid w:val="00DE4AF4"/>
    <w:rsid w:val="00DE4B44"/>
    <w:rsid w:val="00DE4F51"/>
    <w:rsid w:val="00DE5011"/>
    <w:rsid w:val="00DE50E6"/>
    <w:rsid w:val="00DE5237"/>
    <w:rsid w:val="00DE53A8"/>
    <w:rsid w:val="00DE56D6"/>
    <w:rsid w:val="00DE585E"/>
    <w:rsid w:val="00DE59ED"/>
    <w:rsid w:val="00DE5F0C"/>
    <w:rsid w:val="00DE64A5"/>
    <w:rsid w:val="00DE65FF"/>
    <w:rsid w:val="00DE70DD"/>
    <w:rsid w:val="00DE7248"/>
    <w:rsid w:val="00DE7347"/>
    <w:rsid w:val="00DE736C"/>
    <w:rsid w:val="00DE74E7"/>
    <w:rsid w:val="00DE7AAB"/>
    <w:rsid w:val="00DE7D98"/>
    <w:rsid w:val="00DE7F62"/>
    <w:rsid w:val="00DF1033"/>
    <w:rsid w:val="00DF1805"/>
    <w:rsid w:val="00DF18D3"/>
    <w:rsid w:val="00DF1A2F"/>
    <w:rsid w:val="00DF21D6"/>
    <w:rsid w:val="00DF2249"/>
    <w:rsid w:val="00DF247C"/>
    <w:rsid w:val="00DF24D7"/>
    <w:rsid w:val="00DF2937"/>
    <w:rsid w:val="00DF3A9D"/>
    <w:rsid w:val="00DF3C07"/>
    <w:rsid w:val="00DF3DA3"/>
    <w:rsid w:val="00DF3FCB"/>
    <w:rsid w:val="00DF4286"/>
    <w:rsid w:val="00DF570F"/>
    <w:rsid w:val="00DF5873"/>
    <w:rsid w:val="00DF58FA"/>
    <w:rsid w:val="00DF5E66"/>
    <w:rsid w:val="00DF61E1"/>
    <w:rsid w:val="00DF65BB"/>
    <w:rsid w:val="00DF68D1"/>
    <w:rsid w:val="00DF6D12"/>
    <w:rsid w:val="00DF6D72"/>
    <w:rsid w:val="00DF71C3"/>
    <w:rsid w:val="00DF73D8"/>
    <w:rsid w:val="00DF742B"/>
    <w:rsid w:val="00DF745E"/>
    <w:rsid w:val="00DF7640"/>
    <w:rsid w:val="00DF774A"/>
    <w:rsid w:val="00DF78A9"/>
    <w:rsid w:val="00DF7E57"/>
    <w:rsid w:val="00DF7E80"/>
    <w:rsid w:val="00E00059"/>
    <w:rsid w:val="00E00344"/>
    <w:rsid w:val="00E00D3A"/>
    <w:rsid w:val="00E00D6E"/>
    <w:rsid w:val="00E00F5F"/>
    <w:rsid w:val="00E0132C"/>
    <w:rsid w:val="00E014E5"/>
    <w:rsid w:val="00E018F7"/>
    <w:rsid w:val="00E0222A"/>
    <w:rsid w:val="00E02A3F"/>
    <w:rsid w:val="00E02A7F"/>
    <w:rsid w:val="00E02FA3"/>
    <w:rsid w:val="00E03102"/>
    <w:rsid w:val="00E03242"/>
    <w:rsid w:val="00E03411"/>
    <w:rsid w:val="00E034B6"/>
    <w:rsid w:val="00E0381C"/>
    <w:rsid w:val="00E03A99"/>
    <w:rsid w:val="00E03D0C"/>
    <w:rsid w:val="00E03DF8"/>
    <w:rsid w:val="00E03FF9"/>
    <w:rsid w:val="00E04365"/>
    <w:rsid w:val="00E04677"/>
    <w:rsid w:val="00E0491A"/>
    <w:rsid w:val="00E04E1D"/>
    <w:rsid w:val="00E0515E"/>
    <w:rsid w:val="00E051DD"/>
    <w:rsid w:val="00E05207"/>
    <w:rsid w:val="00E052AA"/>
    <w:rsid w:val="00E052D5"/>
    <w:rsid w:val="00E055D9"/>
    <w:rsid w:val="00E056EA"/>
    <w:rsid w:val="00E059F3"/>
    <w:rsid w:val="00E05AA6"/>
    <w:rsid w:val="00E05E84"/>
    <w:rsid w:val="00E06016"/>
    <w:rsid w:val="00E060D5"/>
    <w:rsid w:val="00E0643C"/>
    <w:rsid w:val="00E0680B"/>
    <w:rsid w:val="00E06853"/>
    <w:rsid w:val="00E0691C"/>
    <w:rsid w:val="00E069C2"/>
    <w:rsid w:val="00E06D12"/>
    <w:rsid w:val="00E06D91"/>
    <w:rsid w:val="00E06EEF"/>
    <w:rsid w:val="00E071B3"/>
    <w:rsid w:val="00E1019F"/>
    <w:rsid w:val="00E105D5"/>
    <w:rsid w:val="00E10A9B"/>
    <w:rsid w:val="00E11266"/>
    <w:rsid w:val="00E1127D"/>
    <w:rsid w:val="00E117CE"/>
    <w:rsid w:val="00E11A7D"/>
    <w:rsid w:val="00E11B83"/>
    <w:rsid w:val="00E11CF4"/>
    <w:rsid w:val="00E12CF3"/>
    <w:rsid w:val="00E13257"/>
    <w:rsid w:val="00E133BA"/>
    <w:rsid w:val="00E134B7"/>
    <w:rsid w:val="00E13573"/>
    <w:rsid w:val="00E137AC"/>
    <w:rsid w:val="00E13A78"/>
    <w:rsid w:val="00E13D0C"/>
    <w:rsid w:val="00E14432"/>
    <w:rsid w:val="00E14967"/>
    <w:rsid w:val="00E14BE4"/>
    <w:rsid w:val="00E1544A"/>
    <w:rsid w:val="00E15F97"/>
    <w:rsid w:val="00E1620D"/>
    <w:rsid w:val="00E16A97"/>
    <w:rsid w:val="00E16AF1"/>
    <w:rsid w:val="00E16DFE"/>
    <w:rsid w:val="00E16EEB"/>
    <w:rsid w:val="00E17902"/>
    <w:rsid w:val="00E17A37"/>
    <w:rsid w:val="00E17B4B"/>
    <w:rsid w:val="00E17E83"/>
    <w:rsid w:val="00E20550"/>
    <w:rsid w:val="00E20AF1"/>
    <w:rsid w:val="00E20F59"/>
    <w:rsid w:val="00E21DD9"/>
    <w:rsid w:val="00E22078"/>
    <w:rsid w:val="00E2236B"/>
    <w:rsid w:val="00E22B5D"/>
    <w:rsid w:val="00E24419"/>
    <w:rsid w:val="00E2442A"/>
    <w:rsid w:val="00E24E95"/>
    <w:rsid w:val="00E24EBD"/>
    <w:rsid w:val="00E2545D"/>
    <w:rsid w:val="00E25741"/>
    <w:rsid w:val="00E25B13"/>
    <w:rsid w:val="00E25D36"/>
    <w:rsid w:val="00E26F4B"/>
    <w:rsid w:val="00E26FFE"/>
    <w:rsid w:val="00E27A4C"/>
    <w:rsid w:val="00E2DD3B"/>
    <w:rsid w:val="00E302FD"/>
    <w:rsid w:val="00E30399"/>
    <w:rsid w:val="00E3070A"/>
    <w:rsid w:val="00E307A9"/>
    <w:rsid w:val="00E31601"/>
    <w:rsid w:val="00E31676"/>
    <w:rsid w:val="00E31BF7"/>
    <w:rsid w:val="00E32122"/>
    <w:rsid w:val="00E322D7"/>
    <w:rsid w:val="00E32438"/>
    <w:rsid w:val="00E32E9F"/>
    <w:rsid w:val="00E332FA"/>
    <w:rsid w:val="00E3398C"/>
    <w:rsid w:val="00E33BFC"/>
    <w:rsid w:val="00E340AB"/>
    <w:rsid w:val="00E35015"/>
    <w:rsid w:val="00E350A7"/>
    <w:rsid w:val="00E350C6"/>
    <w:rsid w:val="00E351CE"/>
    <w:rsid w:val="00E35C95"/>
    <w:rsid w:val="00E3627C"/>
    <w:rsid w:val="00E362AC"/>
    <w:rsid w:val="00E364EE"/>
    <w:rsid w:val="00E36C69"/>
    <w:rsid w:val="00E3729B"/>
    <w:rsid w:val="00E37319"/>
    <w:rsid w:val="00E3756E"/>
    <w:rsid w:val="00E376F8"/>
    <w:rsid w:val="00E37AF2"/>
    <w:rsid w:val="00E37B68"/>
    <w:rsid w:val="00E37BD9"/>
    <w:rsid w:val="00E37C18"/>
    <w:rsid w:val="00E40935"/>
    <w:rsid w:val="00E409F3"/>
    <w:rsid w:val="00E41E23"/>
    <w:rsid w:val="00E422F5"/>
    <w:rsid w:val="00E42860"/>
    <w:rsid w:val="00E42B82"/>
    <w:rsid w:val="00E430D3"/>
    <w:rsid w:val="00E43273"/>
    <w:rsid w:val="00E43774"/>
    <w:rsid w:val="00E43B81"/>
    <w:rsid w:val="00E43DB8"/>
    <w:rsid w:val="00E4450B"/>
    <w:rsid w:val="00E449F4"/>
    <w:rsid w:val="00E44AC3"/>
    <w:rsid w:val="00E44C71"/>
    <w:rsid w:val="00E4510B"/>
    <w:rsid w:val="00E4537B"/>
    <w:rsid w:val="00E45716"/>
    <w:rsid w:val="00E457C1"/>
    <w:rsid w:val="00E457C5"/>
    <w:rsid w:val="00E45F90"/>
    <w:rsid w:val="00E468AF"/>
    <w:rsid w:val="00E469FA"/>
    <w:rsid w:val="00E46A07"/>
    <w:rsid w:val="00E46EBC"/>
    <w:rsid w:val="00E47610"/>
    <w:rsid w:val="00E47E73"/>
    <w:rsid w:val="00E50090"/>
    <w:rsid w:val="00E506E8"/>
    <w:rsid w:val="00E509F1"/>
    <w:rsid w:val="00E50EB2"/>
    <w:rsid w:val="00E5128C"/>
    <w:rsid w:val="00E51629"/>
    <w:rsid w:val="00E518C4"/>
    <w:rsid w:val="00E5193F"/>
    <w:rsid w:val="00E51C3F"/>
    <w:rsid w:val="00E51DA2"/>
    <w:rsid w:val="00E51EC3"/>
    <w:rsid w:val="00E52006"/>
    <w:rsid w:val="00E53036"/>
    <w:rsid w:val="00E53CE8"/>
    <w:rsid w:val="00E53D8D"/>
    <w:rsid w:val="00E5447B"/>
    <w:rsid w:val="00E5453C"/>
    <w:rsid w:val="00E549DE"/>
    <w:rsid w:val="00E54C8B"/>
    <w:rsid w:val="00E54E9E"/>
    <w:rsid w:val="00E5543A"/>
    <w:rsid w:val="00E556BB"/>
    <w:rsid w:val="00E557BC"/>
    <w:rsid w:val="00E5598F"/>
    <w:rsid w:val="00E55E9D"/>
    <w:rsid w:val="00E55F30"/>
    <w:rsid w:val="00E56277"/>
    <w:rsid w:val="00E568F5"/>
    <w:rsid w:val="00E56A73"/>
    <w:rsid w:val="00E56AE1"/>
    <w:rsid w:val="00E5730E"/>
    <w:rsid w:val="00E5761D"/>
    <w:rsid w:val="00E57633"/>
    <w:rsid w:val="00E57801"/>
    <w:rsid w:val="00E58BB2"/>
    <w:rsid w:val="00E608B6"/>
    <w:rsid w:val="00E60B75"/>
    <w:rsid w:val="00E61587"/>
    <w:rsid w:val="00E61E93"/>
    <w:rsid w:val="00E6246A"/>
    <w:rsid w:val="00E626F6"/>
    <w:rsid w:val="00E631BD"/>
    <w:rsid w:val="00E6343D"/>
    <w:rsid w:val="00E63B8A"/>
    <w:rsid w:val="00E63C54"/>
    <w:rsid w:val="00E64A25"/>
    <w:rsid w:val="00E64E74"/>
    <w:rsid w:val="00E65577"/>
    <w:rsid w:val="00E65CD4"/>
    <w:rsid w:val="00E65FFC"/>
    <w:rsid w:val="00E66929"/>
    <w:rsid w:val="00E66BBE"/>
    <w:rsid w:val="00E66C8C"/>
    <w:rsid w:val="00E66E2A"/>
    <w:rsid w:val="00E66F49"/>
    <w:rsid w:val="00E67689"/>
    <w:rsid w:val="00E6774E"/>
    <w:rsid w:val="00E67B79"/>
    <w:rsid w:val="00E67D9C"/>
    <w:rsid w:val="00E6DECF"/>
    <w:rsid w:val="00E7010A"/>
    <w:rsid w:val="00E7023F"/>
    <w:rsid w:val="00E70766"/>
    <w:rsid w:val="00E707A6"/>
    <w:rsid w:val="00E713D2"/>
    <w:rsid w:val="00E716EB"/>
    <w:rsid w:val="00E7173A"/>
    <w:rsid w:val="00E71D70"/>
    <w:rsid w:val="00E7212E"/>
    <w:rsid w:val="00E7234B"/>
    <w:rsid w:val="00E72468"/>
    <w:rsid w:val="00E724D9"/>
    <w:rsid w:val="00E729C4"/>
    <w:rsid w:val="00E72FF4"/>
    <w:rsid w:val="00E73386"/>
    <w:rsid w:val="00E734C2"/>
    <w:rsid w:val="00E7364D"/>
    <w:rsid w:val="00E73FE9"/>
    <w:rsid w:val="00E741F5"/>
    <w:rsid w:val="00E751F1"/>
    <w:rsid w:val="00E755DF"/>
    <w:rsid w:val="00E75923"/>
    <w:rsid w:val="00E75991"/>
    <w:rsid w:val="00E759BE"/>
    <w:rsid w:val="00E75A0D"/>
    <w:rsid w:val="00E75F24"/>
    <w:rsid w:val="00E77191"/>
    <w:rsid w:val="00E7748D"/>
    <w:rsid w:val="00E77728"/>
    <w:rsid w:val="00E77A27"/>
    <w:rsid w:val="00E77C75"/>
    <w:rsid w:val="00E8011B"/>
    <w:rsid w:val="00E8096E"/>
    <w:rsid w:val="00E80BBE"/>
    <w:rsid w:val="00E80C4F"/>
    <w:rsid w:val="00E80F3F"/>
    <w:rsid w:val="00E81957"/>
    <w:rsid w:val="00E81A76"/>
    <w:rsid w:val="00E81B2F"/>
    <w:rsid w:val="00E81CA7"/>
    <w:rsid w:val="00E81EF9"/>
    <w:rsid w:val="00E82534"/>
    <w:rsid w:val="00E82AA6"/>
    <w:rsid w:val="00E83233"/>
    <w:rsid w:val="00E8345F"/>
    <w:rsid w:val="00E84AAD"/>
    <w:rsid w:val="00E84D49"/>
    <w:rsid w:val="00E854F0"/>
    <w:rsid w:val="00E854F1"/>
    <w:rsid w:val="00E86021"/>
    <w:rsid w:val="00E860CB"/>
    <w:rsid w:val="00E8688C"/>
    <w:rsid w:val="00E86AEF"/>
    <w:rsid w:val="00E86FE0"/>
    <w:rsid w:val="00E870E1"/>
    <w:rsid w:val="00E87572"/>
    <w:rsid w:val="00E87605"/>
    <w:rsid w:val="00E87CD6"/>
    <w:rsid w:val="00E90227"/>
    <w:rsid w:val="00E902AB"/>
    <w:rsid w:val="00E90723"/>
    <w:rsid w:val="00E90C6C"/>
    <w:rsid w:val="00E90F61"/>
    <w:rsid w:val="00E919C1"/>
    <w:rsid w:val="00E91AAC"/>
    <w:rsid w:val="00E91E95"/>
    <w:rsid w:val="00E92173"/>
    <w:rsid w:val="00E92291"/>
    <w:rsid w:val="00E9235A"/>
    <w:rsid w:val="00E92D90"/>
    <w:rsid w:val="00E92FD7"/>
    <w:rsid w:val="00E93650"/>
    <w:rsid w:val="00E9371D"/>
    <w:rsid w:val="00E937EC"/>
    <w:rsid w:val="00E93C62"/>
    <w:rsid w:val="00E941C2"/>
    <w:rsid w:val="00E94544"/>
    <w:rsid w:val="00E945FE"/>
    <w:rsid w:val="00E94845"/>
    <w:rsid w:val="00E94A8B"/>
    <w:rsid w:val="00E94C7E"/>
    <w:rsid w:val="00E94C8A"/>
    <w:rsid w:val="00E94EDB"/>
    <w:rsid w:val="00E94F78"/>
    <w:rsid w:val="00E9500F"/>
    <w:rsid w:val="00E95082"/>
    <w:rsid w:val="00E9514C"/>
    <w:rsid w:val="00E952C6"/>
    <w:rsid w:val="00E956A1"/>
    <w:rsid w:val="00E95B36"/>
    <w:rsid w:val="00E960E3"/>
    <w:rsid w:val="00E961A1"/>
    <w:rsid w:val="00E961B7"/>
    <w:rsid w:val="00E96258"/>
    <w:rsid w:val="00E963FB"/>
    <w:rsid w:val="00E9643F"/>
    <w:rsid w:val="00E9656A"/>
    <w:rsid w:val="00E96722"/>
    <w:rsid w:val="00E96925"/>
    <w:rsid w:val="00E96983"/>
    <w:rsid w:val="00E96E59"/>
    <w:rsid w:val="00E9705A"/>
    <w:rsid w:val="00E971B4"/>
    <w:rsid w:val="00E9753D"/>
    <w:rsid w:val="00E97B88"/>
    <w:rsid w:val="00EA00DE"/>
    <w:rsid w:val="00EA0635"/>
    <w:rsid w:val="00EA06CD"/>
    <w:rsid w:val="00EA07D0"/>
    <w:rsid w:val="00EA1139"/>
    <w:rsid w:val="00EA2374"/>
    <w:rsid w:val="00EA250A"/>
    <w:rsid w:val="00EA2635"/>
    <w:rsid w:val="00EA2929"/>
    <w:rsid w:val="00EA2A0C"/>
    <w:rsid w:val="00EA2B82"/>
    <w:rsid w:val="00EA2DCD"/>
    <w:rsid w:val="00EA2E69"/>
    <w:rsid w:val="00EA3422"/>
    <w:rsid w:val="00EA3593"/>
    <w:rsid w:val="00EA3747"/>
    <w:rsid w:val="00EA3939"/>
    <w:rsid w:val="00EA3B0D"/>
    <w:rsid w:val="00EA3B86"/>
    <w:rsid w:val="00EA41E8"/>
    <w:rsid w:val="00EA4795"/>
    <w:rsid w:val="00EA4909"/>
    <w:rsid w:val="00EA4C57"/>
    <w:rsid w:val="00EA4F67"/>
    <w:rsid w:val="00EA58A0"/>
    <w:rsid w:val="00EA5C51"/>
    <w:rsid w:val="00EA609F"/>
    <w:rsid w:val="00EA683C"/>
    <w:rsid w:val="00EA6911"/>
    <w:rsid w:val="00EA6BA3"/>
    <w:rsid w:val="00EA6FC7"/>
    <w:rsid w:val="00EA73CA"/>
    <w:rsid w:val="00EA7D3B"/>
    <w:rsid w:val="00EAB2A8"/>
    <w:rsid w:val="00EB0137"/>
    <w:rsid w:val="00EB0140"/>
    <w:rsid w:val="00EB0612"/>
    <w:rsid w:val="00EB0B91"/>
    <w:rsid w:val="00EB0E85"/>
    <w:rsid w:val="00EB22C8"/>
    <w:rsid w:val="00EB25EF"/>
    <w:rsid w:val="00EB2828"/>
    <w:rsid w:val="00EB2837"/>
    <w:rsid w:val="00EB30DC"/>
    <w:rsid w:val="00EB32B8"/>
    <w:rsid w:val="00EB3385"/>
    <w:rsid w:val="00EB33C8"/>
    <w:rsid w:val="00EB3526"/>
    <w:rsid w:val="00EB3A56"/>
    <w:rsid w:val="00EB3B79"/>
    <w:rsid w:val="00EB3D3F"/>
    <w:rsid w:val="00EB3DEC"/>
    <w:rsid w:val="00EB448D"/>
    <w:rsid w:val="00EB4AC0"/>
    <w:rsid w:val="00EB5465"/>
    <w:rsid w:val="00EB58BB"/>
    <w:rsid w:val="00EB62CC"/>
    <w:rsid w:val="00EB6975"/>
    <w:rsid w:val="00EB6DDB"/>
    <w:rsid w:val="00EB73BE"/>
    <w:rsid w:val="00EB7556"/>
    <w:rsid w:val="00EB7803"/>
    <w:rsid w:val="00EB7D53"/>
    <w:rsid w:val="00EB7F3D"/>
    <w:rsid w:val="00EC00DA"/>
    <w:rsid w:val="00EC00E1"/>
    <w:rsid w:val="00EC0FF7"/>
    <w:rsid w:val="00EC146D"/>
    <w:rsid w:val="00EC14C0"/>
    <w:rsid w:val="00EC1780"/>
    <w:rsid w:val="00EC19F3"/>
    <w:rsid w:val="00EC1A2C"/>
    <w:rsid w:val="00EC2207"/>
    <w:rsid w:val="00EC2B62"/>
    <w:rsid w:val="00EC2D3F"/>
    <w:rsid w:val="00EC37BB"/>
    <w:rsid w:val="00EC37F7"/>
    <w:rsid w:val="00EC3E0C"/>
    <w:rsid w:val="00EC3E92"/>
    <w:rsid w:val="00EC4555"/>
    <w:rsid w:val="00EC4807"/>
    <w:rsid w:val="00EC4CB6"/>
    <w:rsid w:val="00EC4DDE"/>
    <w:rsid w:val="00EC4E82"/>
    <w:rsid w:val="00EC525E"/>
    <w:rsid w:val="00EC53AD"/>
    <w:rsid w:val="00EC579D"/>
    <w:rsid w:val="00EC580C"/>
    <w:rsid w:val="00EC5871"/>
    <w:rsid w:val="00EC5B81"/>
    <w:rsid w:val="00EC5BD2"/>
    <w:rsid w:val="00EC5FEC"/>
    <w:rsid w:val="00EC6424"/>
    <w:rsid w:val="00EC645D"/>
    <w:rsid w:val="00EC64EC"/>
    <w:rsid w:val="00EC67CE"/>
    <w:rsid w:val="00EC6AB8"/>
    <w:rsid w:val="00EC7027"/>
    <w:rsid w:val="00EC70E9"/>
    <w:rsid w:val="00EC7194"/>
    <w:rsid w:val="00EC726E"/>
    <w:rsid w:val="00EC733B"/>
    <w:rsid w:val="00EC7C12"/>
    <w:rsid w:val="00ED034F"/>
    <w:rsid w:val="00ED06F9"/>
    <w:rsid w:val="00ED0AC3"/>
    <w:rsid w:val="00ED0B7D"/>
    <w:rsid w:val="00ED0E5D"/>
    <w:rsid w:val="00ED14E9"/>
    <w:rsid w:val="00ED16E7"/>
    <w:rsid w:val="00ED213A"/>
    <w:rsid w:val="00ED252B"/>
    <w:rsid w:val="00ED2F52"/>
    <w:rsid w:val="00ED37EC"/>
    <w:rsid w:val="00ED4274"/>
    <w:rsid w:val="00ED4520"/>
    <w:rsid w:val="00ED452E"/>
    <w:rsid w:val="00ED45ED"/>
    <w:rsid w:val="00ED4D84"/>
    <w:rsid w:val="00ED546C"/>
    <w:rsid w:val="00ED550A"/>
    <w:rsid w:val="00ED55ED"/>
    <w:rsid w:val="00ED5C4A"/>
    <w:rsid w:val="00ED6125"/>
    <w:rsid w:val="00ED62D7"/>
    <w:rsid w:val="00ED633E"/>
    <w:rsid w:val="00ED6860"/>
    <w:rsid w:val="00ED6872"/>
    <w:rsid w:val="00ED7507"/>
    <w:rsid w:val="00ED755E"/>
    <w:rsid w:val="00ED7D34"/>
    <w:rsid w:val="00EE00C4"/>
    <w:rsid w:val="00EE0172"/>
    <w:rsid w:val="00EE0264"/>
    <w:rsid w:val="00EE08C9"/>
    <w:rsid w:val="00EE0993"/>
    <w:rsid w:val="00EE0E95"/>
    <w:rsid w:val="00EE11F9"/>
    <w:rsid w:val="00EE18DA"/>
    <w:rsid w:val="00EE196D"/>
    <w:rsid w:val="00EE20CC"/>
    <w:rsid w:val="00EE249F"/>
    <w:rsid w:val="00EE2E2C"/>
    <w:rsid w:val="00EE3163"/>
    <w:rsid w:val="00EE31CE"/>
    <w:rsid w:val="00EE3977"/>
    <w:rsid w:val="00EE3D8F"/>
    <w:rsid w:val="00EE4040"/>
    <w:rsid w:val="00EE48ED"/>
    <w:rsid w:val="00EE4CB9"/>
    <w:rsid w:val="00EE541C"/>
    <w:rsid w:val="00EE59F9"/>
    <w:rsid w:val="00EE5C9B"/>
    <w:rsid w:val="00EE62A0"/>
    <w:rsid w:val="00EE655E"/>
    <w:rsid w:val="00EE6641"/>
    <w:rsid w:val="00EE6934"/>
    <w:rsid w:val="00EE6A96"/>
    <w:rsid w:val="00EE6A9A"/>
    <w:rsid w:val="00EE6E17"/>
    <w:rsid w:val="00EE7AFE"/>
    <w:rsid w:val="00EE7DEF"/>
    <w:rsid w:val="00EE7E7B"/>
    <w:rsid w:val="00EF089F"/>
    <w:rsid w:val="00EF0F98"/>
    <w:rsid w:val="00EF1130"/>
    <w:rsid w:val="00EF1178"/>
    <w:rsid w:val="00EF194F"/>
    <w:rsid w:val="00EF232D"/>
    <w:rsid w:val="00EF296D"/>
    <w:rsid w:val="00EF2B82"/>
    <w:rsid w:val="00EF30BB"/>
    <w:rsid w:val="00EF3111"/>
    <w:rsid w:val="00EF3DA2"/>
    <w:rsid w:val="00EF3E6C"/>
    <w:rsid w:val="00EF401D"/>
    <w:rsid w:val="00EF409B"/>
    <w:rsid w:val="00EF428C"/>
    <w:rsid w:val="00EF464B"/>
    <w:rsid w:val="00EF46AC"/>
    <w:rsid w:val="00EF5961"/>
    <w:rsid w:val="00EF5E1B"/>
    <w:rsid w:val="00EF5F01"/>
    <w:rsid w:val="00EF5F46"/>
    <w:rsid w:val="00EF6132"/>
    <w:rsid w:val="00EF62D6"/>
    <w:rsid w:val="00EF6376"/>
    <w:rsid w:val="00EF692A"/>
    <w:rsid w:val="00EF76AF"/>
    <w:rsid w:val="00EF77F3"/>
    <w:rsid w:val="00EF78EC"/>
    <w:rsid w:val="00F0006A"/>
    <w:rsid w:val="00F002CF"/>
    <w:rsid w:val="00F014CD"/>
    <w:rsid w:val="00F01699"/>
    <w:rsid w:val="00F019C7"/>
    <w:rsid w:val="00F01ABA"/>
    <w:rsid w:val="00F01CC8"/>
    <w:rsid w:val="00F01E86"/>
    <w:rsid w:val="00F02053"/>
    <w:rsid w:val="00F025BE"/>
    <w:rsid w:val="00F027F3"/>
    <w:rsid w:val="00F029FB"/>
    <w:rsid w:val="00F02CAC"/>
    <w:rsid w:val="00F0330C"/>
    <w:rsid w:val="00F03377"/>
    <w:rsid w:val="00F0343A"/>
    <w:rsid w:val="00F03737"/>
    <w:rsid w:val="00F0380F"/>
    <w:rsid w:val="00F03E49"/>
    <w:rsid w:val="00F04F2E"/>
    <w:rsid w:val="00F0640F"/>
    <w:rsid w:val="00F06442"/>
    <w:rsid w:val="00F06950"/>
    <w:rsid w:val="00F06FB6"/>
    <w:rsid w:val="00F070DD"/>
    <w:rsid w:val="00F073B6"/>
    <w:rsid w:val="00F07906"/>
    <w:rsid w:val="00F07996"/>
    <w:rsid w:val="00F101A7"/>
    <w:rsid w:val="00F10363"/>
    <w:rsid w:val="00F105B1"/>
    <w:rsid w:val="00F10C3B"/>
    <w:rsid w:val="00F10E57"/>
    <w:rsid w:val="00F11300"/>
    <w:rsid w:val="00F12420"/>
    <w:rsid w:val="00F12ABE"/>
    <w:rsid w:val="00F12E29"/>
    <w:rsid w:val="00F13077"/>
    <w:rsid w:val="00F13571"/>
    <w:rsid w:val="00F14053"/>
    <w:rsid w:val="00F14530"/>
    <w:rsid w:val="00F14CD6"/>
    <w:rsid w:val="00F15904"/>
    <w:rsid w:val="00F163DC"/>
    <w:rsid w:val="00F1643A"/>
    <w:rsid w:val="00F16762"/>
    <w:rsid w:val="00F1687C"/>
    <w:rsid w:val="00F16AE6"/>
    <w:rsid w:val="00F1708B"/>
    <w:rsid w:val="00F17164"/>
    <w:rsid w:val="00F17B3D"/>
    <w:rsid w:val="00F17C38"/>
    <w:rsid w:val="00F2050D"/>
    <w:rsid w:val="00F21326"/>
    <w:rsid w:val="00F217BF"/>
    <w:rsid w:val="00F224DD"/>
    <w:rsid w:val="00F225DC"/>
    <w:rsid w:val="00F22733"/>
    <w:rsid w:val="00F22C7F"/>
    <w:rsid w:val="00F22DE6"/>
    <w:rsid w:val="00F232AC"/>
    <w:rsid w:val="00F236D4"/>
    <w:rsid w:val="00F237A3"/>
    <w:rsid w:val="00F239E9"/>
    <w:rsid w:val="00F2401F"/>
    <w:rsid w:val="00F243A9"/>
    <w:rsid w:val="00F24804"/>
    <w:rsid w:val="00F24C84"/>
    <w:rsid w:val="00F24E97"/>
    <w:rsid w:val="00F25534"/>
    <w:rsid w:val="00F258B9"/>
    <w:rsid w:val="00F25968"/>
    <w:rsid w:val="00F25D68"/>
    <w:rsid w:val="00F260D9"/>
    <w:rsid w:val="00F262AE"/>
    <w:rsid w:val="00F26C37"/>
    <w:rsid w:val="00F2727F"/>
    <w:rsid w:val="00F30188"/>
    <w:rsid w:val="00F30712"/>
    <w:rsid w:val="00F30733"/>
    <w:rsid w:val="00F30B24"/>
    <w:rsid w:val="00F30BDF"/>
    <w:rsid w:val="00F30EA6"/>
    <w:rsid w:val="00F31644"/>
    <w:rsid w:val="00F317CE"/>
    <w:rsid w:val="00F31825"/>
    <w:rsid w:val="00F31EFD"/>
    <w:rsid w:val="00F3235B"/>
    <w:rsid w:val="00F325A9"/>
    <w:rsid w:val="00F32946"/>
    <w:rsid w:val="00F32E90"/>
    <w:rsid w:val="00F3332B"/>
    <w:rsid w:val="00F33924"/>
    <w:rsid w:val="00F33A34"/>
    <w:rsid w:val="00F33D86"/>
    <w:rsid w:val="00F342B0"/>
    <w:rsid w:val="00F344C7"/>
    <w:rsid w:val="00F34751"/>
    <w:rsid w:val="00F34D86"/>
    <w:rsid w:val="00F34E11"/>
    <w:rsid w:val="00F3511E"/>
    <w:rsid w:val="00F35636"/>
    <w:rsid w:val="00F357AA"/>
    <w:rsid w:val="00F358C1"/>
    <w:rsid w:val="00F3614F"/>
    <w:rsid w:val="00F364F4"/>
    <w:rsid w:val="00F3659F"/>
    <w:rsid w:val="00F36858"/>
    <w:rsid w:val="00F36A69"/>
    <w:rsid w:val="00F371E8"/>
    <w:rsid w:val="00F373DD"/>
    <w:rsid w:val="00F3752B"/>
    <w:rsid w:val="00F375FB"/>
    <w:rsid w:val="00F377CE"/>
    <w:rsid w:val="00F37D71"/>
    <w:rsid w:val="00F40759"/>
    <w:rsid w:val="00F40B00"/>
    <w:rsid w:val="00F40BE8"/>
    <w:rsid w:val="00F416F6"/>
    <w:rsid w:val="00F41A5F"/>
    <w:rsid w:val="00F41CD1"/>
    <w:rsid w:val="00F41F0B"/>
    <w:rsid w:val="00F41F95"/>
    <w:rsid w:val="00F42B27"/>
    <w:rsid w:val="00F42B5B"/>
    <w:rsid w:val="00F43033"/>
    <w:rsid w:val="00F43151"/>
    <w:rsid w:val="00F4394F"/>
    <w:rsid w:val="00F44A3D"/>
    <w:rsid w:val="00F44BCB"/>
    <w:rsid w:val="00F44DF1"/>
    <w:rsid w:val="00F4516E"/>
    <w:rsid w:val="00F4537E"/>
    <w:rsid w:val="00F453E2"/>
    <w:rsid w:val="00F4559A"/>
    <w:rsid w:val="00F455A3"/>
    <w:rsid w:val="00F45DAD"/>
    <w:rsid w:val="00F45E28"/>
    <w:rsid w:val="00F46272"/>
    <w:rsid w:val="00F471EE"/>
    <w:rsid w:val="00F47785"/>
    <w:rsid w:val="00F50724"/>
    <w:rsid w:val="00F507AC"/>
    <w:rsid w:val="00F50BCE"/>
    <w:rsid w:val="00F51672"/>
    <w:rsid w:val="00F51928"/>
    <w:rsid w:val="00F51FC4"/>
    <w:rsid w:val="00F52143"/>
    <w:rsid w:val="00F523CA"/>
    <w:rsid w:val="00F5287D"/>
    <w:rsid w:val="00F528AE"/>
    <w:rsid w:val="00F52C01"/>
    <w:rsid w:val="00F52EF2"/>
    <w:rsid w:val="00F52FF1"/>
    <w:rsid w:val="00F5347D"/>
    <w:rsid w:val="00F5348F"/>
    <w:rsid w:val="00F535BD"/>
    <w:rsid w:val="00F53635"/>
    <w:rsid w:val="00F53C29"/>
    <w:rsid w:val="00F552C5"/>
    <w:rsid w:val="00F554DD"/>
    <w:rsid w:val="00F569F9"/>
    <w:rsid w:val="00F56B4A"/>
    <w:rsid w:val="00F56C9B"/>
    <w:rsid w:val="00F574FA"/>
    <w:rsid w:val="00F574FB"/>
    <w:rsid w:val="00F57814"/>
    <w:rsid w:val="00F57990"/>
    <w:rsid w:val="00F57A2A"/>
    <w:rsid w:val="00F57B0D"/>
    <w:rsid w:val="00F60122"/>
    <w:rsid w:val="00F60180"/>
    <w:rsid w:val="00F601FF"/>
    <w:rsid w:val="00F6025C"/>
    <w:rsid w:val="00F6039E"/>
    <w:rsid w:val="00F607BC"/>
    <w:rsid w:val="00F60904"/>
    <w:rsid w:val="00F60AE0"/>
    <w:rsid w:val="00F60BA8"/>
    <w:rsid w:val="00F60F84"/>
    <w:rsid w:val="00F60FE5"/>
    <w:rsid w:val="00F6146E"/>
    <w:rsid w:val="00F61B64"/>
    <w:rsid w:val="00F62186"/>
    <w:rsid w:val="00F621C5"/>
    <w:rsid w:val="00F62784"/>
    <w:rsid w:val="00F629F0"/>
    <w:rsid w:val="00F62CC6"/>
    <w:rsid w:val="00F62D7F"/>
    <w:rsid w:val="00F62EFD"/>
    <w:rsid w:val="00F63084"/>
    <w:rsid w:val="00F63284"/>
    <w:rsid w:val="00F63773"/>
    <w:rsid w:val="00F637EF"/>
    <w:rsid w:val="00F63B09"/>
    <w:rsid w:val="00F63CB5"/>
    <w:rsid w:val="00F64745"/>
    <w:rsid w:val="00F64AA2"/>
    <w:rsid w:val="00F64E75"/>
    <w:rsid w:val="00F64F18"/>
    <w:rsid w:val="00F656D6"/>
    <w:rsid w:val="00F657E0"/>
    <w:rsid w:val="00F65F1D"/>
    <w:rsid w:val="00F6630E"/>
    <w:rsid w:val="00F6656E"/>
    <w:rsid w:val="00F66587"/>
    <w:rsid w:val="00F665BF"/>
    <w:rsid w:val="00F66806"/>
    <w:rsid w:val="00F669D4"/>
    <w:rsid w:val="00F66AF1"/>
    <w:rsid w:val="00F66C8B"/>
    <w:rsid w:val="00F6780D"/>
    <w:rsid w:val="00F67913"/>
    <w:rsid w:val="00F67F34"/>
    <w:rsid w:val="00F70487"/>
    <w:rsid w:val="00F70C51"/>
    <w:rsid w:val="00F710D9"/>
    <w:rsid w:val="00F71226"/>
    <w:rsid w:val="00F71270"/>
    <w:rsid w:val="00F71846"/>
    <w:rsid w:val="00F71BFB"/>
    <w:rsid w:val="00F71F32"/>
    <w:rsid w:val="00F720C2"/>
    <w:rsid w:val="00F72647"/>
    <w:rsid w:val="00F72AC3"/>
    <w:rsid w:val="00F72E44"/>
    <w:rsid w:val="00F73AC8"/>
    <w:rsid w:val="00F73BE1"/>
    <w:rsid w:val="00F744D6"/>
    <w:rsid w:val="00F747D6"/>
    <w:rsid w:val="00F75168"/>
    <w:rsid w:val="00F75573"/>
    <w:rsid w:val="00F7560F"/>
    <w:rsid w:val="00F75863"/>
    <w:rsid w:val="00F7638E"/>
    <w:rsid w:val="00F763ED"/>
    <w:rsid w:val="00F764AD"/>
    <w:rsid w:val="00F767F2"/>
    <w:rsid w:val="00F76D5B"/>
    <w:rsid w:val="00F7717A"/>
    <w:rsid w:val="00F7776B"/>
    <w:rsid w:val="00F77902"/>
    <w:rsid w:val="00F77C0C"/>
    <w:rsid w:val="00F77FC9"/>
    <w:rsid w:val="00F801DD"/>
    <w:rsid w:val="00F80454"/>
    <w:rsid w:val="00F80824"/>
    <w:rsid w:val="00F808D8"/>
    <w:rsid w:val="00F80C95"/>
    <w:rsid w:val="00F80FAE"/>
    <w:rsid w:val="00F81162"/>
    <w:rsid w:val="00F81682"/>
    <w:rsid w:val="00F81868"/>
    <w:rsid w:val="00F818A3"/>
    <w:rsid w:val="00F822B5"/>
    <w:rsid w:val="00F82386"/>
    <w:rsid w:val="00F823C7"/>
    <w:rsid w:val="00F824D3"/>
    <w:rsid w:val="00F82545"/>
    <w:rsid w:val="00F834D2"/>
    <w:rsid w:val="00F835AA"/>
    <w:rsid w:val="00F8416B"/>
    <w:rsid w:val="00F842D5"/>
    <w:rsid w:val="00F84442"/>
    <w:rsid w:val="00F84775"/>
    <w:rsid w:val="00F854BE"/>
    <w:rsid w:val="00F86143"/>
    <w:rsid w:val="00F86275"/>
    <w:rsid w:val="00F863B4"/>
    <w:rsid w:val="00F86AA7"/>
    <w:rsid w:val="00F8717D"/>
    <w:rsid w:val="00F874DD"/>
    <w:rsid w:val="00F877A3"/>
    <w:rsid w:val="00F87AAB"/>
    <w:rsid w:val="00F8AE21"/>
    <w:rsid w:val="00F908DB"/>
    <w:rsid w:val="00F90D6A"/>
    <w:rsid w:val="00F91221"/>
    <w:rsid w:val="00F9130A"/>
    <w:rsid w:val="00F918EE"/>
    <w:rsid w:val="00F91A95"/>
    <w:rsid w:val="00F91E68"/>
    <w:rsid w:val="00F921D3"/>
    <w:rsid w:val="00F926DE"/>
    <w:rsid w:val="00F92702"/>
    <w:rsid w:val="00F929A3"/>
    <w:rsid w:val="00F92C56"/>
    <w:rsid w:val="00F92D23"/>
    <w:rsid w:val="00F932FC"/>
    <w:rsid w:val="00F93D1D"/>
    <w:rsid w:val="00F93FE0"/>
    <w:rsid w:val="00F947E8"/>
    <w:rsid w:val="00F94C8C"/>
    <w:rsid w:val="00F94DDC"/>
    <w:rsid w:val="00F9510F"/>
    <w:rsid w:val="00F953F4"/>
    <w:rsid w:val="00F95424"/>
    <w:rsid w:val="00F955B0"/>
    <w:rsid w:val="00F95674"/>
    <w:rsid w:val="00F95762"/>
    <w:rsid w:val="00F95CB6"/>
    <w:rsid w:val="00F966AB"/>
    <w:rsid w:val="00F96ECF"/>
    <w:rsid w:val="00F9FF69"/>
    <w:rsid w:val="00FA0015"/>
    <w:rsid w:val="00FA0254"/>
    <w:rsid w:val="00FA047B"/>
    <w:rsid w:val="00FA0EEC"/>
    <w:rsid w:val="00FA0FCC"/>
    <w:rsid w:val="00FA1BD3"/>
    <w:rsid w:val="00FA22E4"/>
    <w:rsid w:val="00FA271B"/>
    <w:rsid w:val="00FA295B"/>
    <w:rsid w:val="00FA3792"/>
    <w:rsid w:val="00FA3829"/>
    <w:rsid w:val="00FA4B09"/>
    <w:rsid w:val="00FA4BF9"/>
    <w:rsid w:val="00FA5097"/>
    <w:rsid w:val="00FA5335"/>
    <w:rsid w:val="00FA5427"/>
    <w:rsid w:val="00FA59CA"/>
    <w:rsid w:val="00FA5C24"/>
    <w:rsid w:val="00FA5E53"/>
    <w:rsid w:val="00FA6108"/>
    <w:rsid w:val="00FA6486"/>
    <w:rsid w:val="00FA6C9B"/>
    <w:rsid w:val="00FA7375"/>
    <w:rsid w:val="00FA750B"/>
    <w:rsid w:val="00FA79A9"/>
    <w:rsid w:val="00FA7A26"/>
    <w:rsid w:val="00FA7C08"/>
    <w:rsid w:val="00FA7DB7"/>
    <w:rsid w:val="00FA7E70"/>
    <w:rsid w:val="00FB004F"/>
    <w:rsid w:val="00FB02EE"/>
    <w:rsid w:val="00FB0613"/>
    <w:rsid w:val="00FB0D8F"/>
    <w:rsid w:val="00FB0DA3"/>
    <w:rsid w:val="00FB0F74"/>
    <w:rsid w:val="00FB136D"/>
    <w:rsid w:val="00FB1AE5"/>
    <w:rsid w:val="00FB26F6"/>
    <w:rsid w:val="00FB27C1"/>
    <w:rsid w:val="00FB28EB"/>
    <w:rsid w:val="00FB36B6"/>
    <w:rsid w:val="00FB4C1E"/>
    <w:rsid w:val="00FB531D"/>
    <w:rsid w:val="00FB5DE3"/>
    <w:rsid w:val="00FB5E0D"/>
    <w:rsid w:val="00FB5F63"/>
    <w:rsid w:val="00FB61C6"/>
    <w:rsid w:val="00FB6F36"/>
    <w:rsid w:val="00FB706C"/>
    <w:rsid w:val="00FB7792"/>
    <w:rsid w:val="00FC020A"/>
    <w:rsid w:val="00FC0885"/>
    <w:rsid w:val="00FC12C3"/>
    <w:rsid w:val="00FC22E2"/>
    <w:rsid w:val="00FC2706"/>
    <w:rsid w:val="00FC2B35"/>
    <w:rsid w:val="00FC2DFF"/>
    <w:rsid w:val="00FC2EAA"/>
    <w:rsid w:val="00FC30B8"/>
    <w:rsid w:val="00FC329F"/>
    <w:rsid w:val="00FC36BF"/>
    <w:rsid w:val="00FC44F4"/>
    <w:rsid w:val="00FC4AE9"/>
    <w:rsid w:val="00FC527C"/>
    <w:rsid w:val="00FC5932"/>
    <w:rsid w:val="00FC5E82"/>
    <w:rsid w:val="00FC6045"/>
    <w:rsid w:val="00FC650F"/>
    <w:rsid w:val="00FC6E97"/>
    <w:rsid w:val="00FC73BE"/>
    <w:rsid w:val="00FD0219"/>
    <w:rsid w:val="00FD0283"/>
    <w:rsid w:val="00FD052E"/>
    <w:rsid w:val="00FD0A8F"/>
    <w:rsid w:val="00FD0BFB"/>
    <w:rsid w:val="00FD0C96"/>
    <w:rsid w:val="00FD0DD6"/>
    <w:rsid w:val="00FD185A"/>
    <w:rsid w:val="00FD19D7"/>
    <w:rsid w:val="00FD1C96"/>
    <w:rsid w:val="00FD1D20"/>
    <w:rsid w:val="00FD1F1D"/>
    <w:rsid w:val="00FD21E8"/>
    <w:rsid w:val="00FD2F90"/>
    <w:rsid w:val="00FD36A8"/>
    <w:rsid w:val="00FD438C"/>
    <w:rsid w:val="00FD4898"/>
    <w:rsid w:val="00FD4BD5"/>
    <w:rsid w:val="00FD4C98"/>
    <w:rsid w:val="00FD4D5F"/>
    <w:rsid w:val="00FD530B"/>
    <w:rsid w:val="00FD5ED6"/>
    <w:rsid w:val="00FD60E6"/>
    <w:rsid w:val="00FD6623"/>
    <w:rsid w:val="00FD6B07"/>
    <w:rsid w:val="00FD6C50"/>
    <w:rsid w:val="00FD6DBB"/>
    <w:rsid w:val="00FD6E30"/>
    <w:rsid w:val="00FD71FD"/>
    <w:rsid w:val="00FD7859"/>
    <w:rsid w:val="00FD79A8"/>
    <w:rsid w:val="00FD7B29"/>
    <w:rsid w:val="00FE0411"/>
    <w:rsid w:val="00FE07E3"/>
    <w:rsid w:val="00FE1004"/>
    <w:rsid w:val="00FE1228"/>
    <w:rsid w:val="00FE1312"/>
    <w:rsid w:val="00FE1344"/>
    <w:rsid w:val="00FE1852"/>
    <w:rsid w:val="00FE227C"/>
    <w:rsid w:val="00FE2791"/>
    <w:rsid w:val="00FE2C86"/>
    <w:rsid w:val="00FE2E3D"/>
    <w:rsid w:val="00FE2E8B"/>
    <w:rsid w:val="00FE30ED"/>
    <w:rsid w:val="00FE383A"/>
    <w:rsid w:val="00FE3A46"/>
    <w:rsid w:val="00FE4561"/>
    <w:rsid w:val="00FE468F"/>
    <w:rsid w:val="00FE4EA8"/>
    <w:rsid w:val="00FE4EE5"/>
    <w:rsid w:val="00FE50DB"/>
    <w:rsid w:val="00FE581B"/>
    <w:rsid w:val="00FE62E1"/>
    <w:rsid w:val="00FE6A24"/>
    <w:rsid w:val="00FE6B15"/>
    <w:rsid w:val="00FE6F20"/>
    <w:rsid w:val="00FE7016"/>
    <w:rsid w:val="00FE709A"/>
    <w:rsid w:val="00FE7412"/>
    <w:rsid w:val="00FE7890"/>
    <w:rsid w:val="00FE7EAA"/>
    <w:rsid w:val="00FE7FFA"/>
    <w:rsid w:val="00FF008A"/>
    <w:rsid w:val="00FF0277"/>
    <w:rsid w:val="00FF0B6B"/>
    <w:rsid w:val="00FF0CDC"/>
    <w:rsid w:val="00FF12C8"/>
    <w:rsid w:val="00FF2C30"/>
    <w:rsid w:val="00FF395C"/>
    <w:rsid w:val="00FF452C"/>
    <w:rsid w:val="00FF4600"/>
    <w:rsid w:val="00FF4C28"/>
    <w:rsid w:val="00FF4C2A"/>
    <w:rsid w:val="00FF4E15"/>
    <w:rsid w:val="00FF5195"/>
    <w:rsid w:val="00FF54DC"/>
    <w:rsid w:val="00FF56E6"/>
    <w:rsid w:val="00FF5ED7"/>
    <w:rsid w:val="00FF63BC"/>
    <w:rsid w:val="00FF676A"/>
    <w:rsid w:val="00FF69C6"/>
    <w:rsid w:val="00FF6A66"/>
    <w:rsid w:val="00FF6D36"/>
    <w:rsid w:val="00FF6F25"/>
    <w:rsid w:val="00FF70A2"/>
    <w:rsid w:val="00FF734E"/>
    <w:rsid w:val="0102A101"/>
    <w:rsid w:val="01053920"/>
    <w:rsid w:val="010DBFDF"/>
    <w:rsid w:val="0112CDF7"/>
    <w:rsid w:val="011403A8"/>
    <w:rsid w:val="01169348"/>
    <w:rsid w:val="011697C3"/>
    <w:rsid w:val="011A071F"/>
    <w:rsid w:val="011C217D"/>
    <w:rsid w:val="011C4F41"/>
    <w:rsid w:val="01247436"/>
    <w:rsid w:val="01257702"/>
    <w:rsid w:val="012C1975"/>
    <w:rsid w:val="01332AD1"/>
    <w:rsid w:val="01349B47"/>
    <w:rsid w:val="013BBE87"/>
    <w:rsid w:val="013F236A"/>
    <w:rsid w:val="014050FF"/>
    <w:rsid w:val="0140D00F"/>
    <w:rsid w:val="014A4F30"/>
    <w:rsid w:val="014B570F"/>
    <w:rsid w:val="0151B3B3"/>
    <w:rsid w:val="0153E9B6"/>
    <w:rsid w:val="01558BA8"/>
    <w:rsid w:val="015A9DC5"/>
    <w:rsid w:val="015CD2E6"/>
    <w:rsid w:val="0166C778"/>
    <w:rsid w:val="01737987"/>
    <w:rsid w:val="017387BE"/>
    <w:rsid w:val="01799236"/>
    <w:rsid w:val="017ECDDB"/>
    <w:rsid w:val="018095FB"/>
    <w:rsid w:val="01838FA1"/>
    <w:rsid w:val="01905A42"/>
    <w:rsid w:val="019504F3"/>
    <w:rsid w:val="019E7F00"/>
    <w:rsid w:val="01AE50C0"/>
    <w:rsid w:val="01AF7434"/>
    <w:rsid w:val="01BD78CC"/>
    <w:rsid w:val="01BFF281"/>
    <w:rsid w:val="01C36DA6"/>
    <w:rsid w:val="01C4DDFF"/>
    <w:rsid w:val="01D2E092"/>
    <w:rsid w:val="01D602D7"/>
    <w:rsid w:val="01E721D7"/>
    <w:rsid w:val="01EB96E8"/>
    <w:rsid w:val="0201179C"/>
    <w:rsid w:val="020B525A"/>
    <w:rsid w:val="020C0E9E"/>
    <w:rsid w:val="020ED542"/>
    <w:rsid w:val="02108EA0"/>
    <w:rsid w:val="0213416E"/>
    <w:rsid w:val="021B4296"/>
    <w:rsid w:val="0221900D"/>
    <w:rsid w:val="0222E720"/>
    <w:rsid w:val="0229362C"/>
    <w:rsid w:val="022E68AA"/>
    <w:rsid w:val="02328710"/>
    <w:rsid w:val="0239463F"/>
    <w:rsid w:val="023BDF34"/>
    <w:rsid w:val="02420E5F"/>
    <w:rsid w:val="024BEEC6"/>
    <w:rsid w:val="0253708D"/>
    <w:rsid w:val="0257604F"/>
    <w:rsid w:val="025C9B9F"/>
    <w:rsid w:val="026B84DC"/>
    <w:rsid w:val="0271CD86"/>
    <w:rsid w:val="02747EE4"/>
    <w:rsid w:val="02778FFD"/>
    <w:rsid w:val="02813C5C"/>
    <w:rsid w:val="02840316"/>
    <w:rsid w:val="02886E3D"/>
    <w:rsid w:val="028913BA"/>
    <w:rsid w:val="028B2A73"/>
    <w:rsid w:val="028DFB85"/>
    <w:rsid w:val="0293B2AC"/>
    <w:rsid w:val="02A91F2E"/>
    <w:rsid w:val="02AB7ECD"/>
    <w:rsid w:val="02B1609F"/>
    <w:rsid w:val="02B231D3"/>
    <w:rsid w:val="02B29330"/>
    <w:rsid w:val="02B9A0FE"/>
    <w:rsid w:val="02C0C818"/>
    <w:rsid w:val="02C289C4"/>
    <w:rsid w:val="02C3071E"/>
    <w:rsid w:val="02C4B4D3"/>
    <w:rsid w:val="02CD4038"/>
    <w:rsid w:val="02D0E8DB"/>
    <w:rsid w:val="02D16B77"/>
    <w:rsid w:val="02D7E4D7"/>
    <w:rsid w:val="02DD6EB5"/>
    <w:rsid w:val="02E0EBFF"/>
    <w:rsid w:val="02E10780"/>
    <w:rsid w:val="02EB2015"/>
    <w:rsid w:val="02F84C8E"/>
    <w:rsid w:val="02F900ED"/>
    <w:rsid w:val="02FE0341"/>
    <w:rsid w:val="03030357"/>
    <w:rsid w:val="03124956"/>
    <w:rsid w:val="03144C03"/>
    <w:rsid w:val="031923A0"/>
    <w:rsid w:val="03197C42"/>
    <w:rsid w:val="031AF131"/>
    <w:rsid w:val="03206120"/>
    <w:rsid w:val="03258720"/>
    <w:rsid w:val="032725A8"/>
    <w:rsid w:val="0328AE4E"/>
    <w:rsid w:val="03365D3A"/>
    <w:rsid w:val="033C0619"/>
    <w:rsid w:val="033EE13D"/>
    <w:rsid w:val="03454DEA"/>
    <w:rsid w:val="0346F246"/>
    <w:rsid w:val="0347DA06"/>
    <w:rsid w:val="03482C1C"/>
    <w:rsid w:val="03509259"/>
    <w:rsid w:val="0354D05E"/>
    <w:rsid w:val="03572367"/>
    <w:rsid w:val="035795F3"/>
    <w:rsid w:val="036EABF4"/>
    <w:rsid w:val="037B2C06"/>
    <w:rsid w:val="037B86D5"/>
    <w:rsid w:val="037C84EB"/>
    <w:rsid w:val="03832817"/>
    <w:rsid w:val="03866BFF"/>
    <w:rsid w:val="03880BD9"/>
    <w:rsid w:val="038E3CDC"/>
    <w:rsid w:val="038FCB74"/>
    <w:rsid w:val="03989535"/>
    <w:rsid w:val="039933DE"/>
    <w:rsid w:val="039A4EA5"/>
    <w:rsid w:val="039D8FDD"/>
    <w:rsid w:val="03A14CE9"/>
    <w:rsid w:val="03A37EDB"/>
    <w:rsid w:val="03A5AFE7"/>
    <w:rsid w:val="03AADCB9"/>
    <w:rsid w:val="03AD4FE4"/>
    <w:rsid w:val="03B15489"/>
    <w:rsid w:val="03B8FFB8"/>
    <w:rsid w:val="03B9D57B"/>
    <w:rsid w:val="03C06DF3"/>
    <w:rsid w:val="03C188BA"/>
    <w:rsid w:val="03C699F9"/>
    <w:rsid w:val="03C6C87C"/>
    <w:rsid w:val="03CBAEF8"/>
    <w:rsid w:val="03D37107"/>
    <w:rsid w:val="03D9C91C"/>
    <w:rsid w:val="03E8C822"/>
    <w:rsid w:val="03EFB622"/>
    <w:rsid w:val="03F117A0"/>
    <w:rsid w:val="03FDB065"/>
    <w:rsid w:val="0402FA52"/>
    <w:rsid w:val="0407553D"/>
    <w:rsid w:val="040DD66A"/>
    <w:rsid w:val="041A3626"/>
    <w:rsid w:val="041B83BE"/>
    <w:rsid w:val="0423CB53"/>
    <w:rsid w:val="0429CBE6"/>
    <w:rsid w:val="042D2CAF"/>
    <w:rsid w:val="042E197F"/>
    <w:rsid w:val="0434399C"/>
    <w:rsid w:val="043CA52F"/>
    <w:rsid w:val="044ECB82"/>
    <w:rsid w:val="045610BA"/>
    <w:rsid w:val="045DF122"/>
    <w:rsid w:val="0460E145"/>
    <w:rsid w:val="0464543A"/>
    <w:rsid w:val="0465BE2B"/>
    <w:rsid w:val="046DB571"/>
    <w:rsid w:val="0479637D"/>
    <w:rsid w:val="047A02EC"/>
    <w:rsid w:val="047F07D0"/>
    <w:rsid w:val="04822D88"/>
    <w:rsid w:val="048682C4"/>
    <w:rsid w:val="048C4F98"/>
    <w:rsid w:val="048CAB8C"/>
    <w:rsid w:val="048D1A03"/>
    <w:rsid w:val="048E6AF7"/>
    <w:rsid w:val="049ED96D"/>
    <w:rsid w:val="04A0D013"/>
    <w:rsid w:val="04A8BD99"/>
    <w:rsid w:val="04A91960"/>
    <w:rsid w:val="04ADDB2A"/>
    <w:rsid w:val="04B8771E"/>
    <w:rsid w:val="04BD25BD"/>
    <w:rsid w:val="04C073D8"/>
    <w:rsid w:val="04C25C20"/>
    <w:rsid w:val="04C3370C"/>
    <w:rsid w:val="04CCD4E0"/>
    <w:rsid w:val="04CEBCBE"/>
    <w:rsid w:val="04D154E0"/>
    <w:rsid w:val="04D391A1"/>
    <w:rsid w:val="04D9F2E5"/>
    <w:rsid w:val="04DA8A30"/>
    <w:rsid w:val="04DCBE45"/>
    <w:rsid w:val="04DCEC5A"/>
    <w:rsid w:val="04E0576F"/>
    <w:rsid w:val="04E06A2D"/>
    <w:rsid w:val="04E3BF14"/>
    <w:rsid w:val="04E8B166"/>
    <w:rsid w:val="04EB1C9F"/>
    <w:rsid w:val="04ED5CEB"/>
    <w:rsid w:val="04F0CD12"/>
    <w:rsid w:val="04F5F6E9"/>
    <w:rsid w:val="05001629"/>
    <w:rsid w:val="0505247F"/>
    <w:rsid w:val="051664EF"/>
    <w:rsid w:val="051A8729"/>
    <w:rsid w:val="051EB2A9"/>
    <w:rsid w:val="052275C2"/>
    <w:rsid w:val="05246337"/>
    <w:rsid w:val="05257F25"/>
    <w:rsid w:val="0528DA30"/>
    <w:rsid w:val="0536D4E3"/>
    <w:rsid w:val="053798C2"/>
    <w:rsid w:val="05384248"/>
    <w:rsid w:val="053C875B"/>
    <w:rsid w:val="053D1D4A"/>
    <w:rsid w:val="053E5D23"/>
    <w:rsid w:val="054303BF"/>
    <w:rsid w:val="05437981"/>
    <w:rsid w:val="0548EB16"/>
    <w:rsid w:val="05531F63"/>
    <w:rsid w:val="055A0A82"/>
    <w:rsid w:val="056B3EAF"/>
    <w:rsid w:val="056DD11F"/>
    <w:rsid w:val="05746101"/>
    <w:rsid w:val="0574D02F"/>
    <w:rsid w:val="057B7BF8"/>
    <w:rsid w:val="057D17D5"/>
    <w:rsid w:val="057E9BBF"/>
    <w:rsid w:val="057F007C"/>
    <w:rsid w:val="058C9D31"/>
    <w:rsid w:val="05917534"/>
    <w:rsid w:val="059B3189"/>
    <w:rsid w:val="059B5F9E"/>
    <w:rsid w:val="059B6094"/>
    <w:rsid w:val="059CBC4A"/>
    <w:rsid w:val="059D9128"/>
    <w:rsid w:val="05A7961C"/>
    <w:rsid w:val="05A95595"/>
    <w:rsid w:val="05ABC22A"/>
    <w:rsid w:val="05B712B2"/>
    <w:rsid w:val="05BEBD6C"/>
    <w:rsid w:val="05C2D3F5"/>
    <w:rsid w:val="05C3C57F"/>
    <w:rsid w:val="05C88FF1"/>
    <w:rsid w:val="05C996A8"/>
    <w:rsid w:val="05CC9183"/>
    <w:rsid w:val="05D5A8C9"/>
    <w:rsid w:val="05D86907"/>
    <w:rsid w:val="05D88DD6"/>
    <w:rsid w:val="05DBCCA9"/>
    <w:rsid w:val="05DD15CA"/>
    <w:rsid w:val="05E1D12E"/>
    <w:rsid w:val="05E85BF4"/>
    <w:rsid w:val="05F06274"/>
    <w:rsid w:val="05F148A0"/>
    <w:rsid w:val="05F1CFCE"/>
    <w:rsid w:val="05F53024"/>
    <w:rsid w:val="05F5F2CD"/>
    <w:rsid w:val="05FAC985"/>
    <w:rsid w:val="05FC5189"/>
    <w:rsid w:val="060149BA"/>
    <w:rsid w:val="06027C9D"/>
    <w:rsid w:val="06056689"/>
    <w:rsid w:val="060A8D6B"/>
    <w:rsid w:val="060E0B3E"/>
    <w:rsid w:val="060EA6D3"/>
    <w:rsid w:val="06188CC1"/>
    <w:rsid w:val="061EB63B"/>
    <w:rsid w:val="06284D08"/>
    <w:rsid w:val="062927D0"/>
    <w:rsid w:val="0638404C"/>
    <w:rsid w:val="063CF0F1"/>
    <w:rsid w:val="063E6971"/>
    <w:rsid w:val="06467172"/>
    <w:rsid w:val="0656F616"/>
    <w:rsid w:val="0658EA40"/>
    <w:rsid w:val="065C046C"/>
    <w:rsid w:val="065D4C98"/>
    <w:rsid w:val="0660BE09"/>
    <w:rsid w:val="0661ED3F"/>
    <w:rsid w:val="06633C6C"/>
    <w:rsid w:val="066699E9"/>
    <w:rsid w:val="0669F5EA"/>
    <w:rsid w:val="06710D40"/>
    <w:rsid w:val="06751953"/>
    <w:rsid w:val="0676A2C2"/>
    <w:rsid w:val="0679AE42"/>
    <w:rsid w:val="067C890A"/>
    <w:rsid w:val="06804F37"/>
    <w:rsid w:val="0687E8FC"/>
    <w:rsid w:val="068B1420"/>
    <w:rsid w:val="06946FCF"/>
    <w:rsid w:val="0694BB67"/>
    <w:rsid w:val="069BC4E2"/>
    <w:rsid w:val="06B2350A"/>
    <w:rsid w:val="06BFAC9B"/>
    <w:rsid w:val="06C7FAD5"/>
    <w:rsid w:val="06CA77A3"/>
    <w:rsid w:val="06CC5FC1"/>
    <w:rsid w:val="06CD099A"/>
    <w:rsid w:val="06D43937"/>
    <w:rsid w:val="06DA1838"/>
    <w:rsid w:val="06DA2709"/>
    <w:rsid w:val="06E940B9"/>
    <w:rsid w:val="06EBA2B3"/>
    <w:rsid w:val="06F5A733"/>
    <w:rsid w:val="06FB1DB6"/>
    <w:rsid w:val="06FCE408"/>
    <w:rsid w:val="0701D381"/>
    <w:rsid w:val="0702B114"/>
    <w:rsid w:val="0709DEEC"/>
    <w:rsid w:val="0709E48B"/>
    <w:rsid w:val="07152209"/>
    <w:rsid w:val="0717682D"/>
    <w:rsid w:val="0718F03C"/>
    <w:rsid w:val="0720A969"/>
    <w:rsid w:val="07265556"/>
    <w:rsid w:val="072884DE"/>
    <w:rsid w:val="07299458"/>
    <w:rsid w:val="072AD2A9"/>
    <w:rsid w:val="072ADDA9"/>
    <w:rsid w:val="07318A69"/>
    <w:rsid w:val="0734B46D"/>
    <w:rsid w:val="0735AD7E"/>
    <w:rsid w:val="0744F662"/>
    <w:rsid w:val="0749E0BB"/>
    <w:rsid w:val="07548737"/>
    <w:rsid w:val="0757AE22"/>
    <w:rsid w:val="075DAA0F"/>
    <w:rsid w:val="075F6E9F"/>
    <w:rsid w:val="075FDA74"/>
    <w:rsid w:val="07677072"/>
    <w:rsid w:val="076E143B"/>
    <w:rsid w:val="076F1A72"/>
    <w:rsid w:val="077282CD"/>
    <w:rsid w:val="077A1FB3"/>
    <w:rsid w:val="0782AD9E"/>
    <w:rsid w:val="078DFA33"/>
    <w:rsid w:val="07911F03"/>
    <w:rsid w:val="07932ED4"/>
    <w:rsid w:val="07A0F57D"/>
    <w:rsid w:val="07A4658E"/>
    <w:rsid w:val="07AADF76"/>
    <w:rsid w:val="07AF4C84"/>
    <w:rsid w:val="07AF94C5"/>
    <w:rsid w:val="07AFA435"/>
    <w:rsid w:val="07B40608"/>
    <w:rsid w:val="07BC8557"/>
    <w:rsid w:val="07BE45DE"/>
    <w:rsid w:val="07BF1A0C"/>
    <w:rsid w:val="07BF8E07"/>
    <w:rsid w:val="07C5584B"/>
    <w:rsid w:val="07CE038C"/>
    <w:rsid w:val="07CEFEB5"/>
    <w:rsid w:val="07D81C21"/>
    <w:rsid w:val="07D8EF11"/>
    <w:rsid w:val="07DE6223"/>
    <w:rsid w:val="07EE21DA"/>
    <w:rsid w:val="07EF2259"/>
    <w:rsid w:val="07EF53B2"/>
    <w:rsid w:val="07FB1820"/>
    <w:rsid w:val="0801052A"/>
    <w:rsid w:val="080186DE"/>
    <w:rsid w:val="080744B2"/>
    <w:rsid w:val="0808D65B"/>
    <w:rsid w:val="080C36A5"/>
    <w:rsid w:val="080E4FD6"/>
    <w:rsid w:val="080EE7FE"/>
    <w:rsid w:val="080F9A85"/>
    <w:rsid w:val="080FA177"/>
    <w:rsid w:val="082AE077"/>
    <w:rsid w:val="0831001F"/>
    <w:rsid w:val="0832E073"/>
    <w:rsid w:val="083A4ABC"/>
    <w:rsid w:val="083C16C5"/>
    <w:rsid w:val="0847EA0D"/>
    <w:rsid w:val="084D7DBF"/>
    <w:rsid w:val="084E23EC"/>
    <w:rsid w:val="08562D1D"/>
    <w:rsid w:val="0858F14F"/>
    <w:rsid w:val="08599FB9"/>
    <w:rsid w:val="08644820"/>
    <w:rsid w:val="0868893B"/>
    <w:rsid w:val="086C764D"/>
    <w:rsid w:val="086CEFE3"/>
    <w:rsid w:val="087C31DD"/>
    <w:rsid w:val="087C56D9"/>
    <w:rsid w:val="087CB32A"/>
    <w:rsid w:val="0880E818"/>
    <w:rsid w:val="0880F1E7"/>
    <w:rsid w:val="0887CDD6"/>
    <w:rsid w:val="088C02AA"/>
    <w:rsid w:val="088FA383"/>
    <w:rsid w:val="0891F7E8"/>
    <w:rsid w:val="089243DF"/>
    <w:rsid w:val="08944A7B"/>
    <w:rsid w:val="0898689F"/>
    <w:rsid w:val="089B441F"/>
    <w:rsid w:val="089B4D7D"/>
    <w:rsid w:val="089DB0B1"/>
    <w:rsid w:val="08A1CEFF"/>
    <w:rsid w:val="08A85CD9"/>
    <w:rsid w:val="08B122B5"/>
    <w:rsid w:val="08B5884F"/>
    <w:rsid w:val="08B99313"/>
    <w:rsid w:val="08C14F23"/>
    <w:rsid w:val="08C3EB83"/>
    <w:rsid w:val="08D579CD"/>
    <w:rsid w:val="08D82021"/>
    <w:rsid w:val="08DD9CF7"/>
    <w:rsid w:val="08DEC0B0"/>
    <w:rsid w:val="08E69EB0"/>
    <w:rsid w:val="08E76CFD"/>
    <w:rsid w:val="08EA1385"/>
    <w:rsid w:val="08EA6255"/>
    <w:rsid w:val="08EE4DD2"/>
    <w:rsid w:val="08F09614"/>
    <w:rsid w:val="08F1266B"/>
    <w:rsid w:val="08F31809"/>
    <w:rsid w:val="08F58B2D"/>
    <w:rsid w:val="08F93F4F"/>
    <w:rsid w:val="08FBB31F"/>
    <w:rsid w:val="090525A1"/>
    <w:rsid w:val="09073C22"/>
    <w:rsid w:val="090A7A26"/>
    <w:rsid w:val="091BB9B6"/>
    <w:rsid w:val="091E56BE"/>
    <w:rsid w:val="0920F277"/>
    <w:rsid w:val="09248C80"/>
    <w:rsid w:val="092B7238"/>
    <w:rsid w:val="09318358"/>
    <w:rsid w:val="0931EE93"/>
    <w:rsid w:val="09341741"/>
    <w:rsid w:val="093B4A31"/>
    <w:rsid w:val="094522A3"/>
    <w:rsid w:val="09483B84"/>
    <w:rsid w:val="094D0F18"/>
    <w:rsid w:val="095241B9"/>
    <w:rsid w:val="09577DA5"/>
    <w:rsid w:val="09579CF7"/>
    <w:rsid w:val="0960DEBD"/>
    <w:rsid w:val="0961177D"/>
    <w:rsid w:val="09620C42"/>
    <w:rsid w:val="0965A013"/>
    <w:rsid w:val="09674FCA"/>
    <w:rsid w:val="0968109B"/>
    <w:rsid w:val="096A6E23"/>
    <w:rsid w:val="09721FDF"/>
    <w:rsid w:val="0983F077"/>
    <w:rsid w:val="0985860B"/>
    <w:rsid w:val="0986F859"/>
    <w:rsid w:val="099D01C2"/>
    <w:rsid w:val="099DC4F1"/>
    <w:rsid w:val="09A24F6D"/>
    <w:rsid w:val="09A3CA51"/>
    <w:rsid w:val="09A84F29"/>
    <w:rsid w:val="09B03735"/>
    <w:rsid w:val="09BC5D7F"/>
    <w:rsid w:val="09CA9DA4"/>
    <w:rsid w:val="09CAEA61"/>
    <w:rsid w:val="09D1BA39"/>
    <w:rsid w:val="09D497EF"/>
    <w:rsid w:val="09DB01DB"/>
    <w:rsid w:val="09DB0925"/>
    <w:rsid w:val="09E1956D"/>
    <w:rsid w:val="09E98B89"/>
    <w:rsid w:val="09E9B3D3"/>
    <w:rsid w:val="09EF8CF6"/>
    <w:rsid w:val="09F1D580"/>
    <w:rsid w:val="09F78B09"/>
    <w:rsid w:val="09FC6A84"/>
    <w:rsid w:val="09FD55FA"/>
    <w:rsid w:val="0A042B87"/>
    <w:rsid w:val="0A09112A"/>
    <w:rsid w:val="0A099244"/>
    <w:rsid w:val="0A0B3BAA"/>
    <w:rsid w:val="0A1348A4"/>
    <w:rsid w:val="0A146219"/>
    <w:rsid w:val="0A16BB80"/>
    <w:rsid w:val="0A18743A"/>
    <w:rsid w:val="0A1A34CB"/>
    <w:rsid w:val="0A273A6F"/>
    <w:rsid w:val="0A2FFBAB"/>
    <w:rsid w:val="0A368975"/>
    <w:rsid w:val="0A39E7AA"/>
    <w:rsid w:val="0A3DEE51"/>
    <w:rsid w:val="0A424D05"/>
    <w:rsid w:val="0A47DCAB"/>
    <w:rsid w:val="0A4B84CA"/>
    <w:rsid w:val="0A4D8AF9"/>
    <w:rsid w:val="0A5018BE"/>
    <w:rsid w:val="0A5158B0"/>
    <w:rsid w:val="0A5387C0"/>
    <w:rsid w:val="0A5526AA"/>
    <w:rsid w:val="0A573163"/>
    <w:rsid w:val="0A5DB944"/>
    <w:rsid w:val="0A5FE4CD"/>
    <w:rsid w:val="0A75A6B8"/>
    <w:rsid w:val="0A7BDBF8"/>
    <w:rsid w:val="0A7D867A"/>
    <w:rsid w:val="0A80536C"/>
    <w:rsid w:val="0A87D763"/>
    <w:rsid w:val="0A9891FD"/>
    <w:rsid w:val="0A98D504"/>
    <w:rsid w:val="0A9CDF65"/>
    <w:rsid w:val="0AA0F602"/>
    <w:rsid w:val="0AA33D31"/>
    <w:rsid w:val="0AA6CF81"/>
    <w:rsid w:val="0AAE7156"/>
    <w:rsid w:val="0AB23E44"/>
    <w:rsid w:val="0AB411E2"/>
    <w:rsid w:val="0AC627B9"/>
    <w:rsid w:val="0ACF8AB1"/>
    <w:rsid w:val="0ADE717D"/>
    <w:rsid w:val="0ADFBD13"/>
    <w:rsid w:val="0ADFD1D6"/>
    <w:rsid w:val="0AE94935"/>
    <w:rsid w:val="0AEA7326"/>
    <w:rsid w:val="0AF289A9"/>
    <w:rsid w:val="0AF8D805"/>
    <w:rsid w:val="0AFBF4C4"/>
    <w:rsid w:val="0AFFB001"/>
    <w:rsid w:val="0B03742C"/>
    <w:rsid w:val="0B0422B8"/>
    <w:rsid w:val="0B1B3AC8"/>
    <w:rsid w:val="0B1B4910"/>
    <w:rsid w:val="0B1BC005"/>
    <w:rsid w:val="0B280010"/>
    <w:rsid w:val="0B2AE1DB"/>
    <w:rsid w:val="0B2BB653"/>
    <w:rsid w:val="0B345844"/>
    <w:rsid w:val="0B39CE42"/>
    <w:rsid w:val="0B3CF1C0"/>
    <w:rsid w:val="0B42A229"/>
    <w:rsid w:val="0B468086"/>
    <w:rsid w:val="0B47706B"/>
    <w:rsid w:val="0B4F375A"/>
    <w:rsid w:val="0B5257F1"/>
    <w:rsid w:val="0B55A6C5"/>
    <w:rsid w:val="0B588F48"/>
    <w:rsid w:val="0B59E250"/>
    <w:rsid w:val="0B5F5BF4"/>
    <w:rsid w:val="0B656F1B"/>
    <w:rsid w:val="0B6692D4"/>
    <w:rsid w:val="0B67A006"/>
    <w:rsid w:val="0B6BE466"/>
    <w:rsid w:val="0B6E5510"/>
    <w:rsid w:val="0B7D51E5"/>
    <w:rsid w:val="0B7F1B07"/>
    <w:rsid w:val="0B84C472"/>
    <w:rsid w:val="0B85D4B3"/>
    <w:rsid w:val="0B975266"/>
    <w:rsid w:val="0B9879E0"/>
    <w:rsid w:val="0BA224C8"/>
    <w:rsid w:val="0BA4EDF2"/>
    <w:rsid w:val="0BA4F348"/>
    <w:rsid w:val="0BA629D8"/>
    <w:rsid w:val="0BA6463B"/>
    <w:rsid w:val="0BA7FCF3"/>
    <w:rsid w:val="0BB39661"/>
    <w:rsid w:val="0BB49455"/>
    <w:rsid w:val="0BB4EE64"/>
    <w:rsid w:val="0BC40382"/>
    <w:rsid w:val="0BC4FA4B"/>
    <w:rsid w:val="0BC512BB"/>
    <w:rsid w:val="0BC8F118"/>
    <w:rsid w:val="0BCF9B85"/>
    <w:rsid w:val="0BD3429D"/>
    <w:rsid w:val="0BD476DB"/>
    <w:rsid w:val="0BD5CD3B"/>
    <w:rsid w:val="0BE36B97"/>
    <w:rsid w:val="0BE84BDB"/>
    <w:rsid w:val="0BED2911"/>
    <w:rsid w:val="0BEEE4F2"/>
    <w:rsid w:val="0BF04217"/>
    <w:rsid w:val="0BF14D6A"/>
    <w:rsid w:val="0BF47848"/>
    <w:rsid w:val="0BF4BF1C"/>
    <w:rsid w:val="0BF9CFAE"/>
    <w:rsid w:val="0BFC4423"/>
    <w:rsid w:val="0BFF4103"/>
    <w:rsid w:val="0C057974"/>
    <w:rsid w:val="0C0796D4"/>
    <w:rsid w:val="0C0B1A8C"/>
    <w:rsid w:val="0C0D1432"/>
    <w:rsid w:val="0C11BCFF"/>
    <w:rsid w:val="0C11D957"/>
    <w:rsid w:val="0C2C3A68"/>
    <w:rsid w:val="0C2F361F"/>
    <w:rsid w:val="0C31A7E2"/>
    <w:rsid w:val="0C370387"/>
    <w:rsid w:val="0C3A8F97"/>
    <w:rsid w:val="0C3DF798"/>
    <w:rsid w:val="0C3E09A9"/>
    <w:rsid w:val="0C4308D3"/>
    <w:rsid w:val="0C4837C2"/>
    <w:rsid w:val="0C4CD08B"/>
    <w:rsid w:val="0C505D45"/>
    <w:rsid w:val="0C51D850"/>
    <w:rsid w:val="0C52C300"/>
    <w:rsid w:val="0C59C5D6"/>
    <w:rsid w:val="0C5E05C9"/>
    <w:rsid w:val="0C642B7F"/>
    <w:rsid w:val="0C6EE691"/>
    <w:rsid w:val="0C72DD5B"/>
    <w:rsid w:val="0C763CEC"/>
    <w:rsid w:val="0C831D3B"/>
    <w:rsid w:val="0C88D6D4"/>
    <w:rsid w:val="0C8A876D"/>
    <w:rsid w:val="0C8D6A5B"/>
    <w:rsid w:val="0C91B701"/>
    <w:rsid w:val="0C94082E"/>
    <w:rsid w:val="0C9D4BBA"/>
    <w:rsid w:val="0C9F38FD"/>
    <w:rsid w:val="0CA61A01"/>
    <w:rsid w:val="0CAAF3DB"/>
    <w:rsid w:val="0CAD7F77"/>
    <w:rsid w:val="0CB379CF"/>
    <w:rsid w:val="0CB4E628"/>
    <w:rsid w:val="0CB66CE8"/>
    <w:rsid w:val="0CBE4171"/>
    <w:rsid w:val="0CBF539B"/>
    <w:rsid w:val="0CC02ECD"/>
    <w:rsid w:val="0CC19D98"/>
    <w:rsid w:val="0CC6379A"/>
    <w:rsid w:val="0CD90844"/>
    <w:rsid w:val="0CD94939"/>
    <w:rsid w:val="0CE53120"/>
    <w:rsid w:val="0CE536B9"/>
    <w:rsid w:val="0CEFA00F"/>
    <w:rsid w:val="0CF37285"/>
    <w:rsid w:val="0CF455AB"/>
    <w:rsid w:val="0CFA0C9E"/>
    <w:rsid w:val="0CFDA28F"/>
    <w:rsid w:val="0CFDC09D"/>
    <w:rsid w:val="0D00892D"/>
    <w:rsid w:val="0D041991"/>
    <w:rsid w:val="0D0591EA"/>
    <w:rsid w:val="0D0E15ED"/>
    <w:rsid w:val="0D1542B6"/>
    <w:rsid w:val="0D172AC0"/>
    <w:rsid w:val="0D2B20C4"/>
    <w:rsid w:val="0D2C8487"/>
    <w:rsid w:val="0D30647B"/>
    <w:rsid w:val="0D364E12"/>
    <w:rsid w:val="0D38ADF3"/>
    <w:rsid w:val="0D40F87E"/>
    <w:rsid w:val="0D435024"/>
    <w:rsid w:val="0D44D0CD"/>
    <w:rsid w:val="0D4943BE"/>
    <w:rsid w:val="0D58BEC1"/>
    <w:rsid w:val="0D5B3EF9"/>
    <w:rsid w:val="0D6E0121"/>
    <w:rsid w:val="0D6FA04B"/>
    <w:rsid w:val="0D6FCB39"/>
    <w:rsid w:val="0D7042E1"/>
    <w:rsid w:val="0D7D9D40"/>
    <w:rsid w:val="0D81935D"/>
    <w:rsid w:val="0D84BE4C"/>
    <w:rsid w:val="0D859439"/>
    <w:rsid w:val="0D90228B"/>
    <w:rsid w:val="0D9472E1"/>
    <w:rsid w:val="0D9664A1"/>
    <w:rsid w:val="0DA9BFC2"/>
    <w:rsid w:val="0DAC01DC"/>
    <w:rsid w:val="0DADB477"/>
    <w:rsid w:val="0DAE959B"/>
    <w:rsid w:val="0DB08F98"/>
    <w:rsid w:val="0DB2F810"/>
    <w:rsid w:val="0DB69289"/>
    <w:rsid w:val="0DB8C51F"/>
    <w:rsid w:val="0DBC11CE"/>
    <w:rsid w:val="0DBEA2B8"/>
    <w:rsid w:val="0DC7CD60"/>
    <w:rsid w:val="0DC9D4F2"/>
    <w:rsid w:val="0DCB2703"/>
    <w:rsid w:val="0DCCB072"/>
    <w:rsid w:val="0DCDAA68"/>
    <w:rsid w:val="0DCE71D8"/>
    <w:rsid w:val="0DD11716"/>
    <w:rsid w:val="0DDB5B90"/>
    <w:rsid w:val="0DE2B1A1"/>
    <w:rsid w:val="0DE825DA"/>
    <w:rsid w:val="0DE89B53"/>
    <w:rsid w:val="0DEA992A"/>
    <w:rsid w:val="0DEB8420"/>
    <w:rsid w:val="0DEE9DAD"/>
    <w:rsid w:val="0DF7EF02"/>
    <w:rsid w:val="0E0983B8"/>
    <w:rsid w:val="0E0CDD02"/>
    <w:rsid w:val="0E177298"/>
    <w:rsid w:val="0E1CEDE8"/>
    <w:rsid w:val="0E1E0005"/>
    <w:rsid w:val="0E219285"/>
    <w:rsid w:val="0E2AEF16"/>
    <w:rsid w:val="0E2C3673"/>
    <w:rsid w:val="0E2F041B"/>
    <w:rsid w:val="0E374AB8"/>
    <w:rsid w:val="0E40B349"/>
    <w:rsid w:val="0E566982"/>
    <w:rsid w:val="0E5E1C33"/>
    <w:rsid w:val="0E60523D"/>
    <w:rsid w:val="0E6207FB"/>
    <w:rsid w:val="0E6B02AB"/>
    <w:rsid w:val="0E716953"/>
    <w:rsid w:val="0E770A74"/>
    <w:rsid w:val="0E7A4AAF"/>
    <w:rsid w:val="0E7D42DB"/>
    <w:rsid w:val="0E83D728"/>
    <w:rsid w:val="0E8F4D94"/>
    <w:rsid w:val="0E9642FF"/>
    <w:rsid w:val="0E99D390"/>
    <w:rsid w:val="0EC079DD"/>
    <w:rsid w:val="0EC1EA53"/>
    <w:rsid w:val="0EC33E69"/>
    <w:rsid w:val="0EC76D8C"/>
    <w:rsid w:val="0ECC3D54"/>
    <w:rsid w:val="0EDC40A5"/>
    <w:rsid w:val="0EDE436A"/>
    <w:rsid w:val="0EDECA58"/>
    <w:rsid w:val="0EE1435A"/>
    <w:rsid w:val="0EE97B69"/>
    <w:rsid w:val="0EEB2311"/>
    <w:rsid w:val="0EEDAA30"/>
    <w:rsid w:val="0EF2950C"/>
    <w:rsid w:val="0EF2DCF0"/>
    <w:rsid w:val="0EFCD6B7"/>
    <w:rsid w:val="0F0478CA"/>
    <w:rsid w:val="0F0506A0"/>
    <w:rsid w:val="0F081217"/>
    <w:rsid w:val="0F09FBC0"/>
    <w:rsid w:val="0F141F9D"/>
    <w:rsid w:val="0F1F076C"/>
    <w:rsid w:val="0F2074C4"/>
    <w:rsid w:val="0F29393E"/>
    <w:rsid w:val="0F35062D"/>
    <w:rsid w:val="0F35399B"/>
    <w:rsid w:val="0F366E0D"/>
    <w:rsid w:val="0F39FA6D"/>
    <w:rsid w:val="0F3B2ADD"/>
    <w:rsid w:val="0F3D2278"/>
    <w:rsid w:val="0F495DC1"/>
    <w:rsid w:val="0F618C4A"/>
    <w:rsid w:val="0F6880D3"/>
    <w:rsid w:val="0F6C12F3"/>
    <w:rsid w:val="0F6EB381"/>
    <w:rsid w:val="0F7A19A9"/>
    <w:rsid w:val="0F7D57CB"/>
    <w:rsid w:val="0F7D6D70"/>
    <w:rsid w:val="0F813B9A"/>
    <w:rsid w:val="0F85A6E6"/>
    <w:rsid w:val="0F9CA9A0"/>
    <w:rsid w:val="0FA03C08"/>
    <w:rsid w:val="0FA1257F"/>
    <w:rsid w:val="0FAB3AFC"/>
    <w:rsid w:val="0FAC4A7D"/>
    <w:rsid w:val="0FB03AF1"/>
    <w:rsid w:val="0FBA0CF0"/>
    <w:rsid w:val="0FBE2D2F"/>
    <w:rsid w:val="0FC95DA4"/>
    <w:rsid w:val="0FC9A93C"/>
    <w:rsid w:val="0FCF5D6B"/>
    <w:rsid w:val="0FD6914E"/>
    <w:rsid w:val="0FD9850D"/>
    <w:rsid w:val="0FE1FD25"/>
    <w:rsid w:val="0FE48FF2"/>
    <w:rsid w:val="0FE544A9"/>
    <w:rsid w:val="0FE699BA"/>
    <w:rsid w:val="0FEBB160"/>
    <w:rsid w:val="0FEBE8DB"/>
    <w:rsid w:val="0FF63BF8"/>
    <w:rsid w:val="10004481"/>
    <w:rsid w:val="10032BE8"/>
    <w:rsid w:val="1007AC8F"/>
    <w:rsid w:val="10090DD0"/>
    <w:rsid w:val="100D3BB8"/>
    <w:rsid w:val="100ED0A8"/>
    <w:rsid w:val="10261CC4"/>
    <w:rsid w:val="102A4677"/>
    <w:rsid w:val="102D1F22"/>
    <w:rsid w:val="103430AB"/>
    <w:rsid w:val="1034BAB1"/>
    <w:rsid w:val="1047F681"/>
    <w:rsid w:val="104CE514"/>
    <w:rsid w:val="105494A1"/>
    <w:rsid w:val="105971A5"/>
    <w:rsid w:val="105F5CEF"/>
    <w:rsid w:val="1060137C"/>
    <w:rsid w:val="106720A7"/>
    <w:rsid w:val="10698715"/>
    <w:rsid w:val="106C1ECA"/>
    <w:rsid w:val="106DA5AB"/>
    <w:rsid w:val="1076FAA2"/>
    <w:rsid w:val="10788034"/>
    <w:rsid w:val="10793654"/>
    <w:rsid w:val="107EE042"/>
    <w:rsid w:val="1090B9D9"/>
    <w:rsid w:val="10989DCD"/>
    <w:rsid w:val="109D4204"/>
    <w:rsid w:val="10A2A1F3"/>
    <w:rsid w:val="10B425C9"/>
    <w:rsid w:val="10BA5537"/>
    <w:rsid w:val="10C08B23"/>
    <w:rsid w:val="10C10E2F"/>
    <w:rsid w:val="10C42761"/>
    <w:rsid w:val="10C78114"/>
    <w:rsid w:val="10C8C845"/>
    <w:rsid w:val="10D006DA"/>
    <w:rsid w:val="10D18D34"/>
    <w:rsid w:val="10D65291"/>
    <w:rsid w:val="10D98959"/>
    <w:rsid w:val="10E00A86"/>
    <w:rsid w:val="10E52E22"/>
    <w:rsid w:val="10E6922E"/>
    <w:rsid w:val="10EE19E2"/>
    <w:rsid w:val="10F4C550"/>
    <w:rsid w:val="10F59EE6"/>
    <w:rsid w:val="1108B395"/>
    <w:rsid w:val="1112FE4B"/>
    <w:rsid w:val="11147AB9"/>
    <w:rsid w:val="111C2A4B"/>
    <w:rsid w:val="111DC18F"/>
    <w:rsid w:val="111E18A6"/>
    <w:rsid w:val="11220D15"/>
    <w:rsid w:val="112483D5"/>
    <w:rsid w:val="11250225"/>
    <w:rsid w:val="112ABED4"/>
    <w:rsid w:val="112BCAA0"/>
    <w:rsid w:val="113817E1"/>
    <w:rsid w:val="11460ED3"/>
    <w:rsid w:val="115279C6"/>
    <w:rsid w:val="11551820"/>
    <w:rsid w:val="11608955"/>
    <w:rsid w:val="11651CD9"/>
    <w:rsid w:val="116CCFAB"/>
    <w:rsid w:val="116DC252"/>
    <w:rsid w:val="116DC81A"/>
    <w:rsid w:val="11768D92"/>
    <w:rsid w:val="117907DF"/>
    <w:rsid w:val="11790EA4"/>
    <w:rsid w:val="1185248A"/>
    <w:rsid w:val="11861587"/>
    <w:rsid w:val="118A70BC"/>
    <w:rsid w:val="118CC7F1"/>
    <w:rsid w:val="11901320"/>
    <w:rsid w:val="119370F8"/>
    <w:rsid w:val="119964D9"/>
    <w:rsid w:val="1199A8BD"/>
    <w:rsid w:val="119DBAF4"/>
    <w:rsid w:val="11A11F8E"/>
    <w:rsid w:val="11A49DB6"/>
    <w:rsid w:val="11A6FDA3"/>
    <w:rsid w:val="11A90FC6"/>
    <w:rsid w:val="11ACAC57"/>
    <w:rsid w:val="11B39CC3"/>
    <w:rsid w:val="11B76E54"/>
    <w:rsid w:val="11BB317E"/>
    <w:rsid w:val="11C43E35"/>
    <w:rsid w:val="11C593E3"/>
    <w:rsid w:val="11C83DF3"/>
    <w:rsid w:val="11CB76FF"/>
    <w:rsid w:val="11CD6F83"/>
    <w:rsid w:val="11D5E0F2"/>
    <w:rsid w:val="11DDF464"/>
    <w:rsid w:val="11E0F6CB"/>
    <w:rsid w:val="11E1B9E1"/>
    <w:rsid w:val="11E53609"/>
    <w:rsid w:val="11E59AC6"/>
    <w:rsid w:val="11E769EE"/>
    <w:rsid w:val="11EF5484"/>
    <w:rsid w:val="11F1D1E3"/>
    <w:rsid w:val="11F68B25"/>
    <w:rsid w:val="11F7B5F8"/>
    <w:rsid w:val="11FB34ED"/>
    <w:rsid w:val="12009423"/>
    <w:rsid w:val="12066150"/>
    <w:rsid w:val="12106436"/>
    <w:rsid w:val="121587BF"/>
    <w:rsid w:val="1217C93C"/>
    <w:rsid w:val="1218CAE0"/>
    <w:rsid w:val="12210E2F"/>
    <w:rsid w:val="1224EB5E"/>
    <w:rsid w:val="12254477"/>
    <w:rsid w:val="12299E56"/>
    <w:rsid w:val="1229DB0F"/>
    <w:rsid w:val="122B1B12"/>
    <w:rsid w:val="122BB746"/>
    <w:rsid w:val="122C0E9B"/>
    <w:rsid w:val="122F3F3E"/>
    <w:rsid w:val="123D2BBE"/>
    <w:rsid w:val="1244003B"/>
    <w:rsid w:val="124BB135"/>
    <w:rsid w:val="124F04A3"/>
    <w:rsid w:val="12576165"/>
    <w:rsid w:val="125B6638"/>
    <w:rsid w:val="1264EC3A"/>
    <w:rsid w:val="1265BCA2"/>
    <w:rsid w:val="126875B1"/>
    <w:rsid w:val="126E4AA3"/>
    <w:rsid w:val="1278AEB7"/>
    <w:rsid w:val="127A7A1E"/>
    <w:rsid w:val="12810EA6"/>
    <w:rsid w:val="12838666"/>
    <w:rsid w:val="128427C2"/>
    <w:rsid w:val="12880B6E"/>
    <w:rsid w:val="12896E36"/>
    <w:rsid w:val="128D3C8C"/>
    <w:rsid w:val="128E116D"/>
    <w:rsid w:val="12971042"/>
    <w:rsid w:val="12976CAF"/>
    <w:rsid w:val="129AAA08"/>
    <w:rsid w:val="129CFA67"/>
    <w:rsid w:val="129F9A60"/>
    <w:rsid w:val="12A35A7D"/>
    <w:rsid w:val="12A6D590"/>
    <w:rsid w:val="12AD12D4"/>
    <w:rsid w:val="12AD7B13"/>
    <w:rsid w:val="12AE68C5"/>
    <w:rsid w:val="12B41708"/>
    <w:rsid w:val="12B46115"/>
    <w:rsid w:val="12BBF394"/>
    <w:rsid w:val="12BD845D"/>
    <w:rsid w:val="12C2661D"/>
    <w:rsid w:val="12C59154"/>
    <w:rsid w:val="12CAAB78"/>
    <w:rsid w:val="12CF604E"/>
    <w:rsid w:val="12CFF799"/>
    <w:rsid w:val="12D09969"/>
    <w:rsid w:val="12D7F970"/>
    <w:rsid w:val="12DA0EF3"/>
    <w:rsid w:val="12DA6298"/>
    <w:rsid w:val="12E45323"/>
    <w:rsid w:val="12F57E7A"/>
    <w:rsid w:val="12FC4996"/>
    <w:rsid w:val="1301BE55"/>
    <w:rsid w:val="13026AA9"/>
    <w:rsid w:val="13039DB3"/>
    <w:rsid w:val="130419EA"/>
    <w:rsid w:val="1304352B"/>
    <w:rsid w:val="1305A184"/>
    <w:rsid w:val="1308A2D3"/>
    <w:rsid w:val="13104B97"/>
    <w:rsid w:val="13154641"/>
    <w:rsid w:val="132A6EBE"/>
    <w:rsid w:val="132F3570"/>
    <w:rsid w:val="1331FDEC"/>
    <w:rsid w:val="13342D58"/>
    <w:rsid w:val="1336B653"/>
    <w:rsid w:val="13380B2F"/>
    <w:rsid w:val="133D7FEE"/>
    <w:rsid w:val="1344DF55"/>
    <w:rsid w:val="1345E022"/>
    <w:rsid w:val="1346894A"/>
    <w:rsid w:val="134C28A6"/>
    <w:rsid w:val="134F8604"/>
    <w:rsid w:val="135160A6"/>
    <w:rsid w:val="135D8464"/>
    <w:rsid w:val="136093A8"/>
    <w:rsid w:val="1365BE08"/>
    <w:rsid w:val="1370AEF9"/>
    <w:rsid w:val="137B8172"/>
    <w:rsid w:val="137DB180"/>
    <w:rsid w:val="137E3FB7"/>
    <w:rsid w:val="138079A0"/>
    <w:rsid w:val="1381D163"/>
    <w:rsid w:val="1382A9AE"/>
    <w:rsid w:val="1387C91A"/>
    <w:rsid w:val="1389DCF2"/>
    <w:rsid w:val="138DD392"/>
    <w:rsid w:val="139A704A"/>
    <w:rsid w:val="139D4794"/>
    <w:rsid w:val="13A2037D"/>
    <w:rsid w:val="13A50CE1"/>
    <w:rsid w:val="13A67DDD"/>
    <w:rsid w:val="13A8A02C"/>
    <w:rsid w:val="13B269B7"/>
    <w:rsid w:val="13B2D766"/>
    <w:rsid w:val="13BA51F8"/>
    <w:rsid w:val="13BEA47D"/>
    <w:rsid w:val="13C02F95"/>
    <w:rsid w:val="13C195F8"/>
    <w:rsid w:val="13CC60FB"/>
    <w:rsid w:val="13CF5B52"/>
    <w:rsid w:val="13CFD518"/>
    <w:rsid w:val="13E721EE"/>
    <w:rsid w:val="13EDF4A8"/>
    <w:rsid w:val="13EEF583"/>
    <w:rsid w:val="13F54F83"/>
    <w:rsid w:val="13FC20BE"/>
    <w:rsid w:val="13FF6250"/>
    <w:rsid w:val="1401E970"/>
    <w:rsid w:val="14025E37"/>
    <w:rsid w:val="140818C8"/>
    <w:rsid w:val="1409F744"/>
    <w:rsid w:val="140A510D"/>
    <w:rsid w:val="140C31EA"/>
    <w:rsid w:val="140E23C6"/>
    <w:rsid w:val="140F0B92"/>
    <w:rsid w:val="1419539F"/>
    <w:rsid w:val="14274483"/>
    <w:rsid w:val="1427F091"/>
    <w:rsid w:val="142D0FFD"/>
    <w:rsid w:val="142D3D6F"/>
    <w:rsid w:val="142E5B0D"/>
    <w:rsid w:val="142F0920"/>
    <w:rsid w:val="14313849"/>
    <w:rsid w:val="1438486C"/>
    <w:rsid w:val="14448C21"/>
    <w:rsid w:val="1446EE37"/>
    <w:rsid w:val="144BED97"/>
    <w:rsid w:val="144D08D0"/>
    <w:rsid w:val="144F53D5"/>
    <w:rsid w:val="14585E27"/>
    <w:rsid w:val="1458E84A"/>
    <w:rsid w:val="145B81E8"/>
    <w:rsid w:val="145E35CB"/>
    <w:rsid w:val="145ED335"/>
    <w:rsid w:val="146B20FF"/>
    <w:rsid w:val="146BDFB8"/>
    <w:rsid w:val="146E1A77"/>
    <w:rsid w:val="1476DBE0"/>
    <w:rsid w:val="1481F1AD"/>
    <w:rsid w:val="14874384"/>
    <w:rsid w:val="148E7614"/>
    <w:rsid w:val="149311D6"/>
    <w:rsid w:val="1493266C"/>
    <w:rsid w:val="1493FEE4"/>
    <w:rsid w:val="149990A5"/>
    <w:rsid w:val="149F3423"/>
    <w:rsid w:val="149F8317"/>
    <w:rsid w:val="14A7F408"/>
    <w:rsid w:val="14AE151B"/>
    <w:rsid w:val="14B0A164"/>
    <w:rsid w:val="14B5D3EA"/>
    <w:rsid w:val="14C76566"/>
    <w:rsid w:val="14C89ED1"/>
    <w:rsid w:val="14CB578D"/>
    <w:rsid w:val="14CD03C1"/>
    <w:rsid w:val="14D3A266"/>
    <w:rsid w:val="14DC8658"/>
    <w:rsid w:val="14E0C049"/>
    <w:rsid w:val="14EA8C21"/>
    <w:rsid w:val="14F08B06"/>
    <w:rsid w:val="14F1B054"/>
    <w:rsid w:val="14F26E14"/>
    <w:rsid w:val="14F81968"/>
    <w:rsid w:val="14FDDF8C"/>
    <w:rsid w:val="15055C39"/>
    <w:rsid w:val="150F4C95"/>
    <w:rsid w:val="1513347B"/>
    <w:rsid w:val="152551E1"/>
    <w:rsid w:val="15297313"/>
    <w:rsid w:val="153629E1"/>
    <w:rsid w:val="153637A5"/>
    <w:rsid w:val="1544EEB3"/>
    <w:rsid w:val="15491087"/>
    <w:rsid w:val="15496405"/>
    <w:rsid w:val="154EBE76"/>
    <w:rsid w:val="15514B1E"/>
    <w:rsid w:val="15553FA3"/>
    <w:rsid w:val="1556B91C"/>
    <w:rsid w:val="155CC479"/>
    <w:rsid w:val="155D0C0A"/>
    <w:rsid w:val="15602292"/>
    <w:rsid w:val="1563207B"/>
    <w:rsid w:val="1575D958"/>
    <w:rsid w:val="1577D427"/>
    <w:rsid w:val="157B3E15"/>
    <w:rsid w:val="157C7BBA"/>
    <w:rsid w:val="157D77C8"/>
    <w:rsid w:val="15802D83"/>
    <w:rsid w:val="15833636"/>
    <w:rsid w:val="1584038D"/>
    <w:rsid w:val="158485E6"/>
    <w:rsid w:val="15850F86"/>
    <w:rsid w:val="1586D1C8"/>
    <w:rsid w:val="158796EC"/>
    <w:rsid w:val="158CB211"/>
    <w:rsid w:val="158E7A03"/>
    <w:rsid w:val="15904DC0"/>
    <w:rsid w:val="15933782"/>
    <w:rsid w:val="159390AF"/>
    <w:rsid w:val="159E4F58"/>
    <w:rsid w:val="15A32EEC"/>
    <w:rsid w:val="15B0E158"/>
    <w:rsid w:val="15B22FC7"/>
    <w:rsid w:val="15B3F0DD"/>
    <w:rsid w:val="15B9B06D"/>
    <w:rsid w:val="15CAFDF1"/>
    <w:rsid w:val="15CE36A6"/>
    <w:rsid w:val="15CF6C23"/>
    <w:rsid w:val="15D82E71"/>
    <w:rsid w:val="15DA41D1"/>
    <w:rsid w:val="15DC49EE"/>
    <w:rsid w:val="15E5F6D5"/>
    <w:rsid w:val="15E93690"/>
    <w:rsid w:val="15ECC85A"/>
    <w:rsid w:val="15EDF10F"/>
    <w:rsid w:val="162AFFBD"/>
    <w:rsid w:val="162DD64D"/>
    <w:rsid w:val="162FC51A"/>
    <w:rsid w:val="1631B253"/>
    <w:rsid w:val="163308F1"/>
    <w:rsid w:val="1640BD2D"/>
    <w:rsid w:val="1642F92A"/>
    <w:rsid w:val="1646CC93"/>
    <w:rsid w:val="164CDDF3"/>
    <w:rsid w:val="1653E41D"/>
    <w:rsid w:val="1658076A"/>
    <w:rsid w:val="165AEFA6"/>
    <w:rsid w:val="165CD7BB"/>
    <w:rsid w:val="165F8F4E"/>
    <w:rsid w:val="166F21CB"/>
    <w:rsid w:val="16701D7D"/>
    <w:rsid w:val="168425E0"/>
    <w:rsid w:val="168983D1"/>
    <w:rsid w:val="168A47FF"/>
    <w:rsid w:val="168A846E"/>
    <w:rsid w:val="1690725B"/>
    <w:rsid w:val="16912BDD"/>
    <w:rsid w:val="16976127"/>
    <w:rsid w:val="16A2BDF3"/>
    <w:rsid w:val="16A4A557"/>
    <w:rsid w:val="16A73097"/>
    <w:rsid w:val="16B02329"/>
    <w:rsid w:val="16B6C1AC"/>
    <w:rsid w:val="16B85C5D"/>
    <w:rsid w:val="16C16DAD"/>
    <w:rsid w:val="16C2909D"/>
    <w:rsid w:val="16CD9383"/>
    <w:rsid w:val="16CE9B24"/>
    <w:rsid w:val="16D204E2"/>
    <w:rsid w:val="16D52281"/>
    <w:rsid w:val="16D654AF"/>
    <w:rsid w:val="16D85216"/>
    <w:rsid w:val="16DDCAE1"/>
    <w:rsid w:val="16E710D7"/>
    <w:rsid w:val="16F20BC7"/>
    <w:rsid w:val="16F60D74"/>
    <w:rsid w:val="16F9E580"/>
    <w:rsid w:val="16FA3FD7"/>
    <w:rsid w:val="16FE5E20"/>
    <w:rsid w:val="16FE649B"/>
    <w:rsid w:val="1705A2F5"/>
    <w:rsid w:val="1705D39F"/>
    <w:rsid w:val="170ADDA6"/>
    <w:rsid w:val="170E1171"/>
    <w:rsid w:val="1720C2A8"/>
    <w:rsid w:val="1722EC35"/>
    <w:rsid w:val="17264B8A"/>
    <w:rsid w:val="172E3220"/>
    <w:rsid w:val="17314A3D"/>
    <w:rsid w:val="1734A86F"/>
    <w:rsid w:val="173708DA"/>
    <w:rsid w:val="173A21AA"/>
    <w:rsid w:val="17407412"/>
    <w:rsid w:val="1746308C"/>
    <w:rsid w:val="1746635D"/>
    <w:rsid w:val="1749FB09"/>
    <w:rsid w:val="17522AAC"/>
    <w:rsid w:val="1753490C"/>
    <w:rsid w:val="17590B99"/>
    <w:rsid w:val="175F85C0"/>
    <w:rsid w:val="17618A98"/>
    <w:rsid w:val="17657018"/>
    <w:rsid w:val="176A7BF6"/>
    <w:rsid w:val="177438B5"/>
    <w:rsid w:val="177AFD86"/>
    <w:rsid w:val="177E80DE"/>
    <w:rsid w:val="177E8EF9"/>
    <w:rsid w:val="177EF422"/>
    <w:rsid w:val="1784D91F"/>
    <w:rsid w:val="178ADCC0"/>
    <w:rsid w:val="178B6BCF"/>
    <w:rsid w:val="178BDE4E"/>
    <w:rsid w:val="178E62F5"/>
    <w:rsid w:val="179968E0"/>
    <w:rsid w:val="17A15320"/>
    <w:rsid w:val="17A15581"/>
    <w:rsid w:val="17A623E9"/>
    <w:rsid w:val="17A9B1D4"/>
    <w:rsid w:val="17AC950A"/>
    <w:rsid w:val="17B19CA6"/>
    <w:rsid w:val="17B30F1D"/>
    <w:rsid w:val="17DE1444"/>
    <w:rsid w:val="17E24788"/>
    <w:rsid w:val="17F0A983"/>
    <w:rsid w:val="17F156CA"/>
    <w:rsid w:val="17F497E9"/>
    <w:rsid w:val="17F934A0"/>
    <w:rsid w:val="17FA6E84"/>
    <w:rsid w:val="17FC06D7"/>
    <w:rsid w:val="18002CF2"/>
    <w:rsid w:val="180386F1"/>
    <w:rsid w:val="18087739"/>
    <w:rsid w:val="18093DD2"/>
    <w:rsid w:val="180D6F67"/>
    <w:rsid w:val="1812903B"/>
    <w:rsid w:val="181BD96F"/>
    <w:rsid w:val="181C9828"/>
    <w:rsid w:val="182568D4"/>
    <w:rsid w:val="1826C99A"/>
    <w:rsid w:val="182B1B82"/>
    <w:rsid w:val="182B9032"/>
    <w:rsid w:val="182D7BAC"/>
    <w:rsid w:val="182E5B7C"/>
    <w:rsid w:val="182EB006"/>
    <w:rsid w:val="18311663"/>
    <w:rsid w:val="1831A152"/>
    <w:rsid w:val="1831BDCB"/>
    <w:rsid w:val="1834C4FD"/>
    <w:rsid w:val="184033F6"/>
    <w:rsid w:val="184085BF"/>
    <w:rsid w:val="18430EFD"/>
    <w:rsid w:val="1843AC0B"/>
    <w:rsid w:val="18469348"/>
    <w:rsid w:val="1851B23E"/>
    <w:rsid w:val="1854503B"/>
    <w:rsid w:val="185C96FF"/>
    <w:rsid w:val="186471F1"/>
    <w:rsid w:val="1873A4DA"/>
    <w:rsid w:val="1879EF00"/>
    <w:rsid w:val="1884C5C5"/>
    <w:rsid w:val="1887CF7A"/>
    <w:rsid w:val="188B5B83"/>
    <w:rsid w:val="1893827C"/>
    <w:rsid w:val="189B7310"/>
    <w:rsid w:val="18A58FF2"/>
    <w:rsid w:val="18B07E88"/>
    <w:rsid w:val="18B53CB7"/>
    <w:rsid w:val="18B8D6D4"/>
    <w:rsid w:val="18B9B6A9"/>
    <w:rsid w:val="18BAE49E"/>
    <w:rsid w:val="18BBE80A"/>
    <w:rsid w:val="18BFD6F0"/>
    <w:rsid w:val="18C19891"/>
    <w:rsid w:val="18C28617"/>
    <w:rsid w:val="18C9A38C"/>
    <w:rsid w:val="18CFC4F8"/>
    <w:rsid w:val="18D1CCCD"/>
    <w:rsid w:val="18D4B328"/>
    <w:rsid w:val="18DBBD29"/>
    <w:rsid w:val="18E14237"/>
    <w:rsid w:val="18E276D8"/>
    <w:rsid w:val="18EA9A0F"/>
    <w:rsid w:val="18ECAF51"/>
    <w:rsid w:val="18EE766A"/>
    <w:rsid w:val="18F70B7D"/>
    <w:rsid w:val="18FD84C7"/>
    <w:rsid w:val="1908B324"/>
    <w:rsid w:val="190F7418"/>
    <w:rsid w:val="19138045"/>
    <w:rsid w:val="191827DA"/>
    <w:rsid w:val="191847BC"/>
    <w:rsid w:val="19237795"/>
    <w:rsid w:val="1928991C"/>
    <w:rsid w:val="192B9F87"/>
    <w:rsid w:val="192FCE0B"/>
    <w:rsid w:val="1937D3FE"/>
    <w:rsid w:val="19413D99"/>
    <w:rsid w:val="19488E14"/>
    <w:rsid w:val="194E7DB0"/>
    <w:rsid w:val="1951FD20"/>
    <w:rsid w:val="19522891"/>
    <w:rsid w:val="1954AC31"/>
    <w:rsid w:val="19556835"/>
    <w:rsid w:val="19570E8A"/>
    <w:rsid w:val="195B466D"/>
    <w:rsid w:val="195CC0F5"/>
    <w:rsid w:val="19608CD1"/>
    <w:rsid w:val="196335BD"/>
    <w:rsid w:val="19682425"/>
    <w:rsid w:val="196CCBEC"/>
    <w:rsid w:val="1972F456"/>
    <w:rsid w:val="197787DD"/>
    <w:rsid w:val="19796BF2"/>
    <w:rsid w:val="197B0283"/>
    <w:rsid w:val="197BA294"/>
    <w:rsid w:val="197DE4EE"/>
    <w:rsid w:val="1983BB00"/>
    <w:rsid w:val="19849077"/>
    <w:rsid w:val="198E64FD"/>
    <w:rsid w:val="19967615"/>
    <w:rsid w:val="1996E512"/>
    <w:rsid w:val="199BEF4E"/>
    <w:rsid w:val="199E94D3"/>
    <w:rsid w:val="19A0DAC9"/>
    <w:rsid w:val="19A438C9"/>
    <w:rsid w:val="19AAB987"/>
    <w:rsid w:val="19BA1C73"/>
    <w:rsid w:val="19BF992E"/>
    <w:rsid w:val="19C20E31"/>
    <w:rsid w:val="19C9F49A"/>
    <w:rsid w:val="19CCA525"/>
    <w:rsid w:val="19D826B7"/>
    <w:rsid w:val="19DB56C2"/>
    <w:rsid w:val="19DC856B"/>
    <w:rsid w:val="19DDE8D5"/>
    <w:rsid w:val="19EA36F8"/>
    <w:rsid w:val="19EB54D5"/>
    <w:rsid w:val="19F10A91"/>
    <w:rsid w:val="19FD7BAE"/>
    <w:rsid w:val="19FE0880"/>
    <w:rsid w:val="19FE82CE"/>
    <w:rsid w:val="1A084BC3"/>
    <w:rsid w:val="1A08CACE"/>
    <w:rsid w:val="1A0AED47"/>
    <w:rsid w:val="1A0B0019"/>
    <w:rsid w:val="1A0B89F1"/>
    <w:rsid w:val="1A1D318F"/>
    <w:rsid w:val="1A228F0B"/>
    <w:rsid w:val="1A2414A9"/>
    <w:rsid w:val="1A272AEC"/>
    <w:rsid w:val="1A27A2B2"/>
    <w:rsid w:val="1A2C5633"/>
    <w:rsid w:val="1A2DA5C1"/>
    <w:rsid w:val="1A34E7D8"/>
    <w:rsid w:val="1A370C70"/>
    <w:rsid w:val="1A38A93C"/>
    <w:rsid w:val="1A408712"/>
    <w:rsid w:val="1A41483A"/>
    <w:rsid w:val="1A456281"/>
    <w:rsid w:val="1A458142"/>
    <w:rsid w:val="1A48A877"/>
    <w:rsid w:val="1A52A3C2"/>
    <w:rsid w:val="1A58A391"/>
    <w:rsid w:val="1A5C2439"/>
    <w:rsid w:val="1A69027E"/>
    <w:rsid w:val="1A71B045"/>
    <w:rsid w:val="1A74B293"/>
    <w:rsid w:val="1A78C138"/>
    <w:rsid w:val="1A860A79"/>
    <w:rsid w:val="1A8A46CB"/>
    <w:rsid w:val="1A8AB48E"/>
    <w:rsid w:val="1A8F9122"/>
    <w:rsid w:val="1A8FC0F6"/>
    <w:rsid w:val="1A9497B1"/>
    <w:rsid w:val="1A9D9AA0"/>
    <w:rsid w:val="1AA18540"/>
    <w:rsid w:val="1AA22A0D"/>
    <w:rsid w:val="1AA6AE94"/>
    <w:rsid w:val="1AA8F27E"/>
    <w:rsid w:val="1AAAF3FE"/>
    <w:rsid w:val="1AABCCE0"/>
    <w:rsid w:val="1AAEF352"/>
    <w:rsid w:val="1AB62FBB"/>
    <w:rsid w:val="1AB6B76A"/>
    <w:rsid w:val="1ABA596A"/>
    <w:rsid w:val="1ABBF72C"/>
    <w:rsid w:val="1AC40D76"/>
    <w:rsid w:val="1AC57849"/>
    <w:rsid w:val="1ACA9822"/>
    <w:rsid w:val="1AD11C60"/>
    <w:rsid w:val="1AD61789"/>
    <w:rsid w:val="1AD65872"/>
    <w:rsid w:val="1ADDF21A"/>
    <w:rsid w:val="1AE31F65"/>
    <w:rsid w:val="1AE785A3"/>
    <w:rsid w:val="1AE852FA"/>
    <w:rsid w:val="1AEE331E"/>
    <w:rsid w:val="1AEE792E"/>
    <w:rsid w:val="1AF00FBD"/>
    <w:rsid w:val="1AFB502D"/>
    <w:rsid w:val="1AFD5DF8"/>
    <w:rsid w:val="1B02E2AC"/>
    <w:rsid w:val="1B11A4CD"/>
    <w:rsid w:val="1B11F36F"/>
    <w:rsid w:val="1B16B5FE"/>
    <w:rsid w:val="1B18C732"/>
    <w:rsid w:val="1B30F370"/>
    <w:rsid w:val="1B3310A7"/>
    <w:rsid w:val="1B4A9187"/>
    <w:rsid w:val="1B4C243C"/>
    <w:rsid w:val="1B500F1F"/>
    <w:rsid w:val="1B502507"/>
    <w:rsid w:val="1B589FAB"/>
    <w:rsid w:val="1B590F60"/>
    <w:rsid w:val="1B5CDACE"/>
    <w:rsid w:val="1B60B6B1"/>
    <w:rsid w:val="1B61B531"/>
    <w:rsid w:val="1B6C85EB"/>
    <w:rsid w:val="1B73A4B3"/>
    <w:rsid w:val="1B7BDB80"/>
    <w:rsid w:val="1B80D2A7"/>
    <w:rsid w:val="1B872AB6"/>
    <w:rsid w:val="1B8BFBA9"/>
    <w:rsid w:val="1B90B19E"/>
    <w:rsid w:val="1B917B48"/>
    <w:rsid w:val="1B943980"/>
    <w:rsid w:val="1B9B1568"/>
    <w:rsid w:val="1BA30798"/>
    <w:rsid w:val="1BA5C2A9"/>
    <w:rsid w:val="1BA923C2"/>
    <w:rsid w:val="1BA9935D"/>
    <w:rsid w:val="1BAC0F1E"/>
    <w:rsid w:val="1BAD7068"/>
    <w:rsid w:val="1BAEB4CB"/>
    <w:rsid w:val="1BB72140"/>
    <w:rsid w:val="1BD5E4F1"/>
    <w:rsid w:val="1BDDB548"/>
    <w:rsid w:val="1BE226F1"/>
    <w:rsid w:val="1BE4047A"/>
    <w:rsid w:val="1BE44DE6"/>
    <w:rsid w:val="1BE53C00"/>
    <w:rsid w:val="1BF45352"/>
    <w:rsid w:val="1BF613A7"/>
    <w:rsid w:val="1BFF8E7C"/>
    <w:rsid w:val="1C085AD8"/>
    <w:rsid w:val="1C0A4243"/>
    <w:rsid w:val="1C0CE4E7"/>
    <w:rsid w:val="1C0D4696"/>
    <w:rsid w:val="1C1426CC"/>
    <w:rsid w:val="1C1468AE"/>
    <w:rsid w:val="1C1889E0"/>
    <w:rsid w:val="1C1C9C5A"/>
    <w:rsid w:val="1C1F5ED3"/>
    <w:rsid w:val="1C1F9DD4"/>
    <w:rsid w:val="1C22236D"/>
    <w:rsid w:val="1C2704EA"/>
    <w:rsid w:val="1C2A2EE6"/>
    <w:rsid w:val="1C2BEAB6"/>
    <w:rsid w:val="1C2E169F"/>
    <w:rsid w:val="1C2E3402"/>
    <w:rsid w:val="1C3243AA"/>
    <w:rsid w:val="1C36024D"/>
    <w:rsid w:val="1C39873A"/>
    <w:rsid w:val="1C3D58FE"/>
    <w:rsid w:val="1C47226F"/>
    <w:rsid w:val="1C475F95"/>
    <w:rsid w:val="1C4C3902"/>
    <w:rsid w:val="1C4D04AE"/>
    <w:rsid w:val="1C4F83C1"/>
    <w:rsid w:val="1C4FF9C3"/>
    <w:rsid w:val="1C54CCB5"/>
    <w:rsid w:val="1C5A8B87"/>
    <w:rsid w:val="1C5AD7B3"/>
    <w:rsid w:val="1C5BD617"/>
    <w:rsid w:val="1C602C38"/>
    <w:rsid w:val="1C655042"/>
    <w:rsid w:val="1C6779C1"/>
    <w:rsid w:val="1C760EB7"/>
    <w:rsid w:val="1C76FD2D"/>
    <w:rsid w:val="1C78E330"/>
    <w:rsid w:val="1C8765AE"/>
    <w:rsid w:val="1C8EC9D7"/>
    <w:rsid w:val="1C90AEF1"/>
    <w:rsid w:val="1C98AEA0"/>
    <w:rsid w:val="1C9F2655"/>
    <w:rsid w:val="1CA0B6AE"/>
    <w:rsid w:val="1CA63059"/>
    <w:rsid w:val="1CACEEEF"/>
    <w:rsid w:val="1CAEE56B"/>
    <w:rsid w:val="1CB00D86"/>
    <w:rsid w:val="1CB5B8AB"/>
    <w:rsid w:val="1CC2E488"/>
    <w:rsid w:val="1CC36DF5"/>
    <w:rsid w:val="1CC45B7C"/>
    <w:rsid w:val="1CC94CFF"/>
    <w:rsid w:val="1CD0291B"/>
    <w:rsid w:val="1CD06DBA"/>
    <w:rsid w:val="1CD48C2F"/>
    <w:rsid w:val="1CE54CD3"/>
    <w:rsid w:val="1CEA1F66"/>
    <w:rsid w:val="1CEAB77D"/>
    <w:rsid w:val="1CED7995"/>
    <w:rsid w:val="1CEFF26D"/>
    <w:rsid w:val="1CF11018"/>
    <w:rsid w:val="1CF29E16"/>
    <w:rsid w:val="1CF2AD6A"/>
    <w:rsid w:val="1CFDC2FB"/>
    <w:rsid w:val="1D06ACA0"/>
    <w:rsid w:val="1D07CFFD"/>
    <w:rsid w:val="1D09853C"/>
    <w:rsid w:val="1D0C6EFE"/>
    <w:rsid w:val="1D109123"/>
    <w:rsid w:val="1D1331B1"/>
    <w:rsid w:val="1D1F41C9"/>
    <w:rsid w:val="1D22CD5E"/>
    <w:rsid w:val="1D257C4C"/>
    <w:rsid w:val="1D282123"/>
    <w:rsid w:val="1D2DC6A7"/>
    <w:rsid w:val="1D2E4D4D"/>
    <w:rsid w:val="1D2E9538"/>
    <w:rsid w:val="1D394D0F"/>
    <w:rsid w:val="1D449A14"/>
    <w:rsid w:val="1D4B5F95"/>
    <w:rsid w:val="1D5A5F3D"/>
    <w:rsid w:val="1D5EB9E8"/>
    <w:rsid w:val="1D6AF16D"/>
    <w:rsid w:val="1D715313"/>
    <w:rsid w:val="1D716CBC"/>
    <w:rsid w:val="1D72170B"/>
    <w:rsid w:val="1D755031"/>
    <w:rsid w:val="1D7605C8"/>
    <w:rsid w:val="1D7CC45E"/>
    <w:rsid w:val="1D8069F5"/>
    <w:rsid w:val="1D8E6773"/>
    <w:rsid w:val="1D8FFB12"/>
    <w:rsid w:val="1D905CFF"/>
    <w:rsid w:val="1D913549"/>
    <w:rsid w:val="1D91D849"/>
    <w:rsid w:val="1D93C5B0"/>
    <w:rsid w:val="1D982262"/>
    <w:rsid w:val="1D985317"/>
    <w:rsid w:val="1D99366B"/>
    <w:rsid w:val="1D9D4E5F"/>
    <w:rsid w:val="1DA1ED82"/>
    <w:rsid w:val="1DA243C3"/>
    <w:rsid w:val="1DAAA8B9"/>
    <w:rsid w:val="1DABC013"/>
    <w:rsid w:val="1DAC3AE5"/>
    <w:rsid w:val="1DB048E9"/>
    <w:rsid w:val="1DBEC41D"/>
    <w:rsid w:val="1DC761B8"/>
    <w:rsid w:val="1DDAC166"/>
    <w:rsid w:val="1DDDD446"/>
    <w:rsid w:val="1DDE172F"/>
    <w:rsid w:val="1DDF65BD"/>
    <w:rsid w:val="1DDFAD0E"/>
    <w:rsid w:val="1DE56A85"/>
    <w:rsid w:val="1DE8FB57"/>
    <w:rsid w:val="1DEC7FA5"/>
    <w:rsid w:val="1DF0BAC8"/>
    <w:rsid w:val="1DF0FD01"/>
    <w:rsid w:val="1DF398FB"/>
    <w:rsid w:val="1DF4044B"/>
    <w:rsid w:val="1DF5058D"/>
    <w:rsid w:val="1DF60849"/>
    <w:rsid w:val="1DF7DFC4"/>
    <w:rsid w:val="1E075A41"/>
    <w:rsid w:val="1E0B7B5A"/>
    <w:rsid w:val="1E0CCB25"/>
    <w:rsid w:val="1E0CE2D5"/>
    <w:rsid w:val="1E1722CA"/>
    <w:rsid w:val="1E1C13F7"/>
    <w:rsid w:val="1E1D3F3A"/>
    <w:rsid w:val="1E1E156C"/>
    <w:rsid w:val="1E1F3923"/>
    <w:rsid w:val="1E241E93"/>
    <w:rsid w:val="1E2FF0FF"/>
    <w:rsid w:val="1E398B58"/>
    <w:rsid w:val="1E39F241"/>
    <w:rsid w:val="1E3AFF38"/>
    <w:rsid w:val="1E3DE187"/>
    <w:rsid w:val="1E40A904"/>
    <w:rsid w:val="1E4AFA0E"/>
    <w:rsid w:val="1E4E18B8"/>
    <w:rsid w:val="1E51890C"/>
    <w:rsid w:val="1E591AAE"/>
    <w:rsid w:val="1E5BEBE7"/>
    <w:rsid w:val="1E5D3164"/>
    <w:rsid w:val="1E6684D1"/>
    <w:rsid w:val="1E678F91"/>
    <w:rsid w:val="1E686C68"/>
    <w:rsid w:val="1E692695"/>
    <w:rsid w:val="1E6B8F23"/>
    <w:rsid w:val="1E6FBD61"/>
    <w:rsid w:val="1E7422BD"/>
    <w:rsid w:val="1E7C7833"/>
    <w:rsid w:val="1E8792CE"/>
    <w:rsid w:val="1E8D6D59"/>
    <w:rsid w:val="1E985773"/>
    <w:rsid w:val="1E99C7EC"/>
    <w:rsid w:val="1E9B49BF"/>
    <w:rsid w:val="1EA0C59E"/>
    <w:rsid w:val="1EA29D7E"/>
    <w:rsid w:val="1EA89C23"/>
    <w:rsid w:val="1EAAD9B0"/>
    <w:rsid w:val="1EB14145"/>
    <w:rsid w:val="1EB2B10B"/>
    <w:rsid w:val="1EB8051D"/>
    <w:rsid w:val="1EBA1086"/>
    <w:rsid w:val="1EBC2232"/>
    <w:rsid w:val="1EC6B140"/>
    <w:rsid w:val="1EC6CDB4"/>
    <w:rsid w:val="1EC706CA"/>
    <w:rsid w:val="1ECF0563"/>
    <w:rsid w:val="1ED5F9D8"/>
    <w:rsid w:val="1ED6E5DD"/>
    <w:rsid w:val="1EE7F6FC"/>
    <w:rsid w:val="1EEB6426"/>
    <w:rsid w:val="1EED1A5B"/>
    <w:rsid w:val="1EEE1042"/>
    <w:rsid w:val="1EF4203F"/>
    <w:rsid w:val="1EF691E7"/>
    <w:rsid w:val="1EFAE455"/>
    <w:rsid w:val="1EFB1726"/>
    <w:rsid w:val="1EFB7108"/>
    <w:rsid w:val="1EFC54CB"/>
    <w:rsid w:val="1F002DBF"/>
    <w:rsid w:val="1F02CDF2"/>
    <w:rsid w:val="1F042C26"/>
    <w:rsid w:val="1F05C0B3"/>
    <w:rsid w:val="1F061245"/>
    <w:rsid w:val="1F0B934A"/>
    <w:rsid w:val="1F0DE76C"/>
    <w:rsid w:val="1F16DD81"/>
    <w:rsid w:val="1F22C61B"/>
    <w:rsid w:val="1F240E04"/>
    <w:rsid w:val="1F250E40"/>
    <w:rsid w:val="1F2AC0F8"/>
    <w:rsid w:val="1F2B047B"/>
    <w:rsid w:val="1F2B632D"/>
    <w:rsid w:val="1F2FC20B"/>
    <w:rsid w:val="1F329601"/>
    <w:rsid w:val="1F3506CC"/>
    <w:rsid w:val="1F3834FB"/>
    <w:rsid w:val="1F3C75BA"/>
    <w:rsid w:val="1F3EE342"/>
    <w:rsid w:val="1F403B61"/>
    <w:rsid w:val="1F414BBA"/>
    <w:rsid w:val="1F4745D0"/>
    <w:rsid w:val="1F488105"/>
    <w:rsid w:val="1F4B239E"/>
    <w:rsid w:val="1F4B61F1"/>
    <w:rsid w:val="1F4CEA3A"/>
    <w:rsid w:val="1F54CA2C"/>
    <w:rsid w:val="1F560FBE"/>
    <w:rsid w:val="1F5BA985"/>
    <w:rsid w:val="1F5FDA78"/>
    <w:rsid w:val="1F64820F"/>
    <w:rsid w:val="1F64FD21"/>
    <w:rsid w:val="1F6D0B97"/>
    <w:rsid w:val="1F6D4F4E"/>
    <w:rsid w:val="1F6F2229"/>
    <w:rsid w:val="1F778CF0"/>
    <w:rsid w:val="1F8543DA"/>
    <w:rsid w:val="1F8A829C"/>
    <w:rsid w:val="1F8BB9DF"/>
    <w:rsid w:val="1F9BFC8A"/>
    <w:rsid w:val="1F9FB982"/>
    <w:rsid w:val="1FACEDB5"/>
    <w:rsid w:val="1FAF113A"/>
    <w:rsid w:val="1FB3D446"/>
    <w:rsid w:val="1FBE39B5"/>
    <w:rsid w:val="1FC4D0F4"/>
    <w:rsid w:val="1FC8E747"/>
    <w:rsid w:val="1FC9AF8D"/>
    <w:rsid w:val="1FCA2172"/>
    <w:rsid w:val="1FCD1D9C"/>
    <w:rsid w:val="1FCD68DD"/>
    <w:rsid w:val="1FD030BA"/>
    <w:rsid w:val="1FD0426C"/>
    <w:rsid w:val="1FD7C74C"/>
    <w:rsid w:val="1FE75FDE"/>
    <w:rsid w:val="1FEA870C"/>
    <w:rsid w:val="1FF1C676"/>
    <w:rsid w:val="1FF3D24A"/>
    <w:rsid w:val="1FF5794F"/>
    <w:rsid w:val="20008217"/>
    <w:rsid w:val="200D72BC"/>
    <w:rsid w:val="200DE971"/>
    <w:rsid w:val="200F4BF9"/>
    <w:rsid w:val="20133E20"/>
    <w:rsid w:val="201D7A00"/>
    <w:rsid w:val="201EA86A"/>
    <w:rsid w:val="202EE008"/>
    <w:rsid w:val="2038356E"/>
    <w:rsid w:val="20396E57"/>
    <w:rsid w:val="203C534C"/>
    <w:rsid w:val="204966CD"/>
    <w:rsid w:val="205E067E"/>
    <w:rsid w:val="206288E2"/>
    <w:rsid w:val="206AFF60"/>
    <w:rsid w:val="2073DE11"/>
    <w:rsid w:val="2084CD3A"/>
    <w:rsid w:val="20895527"/>
    <w:rsid w:val="208AB124"/>
    <w:rsid w:val="20907B08"/>
    <w:rsid w:val="209130A6"/>
    <w:rsid w:val="20946727"/>
    <w:rsid w:val="209E2DC0"/>
    <w:rsid w:val="209F7198"/>
    <w:rsid w:val="20AD9F89"/>
    <w:rsid w:val="20BBFA56"/>
    <w:rsid w:val="20C83B27"/>
    <w:rsid w:val="20CB01CB"/>
    <w:rsid w:val="20D0B495"/>
    <w:rsid w:val="20D73B6B"/>
    <w:rsid w:val="20E12DF9"/>
    <w:rsid w:val="20E541F2"/>
    <w:rsid w:val="20E87B31"/>
    <w:rsid w:val="20E8BEA5"/>
    <w:rsid w:val="20EFDB4B"/>
    <w:rsid w:val="20F08201"/>
    <w:rsid w:val="20F3071F"/>
    <w:rsid w:val="20FB3B3E"/>
    <w:rsid w:val="21027C89"/>
    <w:rsid w:val="210369AB"/>
    <w:rsid w:val="210632AD"/>
    <w:rsid w:val="2106E3BD"/>
    <w:rsid w:val="21097548"/>
    <w:rsid w:val="210F97D4"/>
    <w:rsid w:val="211309C0"/>
    <w:rsid w:val="2119DF31"/>
    <w:rsid w:val="211D2563"/>
    <w:rsid w:val="21213E29"/>
    <w:rsid w:val="21226284"/>
    <w:rsid w:val="2123E39D"/>
    <w:rsid w:val="21263CD5"/>
    <w:rsid w:val="2128D65C"/>
    <w:rsid w:val="212C1B66"/>
    <w:rsid w:val="2131CC5B"/>
    <w:rsid w:val="21339D5B"/>
    <w:rsid w:val="2133E74A"/>
    <w:rsid w:val="21357F6E"/>
    <w:rsid w:val="2137CB3D"/>
    <w:rsid w:val="214227B9"/>
    <w:rsid w:val="2143F74E"/>
    <w:rsid w:val="21443930"/>
    <w:rsid w:val="21618F72"/>
    <w:rsid w:val="2168DF2F"/>
    <w:rsid w:val="216ABEFD"/>
    <w:rsid w:val="216B18F3"/>
    <w:rsid w:val="2173A7A7"/>
    <w:rsid w:val="217521A2"/>
    <w:rsid w:val="21777A76"/>
    <w:rsid w:val="217B0333"/>
    <w:rsid w:val="217EC0FE"/>
    <w:rsid w:val="2184950D"/>
    <w:rsid w:val="2185C77F"/>
    <w:rsid w:val="21872C4E"/>
    <w:rsid w:val="2187E4C4"/>
    <w:rsid w:val="2188DE8D"/>
    <w:rsid w:val="218929CE"/>
    <w:rsid w:val="2189423E"/>
    <w:rsid w:val="2189BC04"/>
    <w:rsid w:val="218C56F1"/>
    <w:rsid w:val="2193ED36"/>
    <w:rsid w:val="2196879A"/>
    <w:rsid w:val="21971231"/>
    <w:rsid w:val="219712A2"/>
    <w:rsid w:val="2198E534"/>
    <w:rsid w:val="21A16E7C"/>
    <w:rsid w:val="21A250CB"/>
    <w:rsid w:val="21A8D942"/>
    <w:rsid w:val="21B159A3"/>
    <w:rsid w:val="21B3F7FA"/>
    <w:rsid w:val="21B3FB40"/>
    <w:rsid w:val="21B442DC"/>
    <w:rsid w:val="21B44E00"/>
    <w:rsid w:val="21B61855"/>
    <w:rsid w:val="21B82CF9"/>
    <w:rsid w:val="21BA7CE8"/>
    <w:rsid w:val="21C5CC8B"/>
    <w:rsid w:val="21C84593"/>
    <w:rsid w:val="21CD71BD"/>
    <w:rsid w:val="21DDC2BB"/>
    <w:rsid w:val="21DFE43E"/>
    <w:rsid w:val="21E54276"/>
    <w:rsid w:val="21E9A0BD"/>
    <w:rsid w:val="21EAE945"/>
    <w:rsid w:val="21F37DEB"/>
    <w:rsid w:val="21F47415"/>
    <w:rsid w:val="21F89D4F"/>
    <w:rsid w:val="21F9A509"/>
    <w:rsid w:val="21FA6A55"/>
    <w:rsid w:val="21FE2C07"/>
    <w:rsid w:val="2213A9E2"/>
    <w:rsid w:val="221AA78A"/>
    <w:rsid w:val="223BA7B5"/>
    <w:rsid w:val="223E9EF2"/>
    <w:rsid w:val="224CE195"/>
    <w:rsid w:val="22526090"/>
    <w:rsid w:val="2255E9DD"/>
    <w:rsid w:val="2258F8AC"/>
    <w:rsid w:val="225C3280"/>
    <w:rsid w:val="225D01DD"/>
    <w:rsid w:val="2277AD18"/>
    <w:rsid w:val="228312BA"/>
    <w:rsid w:val="228D3EEA"/>
    <w:rsid w:val="228FB434"/>
    <w:rsid w:val="22948E64"/>
    <w:rsid w:val="22966155"/>
    <w:rsid w:val="229D78BC"/>
    <w:rsid w:val="22A46F09"/>
    <w:rsid w:val="22A6B02D"/>
    <w:rsid w:val="22A7BE35"/>
    <w:rsid w:val="22A8B51B"/>
    <w:rsid w:val="22A9014F"/>
    <w:rsid w:val="22A92A68"/>
    <w:rsid w:val="22B03CFF"/>
    <w:rsid w:val="22B6B649"/>
    <w:rsid w:val="22B71597"/>
    <w:rsid w:val="22B85358"/>
    <w:rsid w:val="22BA6F3D"/>
    <w:rsid w:val="22C10A2C"/>
    <w:rsid w:val="22C11FB8"/>
    <w:rsid w:val="22C1F188"/>
    <w:rsid w:val="22C25C7D"/>
    <w:rsid w:val="22C6CC04"/>
    <w:rsid w:val="22CD0974"/>
    <w:rsid w:val="22D672E8"/>
    <w:rsid w:val="22DC5463"/>
    <w:rsid w:val="22E13EA0"/>
    <w:rsid w:val="22E5B20E"/>
    <w:rsid w:val="22F10A3C"/>
    <w:rsid w:val="22F268A4"/>
    <w:rsid w:val="22F33928"/>
    <w:rsid w:val="22F42F0C"/>
    <w:rsid w:val="22F7B16C"/>
    <w:rsid w:val="22FA58F2"/>
    <w:rsid w:val="22FD628B"/>
    <w:rsid w:val="22FF828C"/>
    <w:rsid w:val="2306E378"/>
    <w:rsid w:val="231346CE"/>
    <w:rsid w:val="2318CBD9"/>
    <w:rsid w:val="231B4299"/>
    <w:rsid w:val="231BB4BC"/>
    <w:rsid w:val="232350F3"/>
    <w:rsid w:val="23256D3D"/>
    <w:rsid w:val="2326A50F"/>
    <w:rsid w:val="23297761"/>
    <w:rsid w:val="233E2D24"/>
    <w:rsid w:val="234A2DC1"/>
    <w:rsid w:val="234BCE8E"/>
    <w:rsid w:val="234D4F80"/>
    <w:rsid w:val="2354E986"/>
    <w:rsid w:val="235AB020"/>
    <w:rsid w:val="235F1C39"/>
    <w:rsid w:val="23610DCA"/>
    <w:rsid w:val="236CD6AD"/>
    <w:rsid w:val="23758A5F"/>
    <w:rsid w:val="23771C72"/>
    <w:rsid w:val="238064CC"/>
    <w:rsid w:val="2382A383"/>
    <w:rsid w:val="23831030"/>
    <w:rsid w:val="239B8AEA"/>
    <w:rsid w:val="23A20014"/>
    <w:rsid w:val="23A4874D"/>
    <w:rsid w:val="23A4FC11"/>
    <w:rsid w:val="23A9D9B5"/>
    <w:rsid w:val="23AFB97D"/>
    <w:rsid w:val="23B58C45"/>
    <w:rsid w:val="23B5C9AB"/>
    <w:rsid w:val="23B62A38"/>
    <w:rsid w:val="23BA2C52"/>
    <w:rsid w:val="23BB681F"/>
    <w:rsid w:val="23C1EF41"/>
    <w:rsid w:val="23C23392"/>
    <w:rsid w:val="23C4E50C"/>
    <w:rsid w:val="23CC51C0"/>
    <w:rsid w:val="23CC5219"/>
    <w:rsid w:val="23D0A2F8"/>
    <w:rsid w:val="23D47711"/>
    <w:rsid w:val="23D73E3B"/>
    <w:rsid w:val="23DAFD00"/>
    <w:rsid w:val="23E7467A"/>
    <w:rsid w:val="23E76A0D"/>
    <w:rsid w:val="23F40812"/>
    <w:rsid w:val="23F60199"/>
    <w:rsid w:val="23FA4A84"/>
    <w:rsid w:val="23FF14E0"/>
    <w:rsid w:val="23FF2AFE"/>
    <w:rsid w:val="240AB3E7"/>
    <w:rsid w:val="240D3E40"/>
    <w:rsid w:val="240FAA6A"/>
    <w:rsid w:val="241319B9"/>
    <w:rsid w:val="2419A39C"/>
    <w:rsid w:val="241F537F"/>
    <w:rsid w:val="241FCE51"/>
    <w:rsid w:val="24241E8C"/>
    <w:rsid w:val="24249E13"/>
    <w:rsid w:val="2431CB1E"/>
    <w:rsid w:val="243729E5"/>
    <w:rsid w:val="243A240B"/>
    <w:rsid w:val="243A327B"/>
    <w:rsid w:val="243D7770"/>
    <w:rsid w:val="2456E3F5"/>
    <w:rsid w:val="245DE061"/>
    <w:rsid w:val="2462D9CE"/>
    <w:rsid w:val="24637F4B"/>
    <w:rsid w:val="2468FFF1"/>
    <w:rsid w:val="24704F28"/>
    <w:rsid w:val="247D252C"/>
    <w:rsid w:val="24815E65"/>
    <w:rsid w:val="2482E5CB"/>
    <w:rsid w:val="24849080"/>
    <w:rsid w:val="2484F796"/>
    <w:rsid w:val="2486AB07"/>
    <w:rsid w:val="2486B14E"/>
    <w:rsid w:val="248CFFAA"/>
    <w:rsid w:val="249041C5"/>
    <w:rsid w:val="24A09B72"/>
    <w:rsid w:val="24A261A4"/>
    <w:rsid w:val="24A28AC3"/>
    <w:rsid w:val="24A38791"/>
    <w:rsid w:val="24A52246"/>
    <w:rsid w:val="24A6364F"/>
    <w:rsid w:val="24AA0A81"/>
    <w:rsid w:val="24ACB3CC"/>
    <w:rsid w:val="24B45DEF"/>
    <w:rsid w:val="24C02CFC"/>
    <w:rsid w:val="24C36BBE"/>
    <w:rsid w:val="24C59DC5"/>
    <w:rsid w:val="24D19B7E"/>
    <w:rsid w:val="24D52442"/>
    <w:rsid w:val="24D844F5"/>
    <w:rsid w:val="24D90166"/>
    <w:rsid w:val="24E6232B"/>
    <w:rsid w:val="24F5A82D"/>
    <w:rsid w:val="24FA83CE"/>
    <w:rsid w:val="250162E6"/>
    <w:rsid w:val="25071CD2"/>
    <w:rsid w:val="250B29E7"/>
    <w:rsid w:val="251A051F"/>
    <w:rsid w:val="251BD447"/>
    <w:rsid w:val="251E2A01"/>
    <w:rsid w:val="2521A318"/>
    <w:rsid w:val="252D270B"/>
    <w:rsid w:val="2531171D"/>
    <w:rsid w:val="25353A0D"/>
    <w:rsid w:val="2536FA51"/>
    <w:rsid w:val="25370CCF"/>
    <w:rsid w:val="2539D343"/>
    <w:rsid w:val="253B3102"/>
    <w:rsid w:val="2542B185"/>
    <w:rsid w:val="255089B3"/>
    <w:rsid w:val="2551F41B"/>
    <w:rsid w:val="25562E04"/>
    <w:rsid w:val="25573880"/>
    <w:rsid w:val="255CFC42"/>
    <w:rsid w:val="2562BC49"/>
    <w:rsid w:val="2568C516"/>
    <w:rsid w:val="2569BF73"/>
    <w:rsid w:val="25823409"/>
    <w:rsid w:val="25834BB7"/>
    <w:rsid w:val="2583D373"/>
    <w:rsid w:val="258D3B28"/>
    <w:rsid w:val="258D4282"/>
    <w:rsid w:val="2593A59E"/>
    <w:rsid w:val="259B5EEE"/>
    <w:rsid w:val="25AB163A"/>
    <w:rsid w:val="25AC0EFA"/>
    <w:rsid w:val="25AEB1A6"/>
    <w:rsid w:val="25B5158B"/>
    <w:rsid w:val="25BC88B3"/>
    <w:rsid w:val="25BCFE01"/>
    <w:rsid w:val="25CBF9E6"/>
    <w:rsid w:val="25D0C89F"/>
    <w:rsid w:val="25D50AB3"/>
    <w:rsid w:val="25D52DFB"/>
    <w:rsid w:val="25DD7686"/>
    <w:rsid w:val="25DEE4FA"/>
    <w:rsid w:val="25DF1746"/>
    <w:rsid w:val="25DF3253"/>
    <w:rsid w:val="25E9DF0A"/>
    <w:rsid w:val="25EE3CC3"/>
    <w:rsid w:val="25F1FD0C"/>
    <w:rsid w:val="25F5A76E"/>
    <w:rsid w:val="2607278B"/>
    <w:rsid w:val="2615F2E8"/>
    <w:rsid w:val="2617833C"/>
    <w:rsid w:val="2619CB37"/>
    <w:rsid w:val="2621E92B"/>
    <w:rsid w:val="262346E3"/>
    <w:rsid w:val="262BCFD6"/>
    <w:rsid w:val="26315509"/>
    <w:rsid w:val="2631AA19"/>
    <w:rsid w:val="2632E388"/>
    <w:rsid w:val="2635653C"/>
    <w:rsid w:val="2635D8E0"/>
    <w:rsid w:val="2646C65E"/>
    <w:rsid w:val="264DD760"/>
    <w:rsid w:val="265319AA"/>
    <w:rsid w:val="26596F20"/>
    <w:rsid w:val="2666D68E"/>
    <w:rsid w:val="26679B36"/>
    <w:rsid w:val="26679E31"/>
    <w:rsid w:val="26702295"/>
    <w:rsid w:val="2675CDE6"/>
    <w:rsid w:val="2677E8FF"/>
    <w:rsid w:val="2679954F"/>
    <w:rsid w:val="267DCEC4"/>
    <w:rsid w:val="267DDF6A"/>
    <w:rsid w:val="26892B7C"/>
    <w:rsid w:val="268A6F2C"/>
    <w:rsid w:val="2695AB5C"/>
    <w:rsid w:val="269B3972"/>
    <w:rsid w:val="26A11953"/>
    <w:rsid w:val="26A43A09"/>
    <w:rsid w:val="26A5D431"/>
    <w:rsid w:val="26A96DC8"/>
    <w:rsid w:val="26ACF06D"/>
    <w:rsid w:val="26AF968E"/>
    <w:rsid w:val="26B1EAF9"/>
    <w:rsid w:val="26B6F655"/>
    <w:rsid w:val="26B89B9E"/>
    <w:rsid w:val="26C03AFE"/>
    <w:rsid w:val="26C16A00"/>
    <w:rsid w:val="26D13979"/>
    <w:rsid w:val="26D33E6A"/>
    <w:rsid w:val="26D4F214"/>
    <w:rsid w:val="26F3DF67"/>
    <w:rsid w:val="26F5D5D6"/>
    <w:rsid w:val="26F7E208"/>
    <w:rsid w:val="26FACC59"/>
    <w:rsid w:val="27018D4E"/>
    <w:rsid w:val="27091D68"/>
    <w:rsid w:val="270CC287"/>
    <w:rsid w:val="270FEA46"/>
    <w:rsid w:val="2715C249"/>
    <w:rsid w:val="27177392"/>
    <w:rsid w:val="271994FF"/>
    <w:rsid w:val="271E046A"/>
    <w:rsid w:val="271EE73C"/>
    <w:rsid w:val="272BCAFF"/>
    <w:rsid w:val="272F5691"/>
    <w:rsid w:val="2730FF8A"/>
    <w:rsid w:val="2741F8BF"/>
    <w:rsid w:val="27420992"/>
    <w:rsid w:val="2742AE5C"/>
    <w:rsid w:val="2743E899"/>
    <w:rsid w:val="2758BEEF"/>
    <w:rsid w:val="275C60DF"/>
    <w:rsid w:val="275C85BF"/>
    <w:rsid w:val="2769EA62"/>
    <w:rsid w:val="276D99C5"/>
    <w:rsid w:val="27706FCB"/>
    <w:rsid w:val="27778604"/>
    <w:rsid w:val="2779C1E1"/>
    <w:rsid w:val="277D67D6"/>
    <w:rsid w:val="2780CDD5"/>
    <w:rsid w:val="27828E30"/>
    <w:rsid w:val="2783AC07"/>
    <w:rsid w:val="2792D6F5"/>
    <w:rsid w:val="27A2BB5F"/>
    <w:rsid w:val="27A40A62"/>
    <w:rsid w:val="27A59980"/>
    <w:rsid w:val="27A7F6C1"/>
    <w:rsid w:val="27AC30E9"/>
    <w:rsid w:val="27AFCB08"/>
    <w:rsid w:val="27B1D5CC"/>
    <w:rsid w:val="27B76B30"/>
    <w:rsid w:val="27B7FF97"/>
    <w:rsid w:val="27BAB820"/>
    <w:rsid w:val="27BB7B0C"/>
    <w:rsid w:val="27BE0A0F"/>
    <w:rsid w:val="27BF0724"/>
    <w:rsid w:val="27C50E51"/>
    <w:rsid w:val="27C608AB"/>
    <w:rsid w:val="27CD4576"/>
    <w:rsid w:val="27D1A928"/>
    <w:rsid w:val="27E720A1"/>
    <w:rsid w:val="27EF20F9"/>
    <w:rsid w:val="27F7C262"/>
    <w:rsid w:val="27F8694D"/>
    <w:rsid w:val="27FAD6A6"/>
    <w:rsid w:val="27FB221C"/>
    <w:rsid w:val="27FC510C"/>
    <w:rsid w:val="280137AD"/>
    <w:rsid w:val="2808C736"/>
    <w:rsid w:val="280AD882"/>
    <w:rsid w:val="280DD334"/>
    <w:rsid w:val="2810CA5A"/>
    <w:rsid w:val="2818EB0A"/>
    <w:rsid w:val="281A7409"/>
    <w:rsid w:val="281BBCE2"/>
    <w:rsid w:val="281ECA27"/>
    <w:rsid w:val="281F9980"/>
    <w:rsid w:val="2820D2C5"/>
    <w:rsid w:val="2829E2B6"/>
    <w:rsid w:val="28351FDD"/>
    <w:rsid w:val="28400A6A"/>
    <w:rsid w:val="28430F06"/>
    <w:rsid w:val="2845A696"/>
    <w:rsid w:val="284E2586"/>
    <w:rsid w:val="284F0251"/>
    <w:rsid w:val="28502B6D"/>
    <w:rsid w:val="28505EB8"/>
    <w:rsid w:val="2857401F"/>
    <w:rsid w:val="28576842"/>
    <w:rsid w:val="285A9020"/>
    <w:rsid w:val="285BE231"/>
    <w:rsid w:val="2861B3E4"/>
    <w:rsid w:val="28627A41"/>
    <w:rsid w:val="28643055"/>
    <w:rsid w:val="2864E269"/>
    <w:rsid w:val="286C0BCA"/>
    <w:rsid w:val="286D1472"/>
    <w:rsid w:val="287F7EC3"/>
    <w:rsid w:val="2881B2EA"/>
    <w:rsid w:val="2884577D"/>
    <w:rsid w:val="2887D066"/>
    <w:rsid w:val="288E6C48"/>
    <w:rsid w:val="28905503"/>
    <w:rsid w:val="28924CA7"/>
    <w:rsid w:val="2893A302"/>
    <w:rsid w:val="28942749"/>
    <w:rsid w:val="2896E2AA"/>
    <w:rsid w:val="28A7EDB9"/>
    <w:rsid w:val="28B0074D"/>
    <w:rsid w:val="28BAC406"/>
    <w:rsid w:val="28BB3AA9"/>
    <w:rsid w:val="28C18D22"/>
    <w:rsid w:val="28C78F60"/>
    <w:rsid w:val="28C879CD"/>
    <w:rsid w:val="28C89FDA"/>
    <w:rsid w:val="28C9A147"/>
    <w:rsid w:val="28CE1690"/>
    <w:rsid w:val="28D3B12A"/>
    <w:rsid w:val="28D7E5A6"/>
    <w:rsid w:val="28E7179C"/>
    <w:rsid w:val="28E98AAC"/>
    <w:rsid w:val="28EFA72F"/>
    <w:rsid w:val="28F29511"/>
    <w:rsid w:val="28F66040"/>
    <w:rsid w:val="28F72898"/>
    <w:rsid w:val="28FA8E25"/>
    <w:rsid w:val="291041F8"/>
    <w:rsid w:val="29106FB1"/>
    <w:rsid w:val="2915546E"/>
    <w:rsid w:val="291E4518"/>
    <w:rsid w:val="2922B5C5"/>
    <w:rsid w:val="2929BC3E"/>
    <w:rsid w:val="292AD478"/>
    <w:rsid w:val="292B6D2B"/>
    <w:rsid w:val="2933304C"/>
    <w:rsid w:val="2938C67E"/>
    <w:rsid w:val="293B18B8"/>
    <w:rsid w:val="293BED7B"/>
    <w:rsid w:val="293CAE7D"/>
    <w:rsid w:val="293E13AB"/>
    <w:rsid w:val="2941053A"/>
    <w:rsid w:val="2941E8B5"/>
    <w:rsid w:val="295170EB"/>
    <w:rsid w:val="29568881"/>
    <w:rsid w:val="2958D952"/>
    <w:rsid w:val="295DE703"/>
    <w:rsid w:val="29641D54"/>
    <w:rsid w:val="29683BB7"/>
    <w:rsid w:val="296A6FCD"/>
    <w:rsid w:val="296AAB8B"/>
    <w:rsid w:val="2979A395"/>
    <w:rsid w:val="297A00E2"/>
    <w:rsid w:val="297EEC1A"/>
    <w:rsid w:val="2982598A"/>
    <w:rsid w:val="29858583"/>
    <w:rsid w:val="29875D2B"/>
    <w:rsid w:val="298A433B"/>
    <w:rsid w:val="298B8E9D"/>
    <w:rsid w:val="2992EDB3"/>
    <w:rsid w:val="29931681"/>
    <w:rsid w:val="299A1EED"/>
    <w:rsid w:val="299C737F"/>
    <w:rsid w:val="299DB94D"/>
    <w:rsid w:val="299F18F3"/>
    <w:rsid w:val="29A19C66"/>
    <w:rsid w:val="29A333D3"/>
    <w:rsid w:val="29A5453A"/>
    <w:rsid w:val="29A8D4E9"/>
    <w:rsid w:val="29A9A395"/>
    <w:rsid w:val="29A9C0EB"/>
    <w:rsid w:val="29AB251B"/>
    <w:rsid w:val="29B0FA53"/>
    <w:rsid w:val="29B5F961"/>
    <w:rsid w:val="29BC27A1"/>
    <w:rsid w:val="29BD1FA6"/>
    <w:rsid w:val="29BE2E83"/>
    <w:rsid w:val="29BE9E38"/>
    <w:rsid w:val="29C286BF"/>
    <w:rsid w:val="29CC6EDF"/>
    <w:rsid w:val="29CE7CF6"/>
    <w:rsid w:val="29D4F900"/>
    <w:rsid w:val="29D51BC5"/>
    <w:rsid w:val="29D7A843"/>
    <w:rsid w:val="29DC2084"/>
    <w:rsid w:val="29DD6A45"/>
    <w:rsid w:val="29DEC23D"/>
    <w:rsid w:val="29E21E5F"/>
    <w:rsid w:val="29EC30A1"/>
    <w:rsid w:val="29F5CC73"/>
    <w:rsid w:val="29F862BD"/>
    <w:rsid w:val="29F975E1"/>
    <w:rsid w:val="2A02CC0F"/>
    <w:rsid w:val="2A056515"/>
    <w:rsid w:val="2A059EFD"/>
    <w:rsid w:val="2A07E2A6"/>
    <w:rsid w:val="2A0AC583"/>
    <w:rsid w:val="2A0FF5AB"/>
    <w:rsid w:val="2A13C249"/>
    <w:rsid w:val="2A148CC9"/>
    <w:rsid w:val="2A1EE07A"/>
    <w:rsid w:val="2A1F8DF8"/>
    <w:rsid w:val="2A208A69"/>
    <w:rsid w:val="2A23F3E4"/>
    <w:rsid w:val="2A2B8717"/>
    <w:rsid w:val="2A2F5C18"/>
    <w:rsid w:val="2A332D7C"/>
    <w:rsid w:val="2A335827"/>
    <w:rsid w:val="2A33D0B1"/>
    <w:rsid w:val="2A3944EA"/>
    <w:rsid w:val="2A3AF633"/>
    <w:rsid w:val="2A45A28E"/>
    <w:rsid w:val="2A45E2AE"/>
    <w:rsid w:val="2A4AD6BF"/>
    <w:rsid w:val="2A4CD995"/>
    <w:rsid w:val="2A53504F"/>
    <w:rsid w:val="2A54D1B6"/>
    <w:rsid w:val="2A5D45B2"/>
    <w:rsid w:val="2A64AA41"/>
    <w:rsid w:val="2A74278A"/>
    <w:rsid w:val="2A780E05"/>
    <w:rsid w:val="2A78D939"/>
    <w:rsid w:val="2A8366BC"/>
    <w:rsid w:val="2A850507"/>
    <w:rsid w:val="2A88A98F"/>
    <w:rsid w:val="2A8E52B8"/>
    <w:rsid w:val="2A9540AE"/>
    <w:rsid w:val="2A95D043"/>
    <w:rsid w:val="2A96ABC6"/>
    <w:rsid w:val="2A990626"/>
    <w:rsid w:val="2A9FB083"/>
    <w:rsid w:val="2AA17B73"/>
    <w:rsid w:val="2AA56158"/>
    <w:rsid w:val="2AA88AA1"/>
    <w:rsid w:val="2AA9F148"/>
    <w:rsid w:val="2AB7D71F"/>
    <w:rsid w:val="2ABE6397"/>
    <w:rsid w:val="2AC21C75"/>
    <w:rsid w:val="2AC42460"/>
    <w:rsid w:val="2ACCA45F"/>
    <w:rsid w:val="2AD358F7"/>
    <w:rsid w:val="2AD694A2"/>
    <w:rsid w:val="2AD7A004"/>
    <w:rsid w:val="2AE00A45"/>
    <w:rsid w:val="2AE51888"/>
    <w:rsid w:val="2AEBF2DF"/>
    <w:rsid w:val="2AEC1EAF"/>
    <w:rsid w:val="2AF0090C"/>
    <w:rsid w:val="2AF56C0F"/>
    <w:rsid w:val="2AF93B62"/>
    <w:rsid w:val="2B025583"/>
    <w:rsid w:val="2B0378B3"/>
    <w:rsid w:val="2B08ED3A"/>
    <w:rsid w:val="2B090C9D"/>
    <w:rsid w:val="2B11A40E"/>
    <w:rsid w:val="2B120F1F"/>
    <w:rsid w:val="2B152723"/>
    <w:rsid w:val="2B1F5E1D"/>
    <w:rsid w:val="2B204E7F"/>
    <w:rsid w:val="2B26C1BB"/>
    <w:rsid w:val="2B2A86F0"/>
    <w:rsid w:val="2B32B036"/>
    <w:rsid w:val="2B356099"/>
    <w:rsid w:val="2B386CCC"/>
    <w:rsid w:val="2B3A8100"/>
    <w:rsid w:val="2B3B8D40"/>
    <w:rsid w:val="2B433F9E"/>
    <w:rsid w:val="2B4663C2"/>
    <w:rsid w:val="2B520F43"/>
    <w:rsid w:val="2B526442"/>
    <w:rsid w:val="2B572F67"/>
    <w:rsid w:val="2B5A5695"/>
    <w:rsid w:val="2B5B1C4D"/>
    <w:rsid w:val="2B6D7560"/>
    <w:rsid w:val="2B6E528E"/>
    <w:rsid w:val="2B6FF7EA"/>
    <w:rsid w:val="2B72C19F"/>
    <w:rsid w:val="2B7D36BA"/>
    <w:rsid w:val="2B7D3CC0"/>
    <w:rsid w:val="2B7E0518"/>
    <w:rsid w:val="2B7EECE4"/>
    <w:rsid w:val="2B85B0D0"/>
    <w:rsid w:val="2B884E1B"/>
    <w:rsid w:val="2B88B9C3"/>
    <w:rsid w:val="2B899EF2"/>
    <w:rsid w:val="2B92D65C"/>
    <w:rsid w:val="2B944933"/>
    <w:rsid w:val="2B9540D3"/>
    <w:rsid w:val="2B967C0C"/>
    <w:rsid w:val="2B968BC1"/>
    <w:rsid w:val="2B9D4CC1"/>
    <w:rsid w:val="2BA05A06"/>
    <w:rsid w:val="2BA4F09B"/>
    <w:rsid w:val="2BB97CDB"/>
    <w:rsid w:val="2BC9FD89"/>
    <w:rsid w:val="2BCEB3C1"/>
    <w:rsid w:val="2BCF7086"/>
    <w:rsid w:val="2BD6327D"/>
    <w:rsid w:val="2BD78BC8"/>
    <w:rsid w:val="2BDF1E5A"/>
    <w:rsid w:val="2BE44959"/>
    <w:rsid w:val="2BE8BE02"/>
    <w:rsid w:val="2BE93AF3"/>
    <w:rsid w:val="2BEBAD96"/>
    <w:rsid w:val="2BEDA227"/>
    <w:rsid w:val="2BEFC6B8"/>
    <w:rsid w:val="2BF04B16"/>
    <w:rsid w:val="2BFBA56D"/>
    <w:rsid w:val="2C0B6FF1"/>
    <w:rsid w:val="2C0FFB2D"/>
    <w:rsid w:val="2C11F057"/>
    <w:rsid w:val="2C20B4C2"/>
    <w:rsid w:val="2C215AD2"/>
    <w:rsid w:val="2C259F9A"/>
    <w:rsid w:val="2C299E5B"/>
    <w:rsid w:val="2C2F3103"/>
    <w:rsid w:val="2C35F230"/>
    <w:rsid w:val="2C38356C"/>
    <w:rsid w:val="2C398304"/>
    <w:rsid w:val="2C3A48A7"/>
    <w:rsid w:val="2C3B260D"/>
    <w:rsid w:val="2C3BC8FA"/>
    <w:rsid w:val="2C41A66C"/>
    <w:rsid w:val="2C445B02"/>
    <w:rsid w:val="2C4E1E55"/>
    <w:rsid w:val="2C5EC79E"/>
    <w:rsid w:val="2C63E7C8"/>
    <w:rsid w:val="2C6AD852"/>
    <w:rsid w:val="2C6ADBB1"/>
    <w:rsid w:val="2C706CC5"/>
    <w:rsid w:val="2C816F4B"/>
    <w:rsid w:val="2C84E710"/>
    <w:rsid w:val="2C87C340"/>
    <w:rsid w:val="2C8E1EA1"/>
    <w:rsid w:val="2C90F8EA"/>
    <w:rsid w:val="2C915D27"/>
    <w:rsid w:val="2C978A66"/>
    <w:rsid w:val="2C9AD727"/>
    <w:rsid w:val="2C9B98BE"/>
    <w:rsid w:val="2C9D1911"/>
    <w:rsid w:val="2C9E8161"/>
    <w:rsid w:val="2CA2348F"/>
    <w:rsid w:val="2CA60C9E"/>
    <w:rsid w:val="2CA97337"/>
    <w:rsid w:val="2CBAE14C"/>
    <w:rsid w:val="2CBB7FB1"/>
    <w:rsid w:val="2CBD1117"/>
    <w:rsid w:val="2CC44C41"/>
    <w:rsid w:val="2CC7B3E6"/>
    <w:rsid w:val="2CD0D000"/>
    <w:rsid w:val="2CD3C0B0"/>
    <w:rsid w:val="2CE8119F"/>
    <w:rsid w:val="2D1FFB9C"/>
    <w:rsid w:val="2D2F7C51"/>
    <w:rsid w:val="2D2FCB15"/>
    <w:rsid w:val="2D31A6AD"/>
    <w:rsid w:val="2D3773A9"/>
    <w:rsid w:val="2D3A359C"/>
    <w:rsid w:val="2D3C6ADE"/>
    <w:rsid w:val="2D3CF7BE"/>
    <w:rsid w:val="2D4087B0"/>
    <w:rsid w:val="2D4F5BA4"/>
    <w:rsid w:val="2D534DC8"/>
    <w:rsid w:val="2D582B2B"/>
    <w:rsid w:val="2D595800"/>
    <w:rsid w:val="2D5A8075"/>
    <w:rsid w:val="2D5EA42F"/>
    <w:rsid w:val="2D6390FA"/>
    <w:rsid w:val="2D64F28B"/>
    <w:rsid w:val="2D652652"/>
    <w:rsid w:val="2D6CAD40"/>
    <w:rsid w:val="2D71B52A"/>
    <w:rsid w:val="2D7288F3"/>
    <w:rsid w:val="2D7F2BCA"/>
    <w:rsid w:val="2D8115D9"/>
    <w:rsid w:val="2D81C1FB"/>
    <w:rsid w:val="2D82530F"/>
    <w:rsid w:val="2D84A545"/>
    <w:rsid w:val="2D9180CE"/>
    <w:rsid w:val="2D932B86"/>
    <w:rsid w:val="2D9651BE"/>
    <w:rsid w:val="2D9DDCB3"/>
    <w:rsid w:val="2D9FFB14"/>
    <w:rsid w:val="2DA7645C"/>
    <w:rsid w:val="2DAA9D6B"/>
    <w:rsid w:val="2DAC2774"/>
    <w:rsid w:val="2DAC7683"/>
    <w:rsid w:val="2DADA0E4"/>
    <w:rsid w:val="2DAFE807"/>
    <w:rsid w:val="2DAFEDB9"/>
    <w:rsid w:val="2DB5505A"/>
    <w:rsid w:val="2DB69840"/>
    <w:rsid w:val="2DB705C0"/>
    <w:rsid w:val="2DCB0454"/>
    <w:rsid w:val="2DCC97EB"/>
    <w:rsid w:val="2DD061B2"/>
    <w:rsid w:val="2DD7ABC0"/>
    <w:rsid w:val="2DDCB3DE"/>
    <w:rsid w:val="2DE02B63"/>
    <w:rsid w:val="2DE57308"/>
    <w:rsid w:val="2DEA38D2"/>
    <w:rsid w:val="2DEE5E0C"/>
    <w:rsid w:val="2DF093B7"/>
    <w:rsid w:val="2DFA14D4"/>
    <w:rsid w:val="2E0637C6"/>
    <w:rsid w:val="2E0A95AE"/>
    <w:rsid w:val="2E109344"/>
    <w:rsid w:val="2E17F79A"/>
    <w:rsid w:val="2E19470A"/>
    <w:rsid w:val="2E22634A"/>
    <w:rsid w:val="2E2290F1"/>
    <w:rsid w:val="2E2365CF"/>
    <w:rsid w:val="2E24112D"/>
    <w:rsid w:val="2E2640B9"/>
    <w:rsid w:val="2E2A55B0"/>
    <w:rsid w:val="2E2D9A0F"/>
    <w:rsid w:val="2E3072C1"/>
    <w:rsid w:val="2E34A209"/>
    <w:rsid w:val="2E350648"/>
    <w:rsid w:val="2E3B553B"/>
    <w:rsid w:val="2E3F09D2"/>
    <w:rsid w:val="2E411206"/>
    <w:rsid w:val="2E41DCD8"/>
    <w:rsid w:val="2E6EC7D8"/>
    <w:rsid w:val="2E701773"/>
    <w:rsid w:val="2E706ABA"/>
    <w:rsid w:val="2E70C40A"/>
    <w:rsid w:val="2E7557CB"/>
    <w:rsid w:val="2E7630B9"/>
    <w:rsid w:val="2E79C64C"/>
    <w:rsid w:val="2E7A30FE"/>
    <w:rsid w:val="2E7C6F3B"/>
    <w:rsid w:val="2E7CC557"/>
    <w:rsid w:val="2E7DF401"/>
    <w:rsid w:val="2E7EF020"/>
    <w:rsid w:val="2E7F0E45"/>
    <w:rsid w:val="2E8366A2"/>
    <w:rsid w:val="2E859FB1"/>
    <w:rsid w:val="2E94B830"/>
    <w:rsid w:val="2E95D8C2"/>
    <w:rsid w:val="2EA35EB8"/>
    <w:rsid w:val="2EA47C19"/>
    <w:rsid w:val="2EA80B9B"/>
    <w:rsid w:val="2EA9855A"/>
    <w:rsid w:val="2EAF25A3"/>
    <w:rsid w:val="2EB48800"/>
    <w:rsid w:val="2EB50E62"/>
    <w:rsid w:val="2EB6C9A1"/>
    <w:rsid w:val="2EBB3B57"/>
    <w:rsid w:val="2ECD904A"/>
    <w:rsid w:val="2ED06B6E"/>
    <w:rsid w:val="2ED41C0F"/>
    <w:rsid w:val="2ED56F2C"/>
    <w:rsid w:val="2ED73CC2"/>
    <w:rsid w:val="2ED7AF5A"/>
    <w:rsid w:val="2EE57B13"/>
    <w:rsid w:val="2EECEC5F"/>
    <w:rsid w:val="2EF2BAD6"/>
    <w:rsid w:val="2EF48CCC"/>
    <w:rsid w:val="2EF9D280"/>
    <w:rsid w:val="2EFD6DB4"/>
    <w:rsid w:val="2F019760"/>
    <w:rsid w:val="2F06A887"/>
    <w:rsid w:val="2F0913B1"/>
    <w:rsid w:val="2F0DCC74"/>
    <w:rsid w:val="2F0E9F7A"/>
    <w:rsid w:val="2F0FAED6"/>
    <w:rsid w:val="2F142FBF"/>
    <w:rsid w:val="2F16C41B"/>
    <w:rsid w:val="2F17A850"/>
    <w:rsid w:val="2F1BAADA"/>
    <w:rsid w:val="2F20B05A"/>
    <w:rsid w:val="2F2361D3"/>
    <w:rsid w:val="2F257A37"/>
    <w:rsid w:val="2F26CBC3"/>
    <w:rsid w:val="2F2B3733"/>
    <w:rsid w:val="2F2CD65D"/>
    <w:rsid w:val="2F3C4451"/>
    <w:rsid w:val="2F4C7A16"/>
    <w:rsid w:val="2F593E82"/>
    <w:rsid w:val="2F5EC07D"/>
    <w:rsid w:val="2F61B04D"/>
    <w:rsid w:val="2F660076"/>
    <w:rsid w:val="2F67CF15"/>
    <w:rsid w:val="2F6E8F6A"/>
    <w:rsid w:val="2F736B4E"/>
    <w:rsid w:val="2F86488D"/>
    <w:rsid w:val="2F87DF91"/>
    <w:rsid w:val="2F89146B"/>
    <w:rsid w:val="2F8969F0"/>
    <w:rsid w:val="2F8B2C92"/>
    <w:rsid w:val="2F8B40BB"/>
    <w:rsid w:val="2F8B7B13"/>
    <w:rsid w:val="2F8C26AF"/>
    <w:rsid w:val="2F923F29"/>
    <w:rsid w:val="2F9307A2"/>
    <w:rsid w:val="2F950E68"/>
    <w:rsid w:val="2F968AB2"/>
    <w:rsid w:val="2F9828B1"/>
    <w:rsid w:val="2FA2404B"/>
    <w:rsid w:val="2FA32BA4"/>
    <w:rsid w:val="2FA6B071"/>
    <w:rsid w:val="2FAAA7C4"/>
    <w:rsid w:val="2FAC36E2"/>
    <w:rsid w:val="2FAC7184"/>
    <w:rsid w:val="2FB5751D"/>
    <w:rsid w:val="2FB85169"/>
    <w:rsid w:val="2FBFE18E"/>
    <w:rsid w:val="2FC10627"/>
    <w:rsid w:val="2FC73576"/>
    <w:rsid w:val="2FCA31EE"/>
    <w:rsid w:val="2FCE9078"/>
    <w:rsid w:val="2FCF5E28"/>
    <w:rsid w:val="2FD5B92D"/>
    <w:rsid w:val="2FD73618"/>
    <w:rsid w:val="2FD7EE56"/>
    <w:rsid w:val="2FD9D260"/>
    <w:rsid w:val="2FE37894"/>
    <w:rsid w:val="2FEBF6C2"/>
    <w:rsid w:val="2FF10435"/>
    <w:rsid w:val="2FF2CF40"/>
    <w:rsid w:val="2FF8C5D5"/>
    <w:rsid w:val="2FFBA3D7"/>
    <w:rsid w:val="30009C4B"/>
    <w:rsid w:val="3007369B"/>
    <w:rsid w:val="300770F3"/>
    <w:rsid w:val="300ADDB3"/>
    <w:rsid w:val="30184C89"/>
    <w:rsid w:val="301AADB8"/>
    <w:rsid w:val="301EAD8C"/>
    <w:rsid w:val="3022EFBA"/>
    <w:rsid w:val="3026C32E"/>
    <w:rsid w:val="302BB55C"/>
    <w:rsid w:val="302D2A8E"/>
    <w:rsid w:val="302D46AE"/>
    <w:rsid w:val="302DED0B"/>
    <w:rsid w:val="302EFF92"/>
    <w:rsid w:val="3032A192"/>
    <w:rsid w:val="30374727"/>
    <w:rsid w:val="3038C7A4"/>
    <w:rsid w:val="303D519F"/>
    <w:rsid w:val="3045B8A0"/>
    <w:rsid w:val="3046FF63"/>
    <w:rsid w:val="30484EC0"/>
    <w:rsid w:val="3049B687"/>
    <w:rsid w:val="30596E5E"/>
    <w:rsid w:val="3071263D"/>
    <w:rsid w:val="30759BF6"/>
    <w:rsid w:val="307B786F"/>
    <w:rsid w:val="307CC98E"/>
    <w:rsid w:val="3080EA7D"/>
    <w:rsid w:val="308ED946"/>
    <w:rsid w:val="308F5F1D"/>
    <w:rsid w:val="30907E76"/>
    <w:rsid w:val="309276B4"/>
    <w:rsid w:val="309B8C96"/>
    <w:rsid w:val="309CC851"/>
    <w:rsid w:val="309E8291"/>
    <w:rsid w:val="30A1070E"/>
    <w:rsid w:val="30A304D1"/>
    <w:rsid w:val="30A5E814"/>
    <w:rsid w:val="30A7588A"/>
    <w:rsid w:val="30AC01E0"/>
    <w:rsid w:val="30ACD37E"/>
    <w:rsid w:val="30ADD59A"/>
    <w:rsid w:val="30B1F85E"/>
    <w:rsid w:val="30B4C606"/>
    <w:rsid w:val="30B584BF"/>
    <w:rsid w:val="30B61C37"/>
    <w:rsid w:val="30B77315"/>
    <w:rsid w:val="30BB2995"/>
    <w:rsid w:val="30BEEB62"/>
    <w:rsid w:val="30C70761"/>
    <w:rsid w:val="30C8D1AC"/>
    <w:rsid w:val="30D461DD"/>
    <w:rsid w:val="30D87B70"/>
    <w:rsid w:val="30D8EFA1"/>
    <w:rsid w:val="30DEEFF1"/>
    <w:rsid w:val="30E5537D"/>
    <w:rsid w:val="30E6037C"/>
    <w:rsid w:val="30E89FA1"/>
    <w:rsid w:val="30E9082F"/>
    <w:rsid w:val="30EB5CE6"/>
    <w:rsid w:val="30EE3820"/>
    <w:rsid w:val="30FA3401"/>
    <w:rsid w:val="30FA9122"/>
    <w:rsid w:val="3100A6E6"/>
    <w:rsid w:val="3107EEAA"/>
    <w:rsid w:val="310A22EE"/>
    <w:rsid w:val="310B3538"/>
    <w:rsid w:val="3142B2E6"/>
    <w:rsid w:val="31480CCB"/>
    <w:rsid w:val="3153D04E"/>
    <w:rsid w:val="315C7551"/>
    <w:rsid w:val="315CA32C"/>
    <w:rsid w:val="315D5A85"/>
    <w:rsid w:val="3161D255"/>
    <w:rsid w:val="3167BFF2"/>
    <w:rsid w:val="3169A1B0"/>
    <w:rsid w:val="3169B66E"/>
    <w:rsid w:val="316CA20B"/>
    <w:rsid w:val="316D83B1"/>
    <w:rsid w:val="316F03EF"/>
    <w:rsid w:val="316F23A6"/>
    <w:rsid w:val="317581DC"/>
    <w:rsid w:val="317DC53B"/>
    <w:rsid w:val="31818F24"/>
    <w:rsid w:val="3185A7E1"/>
    <w:rsid w:val="318EFBF5"/>
    <w:rsid w:val="3192C950"/>
    <w:rsid w:val="3193B135"/>
    <w:rsid w:val="319714D6"/>
    <w:rsid w:val="319A7FEB"/>
    <w:rsid w:val="31A9B56E"/>
    <w:rsid w:val="31AA1BAE"/>
    <w:rsid w:val="31ADE314"/>
    <w:rsid w:val="31B6BD65"/>
    <w:rsid w:val="31B9970D"/>
    <w:rsid w:val="31BEEC9E"/>
    <w:rsid w:val="31C16494"/>
    <w:rsid w:val="31CDCBC6"/>
    <w:rsid w:val="31D17EDC"/>
    <w:rsid w:val="31D4A1B7"/>
    <w:rsid w:val="31D557C7"/>
    <w:rsid w:val="31DB7AC8"/>
    <w:rsid w:val="31DF4409"/>
    <w:rsid w:val="320E692D"/>
    <w:rsid w:val="32128FE4"/>
    <w:rsid w:val="321A6058"/>
    <w:rsid w:val="322645F2"/>
    <w:rsid w:val="322CA8D0"/>
    <w:rsid w:val="323D24EE"/>
    <w:rsid w:val="323FC037"/>
    <w:rsid w:val="32421892"/>
    <w:rsid w:val="324729B6"/>
    <w:rsid w:val="3248FB13"/>
    <w:rsid w:val="32508AED"/>
    <w:rsid w:val="3255B9F3"/>
    <w:rsid w:val="3259EBE1"/>
    <w:rsid w:val="325F12D4"/>
    <w:rsid w:val="32626FE4"/>
    <w:rsid w:val="32635069"/>
    <w:rsid w:val="326484C8"/>
    <w:rsid w:val="326B1F01"/>
    <w:rsid w:val="326D20A1"/>
    <w:rsid w:val="32704504"/>
    <w:rsid w:val="3270EF8E"/>
    <w:rsid w:val="3270F0B6"/>
    <w:rsid w:val="32713255"/>
    <w:rsid w:val="3279E82E"/>
    <w:rsid w:val="327F895A"/>
    <w:rsid w:val="3289A202"/>
    <w:rsid w:val="32920C1C"/>
    <w:rsid w:val="3293D189"/>
    <w:rsid w:val="329C4AF1"/>
    <w:rsid w:val="329F4C0E"/>
    <w:rsid w:val="32A5B279"/>
    <w:rsid w:val="32A66AB4"/>
    <w:rsid w:val="32A7AAB7"/>
    <w:rsid w:val="32B03744"/>
    <w:rsid w:val="32B2A54D"/>
    <w:rsid w:val="32B37D6C"/>
    <w:rsid w:val="32B8354C"/>
    <w:rsid w:val="32CB361C"/>
    <w:rsid w:val="32CCFE11"/>
    <w:rsid w:val="32D9FE62"/>
    <w:rsid w:val="32DEFE37"/>
    <w:rsid w:val="32E46293"/>
    <w:rsid w:val="32E739DD"/>
    <w:rsid w:val="32E9258E"/>
    <w:rsid w:val="32EDF873"/>
    <w:rsid w:val="32F07DFE"/>
    <w:rsid w:val="32F0DDA6"/>
    <w:rsid w:val="32FC279D"/>
    <w:rsid w:val="32FC5C00"/>
    <w:rsid w:val="3307487B"/>
    <w:rsid w:val="330A8FFF"/>
    <w:rsid w:val="330D0BE8"/>
    <w:rsid w:val="330D4760"/>
    <w:rsid w:val="330FAFD8"/>
    <w:rsid w:val="3314B882"/>
    <w:rsid w:val="33187E53"/>
    <w:rsid w:val="331E83E5"/>
    <w:rsid w:val="331F9414"/>
    <w:rsid w:val="33205AB0"/>
    <w:rsid w:val="33217AA0"/>
    <w:rsid w:val="33277607"/>
    <w:rsid w:val="3327D8D6"/>
    <w:rsid w:val="332F3B54"/>
    <w:rsid w:val="332F5962"/>
    <w:rsid w:val="332F67AA"/>
    <w:rsid w:val="333344DF"/>
    <w:rsid w:val="3333796F"/>
    <w:rsid w:val="3335F94B"/>
    <w:rsid w:val="3337162D"/>
    <w:rsid w:val="33371D47"/>
    <w:rsid w:val="3338C9ED"/>
    <w:rsid w:val="333A0784"/>
    <w:rsid w:val="333EC8D2"/>
    <w:rsid w:val="3343951F"/>
    <w:rsid w:val="3343B652"/>
    <w:rsid w:val="334A8E21"/>
    <w:rsid w:val="3355C879"/>
    <w:rsid w:val="33603B60"/>
    <w:rsid w:val="3363E854"/>
    <w:rsid w:val="336562B2"/>
    <w:rsid w:val="33668606"/>
    <w:rsid w:val="336B48FA"/>
    <w:rsid w:val="336C82E6"/>
    <w:rsid w:val="337AB2D1"/>
    <w:rsid w:val="33859F4C"/>
    <w:rsid w:val="3389FEC9"/>
    <w:rsid w:val="338A8667"/>
    <w:rsid w:val="338C2B11"/>
    <w:rsid w:val="3391C9F6"/>
    <w:rsid w:val="3398C3D6"/>
    <w:rsid w:val="339A9043"/>
    <w:rsid w:val="33A48925"/>
    <w:rsid w:val="33A73273"/>
    <w:rsid w:val="33A7EBFF"/>
    <w:rsid w:val="33A8C525"/>
    <w:rsid w:val="33AEF145"/>
    <w:rsid w:val="33B0FD30"/>
    <w:rsid w:val="33B41901"/>
    <w:rsid w:val="33B80F29"/>
    <w:rsid w:val="33BD3277"/>
    <w:rsid w:val="33BD5CB5"/>
    <w:rsid w:val="33BD9D59"/>
    <w:rsid w:val="33BF248F"/>
    <w:rsid w:val="33C04FED"/>
    <w:rsid w:val="33C455E4"/>
    <w:rsid w:val="33D2C8B1"/>
    <w:rsid w:val="33DA3D7B"/>
    <w:rsid w:val="33E0C940"/>
    <w:rsid w:val="33E0D75B"/>
    <w:rsid w:val="33E51B54"/>
    <w:rsid w:val="33E8437E"/>
    <w:rsid w:val="33ECDA13"/>
    <w:rsid w:val="33EDF9D6"/>
    <w:rsid w:val="33F03423"/>
    <w:rsid w:val="33F28670"/>
    <w:rsid w:val="33F70A4A"/>
    <w:rsid w:val="340454BB"/>
    <w:rsid w:val="34055523"/>
    <w:rsid w:val="34070091"/>
    <w:rsid w:val="3419971B"/>
    <w:rsid w:val="34237B5B"/>
    <w:rsid w:val="3429EE5F"/>
    <w:rsid w:val="342CA038"/>
    <w:rsid w:val="34370E20"/>
    <w:rsid w:val="3439D88F"/>
    <w:rsid w:val="343ADD50"/>
    <w:rsid w:val="343C2E82"/>
    <w:rsid w:val="3440178D"/>
    <w:rsid w:val="344FE7FC"/>
    <w:rsid w:val="345739D4"/>
    <w:rsid w:val="345C7B69"/>
    <w:rsid w:val="345DB831"/>
    <w:rsid w:val="345FFE6D"/>
    <w:rsid w:val="3461164A"/>
    <w:rsid w:val="3466686A"/>
    <w:rsid w:val="347128C5"/>
    <w:rsid w:val="3474231C"/>
    <w:rsid w:val="3486CC9A"/>
    <w:rsid w:val="348921EC"/>
    <w:rsid w:val="349C7AC4"/>
    <w:rsid w:val="349FC357"/>
    <w:rsid w:val="34A0EDCD"/>
    <w:rsid w:val="34A60991"/>
    <w:rsid w:val="34ABCAB1"/>
    <w:rsid w:val="34B0F9B4"/>
    <w:rsid w:val="34B518F2"/>
    <w:rsid w:val="34B599C4"/>
    <w:rsid w:val="34B7D801"/>
    <w:rsid w:val="34C951EC"/>
    <w:rsid w:val="34D216EF"/>
    <w:rsid w:val="34D57057"/>
    <w:rsid w:val="34D6DF8C"/>
    <w:rsid w:val="34E1E31F"/>
    <w:rsid w:val="34E29CCD"/>
    <w:rsid w:val="34EAEE00"/>
    <w:rsid w:val="34EB36F9"/>
    <w:rsid w:val="34EECEB9"/>
    <w:rsid w:val="34EFD0FB"/>
    <w:rsid w:val="34F3C844"/>
    <w:rsid w:val="34F3D950"/>
    <w:rsid w:val="34FA0F23"/>
    <w:rsid w:val="34FB2A9A"/>
    <w:rsid w:val="34FB4B33"/>
    <w:rsid w:val="3511E407"/>
    <w:rsid w:val="35146182"/>
    <w:rsid w:val="35209BAB"/>
    <w:rsid w:val="352468C6"/>
    <w:rsid w:val="353274A5"/>
    <w:rsid w:val="3533CFE8"/>
    <w:rsid w:val="35340C68"/>
    <w:rsid w:val="353DED0D"/>
    <w:rsid w:val="353FB7E9"/>
    <w:rsid w:val="354236C9"/>
    <w:rsid w:val="3544FF2C"/>
    <w:rsid w:val="35488892"/>
    <w:rsid w:val="35503397"/>
    <w:rsid w:val="35530CF9"/>
    <w:rsid w:val="3554AB28"/>
    <w:rsid w:val="35588A91"/>
    <w:rsid w:val="356E492E"/>
    <w:rsid w:val="356EEF9A"/>
    <w:rsid w:val="356EF560"/>
    <w:rsid w:val="356EF808"/>
    <w:rsid w:val="35742036"/>
    <w:rsid w:val="357B67A3"/>
    <w:rsid w:val="3584CAAF"/>
    <w:rsid w:val="35886918"/>
    <w:rsid w:val="3589D948"/>
    <w:rsid w:val="358C5E93"/>
    <w:rsid w:val="358F4EEC"/>
    <w:rsid w:val="3599F350"/>
    <w:rsid w:val="359DD6D3"/>
    <w:rsid w:val="359E16E1"/>
    <w:rsid w:val="35A31D10"/>
    <w:rsid w:val="35B463E7"/>
    <w:rsid w:val="35B628E7"/>
    <w:rsid w:val="35BB2330"/>
    <w:rsid w:val="35BF219D"/>
    <w:rsid w:val="35C4D24A"/>
    <w:rsid w:val="35C98852"/>
    <w:rsid w:val="35C98C1B"/>
    <w:rsid w:val="35CC911B"/>
    <w:rsid w:val="35CE66E9"/>
    <w:rsid w:val="35CE8F86"/>
    <w:rsid w:val="35D10A17"/>
    <w:rsid w:val="35D3BC25"/>
    <w:rsid w:val="35D73DCF"/>
    <w:rsid w:val="35D9E1D8"/>
    <w:rsid w:val="35DE90EB"/>
    <w:rsid w:val="35E198F6"/>
    <w:rsid w:val="35E61F9B"/>
    <w:rsid w:val="35EA3C3E"/>
    <w:rsid w:val="35EE296B"/>
    <w:rsid w:val="35F084ED"/>
    <w:rsid w:val="35F30A35"/>
    <w:rsid w:val="35F61500"/>
    <w:rsid w:val="35FB926E"/>
    <w:rsid w:val="360159DF"/>
    <w:rsid w:val="36037270"/>
    <w:rsid w:val="3603D02F"/>
    <w:rsid w:val="36057084"/>
    <w:rsid w:val="36074A84"/>
    <w:rsid w:val="360B06DD"/>
    <w:rsid w:val="360EC0A6"/>
    <w:rsid w:val="36115443"/>
    <w:rsid w:val="36158634"/>
    <w:rsid w:val="361A1BD2"/>
    <w:rsid w:val="362920D1"/>
    <w:rsid w:val="3630BF0C"/>
    <w:rsid w:val="3648328A"/>
    <w:rsid w:val="364BC1F6"/>
    <w:rsid w:val="364D739E"/>
    <w:rsid w:val="364EE0A7"/>
    <w:rsid w:val="36518B28"/>
    <w:rsid w:val="3655FF6B"/>
    <w:rsid w:val="3656F3C0"/>
    <w:rsid w:val="365770C5"/>
    <w:rsid w:val="36622CF5"/>
    <w:rsid w:val="366AFFBF"/>
    <w:rsid w:val="366B7D03"/>
    <w:rsid w:val="366EEDCF"/>
    <w:rsid w:val="367B8FF0"/>
    <w:rsid w:val="367FB14C"/>
    <w:rsid w:val="3681FEF9"/>
    <w:rsid w:val="3687D1EE"/>
    <w:rsid w:val="368822A7"/>
    <w:rsid w:val="36888EF1"/>
    <w:rsid w:val="369189E9"/>
    <w:rsid w:val="36A1C35B"/>
    <w:rsid w:val="36A2F7D7"/>
    <w:rsid w:val="36A771A6"/>
    <w:rsid w:val="36AC0FCF"/>
    <w:rsid w:val="36B7CE1A"/>
    <w:rsid w:val="36B7E53B"/>
    <w:rsid w:val="36B818D5"/>
    <w:rsid w:val="36B9931A"/>
    <w:rsid w:val="36C5D7DE"/>
    <w:rsid w:val="36C77F18"/>
    <w:rsid w:val="36C9397D"/>
    <w:rsid w:val="36CA1756"/>
    <w:rsid w:val="36D1F911"/>
    <w:rsid w:val="36D80154"/>
    <w:rsid w:val="36DA2E98"/>
    <w:rsid w:val="36E27922"/>
    <w:rsid w:val="36E2B20B"/>
    <w:rsid w:val="36E30E82"/>
    <w:rsid w:val="36E836B1"/>
    <w:rsid w:val="36ED04D3"/>
    <w:rsid w:val="36EE9ABE"/>
    <w:rsid w:val="36FA3949"/>
    <w:rsid w:val="36FDC319"/>
    <w:rsid w:val="3700010C"/>
    <w:rsid w:val="3702A16C"/>
    <w:rsid w:val="371A6830"/>
    <w:rsid w:val="371B780D"/>
    <w:rsid w:val="371CCC78"/>
    <w:rsid w:val="371D73E2"/>
    <w:rsid w:val="3725D2A6"/>
    <w:rsid w:val="372C9C78"/>
    <w:rsid w:val="372CFDEB"/>
    <w:rsid w:val="372D2913"/>
    <w:rsid w:val="372E5113"/>
    <w:rsid w:val="37383896"/>
    <w:rsid w:val="373BECA4"/>
    <w:rsid w:val="3740AE74"/>
    <w:rsid w:val="3743C45F"/>
    <w:rsid w:val="3744A378"/>
    <w:rsid w:val="37460E6F"/>
    <w:rsid w:val="3747CD9E"/>
    <w:rsid w:val="37575F73"/>
    <w:rsid w:val="37616B05"/>
    <w:rsid w:val="3765E1E6"/>
    <w:rsid w:val="37661CAA"/>
    <w:rsid w:val="37663577"/>
    <w:rsid w:val="376F29B4"/>
    <w:rsid w:val="376F8C86"/>
    <w:rsid w:val="3770B84C"/>
    <w:rsid w:val="377CB489"/>
    <w:rsid w:val="3781FB33"/>
    <w:rsid w:val="37827E70"/>
    <w:rsid w:val="3783E460"/>
    <w:rsid w:val="3783FAF8"/>
    <w:rsid w:val="378828CC"/>
    <w:rsid w:val="37894931"/>
    <w:rsid w:val="379259FE"/>
    <w:rsid w:val="37970662"/>
    <w:rsid w:val="379D2A40"/>
    <w:rsid w:val="379EE4A5"/>
    <w:rsid w:val="379F4ABD"/>
    <w:rsid w:val="37A4AB39"/>
    <w:rsid w:val="37A4B1B7"/>
    <w:rsid w:val="37A6E0E0"/>
    <w:rsid w:val="37A7455A"/>
    <w:rsid w:val="37AAFE51"/>
    <w:rsid w:val="37AB5944"/>
    <w:rsid w:val="37AD5DF0"/>
    <w:rsid w:val="37B72A1F"/>
    <w:rsid w:val="37B738D4"/>
    <w:rsid w:val="37BB384D"/>
    <w:rsid w:val="37BE7FD1"/>
    <w:rsid w:val="37C40ED8"/>
    <w:rsid w:val="37C6DF00"/>
    <w:rsid w:val="37CD9B9D"/>
    <w:rsid w:val="37DB2CE9"/>
    <w:rsid w:val="37E21627"/>
    <w:rsid w:val="37ECEE4F"/>
    <w:rsid w:val="37ED5CB1"/>
    <w:rsid w:val="37FBB588"/>
    <w:rsid w:val="37FDAA1E"/>
    <w:rsid w:val="3804E21E"/>
    <w:rsid w:val="3805ACEA"/>
    <w:rsid w:val="3805BF95"/>
    <w:rsid w:val="3807E9F1"/>
    <w:rsid w:val="38175088"/>
    <w:rsid w:val="3818CDCA"/>
    <w:rsid w:val="381981E7"/>
    <w:rsid w:val="38238EEA"/>
    <w:rsid w:val="38256E05"/>
    <w:rsid w:val="382D6B1D"/>
    <w:rsid w:val="3834CE7D"/>
    <w:rsid w:val="3837730F"/>
    <w:rsid w:val="3837BEBD"/>
    <w:rsid w:val="38426E3C"/>
    <w:rsid w:val="3847F65B"/>
    <w:rsid w:val="385368F2"/>
    <w:rsid w:val="38559474"/>
    <w:rsid w:val="3861A83F"/>
    <w:rsid w:val="386668E5"/>
    <w:rsid w:val="38794013"/>
    <w:rsid w:val="387A9BB0"/>
    <w:rsid w:val="38826268"/>
    <w:rsid w:val="3882B5B2"/>
    <w:rsid w:val="3882D29F"/>
    <w:rsid w:val="388764BE"/>
    <w:rsid w:val="388AE859"/>
    <w:rsid w:val="38904E9E"/>
    <w:rsid w:val="389E4C4E"/>
    <w:rsid w:val="38A4A242"/>
    <w:rsid w:val="38A7CFDB"/>
    <w:rsid w:val="38ABD9D9"/>
    <w:rsid w:val="38AE9699"/>
    <w:rsid w:val="38B2BE82"/>
    <w:rsid w:val="38B66572"/>
    <w:rsid w:val="38BBE677"/>
    <w:rsid w:val="38C20D95"/>
    <w:rsid w:val="38C4C2C7"/>
    <w:rsid w:val="38CF19A2"/>
    <w:rsid w:val="38D1D17B"/>
    <w:rsid w:val="38D1F239"/>
    <w:rsid w:val="38DB1583"/>
    <w:rsid w:val="38DC0A49"/>
    <w:rsid w:val="38DF63D7"/>
    <w:rsid w:val="38E073D9"/>
    <w:rsid w:val="38E1BEFA"/>
    <w:rsid w:val="38EA01D6"/>
    <w:rsid w:val="38ED7D8B"/>
    <w:rsid w:val="38EE2AB9"/>
    <w:rsid w:val="38EF326B"/>
    <w:rsid w:val="38EFE81E"/>
    <w:rsid w:val="38F0655F"/>
    <w:rsid w:val="38F3ED1A"/>
    <w:rsid w:val="38F638EC"/>
    <w:rsid w:val="38F6C25F"/>
    <w:rsid w:val="38F6FCB7"/>
    <w:rsid w:val="39019BEC"/>
    <w:rsid w:val="3902F75F"/>
    <w:rsid w:val="390FC53C"/>
    <w:rsid w:val="391514C0"/>
    <w:rsid w:val="391AC479"/>
    <w:rsid w:val="391F7F31"/>
    <w:rsid w:val="3923E5FF"/>
    <w:rsid w:val="39247B19"/>
    <w:rsid w:val="3935A885"/>
    <w:rsid w:val="39398B2E"/>
    <w:rsid w:val="393CCE06"/>
    <w:rsid w:val="394440BE"/>
    <w:rsid w:val="394941D7"/>
    <w:rsid w:val="395CF0FB"/>
    <w:rsid w:val="395DDEA5"/>
    <w:rsid w:val="3960F018"/>
    <w:rsid w:val="3961D919"/>
    <w:rsid w:val="39631ED4"/>
    <w:rsid w:val="3968D6E3"/>
    <w:rsid w:val="396A210E"/>
    <w:rsid w:val="3971A075"/>
    <w:rsid w:val="39793F73"/>
    <w:rsid w:val="3979491C"/>
    <w:rsid w:val="397E8313"/>
    <w:rsid w:val="39831C1F"/>
    <w:rsid w:val="39867526"/>
    <w:rsid w:val="3988BEB0"/>
    <w:rsid w:val="39927A36"/>
    <w:rsid w:val="39952E8C"/>
    <w:rsid w:val="39982037"/>
    <w:rsid w:val="399BA89F"/>
    <w:rsid w:val="399EF3FA"/>
    <w:rsid w:val="39A0D70B"/>
    <w:rsid w:val="39AA01F9"/>
    <w:rsid w:val="39B58BC3"/>
    <w:rsid w:val="39B6C069"/>
    <w:rsid w:val="39C137D2"/>
    <w:rsid w:val="39C673E7"/>
    <w:rsid w:val="39E2ADF7"/>
    <w:rsid w:val="39E4BACB"/>
    <w:rsid w:val="39E64F44"/>
    <w:rsid w:val="39EE6825"/>
    <w:rsid w:val="39EF5CBD"/>
    <w:rsid w:val="39F46D88"/>
    <w:rsid w:val="39F5DCEF"/>
    <w:rsid w:val="3A00DA3F"/>
    <w:rsid w:val="3A01A1C3"/>
    <w:rsid w:val="3A090826"/>
    <w:rsid w:val="3A17484C"/>
    <w:rsid w:val="3A19E6D3"/>
    <w:rsid w:val="3A231EF4"/>
    <w:rsid w:val="3A26D680"/>
    <w:rsid w:val="3A2E546B"/>
    <w:rsid w:val="3A3069BC"/>
    <w:rsid w:val="3A414E74"/>
    <w:rsid w:val="3A451B3B"/>
    <w:rsid w:val="3A457547"/>
    <w:rsid w:val="3A470AE3"/>
    <w:rsid w:val="3A47F838"/>
    <w:rsid w:val="3A57E9A6"/>
    <w:rsid w:val="3A5F2FE9"/>
    <w:rsid w:val="3A684801"/>
    <w:rsid w:val="3A6BD213"/>
    <w:rsid w:val="3A7AE138"/>
    <w:rsid w:val="3A7F7EC3"/>
    <w:rsid w:val="3A8F3193"/>
    <w:rsid w:val="3A94DDE2"/>
    <w:rsid w:val="3A9C8689"/>
    <w:rsid w:val="3A9D10AC"/>
    <w:rsid w:val="3AA0501C"/>
    <w:rsid w:val="3AA1453B"/>
    <w:rsid w:val="3AA8F67B"/>
    <w:rsid w:val="3AB00915"/>
    <w:rsid w:val="3AB28EE3"/>
    <w:rsid w:val="3AB671B6"/>
    <w:rsid w:val="3ABF3891"/>
    <w:rsid w:val="3AC3C23E"/>
    <w:rsid w:val="3ACA5F67"/>
    <w:rsid w:val="3ACD222C"/>
    <w:rsid w:val="3ACFAB26"/>
    <w:rsid w:val="3AD42882"/>
    <w:rsid w:val="3AD4CB02"/>
    <w:rsid w:val="3AD55B62"/>
    <w:rsid w:val="3AD754C3"/>
    <w:rsid w:val="3AD9C5D1"/>
    <w:rsid w:val="3ADD04D5"/>
    <w:rsid w:val="3AE6E4E5"/>
    <w:rsid w:val="3AE8DB61"/>
    <w:rsid w:val="3AE95CAE"/>
    <w:rsid w:val="3AEBCAF1"/>
    <w:rsid w:val="3AECE326"/>
    <w:rsid w:val="3AED5F94"/>
    <w:rsid w:val="3AF10E5D"/>
    <w:rsid w:val="3AF21CD5"/>
    <w:rsid w:val="3AF5D459"/>
    <w:rsid w:val="3B041A61"/>
    <w:rsid w:val="3B0846B6"/>
    <w:rsid w:val="3B0BFC57"/>
    <w:rsid w:val="3B1E17A2"/>
    <w:rsid w:val="3B21B218"/>
    <w:rsid w:val="3B2251CA"/>
    <w:rsid w:val="3B259231"/>
    <w:rsid w:val="3B2884A5"/>
    <w:rsid w:val="3B297EEF"/>
    <w:rsid w:val="3B2F6954"/>
    <w:rsid w:val="3B31DFA1"/>
    <w:rsid w:val="3B37450F"/>
    <w:rsid w:val="3B3AF93F"/>
    <w:rsid w:val="3B3F1E29"/>
    <w:rsid w:val="3B40FA1D"/>
    <w:rsid w:val="3B415873"/>
    <w:rsid w:val="3B42953B"/>
    <w:rsid w:val="3B43E74C"/>
    <w:rsid w:val="3B543F40"/>
    <w:rsid w:val="3B5DAF08"/>
    <w:rsid w:val="3B626B9C"/>
    <w:rsid w:val="3B7284D9"/>
    <w:rsid w:val="3B848F4B"/>
    <w:rsid w:val="3B8AAE40"/>
    <w:rsid w:val="3B8FF5E8"/>
    <w:rsid w:val="3B9170F3"/>
    <w:rsid w:val="3BA5CA5D"/>
    <w:rsid w:val="3BA950CB"/>
    <w:rsid w:val="3BACC555"/>
    <w:rsid w:val="3BB1CBE1"/>
    <w:rsid w:val="3BB1FAA9"/>
    <w:rsid w:val="3BB288EC"/>
    <w:rsid w:val="3BBA8477"/>
    <w:rsid w:val="3BBBBC40"/>
    <w:rsid w:val="3BBF12B6"/>
    <w:rsid w:val="3BC44B16"/>
    <w:rsid w:val="3BC4FB40"/>
    <w:rsid w:val="3BCEB3AB"/>
    <w:rsid w:val="3BD0BA8A"/>
    <w:rsid w:val="3BDA49AC"/>
    <w:rsid w:val="3BE00232"/>
    <w:rsid w:val="3BE0F9E1"/>
    <w:rsid w:val="3BE3653D"/>
    <w:rsid w:val="3BE78F6F"/>
    <w:rsid w:val="3BE9F509"/>
    <w:rsid w:val="3BEA5593"/>
    <w:rsid w:val="3BEE24DC"/>
    <w:rsid w:val="3BEED07D"/>
    <w:rsid w:val="3BF6FA15"/>
    <w:rsid w:val="3C00E035"/>
    <w:rsid w:val="3C01BBA5"/>
    <w:rsid w:val="3C06BF89"/>
    <w:rsid w:val="3C0784AD"/>
    <w:rsid w:val="3C09FF71"/>
    <w:rsid w:val="3C0DA022"/>
    <w:rsid w:val="3C1239B4"/>
    <w:rsid w:val="3C18C844"/>
    <w:rsid w:val="3C208868"/>
    <w:rsid w:val="3C26180E"/>
    <w:rsid w:val="3C2A183A"/>
    <w:rsid w:val="3C2E9C6D"/>
    <w:rsid w:val="3C3240A6"/>
    <w:rsid w:val="3C3B213B"/>
    <w:rsid w:val="3C3D6A93"/>
    <w:rsid w:val="3C40DAED"/>
    <w:rsid w:val="3C41F97A"/>
    <w:rsid w:val="3C4621AD"/>
    <w:rsid w:val="3C4F3425"/>
    <w:rsid w:val="3C5179BF"/>
    <w:rsid w:val="3C51C344"/>
    <w:rsid w:val="3C565360"/>
    <w:rsid w:val="3C6BAFCA"/>
    <w:rsid w:val="3C70BDA7"/>
    <w:rsid w:val="3C7159A9"/>
    <w:rsid w:val="3C71A9D3"/>
    <w:rsid w:val="3C71E5A7"/>
    <w:rsid w:val="3C79C4B6"/>
    <w:rsid w:val="3C82B546"/>
    <w:rsid w:val="3C83609B"/>
    <w:rsid w:val="3C8B120B"/>
    <w:rsid w:val="3C93C8DC"/>
    <w:rsid w:val="3C9DCCAD"/>
    <w:rsid w:val="3CA93293"/>
    <w:rsid w:val="3CAAD056"/>
    <w:rsid w:val="3CB0D79C"/>
    <w:rsid w:val="3CB16910"/>
    <w:rsid w:val="3CB1AAD6"/>
    <w:rsid w:val="3CBA5B4B"/>
    <w:rsid w:val="3CBAE932"/>
    <w:rsid w:val="3CBD7B03"/>
    <w:rsid w:val="3CBFEE36"/>
    <w:rsid w:val="3CC05F72"/>
    <w:rsid w:val="3CC340E7"/>
    <w:rsid w:val="3CC7DD23"/>
    <w:rsid w:val="3CCCC6D1"/>
    <w:rsid w:val="3CD5FD44"/>
    <w:rsid w:val="3CDD28D4"/>
    <w:rsid w:val="3CE1F7EF"/>
    <w:rsid w:val="3CE67FE3"/>
    <w:rsid w:val="3CE8A474"/>
    <w:rsid w:val="3CE93A88"/>
    <w:rsid w:val="3CF52581"/>
    <w:rsid w:val="3CFDBE6A"/>
    <w:rsid w:val="3D00600B"/>
    <w:rsid w:val="3D0302B3"/>
    <w:rsid w:val="3D1340F4"/>
    <w:rsid w:val="3D1CCBAE"/>
    <w:rsid w:val="3D1EF23E"/>
    <w:rsid w:val="3D1F52A4"/>
    <w:rsid w:val="3D1F8E35"/>
    <w:rsid w:val="3D2207A5"/>
    <w:rsid w:val="3D236309"/>
    <w:rsid w:val="3D242B62"/>
    <w:rsid w:val="3D2775F3"/>
    <w:rsid w:val="3D289F1B"/>
    <w:rsid w:val="3D2BEA1A"/>
    <w:rsid w:val="3D30B016"/>
    <w:rsid w:val="3D351F43"/>
    <w:rsid w:val="3D3C8EE7"/>
    <w:rsid w:val="3D3CE64F"/>
    <w:rsid w:val="3D3D2AB9"/>
    <w:rsid w:val="3D558DE9"/>
    <w:rsid w:val="3D631EBA"/>
    <w:rsid w:val="3D63F769"/>
    <w:rsid w:val="3D6A358D"/>
    <w:rsid w:val="3D76D245"/>
    <w:rsid w:val="3D780EAD"/>
    <w:rsid w:val="3D793DCE"/>
    <w:rsid w:val="3D79BC0A"/>
    <w:rsid w:val="3D7C892C"/>
    <w:rsid w:val="3D7D840E"/>
    <w:rsid w:val="3D7F9F44"/>
    <w:rsid w:val="3D813E26"/>
    <w:rsid w:val="3D82D10A"/>
    <w:rsid w:val="3D8D860E"/>
    <w:rsid w:val="3D8FCDCD"/>
    <w:rsid w:val="3D92AB96"/>
    <w:rsid w:val="3D937C32"/>
    <w:rsid w:val="3D984559"/>
    <w:rsid w:val="3D9B8436"/>
    <w:rsid w:val="3D9E0E4E"/>
    <w:rsid w:val="3D9F404C"/>
    <w:rsid w:val="3DA02E2D"/>
    <w:rsid w:val="3DA2852C"/>
    <w:rsid w:val="3DA4C53E"/>
    <w:rsid w:val="3DAE4170"/>
    <w:rsid w:val="3DB8C2C9"/>
    <w:rsid w:val="3DB8D562"/>
    <w:rsid w:val="3DB9D2CC"/>
    <w:rsid w:val="3DBC17C9"/>
    <w:rsid w:val="3DBD9D9C"/>
    <w:rsid w:val="3DC67E94"/>
    <w:rsid w:val="3DCD0E76"/>
    <w:rsid w:val="3DD0C87C"/>
    <w:rsid w:val="3DDD78A5"/>
    <w:rsid w:val="3DE3E4B3"/>
    <w:rsid w:val="3DE5E766"/>
    <w:rsid w:val="3DE98347"/>
    <w:rsid w:val="3DEA4CFD"/>
    <w:rsid w:val="3DEC0EA7"/>
    <w:rsid w:val="3DED0AC6"/>
    <w:rsid w:val="3DF5B570"/>
    <w:rsid w:val="3DF8E8C8"/>
    <w:rsid w:val="3DFA4ED2"/>
    <w:rsid w:val="3E08CD71"/>
    <w:rsid w:val="3E1D5445"/>
    <w:rsid w:val="3E2278D4"/>
    <w:rsid w:val="3E2A90AF"/>
    <w:rsid w:val="3E35BFEE"/>
    <w:rsid w:val="3E38C04B"/>
    <w:rsid w:val="3E46CEAF"/>
    <w:rsid w:val="3E6130DA"/>
    <w:rsid w:val="3E642430"/>
    <w:rsid w:val="3E6CC358"/>
    <w:rsid w:val="3E75C9B4"/>
    <w:rsid w:val="3E76D7E4"/>
    <w:rsid w:val="3E7B8078"/>
    <w:rsid w:val="3E830977"/>
    <w:rsid w:val="3E8719AA"/>
    <w:rsid w:val="3E8ABBAA"/>
    <w:rsid w:val="3E8F7946"/>
    <w:rsid w:val="3E914ADC"/>
    <w:rsid w:val="3E9C3617"/>
    <w:rsid w:val="3E9C8D71"/>
    <w:rsid w:val="3EA10BF4"/>
    <w:rsid w:val="3EA8D0A2"/>
    <w:rsid w:val="3EAD6EC1"/>
    <w:rsid w:val="3EADFBA1"/>
    <w:rsid w:val="3EB034CB"/>
    <w:rsid w:val="3EBB2305"/>
    <w:rsid w:val="3EBC337A"/>
    <w:rsid w:val="3EC59246"/>
    <w:rsid w:val="3ED5E571"/>
    <w:rsid w:val="3ED9A57D"/>
    <w:rsid w:val="3EDBAF43"/>
    <w:rsid w:val="3EE7EA1F"/>
    <w:rsid w:val="3EE96C33"/>
    <w:rsid w:val="3EEF128F"/>
    <w:rsid w:val="3EF492C1"/>
    <w:rsid w:val="3EF7057A"/>
    <w:rsid w:val="3EF7338F"/>
    <w:rsid w:val="3F073A77"/>
    <w:rsid w:val="3F0BE81C"/>
    <w:rsid w:val="3F14E076"/>
    <w:rsid w:val="3F17A0FC"/>
    <w:rsid w:val="3F1B7C1E"/>
    <w:rsid w:val="3F1CBE85"/>
    <w:rsid w:val="3F1FE239"/>
    <w:rsid w:val="3F2B27F8"/>
    <w:rsid w:val="3F385243"/>
    <w:rsid w:val="3F3DB64A"/>
    <w:rsid w:val="3F432C12"/>
    <w:rsid w:val="3F4700D1"/>
    <w:rsid w:val="3F480C41"/>
    <w:rsid w:val="3F4C3665"/>
    <w:rsid w:val="3F50A146"/>
    <w:rsid w:val="3F56D253"/>
    <w:rsid w:val="3F5B73FF"/>
    <w:rsid w:val="3F69EB72"/>
    <w:rsid w:val="3F789B69"/>
    <w:rsid w:val="3F78C014"/>
    <w:rsid w:val="3F80F358"/>
    <w:rsid w:val="3F83665E"/>
    <w:rsid w:val="3F8667EA"/>
    <w:rsid w:val="3F9915C5"/>
    <w:rsid w:val="3F9C929F"/>
    <w:rsid w:val="3FA5CED3"/>
    <w:rsid w:val="3FA6F872"/>
    <w:rsid w:val="3FADD9A3"/>
    <w:rsid w:val="3FAFF07D"/>
    <w:rsid w:val="3FB09186"/>
    <w:rsid w:val="3FB72750"/>
    <w:rsid w:val="3FB9626A"/>
    <w:rsid w:val="3FC5E58B"/>
    <w:rsid w:val="3FCCE70D"/>
    <w:rsid w:val="3FD04FAD"/>
    <w:rsid w:val="3FD13270"/>
    <w:rsid w:val="3FD22335"/>
    <w:rsid w:val="3FD93D6F"/>
    <w:rsid w:val="3FD9AB92"/>
    <w:rsid w:val="3FE1A390"/>
    <w:rsid w:val="3FE3DB55"/>
    <w:rsid w:val="3FEFE3CD"/>
    <w:rsid w:val="3FF4D6F3"/>
    <w:rsid w:val="3FF5C142"/>
    <w:rsid w:val="3FF96FC8"/>
    <w:rsid w:val="3FFC6520"/>
    <w:rsid w:val="3FFDABFA"/>
    <w:rsid w:val="400CBBC2"/>
    <w:rsid w:val="400EB023"/>
    <w:rsid w:val="40131106"/>
    <w:rsid w:val="40164EFE"/>
    <w:rsid w:val="40294142"/>
    <w:rsid w:val="402C5BFB"/>
    <w:rsid w:val="402C87DF"/>
    <w:rsid w:val="402E46C0"/>
    <w:rsid w:val="403ACD3F"/>
    <w:rsid w:val="40452128"/>
    <w:rsid w:val="404EEDBB"/>
    <w:rsid w:val="40546758"/>
    <w:rsid w:val="4056F366"/>
    <w:rsid w:val="405E8505"/>
    <w:rsid w:val="4062E036"/>
    <w:rsid w:val="40697E75"/>
    <w:rsid w:val="406A6A35"/>
    <w:rsid w:val="4071B19F"/>
    <w:rsid w:val="407201C9"/>
    <w:rsid w:val="40732823"/>
    <w:rsid w:val="40743403"/>
    <w:rsid w:val="40760506"/>
    <w:rsid w:val="407738F6"/>
    <w:rsid w:val="407AF4E1"/>
    <w:rsid w:val="408569B1"/>
    <w:rsid w:val="4088D93C"/>
    <w:rsid w:val="408B8287"/>
    <w:rsid w:val="409A9CEA"/>
    <w:rsid w:val="40AB7925"/>
    <w:rsid w:val="40AE253E"/>
    <w:rsid w:val="40B872B7"/>
    <w:rsid w:val="40BB34B5"/>
    <w:rsid w:val="40BFE3C0"/>
    <w:rsid w:val="40C921A9"/>
    <w:rsid w:val="40CC4AAF"/>
    <w:rsid w:val="40D413D3"/>
    <w:rsid w:val="40DB6BF2"/>
    <w:rsid w:val="40E3FCB5"/>
    <w:rsid w:val="40E64FE7"/>
    <w:rsid w:val="40E9D320"/>
    <w:rsid w:val="4101D986"/>
    <w:rsid w:val="410A01A5"/>
    <w:rsid w:val="411412C1"/>
    <w:rsid w:val="411721A5"/>
    <w:rsid w:val="411AAB4F"/>
    <w:rsid w:val="411F49B4"/>
    <w:rsid w:val="411FE3B0"/>
    <w:rsid w:val="41261AF2"/>
    <w:rsid w:val="412A3552"/>
    <w:rsid w:val="412F23AF"/>
    <w:rsid w:val="413780E3"/>
    <w:rsid w:val="413DCEE6"/>
    <w:rsid w:val="41431C67"/>
    <w:rsid w:val="414432CB"/>
    <w:rsid w:val="4144DBC9"/>
    <w:rsid w:val="414A1CDC"/>
    <w:rsid w:val="414BC361"/>
    <w:rsid w:val="414F3C78"/>
    <w:rsid w:val="415ECF32"/>
    <w:rsid w:val="41640627"/>
    <w:rsid w:val="416713B7"/>
    <w:rsid w:val="4176C07C"/>
    <w:rsid w:val="41814E1B"/>
    <w:rsid w:val="41862894"/>
    <w:rsid w:val="41898293"/>
    <w:rsid w:val="418DEB16"/>
    <w:rsid w:val="418E8718"/>
    <w:rsid w:val="41975303"/>
    <w:rsid w:val="41A8E593"/>
    <w:rsid w:val="41AA993D"/>
    <w:rsid w:val="41B2CEC4"/>
    <w:rsid w:val="41B7E502"/>
    <w:rsid w:val="41BBB76B"/>
    <w:rsid w:val="41BD8C5B"/>
    <w:rsid w:val="41BDB4C1"/>
    <w:rsid w:val="41BDE888"/>
    <w:rsid w:val="41C20408"/>
    <w:rsid w:val="41C61F2F"/>
    <w:rsid w:val="41C8D503"/>
    <w:rsid w:val="41E27535"/>
    <w:rsid w:val="41E4CFF5"/>
    <w:rsid w:val="41E934A7"/>
    <w:rsid w:val="41F0560D"/>
    <w:rsid w:val="41FF376C"/>
    <w:rsid w:val="4211D567"/>
    <w:rsid w:val="42133101"/>
    <w:rsid w:val="421809D4"/>
    <w:rsid w:val="421833A5"/>
    <w:rsid w:val="42250885"/>
    <w:rsid w:val="42266801"/>
    <w:rsid w:val="42338114"/>
    <w:rsid w:val="42355416"/>
    <w:rsid w:val="4237BEEC"/>
    <w:rsid w:val="4238048C"/>
    <w:rsid w:val="423DCF57"/>
    <w:rsid w:val="423FDDBC"/>
    <w:rsid w:val="42411DC5"/>
    <w:rsid w:val="424597F7"/>
    <w:rsid w:val="425542FA"/>
    <w:rsid w:val="42570516"/>
    <w:rsid w:val="4257F57B"/>
    <w:rsid w:val="42591009"/>
    <w:rsid w:val="425E0B13"/>
    <w:rsid w:val="426FC12F"/>
    <w:rsid w:val="427300F7"/>
    <w:rsid w:val="4278FF6F"/>
    <w:rsid w:val="427B72CD"/>
    <w:rsid w:val="4280DE24"/>
    <w:rsid w:val="4286C19F"/>
    <w:rsid w:val="428837DD"/>
    <w:rsid w:val="428F727B"/>
    <w:rsid w:val="42965135"/>
    <w:rsid w:val="4298FCE9"/>
    <w:rsid w:val="429C83D5"/>
    <w:rsid w:val="429F4A4A"/>
    <w:rsid w:val="42A95797"/>
    <w:rsid w:val="42ADE7D8"/>
    <w:rsid w:val="42B864E0"/>
    <w:rsid w:val="42B8BD30"/>
    <w:rsid w:val="42BA5C41"/>
    <w:rsid w:val="42BB08EC"/>
    <w:rsid w:val="42BC7853"/>
    <w:rsid w:val="42CA8581"/>
    <w:rsid w:val="42CEBD64"/>
    <w:rsid w:val="42D0C72A"/>
    <w:rsid w:val="42D0F3ED"/>
    <w:rsid w:val="42D1642A"/>
    <w:rsid w:val="42EA4D97"/>
    <w:rsid w:val="42EE9C5B"/>
    <w:rsid w:val="42F1CF89"/>
    <w:rsid w:val="42F4D02C"/>
    <w:rsid w:val="42F5822F"/>
    <w:rsid w:val="42FD4390"/>
    <w:rsid w:val="42FE0AAB"/>
    <w:rsid w:val="42FFA59C"/>
    <w:rsid w:val="430EBD0A"/>
    <w:rsid w:val="4311D778"/>
    <w:rsid w:val="431A6AC3"/>
    <w:rsid w:val="432B3066"/>
    <w:rsid w:val="432FA1AD"/>
    <w:rsid w:val="4336D301"/>
    <w:rsid w:val="4336D5CC"/>
    <w:rsid w:val="433A7B39"/>
    <w:rsid w:val="433E6714"/>
    <w:rsid w:val="434D62E0"/>
    <w:rsid w:val="434DA614"/>
    <w:rsid w:val="434E9F25"/>
    <w:rsid w:val="435FFF78"/>
    <w:rsid w:val="43614963"/>
    <w:rsid w:val="43673767"/>
    <w:rsid w:val="43696029"/>
    <w:rsid w:val="436B2F0B"/>
    <w:rsid w:val="436B8B38"/>
    <w:rsid w:val="4370679C"/>
    <w:rsid w:val="43733EFD"/>
    <w:rsid w:val="4377CD9E"/>
    <w:rsid w:val="437AFA0B"/>
    <w:rsid w:val="437DF7CA"/>
    <w:rsid w:val="4384D5B5"/>
    <w:rsid w:val="4391EFFF"/>
    <w:rsid w:val="4399F2F5"/>
    <w:rsid w:val="439B7722"/>
    <w:rsid w:val="439F8F08"/>
    <w:rsid w:val="43A18ED4"/>
    <w:rsid w:val="43AB42D2"/>
    <w:rsid w:val="43AD54EB"/>
    <w:rsid w:val="43B4D654"/>
    <w:rsid w:val="43BFE72E"/>
    <w:rsid w:val="43C542C8"/>
    <w:rsid w:val="43C9B4D5"/>
    <w:rsid w:val="43CD0388"/>
    <w:rsid w:val="43D024C1"/>
    <w:rsid w:val="43D15454"/>
    <w:rsid w:val="43EAE59C"/>
    <w:rsid w:val="43F1BA70"/>
    <w:rsid w:val="43FB1BEA"/>
    <w:rsid w:val="4403821D"/>
    <w:rsid w:val="4404DD16"/>
    <w:rsid w:val="44096F84"/>
    <w:rsid w:val="440CC3B9"/>
    <w:rsid w:val="440F23E0"/>
    <w:rsid w:val="440F965C"/>
    <w:rsid w:val="4411DAD4"/>
    <w:rsid w:val="441DDCD6"/>
    <w:rsid w:val="441E2910"/>
    <w:rsid w:val="4422B3BE"/>
    <w:rsid w:val="44260C0F"/>
    <w:rsid w:val="442A8F04"/>
    <w:rsid w:val="4432E119"/>
    <w:rsid w:val="4434BDAE"/>
    <w:rsid w:val="4434DE6E"/>
    <w:rsid w:val="443757F9"/>
    <w:rsid w:val="443BCD85"/>
    <w:rsid w:val="443C0110"/>
    <w:rsid w:val="4441443B"/>
    <w:rsid w:val="444232F4"/>
    <w:rsid w:val="44496022"/>
    <w:rsid w:val="4449C9E9"/>
    <w:rsid w:val="4452D6C0"/>
    <w:rsid w:val="445903FD"/>
    <w:rsid w:val="44660060"/>
    <w:rsid w:val="4468FFE0"/>
    <w:rsid w:val="447273BF"/>
    <w:rsid w:val="44736076"/>
    <w:rsid w:val="44748D4B"/>
    <w:rsid w:val="4476B4AD"/>
    <w:rsid w:val="4476C34E"/>
    <w:rsid w:val="447C4840"/>
    <w:rsid w:val="447D8EEE"/>
    <w:rsid w:val="447F0152"/>
    <w:rsid w:val="4480FF15"/>
    <w:rsid w:val="44853F04"/>
    <w:rsid w:val="448B4305"/>
    <w:rsid w:val="448E1A4F"/>
    <w:rsid w:val="448EA892"/>
    <w:rsid w:val="448EB7F3"/>
    <w:rsid w:val="4491CECA"/>
    <w:rsid w:val="44937377"/>
    <w:rsid w:val="4493F871"/>
    <w:rsid w:val="449570CA"/>
    <w:rsid w:val="44965B7A"/>
    <w:rsid w:val="449F1CE6"/>
    <w:rsid w:val="44A2C704"/>
    <w:rsid w:val="44B4AF6D"/>
    <w:rsid w:val="44C1E060"/>
    <w:rsid w:val="44C62350"/>
    <w:rsid w:val="44CAD80A"/>
    <w:rsid w:val="44D050D2"/>
    <w:rsid w:val="44D428EF"/>
    <w:rsid w:val="44D6C5B9"/>
    <w:rsid w:val="44D6CD78"/>
    <w:rsid w:val="44D83795"/>
    <w:rsid w:val="44D9DA6C"/>
    <w:rsid w:val="44DB5845"/>
    <w:rsid w:val="44E504D3"/>
    <w:rsid w:val="44E581F0"/>
    <w:rsid w:val="44EC4A7B"/>
    <w:rsid w:val="44F8631C"/>
    <w:rsid w:val="44FED0FF"/>
    <w:rsid w:val="4503906A"/>
    <w:rsid w:val="4504FCC3"/>
    <w:rsid w:val="450541CC"/>
    <w:rsid w:val="45175FB3"/>
    <w:rsid w:val="45226259"/>
    <w:rsid w:val="4524B7B2"/>
    <w:rsid w:val="45333889"/>
    <w:rsid w:val="45368E2E"/>
    <w:rsid w:val="4536D82E"/>
    <w:rsid w:val="453AA777"/>
    <w:rsid w:val="4540C7A5"/>
    <w:rsid w:val="4540DF2D"/>
    <w:rsid w:val="4543E1B3"/>
    <w:rsid w:val="45467F84"/>
    <w:rsid w:val="4547F834"/>
    <w:rsid w:val="454A8612"/>
    <w:rsid w:val="454AFFE9"/>
    <w:rsid w:val="454BFF1E"/>
    <w:rsid w:val="45530A2E"/>
    <w:rsid w:val="455B6A8A"/>
    <w:rsid w:val="45653821"/>
    <w:rsid w:val="4565F536"/>
    <w:rsid w:val="456A504E"/>
    <w:rsid w:val="45719892"/>
    <w:rsid w:val="457BD7F3"/>
    <w:rsid w:val="45847BAD"/>
    <w:rsid w:val="4584995F"/>
    <w:rsid w:val="458AE9EC"/>
    <w:rsid w:val="458E50FC"/>
    <w:rsid w:val="458EE5A2"/>
    <w:rsid w:val="459199B2"/>
    <w:rsid w:val="45AF7F36"/>
    <w:rsid w:val="45B49893"/>
    <w:rsid w:val="45C9C31F"/>
    <w:rsid w:val="45C9EC1F"/>
    <w:rsid w:val="45CF5997"/>
    <w:rsid w:val="45D57EB3"/>
    <w:rsid w:val="45D6723C"/>
    <w:rsid w:val="45D8FDDA"/>
    <w:rsid w:val="45DC3D2D"/>
    <w:rsid w:val="45DC4E12"/>
    <w:rsid w:val="45E0FE9D"/>
    <w:rsid w:val="45E5E10F"/>
    <w:rsid w:val="45F6EEB6"/>
    <w:rsid w:val="45FB68A8"/>
    <w:rsid w:val="45FD56C6"/>
    <w:rsid w:val="46011910"/>
    <w:rsid w:val="46035116"/>
    <w:rsid w:val="46048EBB"/>
    <w:rsid w:val="4606FA9D"/>
    <w:rsid w:val="460A0852"/>
    <w:rsid w:val="460ACC2E"/>
    <w:rsid w:val="460B9ECA"/>
    <w:rsid w:val="460CD892"/>
    <w:rsid w:val="46112EDD"/>
    <w:rsid w:val="4611FD53"/>
    <w:rsid w:val="4614078F"/>
    <w:rsid w:val="462D2B87"/>
    <w:rsid w:val="4635A2D7"/>
    <w:rsid w:val="463DE3D5"/>
    <w:rsid w:val="46401BDB"/>
    <w:rsid w:val="46410511"/>
    <w:rsid w:val="4650216D"/>
    <w:rsid w:val="4654DC27"/>
    <w:rsid w:val="46558671"/>
    <w:rsid w:val="465CDC7F"/>
    <w:rsid w:val="466165DB"/>
    <w:rsid w:val="4666B319"/>
    <w:rsid w:val="466C29BA"/>
    <w:rsid w:val="46716CC3"/>
    <w:rsid w:val="467710BC"/>
    <w:rsid w:val="467DB46B"/>
    <w:rsid w:val="46825CB5"/>
    <w:rsid w:val="4685F519"/>
    <w:rsid w:val="4687CE08"/>
    <w:rsid w:val="4689FAE0"/>
    <w:rsid w:val="468D498C"/>
    <w:rsid w:val="469705DE"/>
    <w:rsid w:val="469F9935"/>
    <w:rsid w:val="46A76E08"/>
    <w:rsid w:val="46B120FB"/>
    <w:rsid w:val="46C79F6B"/>
    <w:rsid w:val="46C9A5F1"/>
    <w:rsid w:val="46C9FD96"/>
    <w:rsid w:val="46D28F96"/>
    <w:rsid w:val="46D2CC60"/>
    <w:rsid w:val="46DBC4BA"/>
    <w:rsid w:val="46E0BB0A"/>
    <w:rsid w:val="46E2D942"/>
    <w:rsid w:val="46EADBA0"/>
    <w:rsid w:val="46F5AE2B"/>
    <w:rsid w:val="46F863A0"/>
    <w:rsid w:val="46FFF1BF"/>
    <w:rsid w:val="4703EA21"/>
    <w:rsid w:val="47124D41"/>
    <w:rsid w:val="4712FD96"/>
    <w:rsid w:val="4713DE57"/>
    <w:rsid w:val="4715AEE7"/>
    <w:rsid w:val="471B1945"/>
    <w:rsid w:val="471D2024"/>
    <w:rsid w:val="47249A62"/>
    <w:rsid w:val="472A7639"/>
    <w:rsid w:val="4731EAFE"/>
    <w:rsid w:val="473316BB"/>
    <w:rsid w:val="4735C7E4"/>
    <w:rsid w:val="4737DC18"/>
    <w:rsid w:val="4740568F"/>
    <w:rsid w:val="474769EF"/>
    <w:rsid w:val="47480362"/>
    <w:rsid w:val="474ACECC"/>
    <w:rsid w:val="476488C0"/>
    <w:rsid w:val="4764D00E"/>
    <w:rsid w:val="476BFEC8"/>
    <w:rsid w:val="476F616E"/>
    <w:rsid w:val="477010D0"/>
    <w:rsid w:val="477227B6"/>
    <w:rsid w:val="47737458"/>
    <w:rsid w:val="477FA443"/>
    <w:rsid w:val="478AEC78"/>
    <w:rsid w:val="478CA5A2"/>
    <w:rsid w:val="479B0CF0"/>
    <w:rsid w:val="47A0042D"/>
    <w:rsid w:val="47A41D80"/>
    <w:rsid w:val="47AC865D"/>
    <w:rsid w:val="47ADBA8A"/>
    <w:rsid w:val="47B25DEB"/>
    <w:rsid w:val="47B459D4"/>
    <w:rsid w:val="47BC3B5C"/>
    <w:rsid w:val="47BC8563"/>
    <w:rsid w:val="47CD9D71"/>
    <w:rsid w:val="47D064B4"/>
    <w:rsid w:val="47DD6401"/>
    <w:rsid w:val="47E3AFB3"/>
    <w:rsid w:val="47E5640D"/>
    <w:rsid w:val="47E77E09"/>
    <w:rsid w:val="47EFDC4A"/>
    <w:rsid w:val="47F59881"/>
    <w:rsid w:val="47F71989"/>
    <w:rsid w:val="47F8C5EF"/>
    <w:rsid w:val="47FFE34B"/>
    <w:rsid w:val="4802BF0B"/>
    <w:rsid w:val="48032AFE"/>
    <w:rsid w:val="48058904"/>
    <w:rsid w:val="481E9B86"/>
    <w:rsid w:val="4820CB43"/>
    <w:rsid w:val="4820F184"/>
    <w:rsid w:val="48257FBF"/>
    <w:rsid w:val="48266581"/>
    <w:rsid w:val="4826FCF9"/>
    <w:rsid w:val="4827C901"/>
    <w:rsid w:val="48289090"/>
    <w:rsid w:val="4829D595"/>
    <w:rsid w:val="48300A59"/>
    <w:rsid w:val="48308C45"/>
    <w:rsid w:val="4833A7E0"/>
    <w:rsid w:val="483408F0"/>
    <w:rsid w:val="483A2A75"/>
    <w:rsid w:val="483E1787"/>
    <w:rsid w:val="484511F1"/>
    <w:rsid w:val="48497E21"/>
    <w:rsid w:val="4849F16C"/>
    <w:rsid w:val="484CCCA6"/>
    <w:rsid w:val="484CFC2A"/>
    <w:rsid w:val="484F2E8A"/>
    <w:rsid w:val="4850B691"/>
    <w:rsid w:val="485CC764"/>
    <w:rsid w:val="485F997C"/>
    <w:rsid w:val="48604AE6"/>
    <w:rsid w:val="486815B8"/>
    <w:rsid w:val="4868E158"/>
    <w:rsid w:val="4869ADF2"/>
    <w:rsid w:val="48741748"/>
    <w:rsid w:val="487AAEA0"/>
    <w:rsid w:val="4880F35A"/>
    <w:rsid w:val="488CFED2"/>
    <w:rsid w:val="488EACF4"/>
    <w:rsid w:val="48903660"/>
    <w:rsid w:val="48904F0F"/>
    <w:rsid w:val="48A5B2BC"/>
    <w:rsid w:val="48A608DB"/>
    <w:rsid w:val="48A771CA"/>
    <w:rsid w:val="48BA7B86"/>
    <w:rsid w:val="48BACF5A"/>
    <w:rsid w:val="48C49CB1"/>
    <w:rsid w:val="48C4BFFC"/>
    <w:rsid w:val="48CA90FE"/>
    <w:rsid w:val="48E63C72"/>
    <w:rsid w:val="48E7C002"/>
    <w:rsid w:val="48E9D867"/>
    <w:rsid w:val="48F20972"/>
    <w:rsid w:val="48F88A9F"/>
    <w:rsid w:val="4900C7AD"/>
    <w:rsid w:val="4901BFB2"/>
    <w:rsid w:val="49043F72"/>
    <w:rsid w:val="490652AD"/>
    <w:rsid w:val="4909B3DA"/>
    <w:rsid w:val="490A6786"/>
    <w:rsid w:val="490AC651"/>
    <w:rsid w:val="490DBCB0"/>
    <w:rsid w:val="4912691C"/>
    <w:rsid w:val="4914B55E"/>
    <w:rsid w:val="4918F4E1"/>
    <w:rsid w:val="491B7BBE"/>
    <w:rsid w:val="491FB801"/>
    <w:rsid w:val="4924D786"/>
    <w:rsid w:val="49274402"/>
    <w:rsid w:val="4927B532"/>
    <w:rsid w:val="492A77B9"/>
    <w:rsid w:val="492ACC2C"/>
    <w:rsid w:val="492F2508"/>
    <w:rsid w:val="4933BF00"/>
    <w:rsid w:val="49371D83"/>
    <w:rsid w:val="49383D6C"/>
    <w:rsid w:val="493B4B8B"/>
    <w:rsid w:val="493F49B5"/>
    <w:rsid w:val="49430D2B"/>
    <w:rsid w:val="4944B085"/>
    <w:rsid w:val="4944CCA8"/>
    <w:rsid w:val="494652D4"/>
    <w:rsid w:val="494CC01E"/>
    <w:rsid w:val="49537123"/>
    <w:rsid w:val="49615A09"/>
    <w:rsid w:val="4963EF5C"/>
    <w:rsid w:val="4964404C"/>
    <w:rsid w:val="49667476"/>
    <w:rsid w:val="49675F2F"/>
    <w:rsid w:val="49693217"/>
    <w:rsid w:val="496C38CF"/>
    <w:rsid w:val="496E2A88"/>
    <w:rsid w:val="496EADF0"/>
    <w:rsid w:val="497535A9"/>
    <w:rsid w:val="4976F68C"/>
    <w:rsid w:val="497DE1E8"/>
    <w:rsid w:val="497F8017"/>
    <w:rsid w:val="498D5A44"/>
    <w:rsid w:val="49925272"/>
    <w:rsid w:val="49941067"/>
    <w:rsid w:val="499DE3A1"/>
    <w:rsid w:val="49B6308C"/>
    <w:rsid w:val="49BCA71E"/>
    <w:rsid w:val="49C1024F"/>
    <w:rsid w:val="49C1D94B"/>
    <w:rsid w:val="49C30EB6"/>
    <w:rsid w:val="49CBBE14"/>
    <w:rsid w:val="49D15F6C"/>
    <w:rsid w:val="49D29A00"/>
    <w:rsid w:val="49E11523"/>
    <w:rsid w:val="49E254A0"/>
    <w:rsid w:val="49E707A7"/>
    <w:rsid w:val="49E77316"/>
    <w:rsid w:val="49ECA10A"/>
    <w:rsid w:val="49ED2015"/>
    <w:rsid w:val="49ED6859"/>
    <w:rsid w:val="49F32F5A"/>
    <w:rsid w:val="49FA98D9"/>
    <w:rsid w:val="49FC2A9F"/>
    <w:rsid w:val="4A0FBC51"/>
    <w:rsid w:val="4A10D516"/>
    <w:rsid w:val="4A1481AE"/>
    <w:rsid w:val="4A18E40F"/>
    <w:rsid w:val="4A1F1B90"/>
    <w:rsid w:val="4A20B7FD"/>
    <w:rsid w:val="4A229960"/>
    <w:rsid w:val="4A2F8FCB"/>
    <w:rsid w:val="4A302E44"/>
    <w:rsid w:val="4A30DF5F"/>
    <w:rsid w:val="4A31E010"/>
    <w:rsid w:val="4A3415BD"/>
    <w:rsid w:val="4A3917A3"/>
    <w:rsid w:val="4A413B49"/>
    <w:rsid w:val="4A416BD5"/>
    <w:rsid w:val="4A549F9D"/>
    <w:rsid w:val="4A583D53"/>
    <w:rsid w:val="4A5CAC0E"/>
    <w:rsid w:val="4A664E38"/>
    <w:rsid w:val="4A665D56"/>
    <w:rsid w:val="4A67A8BC"/>
    <w:rsid w:val="4A7AE1C9"/>
    <w:rsid w:val="4A7D626E"/>
    <w:rsid w:val="4A8127EB"/>
    <w:rsid w:val="4A8ADE9F"/>
    <w:rsid w:val="4A9C230B"/>
    <w:rsid w:val="4A9FF059"/>
    <w:rsid w:val="4AA2A3BC"/>
    <w:rsid w:val="4AA2BA86"/>
    <w:rsid w:val="4AACAD86"/>
    <w:rsid w:val="4AB854D4"/>
    <w:rsid w:val="4AC09751"/>
    <w:rsid w:val="4AC5685E"/>
    <w:rsid w:val="4AC878B1"/>
    <w:rsid w:val="4AC964B0"/>
    <w:rsid w:val="4AD3D317"/>
    <w:rsid w:val="4AD58855"/>
    <w:rsid w:val="4AD6222B"/>
    <w:rsid w:val="4ADAAC3A"/>
    <w:rsid w:val="4ADE8A0E"/>
    <w:rsid w:val="4AE080E6"/>
    <w:rsid w:val="4AE22335"/>
    <w:rsid w:val="4AE36A68"/>
    <w:rsid w:val="4AE4F6A5"/>
    <w:rsid w:val="4AE9FEAD"/>
    <w:rsid w:val="4AEC0724"/>
    <w:rsid w:val="4AF17A24"/>
    <w:rsid w:val="4AF3C0F4"/>
    <w:rsid w:val="4AFC33CE"/>
    <w:rsid w:val="4B024ACC"/>
    <w:rsid w:val="4B050278"/>
    <w:rsid w:val="4B053061"/>
    <w:rsid w:val="4B06E6E9"/>
    <w:rsid w:val="4B09D813"/>
    <w:rsid w:val="4B127C8E"/>
    <w:rsid w:val="4B1C6D57"/>
    <w:rsid w:val="4B1F5D9A"/>
    <w:rsid w:val="4B22121C"/>
    <w:rsid w:val="4B37CBE2"/>
    <w:rsid w:val="4B3A4F11"/>
    <w:rsid w:val="4B3C02EC"/>
    <w:rsid w:val="4B3F1569"/>
    <w:rsid w:val="4B4611D5"/>
    <w:rsid w:val="4B4612CB"/>
    <w:rsid w:val="4B47E953"/>
    <w:rsid w:val="4B4CC22C"/>
    <w:rsid w:val="4B530115"/>
    <w:rsid w:val="4B5A5F92"/>
    <w:rsid w:val="4B5BF552"/>
    <w:rsid w:val="4B5D5E47"/>
    <w:rsid w:val="4B6309EE"/>
    <w:rsid w:val="4B644BC6"/>
    <w:rsid w:val="4B74B498"/>
    <w:rsid w:val="4B8321AB"/>
    <w:rsid w:val="4B838F28"/>
    <w:rsid w:val="4B85E830"/>
    <w:rsid w:val="4B87982D"/>
    <w:rsid w:val="4B889E07"/>
    <w:rsid w:val="4B891A12"/>
    <w:rsid w:val="4B9374E0"/>
    <w:rsid w:val="4B93C924"/>
    <w:rsid w:val="4B9586F6"/>
    <w:rsid w:val="4B9B401C"/>
    <w:rsid w:val="4BA41274"/>
    <w:rsid w:val="4BA56AA5"/>
    <w:rsid w:val="4BA79B3B"/>
    <w:rsid w:val="4BABAA08"/>
    <w:rsid w:val="4BAFF5F1"/>
    <w:rsid w:val="4BB066A5"/>
    <w:rsid w:val="4BB17D4E"/>
    <w:rsid w:val="4BB33556"/>
    <w:rsid w:val="4BB53D23"/>
    <w:rsid w:val="4BB9B0D6"/>
    <w:rsid w:val="4BBCB50B"/>
    <w:rsid w:val="4BBE21D1"/>
    <w:rsid w:val="4BC0AD83"/>
    <w:rsid w:val="4BC2CE94"/>
    <w:rsid w:val="4BC2EB3A"/>
    <w:rsid w:val="4BC86E2D"/>
    <w:rsid w:val="4BCD063E"/>
    <w:rsid w:val="4BDAE35B"/>
    <w:rsid w:val="4BE0824F"/>
    <w:rsid w:val="4BE282B6"/>
    <w:rsid w:val="4BEABCD1"/>
    <w:rsid w:val="4BEBC25E"/>
    <w:rsid w:val="4BF0A2F9"/>
    <w:rsid w:val="4BFD64ED"/>
    <w:rsid w:val="4C00BC8E"/>
    <w:rsid w:val="4C07B2C5"/>
    <w:rsid w:val="4C0C21C0"/>
    <w:rsid w:val="4C0D3EFE"/>
    <w:rsid w:val="4C184B5C"/>
    <w:rsid w:val="4C1C2ECB"/>
    <w:rsid w:val="4C1DDA4D"/>
    <w:rsid w:val="4C27B01A"/>
    <w:rsid w:val="4C29A458"/>
    <w:rsid w:val="4C3C9A60"/>
    <w:rsid w:val="4C3EF52A"/>
    <w:rsid w:val="4C43047E"/>
    <w:rsid w:val="4C4745CD"/>
    <w:rsid w:val="4C481062"/>
    <w:rsid w:val="4C4C5620"/>
    <w:rsid w:val="4C4D1584"/>
    <w:rsid w:val="4C4E6486"/>
    <w:rsid w:val="4C4FCA64"/>
    <w:rsid w:val="4C5131BE"/>
    <w:rsid w:val="4C52CD49"/>
    <w:rsid w:val="4C552D71"/>
    <w:rsid w:val="4C57801A"/>
    <w:rsid w:val="4C58C82D"/>
    <w:rsid w:val="4C6138BF"/>
    <w:rsid w:val="4C66AA00"/>
    <w:rsid w:val="4C6C2B02"/>
    <w:rsid w:val="4C736100"/>
    <w:rsid w:val="4C7652FF"/>
    <w:rsid w:val="4C7B6049"/>
    <w:rsid w:val="4C7C9515"/>
    <w:rsid w:val="4C7F263C"/>
    <w:rsid w:val="4C8F6AF9"/>
    <w:rsid w:val="4C90A117"/>
    <w:rsid w:val="4C953283"/>
    <w:rsid w:val="4C9F5257"/>
    <w:rsid w:val="4CA0D2D9"/>
    <w:rsid w:val="4CA43BB4"/>
    <w:rsid w:val="4CA6734F"/>
    <w:rsid w:val="4CA8057E"/>
    <w:rsid w:val="4CA98E93"/>
    <w:rsid w:val="4CAE2B04"/>
    <w:rsid w:val="4CAFCBC6"/>
    <w:rsid w:val="4CB47B21"/>
    <w:rsid w:val="4CC0B723"/>
    <w:rsid w:val="4CC4BEC5"/>
    <w:rsid w:val="4CC4D91B"/>
    <w:rsid w:val="4CC6A9CD"/>
    <w:rsid w:val="4CC8D682"/>
    <w:rsid w:val="4CD55B4D"/>
    <w:rsid w:val="4CD568A2"/>
    <w:rsid w:val="4CDA50B0"/>
    <w:rsid w:val="4CDDB547"/>
    <w:rsid w:val="4CE4AEE8"/>
    <w:rsid w:val="4CECD258"/>
    <w:rsid w:val="4CF38C3B"/>
    <w:rsid w:val="4CF6443B"/>
    <w:rsid w:val="4CF85DCA"/>
    <w:rsid w:val="4CF8DA85"/>
    <w:rsid w:val="4D06C152"/>
    <w:rsid w:val="4D08F7F4"/>
    <w:rsid w:val="4D0B987A"/>
    <w:rsid w:val="4D0F2157"/>
    <w:rsid w:val="4D178B03"/>
    <w:rsid w:val="4D1A2CC2"/>
    <w:rsid w:val="4D1B618D"/>
    <w:rsid w:val="4D1D75EE"/>
    <w:rsid w:val="4D246E68"/>
    <w:rsid w:val="4D24BFB1"/>
    <w:rsid w:val="4D285FFC"/>
    <w:rsid w:val="4D28E371"/>
    <w:rsid w:val="4D37107D"/>
    <w:rsid w:val="4D372169"/>
    <w:rsid w:val="4D375C74"/>
    <w:rsid w:val="4D38170D"/>
    <w:rsid w:val="4D3D84B7"/>
    <w:rsid w:val="4D42C7CA"/>
    <w:rsid w:val="4D42F5DF"/>
    <w:rsid w:val="4D43CBB6"/>
    <w:rsid w:val="4D4AE360"/>
    <w:rsid w:val="4D4D1A02"/>
    <w:rsid w:val="4D5157D7"/>
    <w:rsid w:val="4D51D705"/>
    <w:rsid w:val="4D575D7D"/>
    <w:rsid w:val="4D577BBC"/>
    <w:rsid w:val="4D57FAEA"/>
    <w:rsid w:val="4D6065F5"/>
    <w:rsid w:val="4D62B257"/>
    <w:rsid w:val="4D7058FE"/>
    <w:rsid w:val="4D760A19"/>
    <w:rsid w:val="4D788C27"/>
    <w:rsid w:val="4D7C5DF0"/>
    <w:rsid w:val="4D849D3A"/>
    <w:rsid w:val="4D86AADE"/>
    <w:rsid w:val="4D896080"/>
    <w:rsid w:val="4D91B69F"/>
    <w:rsid w:val="4D970086"/>
    <w:rsid w:val="4D97F8B5"/>
    <w:rsid w:val="4D9DDF00"/>
    <w:rsid w:val="4DAB3218"/>
    <w:rsid w:val="4DAC2B6E"/>
    <w:rsid w:val="4DAFD414"/>
    <w:rsid w:val="4DB28E61"/>
    <w:rsid w:val="4DB5A17F"/>
    <w:rsid w:val="4DB6C6DE"/>
    <w:rsid w:val="4DB7310A"/>
    <w:rsid w:val="4DC4F637"/>
    <w:rsid w:val="4DCA7F06"/>
    <w:rsid w:val="4DD22358"/>
    <w:rsid w:val="4DE24C6A"/>
    <w:rsid w:val="4DE756B5"/>
    <w:rsid w:val="4DEE3835"/>
    <w:rsid w:val="4DFAA306"/>
    <w:rsid w:val="4DFE5619"/>
    <w:rsid w:val="4E030235"/>
    <w:rsid w:val="4E065254"/>
    <w:rsid w:val="4E0CD583"/>
    <w:rsid w:val="4E151FA0"/>
    <w:rsid w:val="4E163A67"/>
    <w:rsid w:val="4E167763"/>
    <w:rsid w:val="4E1C84BF"/>
    <w:rsid w:val="4E28EE21"/>
    <w:rsid w:val="4E2E05BF"/>
    <w:rsid w:val="4E2F9050"/>
    <w:rsid w:val="4E32011E"/>
    <w:rsid w:val="4E373D30"/>
    <w:rsid w:val="4E3E2304"/>
    <w:rsid w:val="4E3E7C07"/>
    <w:rsid w:val="4E44D783"/>
    <w:rsid w:val="4E45FF2C"/>
    <w:rsid w:val="4E4F17DC"/>
    <w:rsid w:val="4E5AC7B0"/>
    <w:rsid w:val="4E5C7B84"/>
    <w:rsid w:val="4E631349"/>
    <w:rsid w:val="4E6627FC"/>
    <w:rsid w:val="4E732AC3"/>
    <w:rsid w:val="4E754047"/>
    <w:rsid w:val="4E75C216"/>
    <w:rsid w:val="4E7D9902"/>
    <w:rsid w:val="4E841209"/>
    <w:rsid w:val="4E86A029"/>
    <w:rsid w:val="4E9450C1"/>
    <w:rsid w:val="4EAFB79B"/>
    <w:rsid w:val="4EB22948"/>
    <w:rsid w:val="4EB2D7E8"/>
    <w:rsid w:val="4EB69846"/>
    <w:rsid w:val="4EB84208"/>
    <w:rsid w:val="4EBB080D"/>
    <w:rsid w:val="4EBF4564"/>
    <w:rsid w:val="4EBFDC5D"/>
    <w:rsid w:val="4EC76541"/>
    <w:rsid w:val="4ECCEEAC"/>
    <w:rsid w:val="4ED30B62"/>
    <w:rsid w:val="4ED66F14"/>
    <w:rsid w:val="4EDAAC7F"/>
    <w:rsid w:val="4EDB8F65"/>
    <w:rsid w:val="4EE4EC63"/>
    <w:rsid w:val="4EF24CD1"/>
    <w:rsid w:val="4EF69774"/>
    <w:rsid w:val="4EFB6758"/>
    <w:rsid w:val="4EFEF40C"/>
    <w:rsid w:val="4F0999A9"/>
    <w:rsid w:val="4F21868D"/>
    <w:rsid w:val="4F21AC0C"/>
    <w:rsid w:val="4F23B830"/>
    <w:rsid w:val="4F2F358F"/>
    <w:rsid w:val="4F3119F9"/>
    <w:rsid w:val="4F318055"/>
    <w:rsid w:val="4F3391FB"/>
    <w:rsid w:val="4F399A50"/>
    <w:rsid w:val="4F3BB19D"/>
    <w:rsid w:val="4F3EEEE0"/>
    <w:rsid w:val="4F41E587"/>
    <w:rsid w:val="4F457DF6"/>
    <w:rsid w:val="4F46E486"/>
    <w:rsid w:val="4F4CD3A5"/>
    <w:rsid w:val="4F536347"/>
    <w:rsid w:val="4F580728"/>
    <w:rsid w:val="4F5B3821"/>
    <w:rsid w:val="4F5F24FF"/>
    <w:rsid w:val="4F62ACB7"/>
    <w:rsid w:val="4F633786"/>
    <w:rsid w:val="4F67B8B2"/>
    <w:rsid w:val="4F747412"/>
    <w:rsid w:val="4F76C7C7"/>
    <w:rsid w:val="4F808135"/>
    <w:rsid w:val="4F89AFFA"/>
    <w:rsid w:val="4F8B990B"/>
    <w:rsid w:val="4F8E603C"/>
    <w:rsid w:val="4F969D80"/>
    <w:rsid w:val="4F97B1F6"/>
    <w:rsid w:val="4F9958B3"/>
    <w:rsid w:val="4F9ECD1B"/>
    <w:rsid w:val="4FA592A8"/>
    <w:rsid w:val="4FA8B1E4"/>
    <w:rsid w:val="4FADAC03"/>
    <w:rsid w:val="4FB7B3AA"/>
    <w:rsid w:val="4FBD60A7"/>
    <w:rsid w:val="4FBDCBF7"/>
    <w:rsid w:val="4FC3B0DA"/>
    <w:rsid w:val="4FC58534"/>
    <w:rsid w:val="4FC82533"/>
    <w:rsid w:val="4FCA1457"/>
    <w:rsid w:val="4FCA2D2D"/>
    <w:rsid w:val="4FD1E04C"/>
    <w:rsid w:val="4FD21DB5"/>
    <w:rsid w:val="4FD679FD"/>
    <w:rsid w:val="4FD68E72"/>
    <w:rsid w:val="4FE02888"/>
    <w:rsid w:val="4FE51FD1"/>
    <w:rsid w:val="4FE82B3B"/>
    <w:rsid w:val="4FEA9D49"/>
    <w:rsid w:val="4FEAC613"/>
    <w:rsid w:val="4FED693A"/>
    <w:rsid w:val="4FEDE94D"/>
    <w:rsid w:val="4FF8E716"/>
    <w:rsid w:val="4FFE68CE"/>
    <w:rsid w:val="50029AD4"/>
    <w:rsid w:val="500BF730"/>
    <w:rsid w:val="501924CF"/>
    <w:rsid w:val="501AF5CC"/>
    <w:rsid w:val="501D419E"/>
    <w:rsid w:val="50203763"/>
    <w:rsid w:val="5022C2F2"/>
    <w:rsid w:val="5025F7A3"/>
    <w:rsid w:val="502709B0"/>
    <w:rsid w:val="5027A02D"/>
    <w:rsid w:val="502F41A9"/>
    <w:rsid w:val="503059BB"/>
    <w:rsid w:val="503A88D6"/>
    <w:rsid w:val="5040E655"/>
    <w:rsid w:val="5053A91A"/>
    <w:rsid w:val="50579E3E"/>
    <w:rsid w:val="505B848F"/>
    <w:rsid w:val="5064C25E"/>
    <w:rsid w:val="506799E8"/>
    <w:rsid w:val="506E85CE"/>
    <w:rsid w:val="5070C5FC"/>
    <w:rsid w:val="5071C21B"/>
    <w:rsid w:val="507211A3"/>
    <w:rsid w:val="5074432D"/>
    <w:rsid w:val="507A9797"/>
    <w:rsid w:val="507F55AC"/>
    <w:rsid w:val="5082CA21"/>
    <w:rsid w:val="5082E9C4"/>
    <w:rsid w:val="5085E0EC"/>
    <w:rsid w:val="508859C7"/>
    <w:rsid w:val="508F339B"/>
    <w:rsid w:val="5091F896"/>
    <w:rsid w:val="5095E413"/>
    <w:rsid w:val="509A779A"/>
    <w:rsid w:val="50ABFB57"/>
    <w:rsid w:val="50B0E8EA"/>
    <w:rsid w:val="50B5A0F5"/>
    <w:rsid w:val="50C18586"/>
    <w:rsid w:val="50CEF64D"/>
    <w:rsid w:val="50E0890D"/>
    <w:rsid w:val="50E5757E"/>
    <w:rsid w:val="50EA592C"/>
    <w:rsid w:val="50EF8E13"/>
    <w:rsid w:val="50F5BF6D"/>
    <w:rsid w:val="50FB5957"/>
    <w:rsid w:val="50FD7D55"/>
    <w:rsid w:val="510C0D59"/>
    <w:rsid w:val="510DD3C1"/>
    <w:rsid w:val="51112448"/>
    <w:rsid w:val="511C8E5D"/>
    <w:rsid w:val="51256C88"/>
    <w:rsid w:val="51283B54"/>
    <w:rsid w:val="512930CA"/>
    <w:rsid w:val="512C202D"/>
    <w:rsid w:val="5131040B"/>
    <w:rsid w:val="51315B94"/>
    <w:rsid w:val="514A28F0"/>
    <w:rsid w:val="514B6EAD"/>
    <w:rsid w:val="514D8871"/>
    <w:rsid w:val="5151C0A0"/>
    <w:rsid w:val="5154EECF"/>
    <w:rsid w:val="515BB7B7"/>
    <w:rsid w:val="515C2BCE"/>
    <w:rsid w:val="515F6FA2"/>
    <w:rsid w:val="51677F4E"/>
    <w:rsid w:val="51684779"/>
    <w:rsid w:val="5168AE3E"/>
    <w:rsid w:val="516966FF"/>
    <w:rsid w:val="5169D3B6"/>
    <w:rsid w:val="5171B88A"/>
    <w:rsid w:val="5173D201"/>
    <w:rsid w:val="5178DC69"/>
    <w:rsid w:val="517A15DF"/>
    <w:rsid w:val="5182182C"/>
    <w:rsid w:val="518F6D84"/>
    <w:rsid w:val="519C59B0"/>
    <w:rsid w:val="519F29E0"/>
    <w:rsid w:val="519FB8C2"/>
    <w:rsid w:val="51AB39A7"/>
    <w:rsid w:val="51ADBBDE"/>
    <w:rsid w:val="51B4531D"/>
    <w:rsid w:val="51CFE714"/>
    <w:rsid w:val="51D630CA"/>
    <w:rsid w:val="51D85455"/>
    <w:rsid w:val="51DC9C9A"/>
    <w:rsid w:val="51DF099D"/>
    <w:rsid w:val="51E21BC5"/>
    <w:rsid w:val="51E70108"/>
    <w:rsid w:val="51F0221C"/>
    <w:rsid w:val="51F71FA8"/>
    <w:rsid w:val="51FCB158"/>
    <w:rsid w:val="51FD173A"/>
    <w:rsid w:val="52037AE2"/>
    <w:rsid w:val="520A1859"/>
    <w:rsid w:val="520AAFCE"/>
    <w:rsid w:val="520E7B6D"/>
    <w:rsid w:val="52123D85"/>
    <w:rsid w:val="5212811E"/>
    <w:rsid w:val="5212E5BE"/>
    <w:rsid w:val="5213713D"/>
    <w:rsid w:val="5213EB70"/>
    <w:rsid w:val="5217411B"/>
    <w:rsid w:val="521B7FA0"/>
    <w:rsid w:val="52222351"/>
    <w:rsid w:val="5223F5F4"/>
    <w:rsid w:val="52269BD5"/>
    <w:rsid w:val="5229EA60"/>
    <w:rsid w:val="522E85B7"/>
    <w:rsid w:val="52310528"/>
    <w:rsid w:val="5233CB92"/>
    <w:rsid w:val="52350BEB"/>
    <w:rsid w:val="5236EA0B"/>
    <w:rsid w:val="5237911A"/>
    <w:rsid w:val="523897C0"/>
    <w:rsid w:val="5241CBA8"/>
    <w:rsid w:val="5249E3D5"/>
    <w:rsid w:val="524C4299"/>
    <w:rsid w:val="524E51F5"/>
    <w:rsid w:val="52698191"/>
    <w:rsid w:val="526B5BD6"/>
    <w:rsid w:val="526F890B"/>
    <w:rsid w:val="52766A19"/>
    <w:rsid w:val="5278E609"/>
    <w:rsid w:val="52850B9F"/>
    <w:rsid w:val="5285B0A6"/>
    <w:rsid w:val="528666F6"/>
    <w:rsid w:val="52878CE0"/>
    <w:rsid w:val="528F7FA6"/>
    <w:rsid w:val="529ED4A3"/>
    <w:rsid w:val="52A2DF97"/>
    <w:rsid w:val="52ABB415"/>
    <w:rsid w:val="52BB902A"/>
    <w:rsid w:val="52C1EE26"/>
    <w:rsid w:val="52CB8215"/>
    <w:rsid w:val="52CCF17C"/>
    <w:rsid w:val="52D0F462"/>
    <w:rsid w:val="52DB7FF7"/>
    <w:rsid w:val="52DFBB2E"/>
    <w:rsid w:val="52E223A6"/>
    <w:rsid w:val="52E48C30"/>
    <w:rsid w:val="52E72AA2"/>
    <w:rsid w:val="52E742A5"/>
    <w:rsid w:val="52E833D3"/>
    <w:rsid w:val="52EE9053"/>
    <w:rsid w:val="52F1D511"/>
    <w:rsid w:val="52F2625E"/>
    <w:rsid w:val="52F6045E"/>
    <w:rsid w:val="52F81528"/>
    <w:rsid w:val="52FAF01F"/>
    <w:rsid w:val="52FC816E"/>
    <w:rsid w:val="52FC9A4E"/>
    <w:rsid w:val="52FDF1E4"/>
    <w:rsid w:val="53026043"/>
    <w:rsid w:val="53026A41"/>
    <w:rsid w:val="5302AABA"/>
    <w:rsid w:val="53056A18"/>
    <w:rsid w:val="5310081A"/>
    <w:rsid w:val="5315EA29"/>
    <w:rsid w:val="5317E5C4"/>
    <w:rsid w:val="5319B70E"/>
    <w:rsid w:val="531DA4DE"/>
    <w:rsid w:val="532714B9"/>
    <w:rsid w:val="53299A22"/>
    <w:rsid w:val="532C9C63"/>
    <w:rsid w:val="53357AFB"/>
    <w:rsid w:val="53391FB4"/>
    <w:rsid w:val="533B9940"/>
    <w:rsid w:val="53463068"/>
    <w:rsid w:val="5347EC76"/>
    <w:rsid w:val="534F370A"/>
    <w:rsid w:val="535C5FAC"/>
    <w:rsid w:val="535E3727"/>
    <w:rsid w:val="53628EF9"/>
    <w:rsid w:val="5364C534"/>
    <w:rsid w:val="536F5FF3"/>
    <w:rsid w:val="5370A0EE"/>
    <w:rsid w:val="537505C1"/>
    <w:rsid w:val="5379E45A"/>
    <w:rsid w:val="53895D2E"/>
    <w:rsid w:val="538D3782"/>
    <w:rsid w:val="538F67A6"/>
    <w:rsid w:val="538FC4C6"/>
    <w:rsid w:val="538FD944"/>
    <w:rsid w:val="539D84DB"/>
    <w:rsid w:val="539DA383"/>
    <w:rsid w:val="539EBEEC"/>
    <w:rsid w:val="53A5D6AC"/>
    <w:rsid w:val="53AB28E9"/>
    <w:rsid w:val="53B13C3A"/>
    <w:rsid w:val="53B2944A"/>
    <w:rsid w:val="53BB4DDF"/>
    <w:rsid w:val="53BB86A5"/>
    <w:rsid w:val="53BBEE34"/>
    <w:rsid w:val="53BCE72B"/>
    <w:rsid w:val="53BD24D4"/>
    <w:rsid w:val="53BEEB3C"/>
    <w:rsid w:val="53C3DD75"/>
    <w:rsid w:val="53C9E24F"/>
    <w:rsid w:val="53CE1969"/>
    <w:rsid w:val="53D45613"/>
    <w:rsid w:val="53D6DEE4"/>
    <w:rsid w:val="53DA8666"/>
    <w:rsid w:val="53E39056"/>
    <w:rsid w:val="53E55FC4"/>
    <w:rsid w:val="53F12014"/>
    <w:rsid w:val="53F229B9"/>
    <w:rsid w:val="53F27D19"/>
    <w:rsid w:val="54020475"/>
    <w:rsid w:val="540443C4"/>
    <w:rsid w:val="540842E1"/>
    <w:rsid w:val="5409B5DF"/>
    <w:rsid w:val="541167FE"/>
    <w:rsid w:val="5411E168"/>
    <w:rsid w:val="5415529E"/>
    <w:rsid w:val="541D0ACB"/>
    <w:rsid w:val="5425BF6B"/>
    <w:rsid w:val="5426756C"/>
    <w:rsid w:val="5428FDBA"/>
    <w:rsid w:val="542A56B3"/>
    <w:rsid w:val="542D0F7F"/>
    <w:rsid w:val="54310B48"/>
    <w:rsid w:val="543127EE"/>
    <w:rsid w:val="54341FD1"/>
    <w:rsid w:val="54427E35"/>
    <w:rsid w:val="54432356"/>
    <w:rsid w:val="54437C66"/>
    <w:rsid w:val="54458C6D"/>
    <w:rsid w:val="544DF0B9"/>
    <w:rsid w:val="54516D3D"/>
    <w:rsid w:val="54528A1C"/>
    <w:rsid w:val="5452BCED"/>
    <w:rsid w:val="54549C35"/>
    <w:rsid w:val="54562802"/>
    <w:rsid w:val="5456E6CE"/>
    <w:rsid w:val="5457824A"/>
    <w:rsid w:val="545AE9F2"/>
    <w:rsid w:val="545CF12D"/>
    <w:rsid w:val="545ECD18"/>
    <w:rsid w:val="5461630F"/>
    <w:rsid w:val="54692376"/>
    <w:rsid w:val="54721C6F"/>
    <w:rsid w:val="54726DBF"/>
    <w:rsid w:val="5474EF21"/>
    <w:rsid w:val="547F5288"/>
    <w:rsid w:val="54847FCC"/>
    <w:rsid w:val="5485C0CA"/>
    <w:rsid w:val="548CC761"/>
    <w:rsid w:val="549B5DA6"/>
    <w:rsid w:val="549E5FC6"/>
    <w:rsid w:val="549FE868"/>
    <w:rsid w:val="54A04B12"/>
    <w:rsid w:val="54A3B7F4"/>
    <w:rsid w:val="54A807D0"/>
    <w:rsid w:val="54AECFE6"/>
    <w:rsid w:val="54AF41CB"/>
    <w:rsid w:val="54B454F4"/>
    <w:rsid w:val="54B55CC8"/>
    <w:rsid w:val="54C98141"/>
    <w:rsid w:val="54CC3942"/>
    <w:rsid w:val="54CF4C2F"/>
    <w:rsid w:val="54D36D95"/>
    <w:rsid w:val="54D56103"/>
    <w:rsid w:val="54DDE453"/>
    <w:rsid w:val="54E2D509"/>
    <w:rsid w:val="54E42D9A"/>
    <w:rsid w:val="54E92ADD"/>
    <w:rsid w:val="54EA3812"/>
    <w:rsid w:val="54F1C9A3"/>
    <w:rsid w:val="54F7857B"/>
    <w:rsid w:val="54F7AD58"/>
    <w:rsid w:val="54FA20C4"/>
    <w:rsid w:val="5500F179"/>
    <w:rsid w:val="55024F49"/>
    <w:rsid w:val="550330AC"/>
    <w:rsid w:val="5508D36C"/>
    <w:rsid w:val="550991F5"/>
    <w:rsid w:val="550EF922"/>
    <w:rsid w:val="55162955"/>
    <w:rsid w:val="551C0CFF"/>
    <w:rsid w:val="552CDF30"/>
    <w:rsid w:val="552D90CF"/>
    <w:rsid w:val="55319F9F"/>
    <w:rsid w:val="553D6134"/>
    <w:rsid w:val="553F5543"/>
    <w:rsid w:val="554893D9"/>
    <w:rsid w:val="55499C92"/>
    <w:rsid w:val="554C25AD"/>
    <w:rsid w:val="554D6B4D"/>
    <w:rsid w:val="5557A654"/>
    <w:rsid w:val="555A0FD9"/>
    <w:rsid w:val="5564F004"/>
    <w:rsid w:val="556AFD20"/>
    <w:rsid w:val="5576BCC7"/>
    <w:rsid w:val="5581271F"/>
    <w:rsid w:val="55882903"/>
    <w:rsid w:val="5588CE34"/>
    <w:rsid w:val="558EFB0A"/>
    <w:rsid w:val="5591FB34"/>
    <w:rsid w:val="5594777F"/>
    <w:rsid w:val="5594B5F2"/>
    <w:rsid w:val="55976567"/>
    <w:rsid w:val="559A68C9"/>
    <w:rsid w:val="559C5797"/>
    <w:rsid w:val="559DEE3F"/>
    <w:rsid w:val="559F5F72"/>
    <w:rsid w:val="55A8B47E"/>
    <w:rsid w:val="55ABC760"/>
    <w:rsid w:val="55BF36A8"/>
    <w:rsid w:val="55C19356"/>
    <w:rsid w:val="55C19647"/>
    <w:rsid w:val="55C8271F"/>
    <w:rsid w:val="55CD2CFB"/>
    <w:rsid w:val="55E39BD4"/>
    <w:rsid w:val="55EA8D25"/>
    <w:rsid w:val="55EC14F9"/>
    <w:rsid w:val="55F592BD"/>
    <w:rsid w:val="55FC92F5"/>
    <w:rsid w:val="55FEF0FF"/>
    <w:rsid w:val="5600F485"/>
    <w:rsid w:val="5603FAC6"/>
    <w:rsid w:val="5607FDAC"/>
    <w:rsid w:val="560C3D9F"/>
    <w:rsid w:val="560E3358"/>
    <w:rsid w:val="5620FCC4"/>
    <w:rsid w:val="562316A4"/>
    <w:rsid w:val="5626861C"/>
    <w:rsid w:val="562856EF"/>
    <w:rsid w:val="562B6F0C"/>
    <w:rsid w:val="562D0DA8"/>
    <w:rsid w:val="5633CE23"/>
    <w:rsid w:val="5635C44F"/>
    <w:rsid w:val="563B9992"/>
    <w:rsid w:val="564192E7"/>
    <w:rsid w:val="56456435"/>
    <w:rsid w:val="5648B5DE"/>
    <w:rsid w:val="56498471"/>
    <w:rsid w:val="56539807"/>
    <w:rsid w:val="5658496D"/>
    <w:rsid w:val="565A8D72"/>
    <w:rsid w:val="565B847C"/>
    <w:rsid w:val="56650649"/>
    <w:rsid w:val="5667A999"/>
    <w:rsid w:val="5668DF7A"/>
    <w:rsid w:val="566A4975"/>
    <w:rsid w:val="566E9A24"/>
    <w:rsid w:val="5671D484"/>
    <w:rsid w:val="56729B03"/>
    <w:rsid w:val="5672B49B"/>
    <w:rsid w:val="5672F92F"/>
    <w:rsid w:val="56738979"/>
    <w:rsid w:val="56802F0A"/>
    <w:rsid w:val="5684DD8C"/>
    <w:rsid w:val="5688C572"/>
    <w:rsid w:val="5688CAFA"/>
    <w:rsid w:val="568D081F"/>
    <w:rsid w:val="568F4094"/>
    <w:rsid w:val="56929726"/>
    <w:rsid w:val="56984372"/>
    <w:rsid w:val="5698E99F"/>
    <w:rsid w:val="569BD053"/>
    <w:rsid w:val="56A01AE1"/>
    <w:rsid w:val="56AE7783"/>
    <w:rsid w:val="56B7895C"/>
    <w:rsid w:val="56BED2E4"/>
    <w:rsid w:val="56BF70D4"/>
    <w:rsid w:val="56C6BA6D"/>
    <w:rsid w:val="56D78E15"/>
    <w:rsid w:val="56D8CA25"/>
    <w:rsid w:val="56DA9A48"/>
    <w:rsid w:val="56E70607"/>
    <w:rsid w:val="56EF35F0"/>
    <w:rsid w:val="56F13495"/>
    <w:rsid w:val="56F781E2"/>
    <w:rsid w:val="56F9BDC4"/>
    <w:rsid w:val="56FA4AA4"/>
    <w:rsid w:val="56FD6C77"/>
    <w:rsid w:val="57043F8A"/>
    <w:rsid w:val="5709DDA6"/>
    <w:rsid w:val="5711EA02"/>
    <w:rsid w:val="571479B8"/>
    <w:rsid w:val="571B1015"/>
    <w:rsid w:val="572BA266"/>
    <w:rsid w:val="573227AB"/>
    <w:rsid w:val="5734C361"/>
    <w:rsid w:val="5736B785"/>
    <w:rsid w:val="573BC4E3"/>
    <w:rsid w:val="574085C1"/>
    <w:rsid w:val="574291BE"/>
    <w:rsid w:val="5745FA0E"/>
    <w:rsid w:val="5748470D"/>
    <w:rsid w:val="5748EED0"/>
    <w:rsid w:val="574C3E36"/>
    <w:rsid w:val="574C5BE8"/>
    <w:rsid w:val="5752F83C"/>
    <w:rsid w:val="5759BD05"/>
    <w:rsid w:val="575F5120"/>
    <w:rsid w:val="576263E9"/>
    <w:rsid w:val="5765D940"/>
    <w:rsid w:val="576EC8D6"/>
    <w:rsid w:val="57724382"/>
    <w:rsid w:val="57802C24"/>
    <w:rsid w:val="57816FC0"/>
    <w:rsid w:val="57866792"/>
    <w:rsid w:val="57892427"/>
    <w:rsid w:val="578A9C0E"/>
    <w:rsid w:val="5791BCCF"/>
    <w:rsid w:val="579A515C"/>
    <w:rsid w:val="579DF56B"/>
    <w:rsid w:val="57AD3EF1"/>
    <w:rsid w:val="57AED7E1"/>
    <w:rsid w:val="57AF50F4"/>
    <w:rsid w:val="57AFD2C3"/>
    <w:rsid w:val="57B32C51"/>
    <w:rsid w:val="57BE4B9D"/>
    <w:rsid w:val="57CA0C8C"/>
    <w:rsid w:val="57CAA5C2"/>
    <w:rsid w:val="57CC04CA"/>
    <w:rsid w:val="57CFF6AE"/>
    <w:rsid w:val="57D37008"/>
    <w:rsid w:val="57D72483"/>
    <w:rsid w:val="57E06296"/>
    <w:rsid w:val="57E87000"/>
    <w:rsid w:val="57E96A1D"/>
    <w:rsid w:val="57E98DDD"/>
    <w:rsid w:val="57FB5547"/>
    <w:rsid w:val="57FFD8F6"/>
    <w:rsid w:val="58037560"/>
    <w:rsid w:val="581B3BF9"/>
    <w:rsid w:val="581FA32A"/>
    <w:rsid w:val="5829C82F"/>
    <w:rsid w:val="583084FF"/>
    <w:rsid w:val="583D621F"/>
    <w:rsid w:val="5841E702"/>
    <w:rsid w:val="5848686E"/>
    <w:rsid w:val="5852EA6A"/>
    <w:rsid w:val="5857A4E5"/>
    <w:rsid w:val="58606E04"/>
    <w:rsid w:val="586C1422"/>
    <w:rsid w:val="586C32E3"/>
    <w:rsid w:val="586CDC0C"/>
    <w:rsid w:val="586D78C1"/>
    <w:rsid w:val="586D7AAD"/>
    <w:rsid w:val="587A0F1B"/>
    <w:rsid w:val="587E5C36"/>
    <w:rsid w:val="588243EF"/>
    <w:rsid w:val="58829A94"/>
    <w:rsid w:val="58845DE6"/>
    <w:rsid w:val="588481E9"/>
    <w:rsid w:val="588886BB"/>
    <w:rsid w:val="588A780E"/>
    <w:rsid w:val="58959E45"/>
    <w:rsid w:val="58A133BA"/>
    <w:rsid w:val="58A2A4B9"/>
    <w:rsid w:val="58A9858E"/>
    <w:rsid w:val="58B0E308"/>
    <w:rsid w:val="58B8D0E7"/>
    <w:rsid w:val="58BF49EE"/>
    <w:rsid w:val="58BF7B14"/>
    <w:rsid w:val="58C103E3"/>
    <w:rsid w:val="58C381D1"/>
    <w:rsid w:val="58C46A55"/>
    <w:rsid w:val="58C5B4F0"/>
    <w:rsid w:val="58D013AB"/>
    <w:rsid w:val="58D0E23E"/>
    <w:rsid w:val="58D830A9"/>
    <w:rsid w:val="58D91D3B"/>
    <w:rsid w:val="58DCC5C3"/>
    <w:rsid w:val="58DD4FD5"/>
    <w:rsid w:val="58DE10E9"/>
    <w:rsid w:val="58E064CC"/>
    <w:rsid w:val="58EB9816"/>
    <w:rsid w:val="58EC02DC"/>
    <w:rsid w:val="58EFECDA"/>
    <w:rsid w:val="58FB8D73"/>
    <w:rsid w:val="58FC6CEC"/>
    <w:rsid w:val="58FEED0B"/>
    <w:rsid w:val="59045C01"/>
    <w:rsid w:val="590675EA"/>
    <w:rsid w:val="590679EE"/>
    <w:rsid w:val="590896B2"/>
    <w:rsid w:val="5909C7F2"/>
    <w:rsid w:val="590C3766"/>
    <w:rsid w:val="590CE4F3"/>
    <w:rsid w:val="590E03C3"/>
    <w:rsid w:val="590FF957"/>
    <w:rsid w:val="5910A02C"/>
    <w:rsid w:val="592210D2"/>
    <w:rsid w:val="59239915"/>
    <w:rsid w:val="5930CDA3"/>
    <w:rsid w:val="59317332"/>
    <w:rsid w:val="5931ACBE"/>
    <w:rsid w:val="5936316A"/>
    <w:rsid w:val="5936BEF4"/>
    <w:rsid w:val="593763E8"/>
    <w:rsid w:val="5937EA37"/>
    <w:rsid w:val="5938AC9A"/>
    <w:rsid w:val="5949A62B"/>
    <w:rsid w:val="594A4384"/>
    <w:rsid w:val="5950690B"/>
    <w:rsid w:val="59510946"/>
    <w:rsid w:val="59525D45"/>
    <w:rsid w:val="5957F4F9"/>
    <w:rsid w:val="59684280"/>
    <w:rsid w:val="5971144D"/>
    <w:rsid w:val="59720047"/>
    <w:rsid w:val="5973B58B"/>
    <w:rsid w:val="597505C4"/>
    <w:rsid w:val="59754190"/>
    <w:rsid w:val="5977F0C2"/>
    <w:rsid w:val="597B63B7"/>
    <w:rsid w:val="597B8903"/>
    <w:rsid w:val="597CD99C"/>
    <w:rsid w:val="597E1324"/>
    <w:rsid w:val="5982D503"/>
    <w:rsid w:val="59889060"/>
    <w:rsid w:val="5989E1F9"/>
    <w:rsid w:val="59985D64"/>
    <w:rsid w:val="59A769C0"/>
    <w:rsid w:val="59A9AD82"/>
    <w:rsid w:val="59AD3D75"/>
    <w:rsid w:val="59AF5820"/>
    <w:rsid w:val="59B7837F"/>
    <w:rsid w:val="59B9A4FB"/>
    <w:rsid w:val="59C0FEBD"/>
    <w:rsid w:val="59CCD573"/>
    <w:rsid w:val="59CFAE55"/>
    <w:rsid w:val="59D9BACB"/>
    <w:rsid w:val="59E78E2A"/>
    <w:rsid w:val="59E8F60A"/>
    <w:rsid w:val="59F2943D"/>
    <w:rsid w:val="59F5C497"/>
    <w:rsid w:val="59F87830"/>
    <w:rsid w:val="59F984A9"/>
    <w:rsid w:val="59FDC49C"/>
    <w:rsid w:val="59FDCF4A"/>
    <w:rsid w:val="5A01ABCF"/>
    <w:rsid w:val="5A08196F"/>
    <w:rsid w:val="5A09C3C5"/>
    <w:rsid w:val="5A0A249B"/>
    <w:rsid w:val="5A0C2023"/>
    <w:rsid w:val="5A0CD47A"/>
    <w:rsid w:val="5A0EDC4F"/>
    <w:rsid w:val="5A12657F"/>
    <w:rsid w:val="5A145E53"/>
    <w:rsid w:val="5A1C16A6"/>
    <w:rsid w:val="5A1DF3D5"/>
    <w:rsid w:val="5A2358B5"/>
    <w:rsid w:val="5A25C2C8"/>
    <w:rsid w:val="5A292E9D"/>
    <w:rsid w:val="5A2BF528"/>
    <w:rsid w:val="5A2CE547"/>
    <w:rsid w:val="5A2F28DF"/>
    <w:rsid w:val="5A3C595F"/>
    <w:rsid w:val="5A43EE95"/>
    <w:rsid w:val="5A494D5B"/>
    <w:rsid w:val="5A51EC16"/>
    <w:rsid w:val="5A54103A"/>
    <w:rsid w:val="5A569B5E"/>
    <w:rsid w:val="5A5870F0"/>
    <w:rsid w:val="5A5BB117"/>
    <w:rsid w:val="5A5E32C8"/>
    <w:rsid w:val="5A6431AD"/>
    <w:rsid w:val="5A6DB2CA"/>
    <w:rsid w:val="5A6DCD83"/>
    <w:rsid w:val="5A7C2082"/>
    <w:rsid w:val="5A7DACA3"/>
    <w:rsid w:val="5A7E7E06"/>
    <w:rsid w:val="5A8A693E"/>
    <w:rsid w:val="5A8AB77A"/>
    <w:rsid w:val="5A8FFAE9"/>
    <w:rsid w:val="5A97076F"/>
    <w:rsid w:val="5A9F4DF7"/>
    <w:rsid w:val="5AA03F96"/>
    <w:rsid w:val="5AA907DE"/>
    <w:rsid w:val="5AA9D233"/>
    <w:rsid w:val="5AAFE4D4"/>
    <w:rsid w:val="5AB08BCA"/>
    <w:rsid w:val="5AB8EE9E"/>
    <w:rsid w:val="5AB90D45"/>
    <w:rsid w:val="5ABD8793"/>
    <w:rsid w:val="5AC20909"/>
    <w:rsid w:val="5AC9DF76"/>
    <w:rsid w:val="5ACC48C7"/>
    <w:rsid w:val="5AD286D8"/>
    <w:rsid w:val="5ADA224D"/>
    <w:rsid w:val="5ADBCBEF"/>
    <w:rsid w:val="5ADF97DA"/>
    <w:rsid w:val="5AE39856"/>
    <w:rsid w:val="5AE4AC89"/>
    <w:rsid w:val="5AED92AB"/>
    <w:rsid w:val="5AF50352"/>
    <w:rsid w:val="5AFA7039"/>
    <w:rsid w:val="5AFD5691"/>
    <w:rsid w:val="5B047D0B"/>
    <w:rsid w:val="5B0682E1"/>
    <w:rsid w:val="5B0F4D0D"/>
    <w:rsid w:val="5B118045"/>
    <w:rsid w:val="5B1FA926"/>
    <w:rsid w:val="5B21A62E"/>
    <w:rsid w:val="5B21EDC5"/>
    <w:rsid w:val="5B224DF9"/>
    <w:rsid w:val="5B28B683"/>
    <w:rsid w:val="5B2A4A1A"/>
    <w:rsid w:val="5B2DE86D"/>
    <w:rsid w:val="5B2F0A75"/>
    <w:rsid w:val="5B342666"/>
    <w:rsid w:val="5B3660F0"/>
    <w:rsid w:val="5B4467F1"/>
    <w:rsid w:val="5B44F6CE"/>
    <w:rsid w:val="5B45E648"/>
    <w:rsid w:val="5B4A18E7"/>
    <w:rsid w:val="5B4FC025"/>
    <w:rsid w:val="5B56AEBC"/>
    <w:rsid w:val="5B5877EF"/>
    <w:rsid w:val="5B5CFAE9"/>
    <w:rsid w:val="5B6349FB"/>
    <w:rsid w:val="5B68A61A"/>
    <w:rsid w:val="5B6B84C1"/>
    <w:rsid w:val="5B74CF95"/>
    <w:rsid w:val="5B75E677"/>
    <w:rsid w:val="5B7BAB5D"/>
    <w:rsid w:val="5B7DA857"/>
    <w:rsid w:val="5B807C4D"/>
    <w:rsid w:val="5B84CD6C"/>
    <w:rsid w:val="5B87FAD8"/>
    <w:rsid w:val="5B8C7BB1"/>
    <w:rsid w:val="5B8C7D89"/>
    <w:rsid w:val="5B8F817D"/>
    <w:rsid w:val="5B9129D7"/>
    <w:rsid w:val="5B9415B7"/>
    <w:rsid w:val="5B969A22"/>
    <w:rsid w:val="5B97B59C"/>
    <w:rsid w:val="5B9A6020"/>
    <w:rsid w:val="5B9D353B"/>
    <w:rsid w:val="5BA7FF48"/>
    <w:rsid w:val="5BAF4A86"/>
    <w:rsid w:val="5BB06F27"/>
    <w:rsid w:val="5BB175B1"/>
    <w:rsid w:val="5BB1AFDD"/>
    <w:rsid w:val="5BB28B39"/>
    <w:rsid w:val="5BBC22AB"/>
    <w:rsid w:val="5BBD7704"/>
    <w:rsid w:val="5BC54AF2"/>
    <w:rsid w:val="5BC73A9A"/>
    <w:rsid w:val="5BC9ADEA"/>
    <w:rsid w:val="5BCCD4D8"/>
    <w:rsid w:val="5BD086F5"/>
    <w:rsid w:val="5BDABD0D"/>
    <w:rsid w:val="5BDB0527"/>
    <w:rsid w:val="5BE15513"/>
    <w:rsid w:val="5BE215FF"/>
    <w:rsid w:val="5BE434FC"/>
    <w:rsid w:val="5BEFDA31"/>
    <w:rsid w:val="5BF06255"/>
    <w:rsid w:val="5BFBC21B"/>
    <w:rsid w:val="5BFCF10B"/>
    <w:rsid w:val="5C00ACA0"/>
    <w:rsid w:val="5C02B44F"/>
    <w:rsid w:val="5C0F4F3F"/>
    <w:rsid w:val="5C18D7E6"/>
    <w:rsid w:val="5C193840"/>
    <w:rsid w:val="5C1DFD9D"/>
    <w:rsid w:val="5C20BC7C"/>
    <w:rsid w:val="5C284808"/>
    <w:rsid w:val="5C2F466C"/>
    <w:rsid w:val="5C337DAF"/>
    <w:rsid w:val="5C3646CB"/>
    <w:rsid w:val="5C3740AF"/>
    <w:rsid w:val="5C464F2B"/>
    <w:rsid w:val="5C47EA49"/>
    <w:rsid w:val="5C4B65BE"/>
    <w:rsid w:val="5C4C4F32"/>
    <w:rsid w:val="5C550D66"/>
    <w:rsid w:val="5C581E6C"/>
    <w:rsid w:val="5C62C7F6"/>
    <w:rsid w:val="5C6878E5"/>
    <w:rsid w:val="5C696908"/>
    <w:rsid w:val="5C6B23C5"/>
    <w:rsid w:val="5C6D4FA5"/>
    <w:rsid w:val="5C70D603"/>
    <w:rsid w:val="5C71546F"/>
    <w:rsid w:val="5C723B6F"/>
    <w:rsid w:val="5C7DCAF5"/>
    <w:rsid w:val="5C80C8DE"/>
    <w:rsid w:val="5C929C39"/>
    <w:rsid w:val="5C937554"/>
    <w:rsid w:val="5C9BC658"/>
    <w:rsid w:val="5C9BE2FE"/>
    <w:rsid w:val="5CA07D00"/>
    <w:rsid w:val="5CA0B7EE"/>
    <w:rsid w:val="5CA2C459"/>
    <w:rsid w:val="5CA9A82B"/>
    <w:rsid w:val="5CAE7786"/>
    <w:rsid w:val="5CB0740E"/>
    <w:rsid w:val="5CB663FB"/>
    <w:rsid w:val="5CB75EEE"/>
    <w:rsid w:val="5CB81C5E"/>
    <w:rsid w:val="5CB9BE10"/>
    <w:rsid w:val="5CBA27B6"/>
    <w:rsid w:val="5CBB7004"/>
    <w:rsid w:val="5CBD6A92"/>
    <w:rsid w:val="5CC04C01"/>
    <w:rsid w:val="5CC2B081"/>
    <w:rsid w:val="5CDECB8B"/>
    <w:rsid w:val="5CE416EA"/>
    <w:rsid w:val="5CEC0E69"/>
    <w:rsid w:val="5CECAFC9"/>
    <w:rsid w:val="5CF791C2"/>
    <w:rsid w:val="5CFD2122"/>
    <w:rsid w:val="5D047A0A"/>
    <w:rsid w:val="5D06083A"/>
    <w:rsid w:val="5D06C7C7"/>
    <w:rsid w:val="5D075225"/>
    <w:rsid w:val="5D07AC31"/>
    <w:rsid w:val="5D151D71"/>
    <w:rsid w:val="5D1BDD6F"/>
    <w:rsid w:val="5D20D058"/>
    <w:rsid w:val="5D22D456"/>
    <w:rsid w:val="5D2FFE20"/>
    <w:rsid w:val="5D3672B8"/>
    <w:rsid w:val="5D38654B"/>
    <w:rsid w:val="5D3E9424"/>
    <w:rsid w:val="5D4A178A"/>
    <w:rsid w:val="5D4AC8E8"/>
    <w:rsid w:val="5D4C7CF1"/>
    <w:rsid w:val="5D5B1862"/>
    <w:rsid w:val="5D5DA831"/>
    <w:rsid w:val="5D61797F"/>
    <w:rsid w:val="5D694E7C"/>
    <w:rsid w:val="5D6B0BD6"/>
    <w:rsid w:val="5D70E045"/>
    <w:rsid w:val="5D70F564"/>
    <w:rsid w:val="5D71F95A"/>
    <w:rsid w:val="5D737C84"/>
    <w:rsid w:val="5D7DE660"/>
    <w:rsid w:val="5D827FC3"/>
    <w:rsid w:val="5D9650CE"/>
    <w:rsid w:val="5DA22693"/>
    <w:rsid w:val="5DA98F8C"/>
    <w:rsid w:val="5DB53ABD"/>
    <w:rsid w:val="5DB5EE55"/>
    <w:rsid w:val="5DB79AF4"/>
    <w:rsid w:val="5DB7C1D6"/>
    <w:rsid w:val="5DBA69C0"/>
    <w:rsid w:val="5DBABCE7"/>
    <w:rsid w:val="5DBE244C"/>
    <w:rsid w:val="5DC30B5E"/>
    <w:rsid w:val="5DC62AAF"/>
    <w:rsid w:val="5DC6AE41"/>
    <w:rsid w:val="5DC776B2"/>
    <w:rsid w:val="5DCA7755"/>
    <w:rsid w:val="5DCD84EF"/>
    <w:rsid w:val="5DD0EFEC"/>
    <w:rsid w:val="5DD1A05D"/>
    <w:rsid w:val="5DD21BDF"/>
    <w:rsid w:val="5DD2BDED"/>
    <w:rsid w:val="5DD72A38"/>
    <w:rsid w:val="5DD75B5B"/>
    <w:rsid w:val="5DDDF934"/>
    <w:rsid w:val="5DDF3934"/>
    <w:rsid w:val="5DE1479A"/>
    <w:rsid w:val="5DE2853F"/>
    <w:rsid w:val="5DE30272"/>
    <w:rsid w:val="5DF2F69B"/>
    <w:rsid w:val="5DFBD4DA"/>
    <w:rsid w:val="5DFCA234"/>
    <w:rsid w:val="5E05DA8A"/>
    <w:rsid w:val="5E080564"/>
    <w:rsid w:val="5E090F9E"/>
    <w:rsid w:val="5E0CB4B5"/>
    <w:rsid w:val="5E0DE425"/>
    <w:rsid w:val="5E12E33E"/>
    <w:rsid w:val="5E1D2DA9"/>
    <w:rsid w:val="5E25FEF7"/>
    <w:rsid w:val="5E28311E"/>
    <w:rsid w:val="5E2ACEA6"/>
    <w:rsid w:val="5E2E4317"/>
    <w:rsid w:val="5E30B035"/>
    <w:rsid w:val="5E31363E"/>
    <w:rsid w:val="5E38E24F"/>
    <w:rsid w:val="5E39BA9A"/>
    <w:rsid w:val="5E3F5F03"/>
    <w:rsid w:val="5E4C1253"/>
    <w:rsid w:val="5E4DD66C"/>
    <w:rsid w:val="5E4FA0FB"/>
    <w:rsid w:val="5E54802E"/>
    <w:rsid w:val="5E58EC74"/>
    <w:rsid w:val="5E5AE96E"/>
    <w:rsid w:val="5E5C4791"/>
    <w:rsid w:val="5E611B24"/>
    <w:rsid w:val="5E6502E0"/>
    <w:rsid w:val="5E668D74"/>
    <w:rsid w:val="5E684BB6"/>
    <w:rsid w:val="5E69EE19"/>
    <w:rsid w:val="5E6AC95B"/>
    <w:rsid w:val="5E760BE1"/>
    <w:rsid w:val="5E767C02"/>
    <w:rsid w:val="5E76CE2E"/>
    <w:rsid w:val="5E8567DE"/>
    <w:rsid w:val="5E8F9BBB"/>
    <w:rsid w:val="5E99BB01"/>
    <w:rsid w:val="5E9C5387"/>
    <w:rsid w:val="5E9E055C"/>
    <w:rsid w:val="5EAEF1E7"/>
    <w:rsid w:val="5EB70000"/>
    <w:rsid w:val="5EBDEDCE"/>
    <w:rsid w:val="5EBDF8C2"/>
    <w:rsid w:val="5EBEB35B"/>
    <w:rsid w:val="5EC11242"/>
    <w:rsid w:val="5EC2635D"/>
    <w:rsid w:val="5EC78894"/>
    <w:rsid w:val="5EC80833"/>
    <w:rsid w:val="5ECCB860"/>
    <w:rsid w:val="5ED02792"/>
    <w:rsid w:val="5ED0B472"/>
    <w:rsid w:val="5ED14526"/>
    <w:rsid w:val="5ED27BB4"/>
    <w:rsid w:val="5ED7720D"/>
    <w:rsid w:val="5ED9A231"/>
    <w:rsid w:val="5EDCFE9C"/>
    <w:rsid w:val="5EDD6F1F"/>
    <w:rsid w:val="5EE386FA"/>
    <w:rsid w:val="5EE44166"/>
    <w:rsid w:val="5EEB7268"/>
    <w:rsid w:val="5EF82DDE"/>
    <w:rsid w:val="5F0CF203"/>
    <w:rsid w:val="5F0E4AB8"/>
    <w:rsid w:val="5F0F3C42"/>
    <w:rsid w:val="5F1081CA"/>
    <w:rsid w:val="5F11A9CA"/>
    <w:rsid w:val="5F162CAE"/>
    <w:rsid w:val="5F187B8E"/>
    <w:rsid w:val="5F239953"/>
    <w:rsid w:val="5F2523D9"/>
    <w:rsid w:val="5F261F9C"/>
    <w:rsid w:val="5F287DE9"/>
    <w:rsid w:val="5F2C75DE"/>
    <w:rsid w:val="5F2EAE92"/>
    <w:rsid w:val="5F2F2654"/>
    <w:rsid w:val="5F31A5ED"/>
    <w:rsid w:val="5F34EF46"/>
    <w:rsid w:val="5F376CC1"/>
    <w:rsid w:val="5F377E1A"/>
    <w:rsid w:val="5F37FCDF"/>
    <w:rsid w:val="5F3B2519"/>
    <w:rsid w:val="5F409A4A"/>
    <w:rsid w:val="5F4A4E1D"/>
    <w:rsid w:val="5F4EA778"/>
    <w:rsid w:val="5F50525D"/>
    <w:rsid w:val="5F53AC5C"/>
    <w:rsid w:val="5F555262"/>
    <w:rsid w:val="5F640E21"/>
    <w:rsid w:val="5F66FB79"/>
    <w:rsid w:val="5F6DC29C"/>
    <w:rsid w:val="5F73C762"/>
    <w:rsid w:val="5F814A93"/>
    <w:rsid w:val="5F81C085"/>
    <w:rsid w:val="5F853D65"/>
    <w:rsid w:val="5F8DF33E"/>
    <w:rsid w:val="5F96F19E"/>
    <w:rsid w:val="5F9CA794"/>
    <w:rsid w:val="5FA37111"/>
    <w:rsid w:val="5FA5909A"/>
    <w:rsid w:val="5FB6604F"/>
    <w:rsid w:val="5FBF0ECD"/>
    <w:rsid w:val="5FC7A3A3"/>
    <w:rsid w:val="5FD1192D"/>
    <w:rsid w:val="5FD7C7D0"/>
    <w:rsid w:val="5FD7F27B"/>
    <w:rsid w:val="5FDAAA6A"/>
    <w:rsid w:val="5FDD240B"/>
    <w:rsid w:val="5FDF8B18"/>
    <w:rsid w:val="5FE39DFD"/>
    <w:rsid w:val="5FE65948"/>
    <w:rsid w:val="5FE85297"/>
    <w:rsid w:val="5FEA2286"/>
    <w:rsid w:val="5FF1D98E"/>
    <w:rsid w:val="5FF316C3"/>
    <w:rsid w:val="5FF6B2C8"/>
    <w:rsid w:val="5FFB125F"/>
    <w:rsid w:val="5FFB251D"/>
    <w:rsid w:val="5FFCED44"/>
    <w:rsid w:val="600199BB"/>
    <w:rsid w:val="6004304A"/>
    <w:rsid w:val="6009256E"/>
    <w:rsid w:val="600D2137"/>
    <w:rsid w:val="600ED3FF"/>
    <w:rsid w:val="60109F37"/>
    <w:rsid w:val="601BE5C1"/>
    <w:rsid w:val="60269D4A"/>
    <w:rsid w:val="6027409B"/>
    <w:rsid w:val="602AD1B8"/>
    <w:rsid w:val="60348D81"/>
    <w:rsid w:val="603526BB"/>
    <w:rsid w:val="603AF208"/>
    <w:rsid w:val="604D2ABD"/>
    <w:rsid w:val="604EB76C"/>
    <w:rsid w:val="60505A14"/>
    <w:rsid w:val="6052E6B9"/>
    <w:rsid w:val="6057AC16"/>
    <w:rsid w:val="606523A1"/>
    <w:rsid w:val="60673ABC"/>
    <w:rsid w:val="6072392E"/>
    <w:rsid w:val="607454B8"/>
    <w:rsid w:val="607FF95A"/>
    <w:rsid w:val="6080DDC6"/>
    <w:rsid w:val="6084F254"/>
    <w:rsid w:val="60873E0A"/>
    <w:rsid w:val="6089A3B7"/>
    <w:rsid w:val="608ED98E"/>
    <w:rsid w:val="609333E0"/>
    <w:rsid w:val="6096EE6D"/>
    <w:rsid w:val="609C1208"/>
    <w:rsid w:val="609C936E"/>
    <w:rsid w:val="609DA930"/>
    <w:rsid w:val="60A1C863"/>
    <w:rsid w:val="60AD6DA5"/>
    <w:rsid w:val="60B70BD5"/>
    <w:rsid w:val="60BE55E0"/>
    <w:rsid w:val="60BFE715"/>
    <w:rsid w:val="60CABFE0"/>
    <w:rsid w:val="60CE613E"/>
    <w:rsid w:val="60D1F675"/>
    <w:rsid w:val="60DB387E"/>
    <w:rsid w:val="60DB5B9F"/>
    <w:rsid w:val="60E1E998"/>
    <w:rsid w:val="60E45C7B"/>
    <w:rsid w:val="60E4B320"/>
    <w:rsid w:val="60EAA9DF"/>
    <w:rsid w:val="60EE021F"/>
    <w:rsid w:val="60EFB0EC"/>
    <w:rsid w:val="60F92CE8"/>
    <w:rsid w:val="61022334"/>
    <w:rsid w:val="610AC923"/>
    <w:rsid w:val="61105ED4"/>
    <w:rsid w:val="61143BDF"/>
    <w:rsid w:val="6117A90C"/>
    <w:rsid w:val="6123A5B6"/>
    <w:rsid w:val="61277518"/>
    <w:rsid w:val="612A0F0B"/>
    <w:rsid w:val="612DB7E1"/>
    <w:rsid w:val="6137F98C"/>
    <w:rsid w:val="61399DB0"/>
    <w:rsid w:val="613C0F5D"/>
    <w:rsid w:val="614066DE"/>
    <w:rsid w:val="6142E6E4"/>
    <w:rsid w:val="61477192"/>
    <w:rsid w:val="614A3942"/>
    <w:rsid w:val="614A7D15"/>
    <w:rsid w:val="615016B4"/>
    <w:rsid w:val="615A92F0"/>
    <w:rsid w:val="61601803"/>
    <w:rsid w:val="6164D340"/>
    <w:rsid w:val="616A12DD"/>
    <w:rsid w:val="616BABA6"/>
    <w:rsid w:val="616DADCC"/>
    <w:rsid w:val="616F4163"/>
    <w:rsid w:val="6172733F"/>
    <w:rsid w:val="6172AED0"/>
    <w:rsid w:val="617664A0"/>
    <w:rsid w:val="6185E6A4"/>
    <w:rsid w:val="618AD652"/>
    <w:rsid w:val="61912F49"/>
    <w:rsid w:val="619500AA"/>
    <w:rsid w:val="619CC7FC"/>
    <w:rsid w:val="619D5F74"/>
    <w:rsid w:val="619DF33C"/>
    <w:rsid w:val="619F7C3B"/>
    <w:rsid w:val="61A2A1AA"/>
    <w:rsid w:val="61A416B4"/>
    <w:rsid w:val="61A6A368"/>
    <w:rsid w:val="61ABC97F"/>
    <w:rsid w:val="61AC14AC"/>
    <w:rsid w:val="61B32DD2"/>
    <w:rsid w:val="61BBB34B"/>
    <w:rsid w:val="61BCF340"/>
    <w:rsid w:val="61BED651"/>
    <w:rsid w:val="61C19DA5"/>
    <w:rsid w:val="61C24213"/>
    <w:rsid w:val="61CCD7E9"/>
    <w:rsid w:val="61D14DBE"/>
    <w:rsid w:val="61D9C41B"/>
    <w:rsid w:val="61DAF392"/>
    <w:rsid w:val="61E9F0C2"/>
    <w:rsid w:val="61EACFCE"/>
    <w:rsid w:val="61F607E3"/>
    <w:rsid w:val="61FB47C0"/>
    <w:rsid w:val="6203C1AA"/>
    <w:rsid w:val="62077E1A"/>
    <w:rsid w:val="620A863B"/>
    <w:rsid w:val="620CA587"/>
    <w:rsid w:val="621B7D8F"/>
    <w:rsid w:val="6220B348"/>
    <w:rsid w:val="622538AA"/>
    <w:rsid w:val="622F5F26"/>
    <w:rsid w:val="623500CD"/>
    <w:rsid w:val="6235EDDB"/>
    <w:rsid w:val="62393D34"/>
    <w:rsid w:val="6239BA19"/>
    <w:rsid w:val="623CE0A5"/>
    <w:rsid w:val="6240C426"/>
    <w:rsid w:val="6248FDCF"/>
    <w:rsid w:val="62491B81"/>
    <w:rsid w:val="6249FE91"/>
    <w:rsid w:val="624ED43D"/>
    <w:rsid w:val="6255D0F7"/>
    <w:rsid w:val="62570CBC"/>
    <w:rsid w:val="625763BD"/>
    <w:rsid w:val="626212CC"/>
    <w:rsid w:val="6262EABE"/>
    <w:rsid w:val="62679167"/>
    <w:rsid w:val="62757EFD"/>
    <w:rsid w:val="62760595"/>
    <w:rsid w:val="627BAE18"/>
    <w:rsid w:val="627D3DFF"/>
    <w:rsid w:val="62835297"/>
    <w:rsid w:val="62854AB6"/>
    <w:rsid w:val="62935FF1"/>
    <w:rsid w:val="62945050"/>
    <w:rsid w:val="6298B231"/>
    <w:rsid w:val="62A11031"/>
    <w:rsid w:val="62A86A9A"/>
    <w:rsid w:val="62A8764B"/>
    <w:rsid w:val="62A8845C"/>
    <w:rsid w:val="62ACA805"/>
    <w:rsid w:val="62AD30D9"/>
    <w:rsid w:val="62B00893"/>
    <w:rsid w:val="62B186F7"/>
    <w:rsid w:val="62B41BC0"/>
    <w:rsid w:val="62B857F2"/>
    <w:rsid w:val="62BE31F7"/>
    <w:rsid w:val="62C05D73"/>
    <w:rsid w:val="62C9EBFC"/>
    <w:rsid w:val="62CDA2B9"/>
    <w:rsid w:val="62E1AFC4"/>
    <w:rsid w:val="62E2A14B"/>
    <w:rsid w:val="62EC8EB0"/>
    <w:rsid w:val="62ED5AF5"/>
    <w:rsid w:val="62EF0AC5"/>
    <w:rsid w:val="62F72363"/>
    <w:rsid w:val="62F7EB8C"/>
    <w:rsid w:val="62FB5876"/>
    <w:rsid w:val="62FCAEA4"/>
    <w:rsid w:val="630B3AAD"/>
    <w:rsid w:val="63184E1A"/>
    <w:rsid w:val="631E1D6B"/>
    <w:rsid w:val="6320E62D"/>
    <w:rsid w:val="6323593D"/>
    <w:rsid w:val="6326EDA8"/>
    <w:rsid w:val="632BD68D"/>
    <w:rsid w:val="632E0CC8"/>
    <w:rsid w:val="6335F3E4"/>
    <w:rsid w:val="6339576F"/>
    <w:rsid w:val="6339E651"/>
    <w:rsid w:val="633C6614"/>
    <w:rsid w:val="633C7012"/>
    <w:rsid w:val="633F5DAE"/>
    <w:rsid w:val="634670FB"/>
    <w:rsid w:val="6347AD6B"/>
    <w:rsid w:val="6348938D"/>
    <w:rsid w:val="636866C7"/>
    <w:rsid w:val="636FDF6D"/>
    <w:rsid w:val="637EB2C1"/>
    <w:rsid w:val="638B7CC4"/>
    <w:rsid w:val="6390694D"/>
    <w:rsid w:val="639459C9"/>
    <w:rsid w:val="63954CB8"/>
    <w:rsid w:val="6396CA24"/>
    <w:rsid w:val="63994FF5"/>
    <w:rsid w:val="639BA7D6"/>
    <w:rsid w:val="639D1718"/>
    <w:rsid w:val="63A314C6"/>
    <w:rsid w:val="63A72728"/>
    <w:rsid w:val="63AADEF7"/>
    <w:rsid w:val="63B1E23D"/>
    <w:rsid w:val="63BBE0B4"/>
    <w:rsid w:val="63BE7569"/>
    <w:rsid w:val="63C4778B"/>
    <w:rsid w:val="63C6A5DB"/>
    <w:rsid w:val="63D026F8"/>
    <w:rsid w:val="63D091AA"/>
    <w:rsid w:val="63D26599"/>
    <w:rsid w:val="63D6051A"/>
    <w:rsid w:val="63D6C57B"/>
    <w:rsid w:val="63D93CEB"/>
    <w:rsid w:val="63DD65BD"/>
    <w:rsid w:val="63E1E31C"/>
    <w:rsid w:val="63ED6D1A"/>
    <w:rsid w:val="63FEBE1C"/>
    <w:rsid w:val="64000AAD"/>
    <w:rsid w:val="64022B70"/>
    <w:rsid w:val="6404835E"/>
    <w:rsid w:val="6409EA45"/>
    <w:rsid w:val="640BF24C"/>
    <w:rsid w:val="6412C12F"/>
    <w:rsid w:val="641FF851"/>
    <w:rsid w:val="642CF741"/>
    <w:rsid w:val="64303709"/>
    <w:rsid w:val="6431E09E"/>
    <w:rsid w:val="6436226C"/>
    <w:rsid w:val="643C2B09"/>
    <w:rsid w:val="643C9A08"/>
    <w:rsid w:val="6442A923"/>
    <w:rsid w:val="6443A978"/>
    <w:rsid w:val="644EA451"/>
    <w:rsid w:val="6452440C"/>
    <w:rsid w:val="645449C9"/>
    <w:rsid w:val="6455435A"/>
    <w:rsid w:val="64572F41"/>
    <w:rsid w:val="6458A2F5"/>
    <w:rsid w:val="6461AFA2"/>
    <w:rsid w:val="646A688E"/>
    <w:rsid w:val="646F213B"/>
    <w:rsid w:val="64721372"/>
    <w:rsid w:val="647381C7"/>
    <w:rsid w:val="647946B0"/>
    <w:rsid w:val="6479E850"/>
    <w:rsid w:val="647AF380"/>
    <w:rsid w:val="6485511E"/>
    <w:rsid w:val="64860FBB"/>
    <w:rsid w:val="648FD771"/>
    <w:rsid w:val="64905165"/>
    <w:rsid w:val="6498D983"/>
    <w:rsid w:val="64AD420D"/>
    <w:rsid w:val="64B3A12A"/>
    <w:rsid w:val="64B3D26E"/>
    <w:rsid w:val="64B93DE7"/>
    <w:rsid w:val="64BB5E6F"/>
    <w:rsid w:val="64C731D9"/>
    <w:rsid w:val="64C8661C"/>
    <w:rsid w:val="64CB010C"/>
    <w:rsid w:val="64CF9936"/>
    <w:rsid w:val="64D04625"/>
    <w:rsid w:val="64D1CA68"/>
    <w:rsid w:val="64D41D0D"/>
    <w:rsid w:val="64D61564"/>
    <w:rsid w:val="64DC3012"/>
    <w:rsid w:val="64E33D9D"/>
    <w:rsid w:val="64F0399A"/>
    <w:rsid w:val="64F37A31"/>
    <w:rsid w:val="64FB099F"/>
    <w:rsid w:val="64FE79C6"/>
    <w:rsid w:val="650C049B"/>
    <w:rsid w:val="651446BC"/>
    <w:rsid w:val="65189AC1"/>
    <w:rsid w:val="652CC1E6"/>
    <w:rsid w:val="652D2C55"/>
    <w:rsid w:val="652F71EF"/>
    <w:rsid w:val="65304838"/>
    <w:rsid w:val="6533C29E"/>
    <w:rsid w:val="653D8D7B"/>
    <w:rsid w:val="65476086"/>
    <w:rsid w:val="65540206"/>
    <w:rsid w:val="6556504F"/>
    <w:rsid w:val="655705C3"/>
    <w:rsid w:val="655CB8AD"/>
    <w:rsid w:val="655D8836"/>
    <w:rsid w:val="65626027"/>
    <w:rsid w:val="65654764"/>
    <w:rsid w:val="65795BD5"/>
    <w:rsid w:val="657BACDE"/>
    <w:rsid w:val="657C021B"/>
    <w:rsid w:val="657FEC32"/>
    <w:rsid w:val="6583F4E0"/>
    <w:rsid w:val="6587C1CE"/>
    <w:rsid w:val="658C54B6"/>
    <w:rsid w:val="6590A8B9"/>
    <w:rsid w:val="659A5114"/>
    <w:rsid w:val="659E51B0"/>
    <w:rsid w:val="659F37BA"/>
    <w:rsid w:val="65A38CCD"/>
    <w:rsid w:val="65A833B7"/>
    <w:rsid w:val="65B26FCE"/>
    <w:rsid w:val="65B769ED"/>
    <w:rsid w:val="65BB5F0C"/>
    <w:rsid w:val="65BC89C4"/>
    <w:rsid w:val="65C0BCDC"/>
    <w:rsid w:val="65C24675"/>
    <w:rsid w:val="65C461D4"/>
    <w:rsid w:val="65C632D4"/>
    <w:rsid w:val="65CEBBEF"/>
    <w:rsid w:val="65CFDC0E"/>
    <w:rsid w:val="65D27A39"/>
    <w:rsid w:val="65D438D7"/>
    <w:rsid w:val="65DA3032"/>
    <w:rsid w:val="65DC3E1C"/>
    <w:rsid w:val="65DD29C4"/>
    <w:rsid w:val="65F32B86"/>
    <w:rsid w:val="65F766BD"/>
    <w:rsid w:val="65FACD47"/>
    <w:rsid w:val="65FC3A71"/>
    <w:rsid w:val="65FCC495"/>
    <w:rsid w:val="6600ACBF"/>
    <w:rsid w:val="6606E1C0"/>
    <w:rsid w:val="6607D347"/>
    <w:rsid w:val="66089D75"/>
    <w:rsid w:val="6609B77D"/>
    <w:rsid w:val="660EE633"/>
    <w:rsid w:val="6626C0B7"/>
    <w:rsid w:val="6626CCB7"/>
    <w:rsid w:val="66281B58"/>
    <w:rsid w:val="662A345F"/>
    <w:rsid w:val="6634B508"/>
    <w:rsid w:val="6635D835"/>
    <w:rsid w:val="6636DD5A"/>
    <w:rsid w:val="6636F950"/>
    <w:rsid w:val="66393439"/>
    <w:rsid w:val="66406AD1"/>
    <w:rsid w:val="664A5B2D"/>
    <w:rsid w:val="6652A6DC"/>
    <w:rsid w:val="665883B8"/>
    <w:rsid w:val="66593B6E"/>
    <w:rsid w:val="6663838A"/>
    <w:rsid w:val="666C1C4D"/>
    <w:rsid w:val="666D63C6"/>
    <w:rsid w:val="6673476D"/>
    <w:rsid w:val="667626F1"/>
    <w:rsid w:val="66777333"/>
    <w:rsid w:val="668CB150"/>
    <w:rsid w:val="668F74CD"/>
    <w:rsid w:val="6694299D"/>
    <w:rsid w:val="669704EB"/>
    <w:rsid w:val="66A0E69B"/>
    <w:rsid w:val="66A45363"/>
    <w:rsid w:val="66A4BB2E"/>
    <w:rsid w:val="66A59EAA"/>
    <w:rsid w:val="66AAB0D0"/>
    <w:rsid w:val="66B3CB9B"/>
    <w:rsid w:val="66B5DA01"/>
    <w:rsid w:val="66B6A99D"/>
    <w:rsid w:val="66BD5456"/>
    <w:rsid w:val="66BE31C7"/>
    <w:rsid w:val="66BFF19B"/>
    <w:rsid w:val="66C06288"/>
    <w:rsid w:val="66CE28BB"/>
    <w:rsid w:val="66DAB34A"/>
    <w:rsid w:val="66E057F3"/>
    <w:rsid w:val="66EAEF58"/>
    <w:rsid w:val="66ED54BF"/>
    <w:rsid w:val="66F0B457"/>
    <w:rsid w:val="66F5B27A"/>
    <w:rsid w:val="66FAB819"/>
    <w:rsid w:val="67029197"/>
    <w:rsid w:val="6709F676"/>
    <w:rsid w:val="670F1CCD"/>
    <w:rsid w:val="6717645F"/>
    <w:rsid w:val="671F3C97"/>
    <w:rsid w:val="672B1705"/>
    <w:rsid w:val="6730BDB0"/>
    <w:rsid w:val="6731DB47"/>
    <w:rsid w:val="6737280F"/>
    <w:rsid w:val="6738737F"/>
    <w:rsid w:val="674369DF"/>
    <w:rsid w:val="67453AB2"/>
    <w:rsid w:val="675CD09B"/>
    <w:rsid w:val="675FF5D8"/>
    <w:rsid w:val="67609597"/>
    <w:rsid w:val="676CCF85"/>
    <w:rsid w:val="676DDBE1"/>
    <w:rsid w:val="67742C85"/>
    <w:rsid w:val="6775CFDD"/>
    <w:rsid w:val="67772F83"/>
    <w:rsid w:val="677807D1"/>
    <w:rsid w:val="67806129"/>
    <w:rsid w:val="67889731"/>
    <w:rsid w:val="67896E00"/>
    <w:rsid w:val="678EA128"/>
    <w:rsid w:val="679D6B61"/>
    <w:rsid w:val="67A1596B"/>
    <w:rsid w:val="67A15CD8"/>
    <w:rsid w:val="67A2D05C"/>
    <w:rsid w:val="67A73B10"/>
    <w:rsid w:val="67AA3F69"/>
    <w:rsid w:val="67AEFB77"/>
    <w:rsid w:val="67B444D9"/>
    <w:rsid w:val="67B94434"/>
    <w:rsid w:val="67B9CD4E"/>
    <w:rsid w:val="67BB5393"/>
    <w:rsid w:val="67BBFD00"/>
    <w:rsid w:val="67C73024"/>
    <w:rsid w:val="67C84FF8"/>
    <w:rsid w:val="67CD634B"/>
    <w:rsid w:val="67D5DED1"/>
    <w:rsid w:val="67DA9738"/>
    <w:rsid w:val="67DCBA0D"/>
    <w:rsid w:val="67E428B8"/>
    <w:rsid w:val="67EB466D"/>
    <w:rsid w:val="67F08C21"/>
    <w:rsid w:val="67F7268A"/>
    <w:rsid w:val="67FC5330"/>
    <w:rsid w:val="68067AD5"/>
    <w:rsid w:val="680AD88E"/>
    <w:rsid w:val="6812D677"/>
    <w:rsid w:val="681ACE92"/>
    <w:rsid w:val="682266D9"/>
    <w:rsid w:val="682359C3"/>
    <w:rsid w:val="68244E2B"/>
    <w:rsid w:val="6828DBC0"/>
    <w:rsid w:val="682A592F"/>
    <w:rsid w:val="682C1AD7"/>
    <w:rsid w:val="6832DC23"/>
    <w:rsid w:val="6832F94C"/>
    <w:rsid w:val="68369BD8"/>
    <w:rsid w:val="6837FC9E"/>
    <w:rsid w:val="68380129"/>
    <w:rsid w:val="683C9333"/>
    <w:rsid w:val="683D5D7C"/>
    <w:rsid w:val="684051D9"/>
    <w:rsid w:val="684166AB"/>
    <w:rsid w:val="6841EA2E"/>
    <w:rsid w:val="6847DB26"/>
    <w:rsid w:val="684A830B"/>
    <w:rsid w:val="6850CE99"/>
    <w:rsid w:val="685712CA"/>
    <w:rsid w:val="685A0918"/>
    <w:rsid w:val="685CBC1B"/>
    <w:rsid w:val="685F8035"/>
    <w:rsid w:val="686F6C13"/>
    <w:rsid w:val="6878E43A"/>
    <w:rsid w:val="687978E1"/>
    <w:rsid w:val="687E99E2"/>
    <w:rsid w:val="68836EEF"/>
    <w:rsid w:val="6886C33C"/>
    <w:rsid w:val="68870B24"/>
    <w:rsid w:val="688A5EA8"/>
    <w:rsid w:val="688B48A8"/>
    <w:rsid w:val="6893754D"/>
    <w:rsid w:val="689C9C19"/>
    <w:rsid w:val="689CCEEA"/>
    <w:rsid w:val="689DE4E4"/>
    <w:rsid w:val="68A46702"/>
    <w:rsid w:val="68A5D0D0"/>
    <w:rsid w:val="68A6E684"/>
    <w:rsid w:val="68ACC046"/>
    <w:rsid w:val="68AF3236"/>
    <w:rsid w:val="68B78EFB"/>
    <w:rsid w:val="68BCAE67"/>
    <w:rsid w:val="68BDFD0E"/>
    <w:rsid w:val="68C571C4"/>
    <w:rsid w:val="68CB484A"/>
    <w:rsid w:val="68CD2543"/>
    <w:rsid w:val="68D362BC"/>
    <w:rsid w:val="68D443E0"/>
    <w:rsid w:val="68D640BE"/>
    <w:rsid w:val="68DFD2AE"/>
    <w:rsid w:val="68E510DB"/>
    <w:rsid w:val="68EAF104"/>
    <w:rsid w:val="68EBE190"/>
    <w:rsid w:val="68F2D3ED"/>
    <w:rsid w:val="68F6261F"/>
    <w:rsid w:val="6901DFDC"/>
    <w:rsid w:val="6901FBFB"/>
    <w:rsid w:val="6904D2D2"/>
    <w:rsid w:val="6906060C"/>
    <w:rsid w:val="69060C87"/>
    <w:rsid w:val="690AF763"/>
    <w:rsid w:val="690BEFC1"/>
    <w:rsid w:val="690FA632"/>
    <w:rsid w:val="6912C31A"/>
    <w:rsid w:val="691F4A17"/>
    <w:rsid w:val="69243440"/>
    <w:rsid w:val="6925D10C"/>
    <w:rsid w:val="69291DCA"/>
    <w:rsid w:val="692EC28F"/>
    <w:rsid w:val="69310733"/>
    <w:rsid w:val="69314132"/>
    <w:rsid w:val="69323AF3"/>
    <w:rsid w:val="6935F7EB"/>
    <w:rsid w:val="6936D6F7"/>
    <w:rsid w:val="6939CC4F"/>
    <w:rsid w:val="694094DE"/>
    <w:rsid w:val="6942A06F"/>
    <w:rsid w:val="6946A7D3"/>
    <w:rsid w:val="69483B6A"/>
    <w:rsid w:val="694CB7D3"/>
    <w:rsid w:val="6951374A"/>
    <w:rsid w:val="6967C240"/>
    <w:rsid w:val="696BB4FD"/>
    <w:rsid w:val="696C1736"/>
    <w:rsid w:val="6972C756"/>
    <w:rsid w:val="697B21AB"/>
    <w:rsid w:val="69A325D6"/>
    <w:rsid w:val="69A7EC5C"/>
    <w:rsid w:val="69B0D1E7"/>
    <w:rsid w:val="69B37BE2"/>
    <w:rsid w:val="69B9F810"/>
    <w:rsid w:val="69BD1F3E"/>
    <w:rsid w:val="69C76DAD"/>
    <w:rsid w:val="69ED5514"/>
    <w:rsid w:val="69F489F0"/>
    <w:rsid w:val="6A0056B3"/>
    <w:rsid w:val="6A07F410"/>
    <w:rsid w:val="6A0A02B8"/>
    <w:rsid w:val="6A0B096F"/>
    <w:rsid w:val="6A1F1088"/>
    <w:rsid w:val="6A249353"/>
    <w:rsid w:val="6A266855"/>
    <w:rsid w:val="6A28600D"/>
    <w:rsid w:val="6A291F4C"/>
    <w:rsid w:val="6A2FAA2A"/>
    <w:rsid w:val="6A31AEDF"/>
    <w:rsid w:val="6A357C3A"/>
    <w:rsid w:val="6A3AA224"/>
    <w:rsid w:val="6A3B0B73"/>
    <w:rsid w:val="6A3B452F"/>
    <w:rsid w:val="6A42DE26"/>
    <w:rsid w:val="6A56285E"/>
    <w:rsid w:val="6A5C7AD7"/>
    <w:rsid w:val="6A5CF094"/>
    <w:rsid w:val="6A5DE1AF"/>
    <w:rsid w:val="6A627580"/>
    <w:rsid w:val="6A664072"/>
    <w:rsid w:val="6A66AF17"/>
    <w:rsid w:val="6A6B20F9"/>
    <w:rsid w:val="6A6C69EB"/>
    <w:rsid w:val="6A78474F"/>
    <w:rsid w:val="6A7ABA1E"/>
    <w:rsid w:val="6A88F600"/>
    <w:rsid w:val="6A94848B"/>
    <w:rsid w:val="6A9BF723"/>
    <w:rsid w:val="6A9CB7F7"/>
    <w:rsid w:val="6A9EA9FA"/>
    <w:rsid w:val="6AA2AB4E"/>
    <w:rsid w:val="6AA2C2CC"/>
    <w:rsid w:val="6AA5CD37"/>
    <w:rsid w:val="6AA88E2C"/>
    <w:rsid w:val="6AB18AE2"/>
    <w:rsid w:val="6AB43434"/>
    <w:rsid w:val="6AB5A0FA"/>
    <w:rsid w:val="6AB5DA19"/>
    <w:rsid w:val="6AB6430A"/>
    <w:rsid w:val="6AC343FC"/>
    <w:rsid w:val="6AC8D7BF"/>
    <w:rsid w:val="6ACF5FD7"/>
    <w:rsid w:val="6AD41356"/>
    <w:rsid w:val="6ADBF611"/>
    <w:rsid w:val="6ADE62BF"/>
    <w:rsid w:val="6ADEF4F5"/>
    <w:rsid w:val="6AE502AA"/>
    <w:rsid w:val="6AEB37D7"/>
    <w:rsid w:val="6AFB6CCA"/>
    <w:rsid w:val="6B01620D"/>
    <w:rsid w:val="6B1B429D"/>
    <w:rsid w:val="6B2F385F"/>
    <w:rsid w:val="6B307BA6"/>
    <w:rsid w:val="6B35C5BA"/>
    <w:rsid w:val="6B3CCC51"/>
    <w:rsid w:val="6B42B029"/>
    <w:rsid w:val="6B442CF7"/>
    <w:rsid w:val="6B4AB419"/>
    <w:rsid w:val="6B4AC2E7"/>
    <w:rsid w:val="6B4E8EC3"/>
    <w:rsid w:val="6B50DFDA"/>
    <w:rsid w:val="6B56ABDD"/>
    <w:rsid w:val="6B5C860C"/>
    <w:rsid w:val="6B5E6289"/>
    <w:rsid w:val="6B622CD4"/>
    <w:rsid w:val="6B6F015B"/>
    <w:rsid w:val="6B723321"/>
    <w:rsid w:val="6B74D287"/>
    <w:rsid w:val="6B7B0966"/>
    <w:rsid w:val="6B7EE3E6"/>
    <w:rsid w:val="6B8603FA"/>
    <w:rsid w:val="6B869013"/>
    <w:rsid w:val="6B882AB3"/>
    <w:rsid w:val="6B93228A"/>
    <w:rsid w:val="6B952DE2"/>
    <w:rsid w:val="6B9C2010"/>
    <w:rsid w:val="6B9C6E1C"/>
    <w:rsid w:val="6BAD1085"/>
    <w:rsid w:val="6BBBB456"/>
    <w:rsid w:val="6BBCAE23"/>
    <w:rsid w:val="6BC00B1C"/>
    <w:rsid w:val="6BC32082"/>
    <w:rsid w:val="6BC43F98"/>
    <w:rsid w:val="6BC8F492"/>
    <w:rsid w:val="6BCE9209"/>
    <w:rsid w:val="6BD142B6"/>
    <w:rsid w:val="6BD2E032"/>
    <w:rsid w:val="6BE12DE4"/>
    <w:rsid w:val="6BFFC002"/>
    <w:rsid w:val="6C023EA5"/>
    <w:rsid w:val="6C21707F"/>
    <w:rsid w:val="6C23198E"/>
    <w:rsid w:val="6C2340CF"/>
    <w:rsid w:val="6C234B37"/>
    <w:rsid w:val="6C25F912"/>
    <w:rsid w:val="6C280BF4"/>
    <w:rsid w:val="6C294EF4"/>
    <w:rsid w:val="6C403684"/>
    <w:rsid w:val="6C42CC88"/>
    <w:rsid w:val="6C43C1EC"/>
    <w:rsid w:val="6C4E3405"/>
    <w:rsid w:val="6C505869"/>
    <w:rsid w:val="6C52DDB4"/>
    <w:rsid w:val="6C5CDA56"/>
    <w:rsid w:val="6C6E759E"/>
    <w:rsid w:val="6C72AAB6"/>
    <w:rsid w:val="6C80997F"/>
    <w:rsid w:val="6C850B8A"/>
    <w:rsid w:val="6C8DD361"/>
    <w:rsid w:val="6C990053"/>
    <w:rsid w:val="6CA04F24"/>
    <w:rsid w:val="6CA60025"/>
    <w:rsid w:val="6CAE2E6F"/>
    <w:rsid w:val="6CB783B0"/>
    <w:rsid w:val="6CC1A5F8"/>
    <w:rsid w:val="6CD062A1"/>
    <w:rsid w:val="6CD7D61D"/>
    <w:rsid w:val="6CD9A775"/>
    <w:rsid w:val="6CDBACF4"/>
    <w:rsid w:val="6CDD3C67"/>
    <w:rsid w:val="6CDF613A"/>
    <w:rsid w:val="6CE2C092"/>
    <w:rsid w:val="6CE759E4"/>
    <w:rsid w:val="6CEC05B4"/>
    <w:rsid w:val="6CECAAC4"/>
    <w:rsid w:val="6CF2CDB7"/>
    <w:rsid w:val="6CFEDF75"/>
    <w:rsid w:val="6D0CB70C"/>
    <w:rsid w:val="6D0F0F51"/>
    <w:rsid w:val="6D1427A3"/>
    <w:rsid w:val="6D1C9D74"/>
    <w:rsid w:val="6D1F6CF4"/>
    <w:rsid w:val="6D22B98B"/>
    <w:rsid w:val="6D27CDAB"/>
    <w:rsid w:val="6D2A0AB8"/>
    <w:rsid w:val="6D3A2E3E"/>
    <w:rsid w:val="6D3D8F97"/>
    <w:rsid w:val="6D3E814B"/>
    <w:rsid w:val="6D40D02E"/>
    <w:rsid w:val="6D426DAD"/>
    <w:rsid w:val="6D43BD60"/>
    <w:rsid w:val="6D483AB9"/>
    <w:rsid w:val="6D4E293E"/>
    <w:rsid w:val="6D54A64E"/>
    <w:rsid w:val="6D5647E7"/>
    <w:rsid w:val="6D59BD94"/>
    <w:rsid w:val="6D5AEF92"/>
    <w:rsid w:val="6D5D4969"/>
    <w:rsid w:val="6D669F7F"/>
    <w:rsid w:val="6D6AD0BD"/>
    <w:rsid w:val="6D738E92"/>
    <w:rsid w:val="6D7500E0"/>
    <w:rsid w:val="6D7532B6"/>
    <w:rsid w:val="6D76C058"/>
    <w:rsid w:val="6D7AE8A4"/>
    <w:rsid w:val="6D7C3342"/>
    <w:rsid w:val="6D7F692B"/>
    <w:rsid w:val="6D831F21"/>
    <w:rsid w:val="6D84A1E5"/>
    <w:rsid w:val="6D85F8F3"/>
    <w:rsid w:val="6D865CE5"/>
    <w:rsid w:val="6D87BB3E"/>
    <w:rsid w:val="6D8DEF44"/>
    <w:rsid w:val="6D965B6B"/>
    <w:rsid w:val="6D99A468"/>
    <w:rsid w:val="6D9D3D91"/>
    <w:rsid w:val="6DA6D2BF"/>
    <w:rsid w:val="6DA740AC"/>
    <w:rsid w:val="6DA7E626"/>
    <w:rsid w:val="6DABC483"/>
    <w:rsid w:val="6DB3E3DF"/>
    <w:rsid w:val="6DB77F08"/>
    <w:rsid w:val="6DB96AEF"/>
    <w:rsid w:val="6DC12E3A"/>
    <w:rsid w:val="6DC6B9D7"/>
    <w:rsid w:val="6DCBAB87"/>
    <w:rsid w:val="6DD5C321"/>
    <w:rsid w:val="6DD80C9D"/>
    <w:rsid w:val="6DDC4D87"/>
    <w:rsid w:val="6DDF9776"/>
    <w:rsid w:val="6DE1513F"/>
    <w:rsid w:val="6DE357DE"/>
    <w:rsid w:val="6DE8584C"/>
    <w:rsid w:val="6DEC1F55"/>
    <w:rsid w:val="6DF700F5"/>
    <w:rsid w:val="6DFB9A61"/>
    <w:rsid w:val="6E09047D"/>
    <w:rsid w:val="6E11DB91"/>
    <w:rsid w:val="6E1695B7"/>
    <w:rsid w:val="6E24F9E3"/>
    <w:rsid w:val="6E27C25C"/>
    <w:rsid w:val="6E31FE53"/>
    <w:rsid w:val="6E321629"/>
    <w:rsid w:val="6E3262BD"/>
    <w:rsid w:val="6E381EF6"/>
    <w:rsid w:val="6E3DF7C2"/>
    <w:rsid w:val="6E414F60"/>
    <w:rsid w:val="6E4DE937"/>
    <w:rsid w:val="6E52EF6A"/>
    <w:rsid w:val="6E5330ED"/>
    <w:rsid w:val="6E54FACB"/>
    <w:rsid w:val="6E593B83"/>
    <w:rsid w:val="6E59B21A"/>
    <w:rsid w:val="6E5A81E3"/>
    <w:rsid w:val="6E649F8B"/>
    <w:rsid w:val="6E674A5D"/>
    <w:rsid w:val="6E676BB4"/>
    <w:rsid w:val="6E696DEB"/>
    <w:rsid w:val="6E6F6D5E"/>
    <w:rsid w:val="6E718F94"/>
    <w:rsid w:val="6E72EE3F"/>
    <w:rsid w:val="6E87EA1A"/>
    <w:rsid w:val="6E88A3C0"/>
    <w:rsid w:val="6E934669"/>
    <w:rsid w:val="6E939EDC"/>
    <w:rsid w:val="6E97D166"/>
    <w:rsid w:val="6E9B859C"/>
    <w:rsid w:val="6E9D8974"/>
    <w:rsid w:val="6E9F8D3E"/>
    <w:rsid w:val="6EA3A98A"/>
    <w:rsid w:val="6EAC8AD7"/>
    <w:rsid w:val="6EB2AC59"/>
    <w:rsid w:val="6EB3060F"/>
    <w:rsid w:val="6EB3682E"/>
    <w:rsid w:val="6EB82CFF"/>
    <w:rsid w:val="6EBDA08B"/>
    <w:rsid w:val="6ED130EC"/>
    <w:rsid w:val="6EDA7107"/>
    <w:rsid w:val="6EDFA3EF"/>
    <w:rsid w:val="6EE095CD"/>
    <w:rsid w:val="6EE59EB1"/>
    <w:rsid w:val="6EE5F712"/>
    <w:rsid w:val="6EF320AD"/>
    <w:rsid w:val="6EFEED6A"/>
    <w:rsid w:val="6EFF52F6"/>
    <w:rsid w:val="6F0626D5"/>
    <w:rsid w:val="6F062A69"/>
    <w:rsid w:val="6F06BC7A"/>
    <w:rsid w:val="6F121561"/>
    <w:rsid w:val="6F16296B"/>
    <w:rsid w:val="6F1CE5BC"/>
    <w:rsid w:val="6F1EE974"/>
    <w:rsid w:val="6F1FA82D"/>
    <w:rsid w:val="6F2C5078"/>
    <w:rsid w:val="6F2F807C"/>
    <w:rsid w:val="6F329856"/>
    <w:rsid w:val="6F39A0D4"/>
    <w:rsid w:val="6F3D3140"/>
    <w:rsid w:val="6F3D3156"/>
    <w:rsid w:val="6F3DD865"/>
    <w:rsid w:val="6F40A45C"/>
    <w:rsid w:val="6F41916A"/>
    <w:rsid w:val="6F4BEAA6"/>
    <w:rsid w:val="6F4F9B1D"/>
    <w:rsid w:val="6F556654"/>
    <w:rsid w:val="6F55856C"/>
    <w:rsid w:val="6F569B20"/>
    <w:rsid w:val="6F5E6011"/>
    <w:rsid w:val="6F60BE4D"/>
    <w:rsid w:val="6F62F7F6"/>
    <w:rsid w:val="6F6624AE"/>
    <w:rsid w:val="6F67FAF0"/>
    <w:rsid w:val="6F684FBD"/>
    <w:rsid w:val="6F6C7E9D"/>
    <w:rsid w:val="6F73C28C"/>
    <w:rsid w:val="6F7BB302"/>
    <w:rsid w:val="6F85914B"/>
    <w:rsid w:val="6F8EDF2F"/>
    <w:rsid w:val="6F990E44"/>
    <w:rsid w:val="6FA61041"/>
    <w:rsid w:val="6FB23039"/>
    <w:rsid w:val="6FBC2AFD"/>
    <w:rsid w:val="6FCD1F27"/>
    <w:rsid w:val="6FD0A115"/>
    <w:rsid w:val="6FD2F53A"/>
    <w:rsid w:val="6FD7BB92"/>
    <w:rsid w:val="6FDA3AA2"/>
    <w:rsid w:val="6FE61D99"/>
    <w:rsid w:val="6FE9750E"/>
    <w:rsid w:val="6FEE4C24"/>
    <w:rsid w:val="6FF41988"/>
    <w:rsid w:val="6FFDAA2A"/>
    <w:rsid w:val="700296C5"/>
    <w:rsid w:val="7011C12E"/>
    <w:rsid w:val="7012CD2A"/>
    <w:rsid w:val="701A0D10"/>
    <w:rsid w:val="7020AB93"/>
    <w:rsid w:val="70278AE6"/>
    <w:rsid w:val="702DFA4E"/>
    <w:rsid w:val="7032D03A"/>
    <w:rsid w:val="70353A18"/>
    <w:rsid w:val="703A7FE5"/>
    <w:rsid w:val="703BBD8A"/>
    <w:rsid w:val="70411E0F"/>
    <w:rsid w:val="704394E5"/>
    <w:rsid w:val="70474BA8"/>
    <w:rsid w:val="704A0D90"/>
    <w:rsid w:val="704CD784"/>
    <w:rsid w:val="704D809B"/>
    <w:rsid w:val="7052322E"/>
    <w:rsid w:val="70580373"/>
    <w:rsid w:val="705EE6E9"/>
    <w:rsid w:val="70677D67"/>
    <w:rsid w:val="706AA00A"/>
    <w:rsid w:val="706BF6FD"/>
    <w:rsid w:val="706CFAFF"/>
    <w:rsid w:val="707CA8D3"/>
    <w:rsid w:val="707E4C01"/>
    <w:rsid w:val="70807211"/>
    <w:rsid w:val="70837029"/>
    <w:rsid w:val="7085BF68"/>
    <w:rsid w:val="708BE862"/>
    <w:rsid w:val="70950BE6"/>
    <w:rsid w:val="7099731A"/>
    <w:rsid w:val="709A968D"/>
    <w:rsid w:val="70AB7D4A"/>
    <w:rsid w:val="70AC90AE"/>
    <w:rsid w:val="70AE1675"/>
    <w:rsid w:val="70B1F1EE"/>
    <w:rsid w:val="70B8B676"/>
    <w:rsid w:val="70B942FD"/>
    <w:rsid w:val="70B97E0A"/>
    <w:rsid w:val="70C3295B"/>
    <w:rsid w:val="70CD0F1F"/>
    <w:rsid w:val="70CD8E51"/>
    <w:rsid w:val="70CE3801"/>
    <w:rsid w:val="70CE8435"/>
    <w:rsid w:val="70DBC428"/>
    <w:rsid w:val="70DC345F"/>
    <w:rsid w:val="70DD4DD7"/>
    <w:rsid w:val="70DFCEE9"/>
    <w:rsid w:val="70E45AE9"/>
    <w:rsid w:val="70E582D8"/>
    <w:rsid w:val="70E7EC85"/>
    <w:rsid w:val="70E9B5A3"/>
    <w:rsid w:val="70F27619"/>
    <w:rsid w:val="70F4367D"/>
    <w:rsid w:val="70F48376"/>
    <w:rsid w:val="70F70586"/>
    <w:rsid w:val="70F94C56"/>
    <w:rsid w:val="7100A1C3"/>
    <w:rsid w:val="71015F84"/>
    <w:rsid w:val="7101E1E1"/>
    <w:rsid w:val="71037DB2"/>
    <w:rsid w:val="71065823"/>
    <w:rsid w:val="710731CB"/>
    <w:rsid w:val="710C603D"/>
    <w:rsid w:val="71178363"/>
    <w:rsid w:val="7117E199"/>
    <w:rsid w:val="711C31F8"/>
    <w:rsid w:val="7120334C"/>
    <w:rsid w:val="71228000"/>
    <w:rsid w:val="7122D630"/>
    <w:rsid w:val="7130D9BC"/>
    <w:rsid w:val="7133FDD9"/>
    <w:rsid w:val="7139F0BE"/>
    <w:rsid w:val="713E2627"/>
    <w:rsid w:val="7144D4BC"/>
    <w:rsid w:val="714CDB7B"/>
    <w:rsid w:val="7150E3E1"/>
    <w:rsid w:val="715A99E5"/>
    <w:rsid w:val="715D4D5B"/>
    <w:rsid w:val="7163639A"/>
    <w:rsid w:val="7165883F"/>
    <w:rsid w:val="7172CC42"/>
    <w:rsid w:val="7173A909"/>
    <w:rsid w:val="71741BF5"/>
    <w:rsid w:val="7175ADF7"/>
    <w:rsid w:val="7176F745"/>
    <w:rsid w:val="717BE6E0"/>
    <w:rsid w:val="7183B4F0"/>
    <w:rsid w:val="718CA94F"/>
    <w:rsid w:val="71936D67"/>
    <w:rsid w:val="71964422"/>
    <w:rsid w:val="7198DD73"/>
    <w:rsid w:val="719A47CC"/>
    <w:rsid w:val="71A9474A"/>
    <w:rsid w:val="71AF78E7"/>
    <w:rsid w:val="71B964B9"/>
    <w:rsid w:val="71C1C60B"/>
    <w:rsid w:val="71CA40DE"/>
    <w:rsid w:val="71DA44DF"/>
    <w:rsid w:val="71DBAEF3"/>
    <w:rsid w:val="71DD0769"/>
    <w:rsid w:val="71DFBC15"/>
    <w:rsid w:val="71DFE9A4"/>
    <w:rsid w:val="71E2764C"/>
    <w:rsid w:val="71E8E1FE"/>
    <w:rsid w:val="71F813F1"/>
    <w:rsid w:val="71FB8799"/>
    <w:rsid w:val="72036704"/>
    <w:rsid w:val="7205725C"/>
    <w:rsid w:val="720F89F6"/>
    <w:rsid w:val="721155E1"/>
    <w:rsid w:val="7212F426"/>
    <w:rsid w:val="7220A126"/>
    <w:rsid w:val="7222BE08"/>
    <w:rsid w:val="7229280D"/>
    <w:rsid w:val="722FB3E6"/>
    <w:rsid w:val="72320C2D"/>
    <w:rsid w:val="7237C76E"/>
    <w:rsid w:val="723B21B3"/>
    <w:rsid w:val="7248B2D3"/>
    <w:rsid w:val="724FFF76"/>
    <w:rsid w:val="7251469D"/>
    <w:rsid w:val="72566AC5"/>
    <w:rsid w:val="725761E5"/>
    <w:rsid w:val="725781CB"/>
    <w:rsid w:val="725D94D9"/>
    <w:rsid w:val="725F4516"/>
    <w:rsid w:val="72667404"/>
    <w:rsid w:val="726682C5"/>
    <w:rsid w:val="7267E5A3"/>
    <w:rsid w:val="7269BD64"/>
    <w:rsid w:val="7278CE0E"/>
    <w:rsid w:val="727E003B"/>
    <w:rsid w:val="72876E9A"/>
    <w:rsid w:val="72903E14"/>
    <w:rsid w:val="729CEDEE"/>
    <w:rsid w:val="729E6403"/>
    <w:rsid w:val="72A02DE8"/>
    <w:rsid w:val="72A10551"/>
    <w:rsid w:val="72AC020B"/>
    <w:rsid w:val="72AD6218"/>
    <w:rsid w:val="72AE96D8"/>
    <w:rsid w:val="72B6972B"/>
    <w:rsid w:val="72C20388"/>
    <w:rsid w:val="72CFA154"/>
    <w:rsid w:val="72D01F4A"/>
    <w:rsid w:val="72D2973C"/>
    <w:rsid w:val="72E4B49D"/>
    <w:rsid w:val="72E82357"/>
    <w:rsid w:val="72EE35BA"/>
    <w:rsid w:val="72F019ED"/>
    <w:rsid w:val="72F2FBB6"/>
    <w:rsid w:val="72F3879B"/>
    <w:rsid w:val="72F44ACA"/>
    <w:rsid w:val="72F63AB2"/>
    <w:rsid w:val="72FE7833"/>
    <w:rsid w:val="72FFD875"/>
    <w:rsid w:val="7308789B"/>
    <w:rsid w:val="7308CDCD"/>
    <w:rsid w:val="730C32A5"/>
    <w:rsid w:val="731455A2"/>
    <w:rsid w:val="73168C44"/>
    <w:rsid w:val="7318017F"/>
    <w:rsid w:val="731FDF5D"/>
    <w:rsid w:val="73290301"/>
    <w:rsid w:val="7329F710"/>
    <w:rsid w:val="732B73BF"/>
    <w:rsid w:val="73320FD8"/>
    <w:rsid w:val="7333EF27"/>
    <w:rsid w:val="73412634"/>
    <w:rsid w:val="73422335"/>
    <w:rsid w:val="73446B41"/>
    <w:rsid w:val="73481EB2"/>
    <w:rsid w:val="734E9BC2"/>
    <w:rsid w:val="735619F3"/>
    <w:rsid w:val="735E9B4A"/>
    <w:rsid w:val="735F0D5A"/>
    <w:rsid w:val="73659B10"/>
    <w:rsid w:val="73673304"/>
    <w:rsid w:val="736B456E"/>
    <w:rsid w:val="736D68F3"/>
    <w:rsid w:val="736F57A5"/>
    <w:rsid w:val="736FC399"/>
    <w:rsid w:val="7371565E"/>
    <w:rsid w:val="737661C5"/>
    <w:rsid w:val="73871E41"/>
    <w:rsid w:val="7387A9B9"/>
    <w:rsid w:val="738B9416"/>
    <w:rsid w:val="73902A97"/>
    <w:rsid w:val="7390DBCC"/>
    <w:rsid w:val="739FC456"/>
    <w:rsid w:val="73A29F69"/>
    <w:rsid w:val="73BAE4C4"/>
    <w:rsid w:val="73BCE6B3"/>
    <w:rsid w:val="73BE027D"/>
    <w:rsid w:val="73C38C2E"/>
    <w:rsid w:val="73CE46BA"/>
    <w:rsid w:val="73D32083"/>
    <w:rsid w:val="73D673BF"/>
    <w:rsid w:val="73FAD405"/>
    <w:rsid w:val="73FB7C20"/>
    <w:rsid w:val="73FC34E1"/>
    <w:rsid w:val="73FE321E"/>
    <w:rsid w:val="73FEE857"/>
    <w:rsid w:val="73FF3898"/>
    <w:rsid w:val="74002642"/>
    <w:rsid w:val="74012829"/>
    <w:rsid w:val="7402FEF1"/>
    <w:rsid w:val="741C9BA0"/>
    <w:rsid w:val="741DB36F"/>
    <w:rsid w:val="741FC856"/>
    <w:rsid w:val="742B2FA0"/>
    <w:rsid w:val="742B7F17"/>
    <w:rsid w:val="742FFC73"/>
    <w:rsid w:val="743B6C13"/>
    <w:rsid w:val="743DB088"/>
    <w:rsid w:val="74453E02"/>
    <w:rsid w:val="74493385"/>
    <w:rsid w:val="744BDBC4"/>
    <w:rsid w:val="744E2799"/>
    <w:rsid w:val="7450E925"/>
    <w:rsid w:val="745556D4"/>
    <w:rsid w:val="74573C96"/>
    <w:rsid w:val="7466081E"/>
    <w:rsid w:val="74684CB8"/>
    <w:rsid w:val="746D32FE"/>
    <w:rsid w:val="747320E1"/>
    <w:rsid w:val="7473C88F"/>
    <w:rsid w:val="74799BEC"/>
    <w:rsid w:val="747A6646"/>
    <w:rsid w:val="74840DC5"/>
    <w:rsid w:val="748411B2"/>
    <w:rsid w:val="748747B1"/>
    <w:rsid w:val="748F252B"/>
    <w:rsid w:val="74905F0F"/>
    <w:rsid w:val="74987F4E"/>
    <w:rsid w:val="749923FE"/>
    <w:rsid w:val="749F9F0D"/>
    <w:rsid w:val="74A35FF2"/>
    <w:rsid w:val="74ABD8A8"/>
    <w:rsid w:val="74ADB5F0"/>
    <w:rsid w:val="74AF7F7A"/>
    <w:rsid w:val="74B09C08"/>
    <w:rsid w:val="74B92FD4"/>
    <w:rsid w:val="74BAF95B"/>
    <w:rsid w:val="74BB726E"/>
    <w:rsid w:val="74C2E183"/>
    <w:rsid w:val="74C7265F"/>
    <w:rsid w:val="74CABF9F"/>
    <w:rsid w:val="74CE3D59"/>
    <w:rsid w:val="74D1C61D"/>
    <w:rsid w:val="74D27E5C"/>
    <w:rsid w:val="74D8635A"/>
    <w:rsid w:val="74DD6FC9"/>
    <w:rsid w:val="74E2E034"/>
    <w:rsid w:val="74ED44E4"/>
    <w:rsid w:val="74F0353D"/>
    <w:rsid w:val="74F3FBD7"/>
    <w:rsid w:val="74F84003"/>
    <w:rsid w:val="74FB3BD6"/>
    <w:rsid w:val="74FC77D0"/>
    <w:rsid w:val="74FFEC14"/>
    <w:rsid w:val="75019C51"/>
    <w:rsid w:val="7509448B"/>
    <w:rsid w:val="750BAC64"/>
    <w:rsid w:val="750E1819"/>
    <w:rsid w:val="751A2BCE"/>
    <w:rsid w:val="751D8DC8"/>
    <w:rsid w:val="752254E5"/>
    <w:rsid w:val="7527B5F0"/>
    <w:rsid w:val="752E08D6"/>
    <w:rsid w:val="75373ABE"/>
    <w:rsid w:val="753ABFD6"/>
    <w:rsid w:val="75409FD0"/>
    <w:rsid w:val="754112EE"/>
    <w:rsid w:val="75427A8B"/>
    <w:rsid w:val="754CF054"/>
    <w:rsid w:val="75540EF3"/>
    <w:rsid w:val="7559B436"/>
    <w:rsid w:val="755C0556"/>
    <w:rsid w:val="755F3FD3"/>
    <w:rsid w:val="7564603A"/>
    <w:rsid w:val="75650C40"/>
    <w:rsid w:val="7574D5DD"/>
    <w:rsid w:val="757871A9"/>
    <w:rsid w:val="757C297E"/>
    <w:rsid w:val="757DA85C"/>
    <w:rsid w:val="7582314E"/>
    <w:rsid w:val="7589A721"/>
    <w:rsid w:val="758CDBB3"/>
    <w:rsid w:val="75930B3C"/>
    <w:rsid w:val="75A30E1D"/>
    <w:rsid w:val="75A55592"/>
    <w:rsid w:val="75A911C2"/>
    <w:rsid w:val="75B6D35A"/>
    <w:rsid w:val="75C7B1DA"/>
    <w:rsid w:val="75CAFC10"/>
    <w:rsid w:val="75D80902"/>
    <w:rsid w:val="75E4D306"/>
    <w:rsid w:val="760060DE"/>
    <w:rsid w:val="760271B9"/>
    <w:rsid w:val="76148187"/>
    <w:rsid w:val="761B8C11"/>
    <w:rsid w:val="761FE22F"/>
    <w:rsid w:val="762201EE"/>
    <w:rsid w:val="762FA721"/>
    <w:rsid w:val="7631E654"/>
    <w:rsid w:val="7636C519"/>
    <w:rsid w:val="76385B25"/>
    <w:rsid w:val="763A9AA9"/>
    <w:rsid w:val="763B4D53"/>
    <w:rsid w:val="763C17FB"/>
    <w:rsid w:val="763CF8BA"/>
    <w:rsid w:val="76428BAE"/>
    <w:rsid w:val="76467985"/>
    <w:rsid w:val="7647FCB3"/>
    <w:rsid w:val="764EA9DA"/>
    <w:rsid w:val="7656C9BC"/>
    <w:rsid w:val="766A14D4"/>
    <w:rsid w:val="766AB337"/>
    <w:rsid w:val="766CEBAE"/>
    <w:rsid w:val="766E2929"/>
    <w:rsid w:val="76706DC8"/>
    <w:rsid w:val="768C111B"/>
    <w:rsid w:val="768D617E"/>
    <w:rsid w:val="7692A434"/>
    <w:rsid w:val="76956578"/>
    <w:rsid w:val="769820F0"/>
    <w:rsid w:val="76A5B8D2"/>
    <w:rsid w:val="76B5BA30"/>
    <w:rsid w:val="76BCDE56"/>
    <w:rsid w:val="76BE2546"/>
    <w:rsid w:val="76CE8699"/>
    <w:rsid w:val="76D4D456"/>
    <w:rsid w:val="76D7052D"/>
    <w:rsid w:val="76D95063"/>
    <w:rsid w:val="76E69E0F"/>
    <w:rsid w:val="76F909D8"/>
    <w:rsid w:val="76FDFFC5"/>
    <w:rsid w:val="76FE591D"/>
    <w:rsid w:val="76FE703E"/>
    <w:rsid w:val="76FE8FAF"/>
    <w:rsid w:val="7701A78C"/>
    <w:rsid w:val="7702D2B3"/>
    <w:rsid w:val="77073CC8"/>
    <w:rsid w:val="770FF39C"/>
    <w:rsid w:val="771C1FD7"/>
    <w:rsid w:val="772986C0"/>
    <w:rsid w:val="7735BCB8"/>
    <w:rsid w:val="7736DD15"/>
    <w:rsid w:val="773775CB"/>
    <w:rsid w:val="774B8498"/>
    <w:rsid w:val="774E399E"/>
    <w:rsid w:val="77563901"/>
    <w:rsid w:val="77702BD3"/>
    <w:rsid w:val="77730CD5"/>
    <w:rsid w:val="77733EA4"/>
    <w:rsid w:val="77746B3B"/>
    <w:rsid w:val="77777274"/>
    <w:rsid w:val="7777D572"/>
    <w:rsid w:val="777A2697"/>
    <w:rsid w:val="777AAF1A"/>
    <w:rsid w:val="777EF39A"/>
    <w:rsid w:val="777F20A0"/>
    <w:rsid w:val="77808ADE"/>
    <w:rsid w:val="7780A526"/>
    <w:rsid w:val="77899199"/>
    <w:rsid w:val="778AC815"/>
    <w:rsid w:val="778BA4BB"/>
    <w:rsid w:val="77915B9F"/>
    <w:rsid w:val="77918E84"/>
    <w:rsid w:val="7794308B"/>
    <w:rsid w:val="77A16085"/>
    <w:rsid w:val="77A4A023"/>
    <w:rsid w:val="77AA39F4"/>
    <w:rsid w:val="77AAC7A3"/>
    <w:rsid w:val="77AF47AE"/>
    <w:rsid w:val="77B1C1BD"/>
    <w:rsid w:val="77B3B761"/>
    <w:rsid w:val="77B67205"/>
    <w:rsid w:val="77BA20EA"/>
    <w:rsid w:val="77BC49EC"/>
    <w:rsid w:val="77BFC2F6"/>
    <w:rsid w:val="77C1415D"/>
    <w:rsid w:val="77C16918"/>
    <w:rsid w:val="77CD26C7"/>
    <w:rsid w:val="77D349B1"/>
    <w:rsid w:val="77DEFF61"/>
    <w:rsid w:val="77E04F41"/>
    <w:rsid w:val="77E090B6"/>
    <w:rsid w:val="77E35D79"/>
    <w:rsid w:val="77E856C2"/>
    <w:rsid w:val="77EA1B70"/>
    <w:rsid w:val="77ECD417"/>
    <w:rsid w:val="77EF93B2"/>
    <w:rsid w:val="77F29A1D"/>
    <w:rsid w:val="780C8C4D"/>
    <w:rsid w:val="78162555"/>
    <w:rsid w:val="78213F8C"/>
    <w:rsid w:val="7822B557"/>
    <w:rsid w:val="78265A4C"/>
    <w:rsid w:val="782936C5"/>
    <w:rsid w:val="782B9C99"/>
    <w:rsid w:val="782C08E3"/>
    <w:rsid w:val="783C5222"/>
    <w:rsid w:val="783EEC70"/>
    <w:rsid w:val="7842D2F3"/>
    <w:rsid w:val="78431585"/>
    <w:rsid w:val="784828AE"/>
    <w:rsid w:val="784D8CF9"/>
    <w:rsid w:val="785017E7"/>
    <w:rsid w:val="785185F4"/>
    <w:rsid w:val="785FDF92"/>
    <w:rsid w:val="78617867"/>
    <w:rsid w:val="78672C76"/>
    <w:rsid w:val="786805DF"/>
    <w:rsid w:val="78691CD3"/>
    <w:rsid w:val="78739F07"/>
    <w:rsid w:val="7875B67A"/>
    <w:rsid w:val="78797019"/>
    <w:rsid w:val="78798A53"/>
    <w:rsid w:val="7879D524"/>
    <w:rsid w:val="787E408B"/>
    <w:rsid w:val="78809D70"/>
    <w:rsid w:val="7886FBE9"/>
    <w:rsid w:val="78877F0E"/>
    <w:rsid w:val="7893E4AE"/>
    <w:rsid w:val="789937F7"/>
    <w:rsid w:val="789B3A60"/>
    <w:rsid w:val="789B81A6"/>
    <w:rsid w:val="789D1DDB"/>
    <w:rsid w:val="78B8B430"/>
    <w:rsid w:val="78BA2697"/>
    <w:rsid w:val="78C4E976"/>
    <w:rsid w:val="78C5E3BD"/>
    <w:rsid w:val="78CA1B5D"/>
    <w:rsid w:val="78CD8577"/>
    <w:rsid w:val="78D72C82"/>
    <w:rsid w:val="78DF2606"/>
    <w:rsid w:val="78F23C4B"/>
    <w:rsid w:val="78F7CD00"/>
    <w:rsid w:val="78FB15E4"/>
    <w:rsid w:val="7906894A"/>
    <w:rsid w:val="790EDD36"/>
    <w:rsid w:val="7914106C"/>
    <w:rsid w:val="7915346B"/>
    <w:rsid w:val="791BD645"/>
    <w:rsid w:val="79241247"/>
    <w:rsid w:val="792AABA1"/>
    <w:rsid w:val="792CC135"/>
    <w:rsid w:val="792DFABD"/>
    <w:rsid w:val="7930E439"/>
    <w:rsid w:val="793125E5"/>
    <w:rsid w:val="793887E9"/>
    <w:rsid w:val="7939711E"/>
    <w:rsid w:val="793C5F45"/>
    <w:rsid w:val="793FEB1D"/>
    <w:rsid w:val="7940D127"/>
    <w:rsid w:val="79427EC0"/>
    <w:rsid w:val="794531DD"/>
    <w:rsid w:val="794BC397"/>
    <w:rsid w:val="794C4084"/>
    <w:rsid w:val="79540A9A"/>
    <w:rsid w:val="795EC4D6"/>
    <w:rsid w:val="7961C3CB"/>
    <w:rsid w:val="796E0134"/>
    <w:rsid w:val="79707F0C"/>
    <w:rsid w:val="79727B53"/>
    <w:rsid w:val="797307D7"/>
    <w:rsid w:val="797839C1"/>
    <w:rsid w:val="7978B827"/>
    <w:rsid w:val="7981E5C9"/>
    <w:rsid w:val="79853088"/>
    <w:rsid w:val="798C8BA6"/>
    <w:rsid w:val="798E03FA"/>
    <w:rsid w:val="7998BBE6"/>
    <w:rsid w:val="799C5B19"/>
    <w:rsid w:val="79A09762"/>
    <w:rsid w:val="79A2F17C"/>
    <w:rsid w:val="79A8B3B0"/>
    <w:rsid w:val="79B1736E"/>
    <w:rsid w:val="79C20201"/>
    <w:rsid w:val="79C46500"/>
    <w:rsid w:val="79C80273"/>
    <w:rsid w:val="79C94693"/>
    <w:rsid w:val="79CEB9D3"/>
    <w:rsid w:val="79D679D0"/>
    <w:rsid w:val="79D7B0CD"/>
    <w:rsid w:val="79DAEA02"/>
    <w:rsid w:val="79DBE9D0"/>
    <w:rsid w:val="79DC5068"/>
    <w:rsid w:val="79E00678"/>
    <w:rsid w:val="79E0D17F"/>
    <w:rsid w:val="79E1081F"/>
    <w:rsid w:val="79E6E657"/>
    <w:rsid w:val="79EC4154"/>
    <w:rsid w:val="79F282BF"/>
    <w:rsid w:val="79F563A6"/>
    <w:rsid w:val="79F84BF0"/>
    <w:rsid w:val="79F9EB2D"/>
    <w:rsid w:val="7A053BBF"/>
    <w:rsid w:val="7A08A730"/>
    <w:rsid w:val="7A12DD0C"/>
    <w:rsid w:val="7A131990"/>
    <w:rsid w:val="7A1534D8"/>
    <w:rsid w:val="7A309488"/>
    <w:rsid w:val="7A3CBB3A"/>
    <w:rsid w:val="7A3F5684"/>
    <w:rsid w:val="7A3F8F20"/>
    <w:rsid w:val="7A404A3C"/>
    <w:rsid w:val="7A40590D"/>
    <w:rsid w:val="7A508855"/>
    <w:rsid w:val="7A536137"/>
    <w:rsid w:val="7A5767DE"/>
    <w:rsid w:val="7A5A3B8E"/>
    <w:rsid w:val="7A5CFE15"/>
    <w:rsid w:val="7A625CD3"/>
    <w:rsid w:val="7A6293B0"/>
    <w:rsid w:val="7A6B2466"/>
    <w:rsid w:val="7A6C5356"/>
    <w:rsid w:val="7A702001"/>
    <w:rsid w:val="7A706792"/>
    <w:rsid w:val="7A7094F9"/>
    <w:rsid w:val="7A74C49B"/>
    <w:rsid w:val="7A83E601"/>
    <w:rsid w:val="7A8A0C24"/>
    <w:rsid w:val="7A8CD6D9"/>
    <w:rsid w:val="7A909D71"/>
    <w:rsid w:val="7A91DAA6"/>
    <w:rsid w:val="7A9225E4"/>
    <w:rsid w:val="7A9574F2"/>
    <w:rsid w:val="7AA09343"/>
    <w:rsid w:val="7AA3374C"/>
    <w:rsid w:val="7AA7ECE8"/>
    <w:rsid w:val="7AA94F19"/>
    <w:rsid w:val="7AC003AE"/>
    <w:rsid w:val="7AC0BEB4"/>
    <w:rsid w:val="7ACB2056"/>
    <w:rsid w:val="7ACB8B8E"/>
    <w:rsid w:val="7ACD55A9"/>
    <w:rsid w:val="7ACDE53E"/>
    <w:rsid w:val="7ACF16E0"/>
    <w:rsid w:val="7AD650C1"/>
    <w:rsid w:val="7ADB3FC7"/>
    <w:rsid w:val="7AE2FF7B"/>
    <w:rsid w:val="7AE6EDB1"/>
    <w:rsid w:val="7AEA5044"/>
    <w:rsid w:val="7AF35867"/>
    <w:rsid w:val="7AF3A2DA"/>
    <w:rsid w:val="7AF8CECF"/>
    <w:rsid w:val="7AFB3F81"/>
    <w:rsid w:val="7AFBB434"/>
    <w:rsid w:val="7AFEDB8C"/>
    <w:rsid w:val="7B0837B0"/>
    <w:rsid w:val="7B137657"/>
    <w:rsid w:val="7B174DC6"/>
    <w:rsid w:val="7B1D37AB"/>
    <w:rsid w:val="7B1DB888"/>
    <w:rsid w:val="7B1DEFE6"/>
    <w:rsid w:val="7B213887"/>
    <w:rsid w:val="7B22E546"/>
    <w:rsid w:val="7B388AE9"/>
    <w:rsid w:val="7B4519DB"/>
    <w:rsid w:val="7B474B65"/>
    <w:rsid w:val="7B4CE9AF"/>
    <w:rsid w:val="7B534B70"/>
    <w:rsid w:val="7B5C6FD0"/>
    <w:rsid w:val="7B5F01F3"/>
    <w:rsid w:val="7B6367F2"/>
    <w:rsid w:val="7B678B85"/>
    <w:rsid w:val="7B6EBE59"/>
    <w:rsid w:val="7B71B931"/>
    <w:rsid w:val="7B72AFA1"/>
    <w:rsid w:val="7B7FAEBF"/>
    <w:rsid w:val="7B8089D1"/>
    <w:rsid w:val="7B812149"/>
    <w:rsid w:val="7B8DFD2C"/>
    <w:rsid w:val="7B931A26"/>
    <w:rsid w:val="7B93FD09"/>
    <w:rsid w:val="7B9C2393"/>
    <w:rsid w:val="7B9C7592"/>
    <w:rsid w:val="7B9D8B73"/>
    <w:rsid w:val="7BA20A37"/>
    <w:rsid w:val="7BA761C7"/>
    <w:rsid w:val="7BB0ED33"/>
    <w:rsid w:val="7BB276AB"/>
    <w:rsid w:val="7BB6DB7B"/>
    <w:rsid w:val="7BB7D98B"/>
    <w:rsid w:val="7BBA73D9"/>
    <w:rsid w:val="7BBB6F57"/>
    <w:rsid w:val="7BC01BEF"/>
    <w:rsid w:val="7BC6ED19"/>
    <w:rsid w:val="7BD031AA"/>
    <w:rsid w:val="7BD2878E"/>
    <w:rsid w:val="7BD56396"/>
    <w:rsid w:val="7BD7FBF6"/>
    <w:rsid w:val="7BEDF80D"/>
    <w:rsid w:val="7BEF35B2"/>
    <w:rsid w:val="7BF36236"/>
    <w:rsid w:val="7BF96A80"/>
    <w:rsid w:val="7BF9DB22"/>
    <w:rsid w:val="7BFDD94C"/>
    <w:rsid w:val="7BFF09D5"/>
    <w:rsid w:val="7C0802F4"/>
    <w:rsid w:val="7C0BCD21"/>
    <w:rsid w:val="7C0F017B"/>
    <w:rsid w:val="7C146445"/>
    <w:rsid w:val="7C1B138C"/>
    <w:rsid w:val="7C2070C0"/>
    <w:rsid w:val="7C2088E5"/>
    <w:rsid w:val="7C278862"/>
    <w:rsid w:val="7C28D914"/>
    <w:rsid w:val="7C295962"/>
    <w:rsid w:val="7C385CB7"/>
    <w:rsid w:val="7C49C3C7"/>
    <w:rsid w:val="7C612A23"/>
    <w:rsid w:val="7C642CE7"/>
    <w:rsid w:val="7C694873"/>
    <w:rsid w:val="7C6DDBFA"/>
    <w:rsid w:val="7C6EBC95"/>
    <w:rsid w:val="7C6EDF73"/>
    <w:rsid w:val="7C6EF0CC"/>
    <w:rsid w:val="7C858D77"/>
    <w:rsid w:val="7C8A6211"/>
    <w:rsid w:val="7C8C8FF4"/>
    <w:rsid w:val="7C90386F"/>
    <w:rsid w:val="7C942FEA"/>
    <w:rsid w:val="7C9589A3"/>
    <w:rsid w:val="7C966F3A"/>
    <w:rsid w:val="7C9678C6"/>
    <w:rsid w:val="7CA9241C"/>
    <w:rsid w:val="7CAACC2A"/>
    <w:rsid w:val="7CAF78EA"/>
    <w:rsid w:val="7CB24768"/>
    <w:rsid w:val="7CB449DA"/>
    <w:rsid w:val="7CB46882"/>
    <w:rsid w:val="7CB77F23"/>
    <w:rsid w:val="7CBA9B5D"/>
    <w:rsid w:val="7CBB5CB4"/>
    <w:rsid w:val="7CBBB35A"/>
    <w:rsid w:val="7CC03396"/>
    <w:rsid w:val="7CC41413"/>
    <w:rsid w:val="7CD0ED7A"/>
    <w:rsid w:val="7CD7F1E5"/>
    <w:rsid w:val="7CD87648"/>
    <w:rsid w:val="7CD95D13"/>
    <w:rsid w:val="7CDDCD79"/>
    <w:rsid w:val="7CE3B25C"/>
    <w:rsid w:val="7CF4B0C5"/>
    <w:rsid w:val="7CF75E48"/>
    <w:rsid w:val="7CF84C31"/>
    <w:rsid w:val="7D0080AC"/>
    <w:rsid w:val="7D03EB62"/>
    <w:rsid w:val="7D04D496"/>
    <w:rsid w:val="7D06966C"/>
    <w:rsid w:val="7D0C7761"/>
    <w:rsid w:val="7D0D2786"/>
    <w:rsid w:val="7D0EAD61"/>
    <w:rsid w:val="7D117584"/>
    <w:rsid w:val="7D1855FD"/>
    <w:rsid w:val="7D1A4188"/>
    <w:rsid w:val="7D32A832"/>
    <w:rsid w:val="7D382D40"/>
    <w:rsid w:val="7D4A6733"/>
    <w:rsid w:val="7D4E38AB"/>
    <w:rsid w:val="7D5BFA28"/>
    <w:rsid w:val="7D625937"/>
    <w:rsid w:val="7D65D673"/>
    <w:rsid w:val="7D66BEF8"/>
    <w:rsid w:val="7D694EAE"/>
    <w:rsid w:val="7D707BE4"/>
    <w:rsid w:val="7D756C5B"/>
    <w:rsid w:val="7D76BF7F"/>
    <w:rsid w:val="7D772967"/>
    <w:rsid w:val="7D7E0B2F"/>
    <w:rsid w:val="7D7E5AA6"/>
    <w:rsid w:val="7D862A1E"/>
    <w:rsid w:val="7D88039B"/>
    <w:rsid w:val="7D8C5AF7"/>
    <w:rsid w:val="7D912DE4"/>
    <w:rsid w:val="7D94821B"/>
    <w:rsid w:val="7D976027"/>
    <w:rsid w:val="7D9954E0"/>
    <w:rsid w:val="7D9C73FE"/>
    <w:rsid w:val="7D9E6BF9"/>
    <w:rsid w:val="7DA295C4"/>
    <w:rsid w:val="7DB3B385"/>
    <w:rsid w:val="7DB99B62"/>
    <w:rsid w:val="7DC151E1"/>
    <w:rsid w:val="7DC1EA4F"/>
    <w:rsid w:val="7DC2EBB4"/>
    <w:rsid w:val="7DC74214"/>
    <w:rsid w:val="7DC7AAC4"/>
    <w:rsid w:val="7DC82338"/>
    <w:rsid w:val="7DC94A10"/>
    <w:rsid w:val="7DCD4C89"/>
    <w:rsid w:val="7DD57B39"/>
    <w:rsid w:val="7DE0D226"/>
    <w:rsid w:val="7DE48F3E"/>
    <w:rsid w:val="7DE5B535"/>
    <w:rsid w:val="7DEB68AF"/>
    <w:rsid w:val="7E02108F"/>
    <w:rsid w:val="7E03C2FD"/>
    <w:rsid w:val="7E08E72A"/>
    <w:rsid w:val="7E0EFB8A"/>
    <w:rsid w:val="7E10EC37"/>
    <w:rsid w:val="7E13DD5D"/>
    <w:rsid w:val="7E248C7C"/>
    <w:rsid w:val="7E31CA62"/>
    <w:rsid w:val="7E36FE21"/>
    <w:rsid w:val="7E3B90F8"/>
    <w:rsid w:val="7E456DB1"/>
    <w:rsid w:val="7E5023B3"/>
    <w:rsid w:val="7E599DE0"/>
    <w:rsid w:val="7E5C4FEE"/>
    <w:rsid w:val="7E626C58"/>
    <w:rsid w:val="7E6787E9"/>
    <w:rsid w:val="7E6E2092"/>
    <w:rsid w:val="7E7BC8A9"/>
    <w:rsid w:val="7E80A810"/>
    <w:rsid w:val="7E821B7E"/>
    <w:rsid w:val="7E864235"/>
    <w:rsid w:val="7E8700EE"/>
    <w:rsid w:val="7E8FC563"/>
    <w:rsid w:val="7E9AEE13"/>
    <w:rsid w:val="7E9F7947"/>
    <w:rsid w:val="7EAC15FF"/>
    <w:rsid w:val="7EB7BC31"/>
    <w:rsid w:val="7EC1A38A"/>
    <w:rsid w:val="7EC810FB"/>
    <w:rsid w:val="7EC93A66"/>
    <w:rsid w:val="7ED158CC"/>
    <w:rsid w:val="7ED66A20"/>
    <w:rsid w:val="7ED74C25"/>
    <w:rsid w:val="7EDE65BE"/>
    <w:rsid w:val="7EE41112"/>
    <w:rsid w:val="7EE8B029"/>
    <w:rsid w:val="7EEF663D"/>
    <w:rsid w:val="7EF17F3E"/>
    <w:rsid w:val="7EF73F9A"/>
    <w:rsid w:val="7EF8CD23"/>
    <w:rsid w:val="7EFA7A95"/>
    <w:rsid w:val="7EFDE5A7"/>
    <w:rsid w:val="7F003CEE"/>
    <w:rsid w:val="7F043B04"/>
    <w:rsid w:val="7F08D43D"/>
    <w:rsid w:val="7F1DF4D0"/>
    <w:rsid w:val="7F267B59"/>
    <w:rsid w:val="7F2BCA88"/>
    <w:rsid w:val="7F2D6A8C"/>
    <w:rsid w:val="7F34BBF7"/>
    <w:rsid w:val="7F35E82D"/>
    <w:rsid w:val="7F364A76"/>
    <w:rsid w:val="7F3CACFF"/>
    <w:rsid w:val="7F43413D"/>
    <w:rsid w:val="7F4B7314"/>
    <w:rsid w:val="7F4D3301"/>
    <w:rsid w:val="7F580AC9"/>
    <w:rsid w:val="7F5C1552"/>
    <w:rsid w:val="7F5D07FD"/>
    <w:rsid w:val="7F5F8F6E"/>
    <w:rsid w:val="7F62CE8E"/>
    <w:rsid w:val="7F6603ED"/>
    <w:rsid w:val="7F6AA2B6"/>
    <w:rsid w:val="7F6E29DB"/>
    <w:rsid w:val="7F6FDB80"/>
    <w:rsid w:val="7F71802A"/>
    <w:rsid w:val="7F76B4B4"/>
    <w:rsid w:val="7F7AC7FB"/>
    <w:rsid w:val="7F7E2FA3"/>
    <w:rsid w:val="7F85E7F5"/>
    <w:rsid w:val="7F865D1D"/>
    <w:rsid w:val="7F8E664B"/>
    <w:rsid w:val="7F8F27BD"/>
    <w:rsid w:val="7F936689"/>
    <w:rsid w:val="7F9AB812"/>
    <w:rsid w:val="7FAC5405"/>
    <w:rsid w:val="7FACB98E"/>
    <w:rsid w:val="7FAF8032"/>
    <w:rsid w:val="7FB4919C"/>
    <w:rsid w:val="7FB606B2"/>
    <w:rsid w:val="7FBE574D"/>
    <w:rsid w:val="7FC741CF"/>
    <w:rsid w:val="7FC81D84"/>
    <w:rsid w:val="7FD24CAF"/>
    <w:rsid w:val="7FD4A54D"/>
    <w:rsid w:val="7FE36CA1"/>
    <w:rsid w:val="7FE8DAB9"/>
    <w:rsid w:val="7FF43136"/>
    <w:rsid w:val="7FF674B2"/>
    <w:rsid w:val="7FFAA597"/>
    <w:rsid w:val="7FFAAF5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CE7F1"/>
  <w15:docId w15:val="{98BF0B04-C1BE-4309-8412-7D4F56D0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n-GB"/>
    </w:rPr>
  </w:style>
  <w:style w:type="paragraph" w:styleId="Heading1">
    <w:name w:val="heading 1"/>
    <w:basedOn w:val="Normal"/>
    <w:uiPriority w:val="9"/>
    <w:qFormat/>
    <w:pPr>
      <w:spacing w:before="106"/>
      <w:ind w:left="510" w:hanging="721"/>
      <w:outlineLvl w:val="0"/>
    </w:pPr>
    <w:rPr>
      <w:rFonts w:ascii="Arial" w:eastAsia="Arial" w:hAnsi="Arial" w:cs="Arial"/>
      <w:b/>
      <w:bCs/>
      <w:sz w:val="36"/>
      <w:szCs w:val="36"/>
    </w:rPr>
  </w:style>
  <w:style w:type="paragraph" w:styleId="Heading2">
    <w:name w:val="heading 2"/>
    <w:basedOn w:val="Normal"/>
    <w:uiPriority w:val="9"/>
    <w:unhideWhenUsed/>
    <w:qFormat/>
    <w:pPr>
      <w:ind w:left="2117"/>
      <w:outlineLvl w:val="1"/>
    </w:pPr>
    <w:rPr>
      <w:sz w:val="26"/>
      <w:szCs w:val="26"/>
    </w:rPr>
  </w:style>
  <w:style w:type="paragraph" w:styleId="Heading3">
    <w:name w:val="heading 3"/>
    <w:basedOn w:val="Normal"/>
    <w:next w:val="Normal"/>
    <w:link w:val="Heading3Char"/>
    <w:uiPriority w:val="9"/>
    <w:semiHidden/>
    <w:unhideWhenUsed/>
    <w:qFormat/>
    <w:rsid w:val="0090738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Title">
    <w:name w:val="Title"/>
    <w:basedOn w:val="Normal"/>
    <w:uiPriority w:val="10"/>
    <w:qFormat/>
    <w:pPr>
      <w:spacing w:before="138"/>
      <w:ind w:left="2117" w:right="982"/>
    </w:pPr>
    <w:rPr>
      <w:sz w:val="64"/>
      <w:szCs w:val="64"/>
    </w:rPr>
  </w:style>
  <w:style w:type="paragraph" w:styleId="ListParagraph">
    <w:name w:val="List Paragraph"/>
    <w:basedOn w:val="Normal"/>
    <w:uiPriority w:val="34"/>
    <w:qFormat/>
    <w:pPr>
      <w:spacing w:before="128"/>
      <w:ind w:left="340" w:hanging="28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77FC9"/>
    <w:pPr>
      <w:tabs>
        <w:tab w:val="center" w:pos="4536"/>
        <w:tab w:val="right" w:pos="9072"/>
      </w:tabs>
    </w:pPr>
  </w:style>
  <w:style w:type="character" w:customStyle="1" w:styleId="HeaderChar">
    <w:name w:val="Header Char"/>
    <w:basedOn w:val="DefaultParagraphFont"/>
    <w:link w:val="Header"/>
    <w:uiPriority w:val="99"/>
    <w:rsid w:val="00F77FC9"/>
    <w:rPr>
      <w:rFonts w:ascii="Verdana" w:eastAsia="Verdana" w:hAnsi="Verdana" w:cs="Verdana"/>
    </w:rPr>
  </w:style>
  <w:style w:type="paragraph" w:styleId="Footer">
    <w:name w:val="footer"/>
    <w:basedOn w:val="Normal"/>
    <w:link w:val="FooterChar"/>
    <w:uiPriority w:val="99"/>
    <w:unhideWhenUsed/>
    <w:rsid w:val="00F77FC9"/>
    <w:pPr>
      <w:tabs>
        <w:tab w:val="center" w:pos="4536"/>
        <w:tab w:val="right" w:pos="9072"/>
      </w:tabs>
    </w:pPr>
  </w:style>
  <w:style w:type="character" w:customStyle="1" w:styleId="FooterChar">
    <w:name w:val="Footer Char"/>
    <w:basedOn w:val="DefaultParagraphFont"/>
    <w:link w:val="Footer"/>
    <w:uiPriority w:val="99"/>
    <w:rsid w:val="00F77FC9"/>
    <w:rPr>
      <w:rFonts w:ascii="Verdana" w:eastAsia="Verdana" w:hAnsi="Verdana" w:cs="Verdana"/>
    </w:rPr>
  </w:style>
  <w:style w:type="character" w:styleId="CommentReference">
    <w:name w:val="annotation reference"/>
    <w:basedOn w:val="DefaultParagraphFont"/>
    <w:uiPriority w:val="99"/>
    <w:semiHidden/>
    <w:unhideWhenUsed/>
    <w:rsid w:val="0018574C"/>
    <w:rPr>
      <w:sz w:val="16"/>
      <w:szCs w:val="16"/>
    </w:rPr>
  </w:style>
  <w:style w:type="paragraph" w:styleId="CommentText">
    <w:name w:val="annotation text"/>
    <w:basedOn w:val="Normal"/>
    <w:link w:val="CommentTextChar"/>
    <w:uiPriority w:val="99"/>
    <w:unhideWhenUsed/>
    <w:rsid w:val="0018574C"/>
    <w:rPr>
      <w:sz w:val="20"/>
      <w:szCs w:val="20"/>
    </w:rPr>
  </w:style>
  <w:style w:type="character" w:customStyle="1" w:styleId="CommentTextChar">
    <w:name w:val="Comment Text Char"/>
    <w:basedOn w:val="DefaultParagraphFont"/>
    <w:link w:val="CommentText"/>
    <w:uiPriority w:val="99"/>
    <w:rsid w:val="0018574C"/>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18574C"/>
    <w:rPr>
      <w:b/>
      <w:bCs/>
    </w:rPr>
  </w:style>
  <w:style w:type="character" w:customStyle="1" w:styleId="CommentSubjectChar">
    <w:name w:val="Comment Subject Char"/>
    <w:basedOn w:val="CommentTextChar"/>
    <w:link w:val="CommentSubject"/>
    <w:uiPriority w:val="99"/>
    <w:semiHidden/>
    <w:rsid w:val="0018574C"/>
    <w:rPr>
      <w:rFonts w:ascii="Verdana" w:eastAsia="Verdana" w:hAnsi="Verdana" w:cs="Verdana"/>
      <w:b/>
      <w:bCs/>
      <w:sz w:val="20"/>
      <w:szCs w:val="20"/>
    </w:rPr>
  </w:style>
  <w:style w:type="paragraph" w:styleId="Revision">
    <w:name w:val="Revision"/>
    <w:hidden/>
    <w:uiPriority w:val="99"/>
    <w:semiHidden/>
    <w:rsid w:val="0018574C"/>
    <w:pPr>
      <w:widowControl/>
      <w:autoSpaceDE/>
      <w:autoSpaceDN/>
    </w:pPr>
    <w:rPr>
      <w:rFonts w:ascii="Verdana" w:eastAsia="Verdana" w:hAnsi="Verdana" w:cs="Verdana"/>
    </w:rPr>
  </w:style>
  <w:style w:type="character" w:customStyle="1" w:styleId="BodyTextChar">
    <w:name w:val="Body Text Char"/>
    <w:basedOn w:val="DefaultParagraphFont"/>
    <w:link w:val="BodyText"/>
    <w:uiPriority w:val="1"/>
    <w:rsid w:val="00085A2E"/>
    <w:rPr>
      <w:rFonts w:ascii="Verdana" w:eastAsia="Verdana" w:hAnsi="Verdana" w:cs="Verdana"/>
      <w:sz w:val="21"/>
      <w:szCs w:val="21"/>
    </w:rPr>
  </w:style>
  <w:style w:type="paragraph" w:styleId="NormalWeb">
    <w:name w:val="Normal (Web)"/>
    <w:basedOn w:val="Normal"/>
    <w:uiPriority w:val="99"/>
    <w:semiHidden/>
    <w:unhideWhenUsed/>
    <w:rsid w:val="006E46EE"/>
    <w:pPr>
      <w:widowControl/>
      <w:autoSpaceDE/>
      <w:autoSpaceDN/>
      <w:spacing w:before="100" w:beforeAutospacing="1" w:after="100" w:afterAutospacing="1"/>
    </w:pPr>
    <w:rPr>
      <w:rFonts w:ascii="Calibri" w:eastAsiaTheme="minorEastAsia" w:hAnsi="Calibri" w:cs="Calibri"/>
      <w:lang w:eastAsia="zh-CN"/>
    </w:rPr>
  </w:style>
  <w:style w:type="paragraph" w:customStyle="1" w:styleId="txtb">
    <w:name w:val="txtb"/>
    <w:basedOn w:val="Normal"/>
    <w:uiPriority w:val="99"/>
    <w:semiHidden/>
    <w:rsid w:val="003258E0"/>
    <w:pPr>
      <w:widowControl/>
      <w:autoSpaceDE/>
      <w:autoSpaceDN/>
      <w:spacing w:before="100" w:beforeAutospacing="1" w:after="100" w:afterAutospacing="1"/>
    </w:pPr>
    <w:rPr>
      <w:rFonts w:ascii="Calibri" w:eastAsiaTheme="minorEastAsia" w:hAnsi="Calibri" w:cs="Calibri"/>
      <w:lang w:eastAsia="zh-CN"/>
    </w:rPr>
  </w:style>
  <w:style w:type="character" w:styleId="Strong">
    <w:name w:val="Strong"/>
    <w:basedOn w:val="DefaultParagraphFont"/>
    <w:uiPriority w:val="22"/>
    <w:qFormat/>
    <w:rsid w:val="003258E0"/>
    <w:rPr>
      <w:b/>
      <w:bCs/>
    </w:rPr>
  </w:style>
  <w:style w:type="character" w:customStyle="1" w:styleId="carbontooltip">
    <w:name w:val="carbon_tooltip"/>
    <w:basedOn w:val="DefaultParagraphFont"/>
    <w:rsid w:val="00BA77EC"/>
  </w:style>
  <w:style w:type="paragraph" w:styleId="FootnoteText">
    <w:name w:val="footnote text"/>
    <w:basedOn w:val="Normal"/>
    <w:link w:val="FootnoteTextChar"/>
    <w:uiPriority w:val="99"/>
    <w:unhideWhenUsed/>
    <w:rsid w:val="00795CA7"/>
    <w:rPr>
      <w:sz w:val="20"/>
      <w:szCs w:val="20"/>
    </w:rPr>
  </w:style>
  <w:style w:type="character" w:customStyle="1" w:styleId="FootnoteTextChar">
    <w:name w:val="Footnote Text Char"/>
    <w:basedOn w:val="DefaultParagraphFont"/>
    <w:link w:val="FootnoteText"/>
    <w:uiPriority w:val="99"/>
    <w:rsid w:val="00795CA7"/>
    <w:rPr>
      <w:rFonts w:ascii="Verdana" w:eastAsia="Verdana" w:hAnsi="Verdana" w:cs="Verdana"/>
      <w:sz w:val="20"/>
      <w:szCs w:val="20"/>
    </w:rPr>
  </w:style>
  <w:style w:type="character" w:styleId="FootnoteReference">
    <w:name w:val="footnote reference"/>
    <w:basedOn w:val="DefaultParagraphFont"/>
    <w:uiPriority w:val="99"/>
    <w:semiHidden/>
    <w:unhideWhenUsed/>
    <w:rsid w:val="00795CA7"/>
    <w:rPr>
      <w:vertAlign w:val="superscript"/>
    </w:rPr>
  </w:style>
  <w:style w:type="character" w:styleId="Hyperlink">
    <w:name w:val="Hyperlink"/>
    <w:basedOn w:val="DefaultParagraphFont"/>
    <w:uiPriority w:val="99"/>
    <w:unhideWhenUsed/>
    <w:rsid w:val="008B4434"/>
    <w:rPr>
      <w:color w:val="0000FF"/>
      <w:u w:val="single"/>
    </w:rPr>
  </w:style>
  <w:style w:type="character" w:customStyle="1" w:styleId="cf01">
    <w:name w:val="cf01"/>
    <w:basedOn w:val="DefaultParagraphFont"/>
    <w:rsid w:val="003A23C8"/>
    <w:rPr>
      <w:rFonts w:ascii="Segoe UI" w:hAnsi="Segoe UI" w:cs="Segoe UI" w:hint="default"/>
      <w:sz w:val="18"/>
      <w:szCs w:val="18"/>
    </w:rPr>
  </w:style>
  <w:style w:type="character" w:styleId="UnresolvedMention">
    <w:name w:val="Unresolved Mention"/>
    <w:basedOn w:val="DefaultParagraphFont"/>
    <w:uiPriority w:val="99"/>
    <w:semiHidden/>
    <w:unhideWhenUsed/>
    <w:rsid w:val="00742B01"/>
    <w:rPr>
      <w:color w:val="605E5C"/>
      <w:shd w:val="clear" w:color="auto" w:fill="E1DFDD"/>
    </w:rPr>
  </w:style>
  <w:style w:type="character" w:customStyle="1" w:styleId="A0">
    <w:name w:val="A0"/>
    <w:basedOn w:val="DefaultParagraphFont"/>
    <w:uiPriority w:val="99"/>
    <w:rsid w:val="006056F1"/>
    <w:rPr>
      <w:rFonts w:ascii="Gotham Light" w:hAnsi="Gotham Light" w:hint="default"/>
      <w:color w:val="211D1E"/>
    </w:rPr>
  </w:style>
  <w:style w:type="character" w:styleId="Mention">
    <w:name w:val="Mention"/>
    <w:basedOn w:val="DefaultParagraphFont"/>
    <w:uiPriority w:val="99"/>
    <w:unhideWhenUsed/>
    <w:rsid w:val="00EE11F9"/>
    <w:rPr>
      <w:color w:val="2B579A"/>
      <w:shd w:val="clear" w:color="auto" w:fill="E6E6E6"/>
    </w:rPr>
  </w:style>
  <w:style w:type="character" w:styleId="Emphasis">
    <w:name w:val="Emphasis"/>
    <w:basedOn w:val="DefaultParagraphFont"/>
    <w:uiPriority w:val="20"/>
    <w:qFormat/>
    <w:rsid w:val="000A444C"/>
    <w:rPr>
      <w:i/>
      <w:iCs/>
    </w:rPr>
  </w:style>
  <w:style w:type="table" w:styleId="TableGrid">
    <w:name w:val="Table Grid"/>
    <w:basedOn w:val="TableNormal"/>
    <w:uiPriority w:val="39"/>
    <w:rsid w:val="00015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DefaultParagraphFont"/>
    <w:rsid w:val="004329E1"/>
    <w:rPr>
      <w:rFonts w:ascii="Segoe UI" w:hAnsi="Segoe UI" w:cs="Segoe UI" w:hint="default"/>
      <w:color w:val="3A3A3A"/>
      <w:sz w:val="18"/>
      <w:szCs w:val="18"/>
    </w:rPr>
  </w:style>
  <w:style w:type="character" w:customStyle="1" w:styleId="cf21">
    <w:name w:val="cf21"/>
    <w:basedOn w:val="DefaultParagraphFont"/>
    <w:rsid w:val="004329E1"/>
    <w:rPr>
      <w:rFonts w:ascii="Segoe UI" w:hAnsi="Segoe UI" w:cs="Segoe UI" w:hint="default"/>
      <w:color w:val="518ECC"/>
      <w:sz w:val="18"/>
      <w:szCs w:val="18"/>
    </w:rPr>
  </w:style>
  <w:style w:type="character" w:styleId="FollowedHyperlink">
    <w:name w:val="FollowedHyperlink"/>
    <w:basedOn w:val="DefaultParagraphFont"/>
    <w:uiPriority w:val="99"/>
    <w:semiHidden/>
    <w:unhideWhenUsed/>
    <w:rsid w:val="00512370"/>
    <w:rPr>
      <w:color w:val="800080" w:themeColor="followedHyperlink"/>
      <w:u w:val="single"/>
    </w:rPr>
  </w:style>
  <w:style w:type="paragraph" w:customStyle="1" w:styleId="pf0">
    <w:name w:val="pf0"/>
    <w:basedOn w:val="Normal"/>
    <w:rsid w:val="009C65E5"/>
    <w:pPr>
      <w:widowControl/>
      <w:autoSpaceDE/>
      <w:autoSpaceDN/>
      <w:spacing w:before="100" w:beforeAutospacing="1" w:after="100" w:afterAutospacing="1"/>
    </w:pPr>
    <w:rPr>
      <w:rFonts w:ascii="Times New Roman" w:eastAsia="Times New Roman" w:hAnsi="Times New Roman" w:cs="Times New Roman"/>
      <w:sz w:val="24"/>
      <w:szCs w:val="24"/>
      <w:lang w:val="en-US" w:eastAsia="zh-CN"/>
    </w:rPr>
  </w:style>
  <w:style w:type="table" w:styleId="GridTable4-Accent5">
    <w:name w:val="Grid Table 4 Accent 5"/>
    <w:basedOn w:val="TableNormal"/>
    <w:uiPriority w:val="49"/>
    <w:rsid w:val="008F36E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4">
    <w:name w:val="Grid Table 4 Accent 4"/>
    <w:basedOn w:val="TableNormal"/>
    <w:uiPriority w:val="49"/>
    <w:rsid w:val="00EA2A0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3Char">
    <w:name w:val="Heading 3 Char"/>
    <w:basedOn w:val="DefaultParagraphFont"/>
    <w:link w:val="Heading3"/>
    <w:uiPriority w:val="9"/>
    <w:semiHidden/>
    <w:rsid w:val="00907382"/>
    <w:rPr>
      <w:rFonts w:asciiTheme="majorHAnsi" w:eastAsiaTheme="majorEastAsia" w:hAnsiTheme="majorHAnsi" w:cstheme="majorBidi"/>
      <w:color w:val="243F60"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8005">
      <w:bodyDiv w:val="1"/>
      <w:marLeft w:val="0"/>
      <w:marRight w:val="0"/>
      <w:marTop w:val="0"/>
      <w:marBottom w:val="0"/>
      <w:divBdr>
        <w:top w:val="none" w:sz="0" w:space="0" w:color="auto"/>
        <w:left w:val="none" w:sz="0" w:space="0" w:color="auto"/>
        <w:bottom w:val="none" w:sz="0" w:space="0" w:color="auto"/>
        <w:right w:val="none" w:sz="0" w:space="0" w:color="auto"/>
      </w:divBdr>
    </w:div>
    <w:div w:id="72824863">
      <w:bodyDiv w:val="1"/>
      <w:marLeft w:val="0"/>
      <w:marRight w:val="0"/>
      <w:marTop w:val="0"/>
      <w:marBottom w:val="0"/>
      <w:divBdr>
        <w:top w:val="none" w:sz="0" w:space="0" w:color="auto"/>
        <w:left w:val="none" w:sz="0" w:space="0" w:color="auto"/>
        <w:bottom w:val="none" w:sz="0" w:space="0" w:color="auto"/>
        <w:right w:val="none" w:sz="0" w:space="0" w:color="auto"/>
      </w:divBdr>
    </w:div>
    <w:div w:id="86459968">
      <w:bodyDiv w:val="1"/>
      <w:marLeft w:val="0"/>
      <w:marRight w:val="0"/>
      <w:marTop w:val="0"/>
      <w:marBottom w:val="0"/>
      <w:divBdr>
        <w:top w:val="none" w:sz="0" w:space="0" w:color="auto"/>
        <w:left w:val="none" w:sz="0" w:space="0" w:color="auto"/>
        <w:bottom w:val="none" w:sz="0" w:space="0" w:color="auto"/>
        <w:right w:val="none" w:sz="0" w:space="0" w:color="auto"/>
      </w:divBdr>
    </w:div>
    <w:div w:id="238561963">
      <w:bodyDiv w:val="1"/>
      <w:marLeft w:val="0"/>
      <w:marRight w:val="0"/>
      <w:marTop w:val="0"/>
      <w:marBottom w:val="0"/>
      <w:divBdr>
        <w:top w:val="none" w:sz="0" w:space="0" w:color="auto"/>
        <w:left w:val="none" w:sz="0" w:space="0" w:color="auto"/>
        <w:bottom w:val="none" w:sz="0" w:space="0" w:color="auto"/>
        <w:right w:val="none" w:sz="0" w:space="0" w:color="auto"/>
      </w:divBdr>
    </w:div>
    <w:div w:id="351567821">
      <w:bodyDiv w:val="1"/>
      <w:marLeft w:val="0"/>
      <w:marRight w:val="0"/>
      <w:marTop w:val="0"/>
      <w:marBottom w:val="0"/>
      <w:divBdr>
        <w:top w:val="none" w:sz="0" w:space="0" w:color="auto"/>
        <w:left w:val="none" w:sz="0" w:space="0" w:color="auto"/>
        <w:bottom w:val="none" w:sz="0" w:space="0" w:color="auto"/>
        <w:right w:val="none" w:sz="0" w:space="0" w:color="auto"/>
      </w:divBdr>
    </w:div>
    <w:div w:id="555969979">
      <w:bodyDiv w:val="1"/>
      <w:marLeft w:val="0"/>
      <w:marRight w:val="0"/>
      <w:marTop w:val="0"/>
      <w:marBottom w:val="0"/>
      <w:divBdr>
        <w:top w:val="none" w:sz="0" w:space="0" w:color="auto"/>
        <w:left w:val="none" w:sz="0" w:space="0" w:color="auto"/>
        <w:bottom w:val="none" w:sz="0" w:space="0" w:color="auto"/>
        <w:right w:val="none" w:sz="0" w:space="0" w:color="auto"/>
      </w:divBdr>
    </w:div>
    <w:div w:id="585261879">
      <w:bodyDiv w:val="1"/>
      <w:marLeft w:val="0"/>
      <w:marRight w:val="0"/>
      <w:marTop w:val="0"/>
      <w:marBottom w:val="0"/>
      <w:divBdr>
        <w:top w:val="none" w:sz="0" w:space="0" w:color="auto"/>
        <w:left w:val="none" w:sz="0" w:space="0" w:color="auto"/>
        <w:bottom w:val="none" w:sz="0" w:space="0" w:color="auto"/>
        <w:right w:val="none" w:sz="0" w:space="0" w:color="auto"/>
      </w:divBdr>
    </w:div>
    <w:div w:id="607005899">
      <w:bodyDiv w:val="1"/>
      <w:marLeft w:val="0"/>
      <w:marRight w:val="0"/>
      <w:marTop w:val="0"/>
      <w:marBottom w:val="0"/>
      <w:divBdr>
        <w:top w:val="none" w:sz="0" w:space="0" w:color="auto"/>
        <w:left w:val="none" w:sz="0" w:space="0" w:color="auto"/>
        <w:bottom w:val="none" w:sz="0" w:space="0" w:color="auto"/>
        <w:right w:val="none" w:sz="0" w:space="0" w:color="auto"/>
      </w:divBdr>
    </w:div>
    <w:div w:id="708994787">
      <w:bodyDiv w:val="1"/>
      <w:marLeft w:val="0"/>
      <w:marRight w:val="0"/>
      <w:marTop w:val="0"/>
      <w:marBottom w:val="0"/>
      <w:divBdr>
        <w:top w:val="none" w:sz="0" w:space="0" w:color="auto"/>
        <w:left w:val="none" w:sz="0" w:space="0" w:color="auto"/>
        <w:bottom w:val="none" w:sz="0" w:space="0" w:color="auto"/>
        <w:right w:val="none" w:sz="0" w:space="0" w:color="auto"/>
      </w:divBdr>
    </w:div>
    <w:div w:id="728653046">
      <w:bodyDiv w:val="1"/>
      <w:marLeft w:val="0"/>
      <w:marRight w:val="0"/>
      <w:marTop w:val="0"/>
      <w:marBottom w:val="0"/>
      <w:divBdr>
        <w:top w:val="none" w:sz="0" w:space="0" w:color="auto"/>
        <w:left w:val="none" w:sz="0" w:space="0" w:color="auto"/>
        <w:bottom w:val="none" w:sz="0" w:space="0" w:color="auto"/>
        <w:right w:val="none" w:sz="0" w:space="0" w:color="auto"/>
      </w:divBdr>
    </w:div>
    <w:div w:id="1226449599">
      <w:bodyDiv w:val="1"/>
      <w:marLeft w:val="0"/>
      <w:marRight w:val="0"/>
      <w:marTop w:val="0"/>
      <w:marBottom w:val="0"/>
      <w:divBdr>
        <w:top w:val="none" w:sz="0" w:space="0" w:color="auto"/>
        <w:left w:val="none" w:sz="0" w:space="0" w:color="auto"/>
        <w:bottom w:val="none" w:sz="0" w:space="0" w:color="auto"/>
        <w:right w:val="none" w:sz="0" w:space="0" w:color="auto"/>
      </w:divBdr>
    </w:div>
    <w:div w:id="1241670089">
      <w:bodyDiv w:val="1"/>
      <w:marLeft w:val="0"/>
      <w:marRight w:val="0"/>
      <w:marTop w:val="0"/>
      <w:marBottom w:val="0"/>
      <w:divBdr>
        <w:top w:val="none" w:sz="0" w:space="0" w:color="auto"/>
        <w:left w:val="none" w:sz="0" w:space="0" w:color="auto"/>
        <w:bottom w:val="none" w:sz="0" w:space="0" w:color="auto"/>
        <w:right w:val="none" w:sz="0" w:space="0" w:color="auto"/>
      </w:divBdr>
    </w:div>
    <w:div w:id="1302149442">
      <w:bodyDiv w:val="1"/>
      <w:marLeft w:val="0"/>
      <w:marRight w:val="0"/>
      <w:marTop w:val="0"/>
      <w:marBottom w:val="0"/>
      <w:divBdr>
        <w:top w:val="none" w:sz="0" w:space="0" w:color="auto"/>
        <w:left w:val="none" w:sz="0" w:space="0" w:color="auto"/>
        <w:bottom w:val="none" w:sz="0" w:space="0" w:color="auto"/>
        <w:right w:val="none" w:sz="0" w:space="0" w:color="auto"/>
      </w:divBdr>
    </w:div>
    <w:div w:id="1376732951">
      <w:bodyDiv w:val="1"/>
      <w:marLeft w:val="0"/>
      <w:marRight w:val="0"/>
      <w:marTop w:val="0"/>
      <w:marBottom w:val="0"/>
      <w:divBdr>
        <w:top w:val="none" w:sz="0" w:space="0" w:color="auto"/>
        <w:left w:val="none" w:sz="0" w:space="0" w:color="auto"/>
        <w:bottom w:val="none" w:sz="0" w:space="0" w:color="auto"/>
        <w:right w:val="none" w:sz="0" w:space="0" w:color="auto"/>
      </w:divBdr>
    </w:div>
    <w:div w:id="1546067086">
      <w:bodyDiv w:val="1"/>
      <w:marLeft w:val="0"/>
      <w:marRight w:val="0"/>
      <w:marTop w:val="0"/>
      <w:marBottom w:val="0"/>
      <w:divBdr>
        <w:top w:val="none" w:sz="0" w:space="0" w:color="auto"/>
        <w:left w:val="none" w:sz="0" w:space="0" w:color="auto"/>
        <w:bottom w:val="none" w:sz="0" w:space="0" w:color="auto"/>
        <w:right w:val="none" w:sz="0" w:space="0" w:color="auto"/>
      </w:divBdr>
    </w:div>
    <w:div w:id="1560243449">
      <w:bodyDiv w:val="1"/>
      <w:marLeft w:val="0"/>
      <w:marRight w:val="0"/>
      <w:marTop w:val="0"/>
      <w:marBottom w:val="0"/>
      <w:divBdr>
        <w:top w:val="none" w:sz="0" w:space="0" w:color="auto"/>
        <w:left w:val="none" w:sz="0" w:space="0" w:color="auto"/>
        <w:bottom w:val="none" w:sz="0" w:space="0" w:color="auto"/>
        <w:right w:val="none" w:sz="0" w:space="0" w:color="auto"/>
      </w:divBdr>
    </w:div>
    <w:div w:id="1698047471">
      <w:bodyDiv w:val="1"/>
      <w:marLeft w:val="0"/>
      <w:marRight w:val="0"/>
      <w:marTop w:val="0"/>
      <w:marBottom w:val="0"/>
      <w:divBdr>
        <w:top w:val="none" w:sz="0" w:space="0" w:color="auto"/>
        <w:left w:val="none" w:sz="0" w:space="0" w:color="auto"/>
        <w:bottom w:val="none" w:sz="0" w:space="0" w:color="auto"/>
        <w:right w:val="none" w:sz="0" w:space="0" w:color="auto"/>
      </w:divBdr>
    </w:div>
    <w:div w:id="1707488866">
      <w:bodyDiv w:val="1"/>
      <w:marLeft w:val="0"/>
      <w:marRight w:val="0"/>
      <w:marTop w:val="0"/>
      <w:marBottom w:val="0"/>
      <w:divBdr>
        <w:top w:val="none" w:sz="0" w:space="0" w:color="auto"/>
        <w:left w:val="none" w:sz="0" w:space="0" w:color="auto"/>
        <w:bottom w:val="none" w:sz="0" w:space="0" w:color="auto"/>
        <w:right w:val="none" w:sz="0" w:space="0" w:color="auto"/>
      </w:divBdr>
    </w:div>
    <w:div w:id="1725760754">
      <w:bodyDiv w:val="1"/>
      <w:marLeft w:val="0"/>
      <w:marRight w:val="0"/>
      <w:marTop w:val="0"/>
      <w:marBottom w:val="0"/>
      <w:divBdr>
        <w:top w:val="none" w:sz="0" w:space="0" w:color="auto"/>
        <w:left w:val="none" w:sz="0" w:space="0" w:color="auto"/>
        <w:bottom w:val="none" w:sz="0" w:space="0" w:color="auto"/>
        <w:right w:val="none" w:sz="0" w:space="0" w:color="auto"/>
      </w:divBdr>
    </w:div>
    <w:div w:id="1917858305">
      <w:bodyDiv w:val="1"/>
      <w:marLeft w:val="0"/>
      <w:marRight w:val="0"/>
      <w:marTop w:val="0"/>
      <w:marBottom w:val="0"/>
      <w:divBdr>
        <w:top w:val="none" w:sz="0" w:space="0" w:color="auto"/>
        <w:left w:val="none" w:sz="0" w:space="0" w:color="auto"/>
        <w:bottom w:val="none" w:sz="0" w:space="0" w:color="auto"/>
        <w:right w:val="none" w:sz="0" w:space="0" w:color="auto"/>
      </w:divBdr>
    </w:div>
    <w:div w:id="1968970719">
      <w:bodyDiv w:val="1"/>
      <w:marLeft w:val="0"/>
      <w:marRight w:val="0"/>
      <w:marTop w:val="0"/>
      <w:marBottom w:val="0"/>
      <w:divBdr>
        <w:top w:val="none" w:sz="0" w:space="0" w:color="auto"/>
        <w:left w:val="none" w:sz="0" w:space="0" w:color="auto"/>
        <w:bottom w:val="none" w:sz="0" w:space="0" w:color="auto"/>
        <w:right w:val="none" w:sz="0" w:space="0" w:color="auto"/>
      </w:divBdr>
    </w:div>
    <w:div w:id="2046710387">
      <w:bodyDiv w:val="1"/>
      <w:marLeft w:val="0"/>
      <w:marRight w:val="0"/>
      <w:marTop w:val="0"/>
      <w:marBottom w:val="0"/>
      <w:divBdr>
        <w:top w:val="none" w:sz="0" w:space="0" w:color="auto"/>
        <w:left w:val="none" w:sz="0" w:space="0" w:color="auto"/>
        <w:bottom w:val="none" w:sz="0" w:space="0" w:color="auto"/>
        <w:right w:val="none" w:sz="0" w:space="0" w:color="auto"/>
      </w:divBdr>
    </w:div>
    <w:div w:id="2064984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sdgs.un.org/goals/goal13"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sdgs.un.org/goals/goal9" TargetMode="External"/><Relationship Id="rId3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jpeg"/><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ccwbo.org/publication/icc-carbon-pricing-principles/" TargetMode="External"/><Relationship Id="rId20" Type="http://schemas.openxmlformats.org/officeDocument/2006/relationships/hyperlink" Target="https://sdgs.un.org/goals/goal8"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sdgs.un.org/goals/goal15" TargetMode="External"/><Relationship Id="rId28"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sdgs.un.org/goals/goal7" TargetMode="External"/><Relationship Id="rId31" Type="http://schemas.openxmlformats.org/officeDocument/2006/relationships/hyperlink" Target="https://iccwb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sdgs.un.org/goals/goal14" TargetMode="External"/><Relationship Id="rId27" Type="http://schemas.openxmlformats.org/officeDocument/2006/relationships/footer" Target="footer3.xml"/><Relationship Id="rId30" Type="http://schemas.openxmlformats.org/officeDocument/2006/relationships/hyperlink" Target="mailto:icc@iccwbo.org"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3" Type="http://schemas.openxmlformats.org/officeDocument/2006/relationships/hyperlink" Target="https://www.annualreviews.org/doi/10.1146/annurev-environ-102017-025817" TargetMode="External"/><Relationship Id="rId18" Type="http://schemas.openxmlformats.org/officeDocument/2006/relationships/hyperlink" Target="https://www.europarl.europa.eu/doceo/document/TA-9-2022-0246_EN.pdf" TargetMode="External"/><Relationship Id="rId26" Type="http://schemas.openxmlformats.org/officeDocument/2006/relationships/hyperlink" Target="https://en.tempo.co/read/1577672/carbon-pricing-regulation-in-indonesia-a-legal-analysis" TargetMode="External"/><Relationship Id="rId3" Type="http://schemas.openxmlformats.org/officeDocument/2006/relationships/hyperlink" Target="https://unfccc.int/process-and-meetings/the-paris-agreement/the-glasgow-climate-pact-key-outcomes-from-cop26" TargetMode="External"/><Relationship Id="rId21" Type="http://schemas.openxmlformats.org/officeDocument/2006/relationships/hyperlink" Target="https://ec.europa.eu/clima/system/files/2021-10/com_2021_962_en.pdf" TargetMode="External"/><Relationship Id="rId34" Type="http://schemas.openxmlformats.org/officeDocument/2006/relationships/hyperlink" Target="https://www.oecd.org/env/tools-evaluation/emissiontradingsystems.htm" TargetMode="External"/><Relationship Id="rId7" Type="http://schemas.openxmlformats.org/officeDocument/2006/relationships/hyperlink" Target="https://www.oecd.org/environment/carbon-pricing-and-covid-19-8f030bcc-en.htm" TargetMode="External"/><Relationship Id="rId12" Type="http://schemas.openxmlformats.org/officeDocument/2006/relationships/hyperlink" Target="http://documents.worldbank.org/curated/en/901041467995665361/The-FASTER-principles-for-successful-carbon-pricing-an-approach-based-on-initial-experience" TargetMode="External"/><Relationship Id="rId17" Type="http://schemas.openxmlformats.org/officeDocument/2006/relationships/hyperlink" Target="https://eur01.safelinks.protection.outlook.com/?url=https%3A%2F%2Fwww.imf.org%2Fen%2FNews%2FArticles%2F2021%2F03%2F17%2Fna031821-four-charts-on-canadas-carbon-pollution-pricing-system%23%3A~%3Atext%3DA%2520drawback%2520of%2520carbon%2520pricing%2Cabout%25202%2520percent%2520of%2520consumption&amp;data=05%7C01%7Craelene.martin%40iccwbo.org%7Cf849470dfc5f4a1e2f3908daa061e48b%7Cc541a3c6520b49ce82202228ac7c3626%7C0%7C0%7C637998639546341612%7CUnknown%7CTWFpbGZsb3d8eyJWIjoiMC4wLjAwMDAiLCJQIjoiV2luMzIiLCJBTiI6Ik1haWwiLCJXVCI6Mn0%3D%7C3000%7C%7C%7C&amp;sdata=I6%2FPAKawj7bYSoiZs632auyK2k%2BcMRVba%2BgErQpDsAw%3D&amp;reserved=0" TargetMode="External"/><Relationship Id="rId25" Type="http://schemas.openxmlformats.org/officeDocument/2006/relationships/hyperlink" Target="https://jdih.maritim.go.id/cfind/source/files/perpres/2021/perpres-nomor-98-tahun-2021-english-version.pdf" TargetMode="External"/><Relationship Id="rId33" Type="http://schemas.openxmlformats.org/officeDocument/2006/relationships/hyperlink" Target="https://www.britannica.com/technology/carbon-offset/additional-info" TargetMode="External"/><Relationship Id="rId2" Type="http://schemas.openxmlformats.org/officeDocument/2006/relationships/hyperlink" Target="https://www.iccwbo.be/cop26-icc-sets-out-business-case-for-deal-on-emissions-trading/" TargetMode="External"/><Relationship Id="rId16" Type="http://schemas.openxmlformats.org/officeDocument/2006/relationships/hyperlink" Target="https://www.iea.org/reports/implementing-effective-emissions-trading-systems" TargetMode="External"/><Relationship Id="rId20" Type="http://schemas.openxmlformats.org/officeDocument/2006/relationships/hyperlink" Target="https://ec.europa.eu/clima/eu-action/funding-climate-action/modernisation-fund_en" TargetMode="External"/><Relationship Id="rId29" Type="http://schemas.openxmlformats.org/officeDocument/2006/relationships/hyperlink" Target="https://www4.unfccc.int/sites/ndcstaging/PublishedDocuments/New%20Zealand%20First/New%20Zealand%20NDC%20November%202021.pdf" TargetMode="External"/><Relationship Id="rId1" Type="http://schemas.openxmlformats.org/officeDocument/2006/relationships/hyperlink" Target="https://unfccc.int/process/the-paris-agreement/cooperative-implementation" TargetMode="External"/><Relationship Id="rId6" Type="http://schemas.openxmlformats.org/officeDocument/2006/relationships/hyperlink" Target="https://www.ieta.org/resources/Resources/Net-Zero/Final_Net-zero_A6_working_paper.pdf" TargetMode="External"/><Relationship Id="rId11" Type="http://schemas.openxmlformats.org/officeDocument/2006/relationships/hyperlink" Target="file:///C:\Users\rmn\Downloads\9781464817281%20(1).pdf" TargetMode="External"/><Relationship Id="rId24" Type="http://schemas.openxmlformats.org/officeDocument/2006/relationships/hyperlink" Target="https://unfccc.int/sites/default/files/resource/Indonesia_LTS-LCCR_2021.pdf" TargetMode="External"/><Relationship Id="rId32" Type="http://schemas.openxmlformats.org/officeDocument/2006/relationships/hyperlink" Target="https://www.gov.za/documents/carbon-tax-act-15-2019-english-afrikaans-23-may-2019-0000" TargetMode="External"/><Relationship Id="rId5" Type="http://schemas.openxmlformats.org/officeDocument/2006/relationships/hyperlink" Target="https://www.carbonpricingleadership.org/what" TargetMode="External"/><Relationship Id="rId15" Type="http://schemas.openxmlformats.org/officeDocument/2006/relationships/hyperlink" Target="https://openknowledge.worldbank.org/handle/10986/23874" TargetMode="External"/><Relationship Id="rId23" Type="http://schemas.openxmlformats.org/officeDocument/2006/relationships/hyperlink" Target="https://www4.unfccc.int/sites/ndcstaging/PublishedDocuments/Indonesia%20First/Updated%20NDC%20Indonesia%202021%20-%20corrected%20version.pdf" TargetMode="External"/><Relationship Id="rId28" Type="http://schemas.openxmlformats.org/officeDocument/2006/relationships/hyperlink" Target="https://environment.govt.nz/acts-and-regulations/acts/climate-change-response-amendment-act-2019/" TargetMode="External"/><Relationship Id="rId10" Type="http://schemas.openxmlformats.org/officeDocument/2006/relationships/hyperlink" Target="https://carbonpricingdashboard.worldbank.org/" TargetMode="External"/><Relationship Id="rId19" Type="http://schemas.openxmlformats.org/officeDocument/2006/relationships/hyperlink" Target="https://ec.europa.eu/clima/eu-action/funding-climate-action/innovation-fund_en" TargetMode="External"/><Relationship Id="rId31" Type="http://schemas.openxmlformats.org/officeDocument/2006/relationships/hyperlink" Target="https://www4.unfccc.int/sites/ndcstaging/PublishedDocuments/South%20Africa%20First/South%20Africa%20updated%20first%20NDC%20September%202021.pdf" TargetMode="External"/><Relationship Id="rId4" Type="http://schemas.openxmlformats.org/officeDocument/2006/relationships/hyperlink" Target="https://www.ipcc.ch/assessment-report/ar6/" TargetMode="External"/><Relationship Id="rId9" Type="http://schemas.openxmlformats.org/officeDocument/2006/relationships/hyperlink" Target="https://carbonpricingdashboard.worldbank.org/" TargetMode="External"/><Relationship Id="rId14" Type="http://schemas.openxmlformats.org/officeDocument/2006/relationships/hyperlink" Target="https://www.un.org/development/desa/financing/document/un-handbook-carbon-taxation-developing-countries-2021" TargetMode="External"/><Relationship Id="rId22" Type="http://schemas.openxmlformats.org/officeDocument/2006/relationships/hyperlink" Target="https://www.esma.europa.eu/sites/default/files/library/esma70-445-38_final_report_on_emission_allowances_and_associated_derivatives.pdf" TargetMode="External"/><Relationship Id="rId27" Type="http://schemas.openxmlformats.org/officeDocument/2006/relationships/hyperlink" Target="https://www.cifor.org/knowledge/publication/5673/" TargetMode="External"/><Relationship Id="rId30" Type="http://schemas.openxmlformats.org/officeDocument/2006/relationships/hyperlink" Target="https://unfccc.int/sites/default/files/resource/South%20Africa%27s%20Low%20Emission%20Development%20Strategy.pdf" TargetMode="External"/><Relationship Id="rId8" Type="http://schemas.openxmlformats.org/officeDocument/2006/relationships/hyperlink" Target="https://www.oecd.org/economy/greeneco/framework-to-decarbonise-the-econo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8f140b-4145-4024-8bcc-6d7083f15a24" xsi:nil="true"/>
    <SharedWithUsers xmlns="465ae127-5d1e-48f1-8bba-a4710e9de403">
      <UserInfo>
        <DisplayName>HANNI Sandra</DisplayName>
        <AccountId>1342</AccountId>
        <AccountType/>
      </UserInfo>
      <UserInfo>
        <DisplayName>TALARICO Sophie</DisplayName>
        <AccountId>7428</AccountId>
        <AccountType/>
      </UserInfo>
      <UserInfo>
        <DisplayName>MARTIN Raelene</DisplayName>
        <AccountId>38</AccountId>
        <AccountType/>
      </UserInfo>
      <UserInfo>
        <DisplayName>WAQUET Clemence</DisplayName>
        <AccountId>7541</AccountId>
        <AccountType/>
      </UserInfo>
    </SharedWithUsers>
    <lcf76f155ced4ddcb4097134ff3c332f xmlns="fecf7fcc-4ac6-4448-a404-5e4417a2ee0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6" ma:contentTypeDescription="Create a new document." ma:contentTypeScope="" ma:versionID="59e4d750d95cd7c2c2897d58147e6fb6">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6271557890320edb76f2a4877eca3430"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B4E75-F4EC-407A-A59E-9297FE3D0A6A}">
  <ds:schemaRefs>
    <ds:schemaRef ds:uri="http://schemas.microsoft.com/office/2006/metadata/properties"/>
    <ds:schemaRef ds:uri="http://schemas.microsoft.com/office/infopath/2007/PartnerControls"/>
    <ds:schemaRef ds:uri="598f140b-4145-4024-8bcc-6d7083f15a24"/>
    <ds:schemaRef ds:uri="465ae127-5d1e-48f1-8bba-a4710e9de403"/>
    <ds:schemaRef ds:uri="fecf7fcc-4ac6-4448-a404-5e4417a2ee04"/>
  </ds:schemaRefs>
</ds:datastoreItem>
</file>

<file path=customXml/itemProps2.xml><?xml version="1.0" encoding="utf-8"?>
<ds:datastoreItem xmlns:ds="http://schemas.openxmlformats.org/officeDocument/2006/customXml" ds:itemID="{7BD82C1C-DFA0-4483-A73D-39867716ABBA}">
  <ds:schemaRefs>
    <ds:schemaRef ds:uri="http://schemas.microsoft.com/sharepoint/v3/contenttype/forms"/>
  </ds:schemaRefs>
</ds:datastoreItem>
</file>

<file path=customXml/itemProps3.xml><?xml version="1.0" encoding="utf-8"?>
<ds:datastoreItem xmlns:ds="http://schemas.openxmlformats.org/officeDocument/2006/customXml" ds:itemID="{07BA0655-832F-40D9-8780-82C128C9F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fcc-4ac6-4448-a404-5e4417a2ee04"/>
    <ds:schemaRef ds:uri="465ae127-5d1e-48f1-8bba-a4710e9de403"/>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73A9C9-8C61-4B8A-B975-6A782160E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62</Pages>
  <Words>15891</Words>
  <Characters>96146</Characters>
  <Application>Microsoft Office Word</Application>
  <DocSecurity>0</DocSecurity>
  <Lines>3560</Lines>
  <Paragraphs>1556</Paragraphs>
  <ScaleCrop>false</ScaleCrop>
  <Company/>
  <LinksUpToDate>false</LinksUpToDate>
  <CharactersWithSpaces>110481</CharactersWithSpaces>
  <SharedDoc>false</SharedDoc>
  <HLinks>
    <vt:vector size="372" baseType="variant">
      <vt:variant>
        <vt:i4>6422644</vt:i4>
      </vt:variant>
      <vt:variant>
        <vt:i4>42</vt:i4>
      </vt:variant>
      <vt:variant>
        <vt:i4>0</vt:i4>
      </vt:variant>
      <vt:variant>
        <vt:i4>5</vt:i4>
      </vt:variant>
      <vt:variant>
        <vt:lpwstr>https://iccwbo.org/</vt:lpwstr>
      </vt:variant>
      <vt:variant>
        <vt:lpwstr/>
      </vt:variant>
      <vt:variant>
        <vt:i4>6029437</vt:i4>
      </vt:variant>
      <vt:variant>
        <vt:i4>39</vt:i4>
      </vt:variant>
      <vt:variant>
        <vt:i4>0</vt:i4>
      </vt:variant>
      <vt:variant>
        <vt:i4>5</vt:i4>
      </vt:variant>
      <vt:variant>
        <vt:lpwstr>mailto:icc@iccwbo.org</vt:lpwstr>
      </vt:variant>
      <vt:variant>
        <vt:lpwstr/>
      </vt:variant>
      <vt:variant>
        <vt:i4>1704003</vt:i4>
      </vt:variant>
      <vt:variant>
        <vt:i4>36</vt:i4>
      </vt:variant>
      <vt:variant>
        <vt:i4>0</vt:i4>
      </vt:variant>
      <vt:variant>
        <vt:i4>5</vt:i4>
      </vt:variant>
      <vt:variant>
        <vt:lpwstr>https://www.sars.gov.za/wp-content/uploads/Legal/Notes/LAPD-IntR-IN-2017-01-IN95-Deduction-for-energy-efficiency-savings.pdf</vt:lpwstr>
      </vt:variant>
      <vt:variant>
        <vt:lpwstr/>
      </vt:variant>
      <vt:variant>
        <vt:i4>7667831</vt:i4>
      </vt:variant>
      <vt:variant>
        <vt:i4>33</vt:i4>
      </vt:variant>
      <vt:variant>
        <vt:i4>0</vt:i4>
      </vt:variant>
      <vt:variant>
        <vt:i4>5</vt:i4>
      </vt:variant>
      <vt:variant>
        <vt:lpwstr>https://www.dmr.gov.za/news-room/post/1946/remarks-by-the-honourable-minister-of-mineral-resources-and-energy-mr-gwede-mantashe-on-the-occasion-of-the-coal-colloqiuim</vt:lpwstr>
      </vt:variant>
      <vt:variant>
        <vt:lpwstr/>
      </vt:variant>
      <vt:variant>
        <vt:i4>6160406</vt:i4>
      </vt:variant>
      <vt:variant>
        <vt:i4>30</vt:i4>
      </vt:variant>
      <vt:variant>
        <vt:i4>0</vt:i4>
      </vt:variant>
      <vt:variant>
        <vt:i4>5</vt:i4>
      </vt:variant>
      <vt:variant>
        <vt:lpwstr>https://ourworldindata.org/grapher/ghg-emissions-by-sector?time=latest&amp;country=%7EZAF</vt:lpwstr>
      </vt:variant>
      <vt:variant>
        <vt:lpwstr/>
      </vt:variant>
      <vt:variant>
        <vt:i4>5767207</vt:i4>
      </vt:variant>
      <vt:variant>
        <vt:i4>27</vt:i4>
      </vt:variant>
      <vt:variant>
        <vt:i4>0</vt:i4>
      </vt:variant>
      <vt:variant>
        <vt:i4>5</vt:i4>
      </vt:variant>
      <vt:variant>
        <vt:lpwstr>https://static1.squarespace.com/static/54ff9c5ce4b0a53decccfb4c/t/59b7f2409f8dce5316811916/1505227332748/CarbonPricing_FullReport.pdf</vt:lpwstr>
      </vt:variant>
      <vt:variant>
        <vt:lpwstr/>
      </vt:variant>
      <vt:variant>
        <vt:i4>7798892</vt:i4>
      </vt:variant>
      <vt:variant>
        <vt:i4>24</vt:i4>
      </vt:variant>
      <vt:variant>
        <vt:i4>0</vt:i4>
      </vt:variant>
      <vt:variant>
        <vt:i4>5</vt:i4>
      </vt:variant>
      <vt:variant>
        <vt:lpwstr>https://eur01.safelinks.protection.outlook.com/?url=https%3A%2F%2Fwww.canada.ca%2Fen%2Fenvironment-climate-change%2Fservices%2Fclimate-change%2Fpricing-pollution-how-it-will-work%2Fcarbon-pollution-pricing-federal-benchmark-information%2Ffederal-benchmark-2023-2030.html&amp;data=05%7C01%7Craelene.martin%40iccwbo.org%7C27a2fa8292274b91f88c08da73eb185d%7Cc541a3c6520b49ce82202228ac7c3626%7C0%7C0%7C637949750815821096%7CUnknown%7CTWFpbGZsb3d8eyJWIjoiMC4wLjAwMDAiLCJQIjoiV2luMzIiLCJBTiI6Ik1haWwiLCJXVCI6Mn0%3D%7C3000%7C%7C%7C&amp;sdata=hI8UxZCwpxxLBMf9og%2BP8WWjB2TcwZx4jZcbT350xQg%3D&amp;reserved=0</vt:lpwstr>
      </vt:variant>
      <vt:variant>
        <vt:lpwstr/>
      </vt:variant>
      <vt:variant>
        <vt:i4>1704030</vt:i4>
      </vt:variant>
      <vt:variant>
        <vt:i4>21</vt:i4>
      </vt:variant>
      <vt:variant>
        <vt:i4>0</vt:i4>
      </vt:variant>
      <vt:variant>
        <vt:i4>5</vt:i4>
      </vt:variant>
      <vt:variant>
        <vt:lpwstr>https://sdgs.un.org/goals/goal15</vt:lpwstr>
      </vt:variant>
      <vt:variant>
        <vt:lpwstr/>
      </vt:variant>
      <vt:variant>
        <vt:i4>1769566</vt:i4>
      </vt:variant>
      <vt:variant>
        <vt:i4>18</vt:i4>
      </vt:variant>
      <vt:variant>
        <vt:i4>0</vt:i4>
      </vt:variant>
      <vt:variant>
        <vt:i4>5</vt:i4>
      </vt:variant>
      <vt:variant>
        <vt:lpwstr>https://sdgs.un.org/goals/goal14</vt:lpwstr>
      </vt:variant>
      <vt:variant>
        <vt:lpwstr/>
      </vt:variant>
      <vt:variant>
        <vt:i4>3080303</vt:i4>
      </vt:variant>
      <vt:variant>
        <vt:i4>15</vt:i4>
      </vt:variant>
      <vt:variant>
        <vt:i4>0</vt:i4>
      </vt:variant>
      <vt:variant>
        <vt:i4>5</vt:i4>
      </vt:variant>
      <vt:variant>
        <vt:lpwstr>https://sdgs.un.org/goals/goal9</vt:lpwstr>
      </vt:variant>
      <vt:variant>
        <vt:lpwstr/>
      </vt:variant>
      <vt:variant>
        <vt:i4>3080303</vt:i4>
      </vt:variant>
      <vt:variant>
        <vt:i4>12</vt:i4>
      </vt:variant>
      <vt:variant>
        <vt:i4>0</vt:i4>
      </vt:variant>
      <vt:variant>
        <vt:i4>5</vt:i4>
      </vt:variant>
      <vt:variant>
        <vt:lpwstr>https://sdgs.un.org/goals/goal8</vt:lpwstr>
      </vt:variant>
      <vt:variant>
        <vt:lpwstr/>
      </vt:variant>
      <vt:variant>
        <vt:i4>3080303</vt:i4>
      </vt:variant>
      <vt:variant>
        <vt:i4>9</vt:i4>
      </vt:variant>
      <vt:variant>
        <vt:i4>0</vt:i4>
      </vt:variant>
      <vt:variant>
        <vt:i4>5</vt:i4>
      </vt:variant>
      <vt:variant>
        <vt:lpwstr>https://sdgs.un.org/goals/goal7</vt:lpwstr>
      </vt:variant>
      <vt:variant>
        <vt:lpwstr/>
      </vt:variant>
      <vt:variant>
        <vt:i4>1835102</vt:i4>
      </vt:variant>
      <vt:variant>
        <vt:i4>6</vt:i4>
      </vt:variant>
      <vt:variant>
        <vt:i4>0</vt:i4>
      </vt:variant>
      <vt:variant>
        <vt:i4>5</vt:i4>
      </vt:variant>
      <vt:variant>
        <vt:lpwstr>https://sdgs.un.org/goals/goal13</vt:lpwstr>
      </vt:variant>
      <vt:variant>
        <vt:lpwstr/>
      </vt:variant>
      <vt:variant>
        <vt:i4>1966158</vt:i4>
      </vt:variant>
      <vt:variant>
        <vt:i4>3</vt:i4>
      </vt:variant>
      <vt:variant>
        <vt:i4>0</vt:i4>
      </vt:variant>
      <vt:variant>
        <vt:i4>5</vt:i4>
      </vt:variant>
      <vt:variant>
        <vt:lpwstr>https://iccwbo.org/publication/icc-carbon-pricing-principles/</vt:lpwstr>
      </vt:variant>
      <vt:variant>
        <vt:lpwstr/>
      </vt:variant>
      <vt:variant>
        <vt:i4>2293841</vt:i4>
      </vt:variant>
      <vt:variant>
        <vt:i4>0</vt:i4>
      </vt:variant>
      <vt:variant>
        <vt:i4>0</vt:i4>
      </vt:variant>
      <vt:variant>
        <vt:i4>5</vt:i4>
      </vt:variant>
      <vt:variant>
        <vt:lpwstr/>
      </vt:variant>
      <vt:variant>
        <vt:lpwstr>_bookmark1</vt:lpwstr>
      </vt:variant>
      <vt:variant>
        <vt:i4>2752620</vt:i4>
      </vt:variant>
      <vt:variant>
        <vt:i4>135</vt:i4>
      </vt:variant>
      <vt:variant>
        <vt:i4>0</vt:i4>
      </vt:variant>
      <vt:variant>
        <vt:i4>5</vt:i4>
      </vt:variant>
      <vt:variant>
        <vt:lpwstr>https://theconversation.com/south-africas-carbon-tax-rate-goes-up-but-emitters-get-more-time-to-clean-up-177834</vt:lpwstr>
      </vt:variant>
      <vt:variant>
        <vt:lpwstr/>
      </vt:variant>
      <vt:variant>
        <vt:i4>2752552</vt:i4>
      </vt:variant>
      <vt:variant>
        <vt:i4>132</vt:i4>
      </vt:variant>
      <vt:variant>
        <vt:i4>0</vt:i4>
      </vt:variant>
      <vt:variant>
        <vt:i4>5</vt:i4>
      </vt:variant>
      <vt:variant>
        <vt:lpwstr>http://www.treasury.gov.za/public comments/Carbon Tax Policy Paper 2013.pdf</vt:lpwstr>
      </vt:variant>
      <vt:variant>
        <vt:lpwstr/>
      </vt:variant>
      <vt:variant>
        <vt:i4>5308427</vt:i4>
      </vt:variant>
      <vt:variant>
        <vt:i4>129</vt:i4>
      </vt:variant>
      <vt:variant>
        <vt:i4>0</vt:i4>
      </vt:variant>
      <vt:variant>
        <vt:i4>5</vt:i4>
      </vt:variant>
      <vt:variant>
        <vt:lpwstr>https://www.thejakartapost.com/news/2021/10/18/carbon-tax-despite-paltry-rate-has-businesses-on-edge.html</vt:lpwstr>
      </vt:variant>
      <vt:variant>
        <vt:lpwstr/>
      </vt:variant>
      <vt:variant>
        <vt:i4>2490489</vt:i4>
      </vt:variant>
      <vt:variant>
        <vt:i4>126</vt:i4>
      </vt:variant>
      <vt:variant>
        <vt:i4>0</vt:i4>
      </vt:variant>
      <vt:variant>
        <vt:i4>5</vt:i4>
      </vt:variant>
      <vt:variant>
        <vt:lpwstr>C:\Users\s-cwt\AppData\Local\Microsoft\Windows\INetCache\Content.Outlook\6NGJ9ARN\July 2022 - Indonesian Twice Postponement of Carbon Tax.pdf</vt:lpwstr>
      </vt:variant>
      <vt:variant>
        <vt:lpwstr/>
      </vt:variant>
      <vt:variant>
        <vt:i4>4128889</vt:i4>
      </vt:variant>
      <vt:variant>
        <vt:i4>123</vt:i4>
      </vt:variant>
      <vt:variant>
        <vt:i4>0</vt:i4>
      </vt:variant>
      <vt:variant>
        <vt:i4>5</vt:i4>
      </vt:variant>
      <vt:variant>
        <vt:lpwstr>https://www.un.org/development/desa/financing/sites/www.un.org.development.desa.financing/files/2021-10/Carbon Taxation.pdf</vt:lpwstr>
      </vt:variant>
      <vt:variant>
        <vt:lpwstr/>
      </vt:variant>
      <vt:variant>
        <vt:i4>5439590</vt:i4>
      </vt:variant>
      <vt:variant>
        <vt:i4>120</vt:i4>
      </vt:variant>
      <vt:variant>
        <vt:i4>0</vt:i4>
      </vt:variant>
      <vt:variant>
        <vt:i4>5</vt:i4>
      </vt:variant>
      <vt:variant>
        <vt:lpwstr>https://icapcarbonaction.com/en/?option=com_etsmap&amp;task=export&amp;format=pdf&amp;layout=list&amp;systems%5B%5D=43</vt:lpwstr>
      </vt:variant>
      <vt:variant>
        <vt:lpwstr/>
      </vt:variant>
      <vt:variant>
        <vt:i4>3866694</vt:i4>
      </vt:variant>
      <vt:variant>
        <vt:i4>117</vt:i4>
      </vt:variant>
      <vt:variant>
        <vt:i4>0</vt:i4>
      </vt:variant>
      <vt:variant>
        <vt:i4>5</vt:i4>
      </vt:variant>
      <vt:variant>
        <vt:lpwstr>https://ec.europa.eu/clima/eu-action/eu-emissions-trading-system-eu-ets/development-eu-ets-2005-2020_en</vt:lpwstr>
      </vt:variant>
      <vt:variant>
        <vt:lpwstr/>
      </vt:variant>
      <vt:variant>
        <vt:i4>4587574</vt:i4>
      </vt:variant>
      <vt:variant>
        <vt:i4>114</vt:i4>
      </vt:variant>
      <vt:variant>
        <vt:i4>0</vt:i4>
      </vt:variant>
      <vt:variant>
        <vt:i4>5</vt:i4>
      </vt:variant>
      <vt:variant>
        <vt:lpwstr>https://ec.europa.eu/clima/system/files/2021-10/com_2021_962_en.pdf</vt:lpwstr>
      </vt:variant>
      <vt:variant>
        <vt:lpwstr/>
      </vt:variant>
      <vt:variant>
        <vt:i4>2752628</vt:i4>
      </vt:variant>
      <vt:variant>
        <vt:i4>111</vt:i4>
      </vt:variant>
      <vt:variant>
        <vt:i4>0</vt:i4>
      </vt:variant>
      <vt:variant>
        <vt:i4>5</vt:i4>
      </vt:variant>
      <vt:variant>
        <vt:lpwstr>http://www.sec.gov/</vt:lpwstr>
      </vt:variant>
      <vt:variant>
        <vt:lpwstr/>
      </vt:variant>
      <vt:variant>
        <vt:i4>2752628</vt:i4>
      </vt:variant>
      <vt:variant>
        <vt:i4>108</vt:i4>
      </vt:variant>
      <vt:variant>
        <vt:i4>0</vt:i4>
      </vt:variant>
      <vt:variant>
        <vt:i4>5</vt:i4>
      </vt:variant>
      <vt:variant>
        <vt:lpwstr>http://www.sec.gov/</vt:lpwstr>
      </vt:variant>
      <vt:variant>
        <vt:lpwstr/>
      </vt:variant>
      <vt:variant>
        <vt:i4>6029381</vt:i4>
      </vt:variant>
      <vt:variant>
        <vt:i4>105</vt:i4>
      </vt:variant>
      <vt:variant>
        <vt:i4>0</vt:i4>
      </vt:variant>
      <vt:variant>
        <vt:i4>5</vt:i4>
      </vt:variant>
      <vt:variant>
        <vt:lpwstr>http://www.shell.com/investor</vt:lpwstr>
      </vt:variant>
      <vt:variant>
        <vt:lpwstr/>
      </vt:variant>
      <vt:variant>
        <vt:i4>7274598</vt:i4>
      </vt:variant>
      <vt:variant>
        <vt:i4>102</vt:i4>
      </vt:variant>
      <vt:variant>
        <vt:i4>0</vt:i4>
      </vt:variant>
      <vt:variant>
        <vt:i4>5</vt:i4>
      </vt:variant>
      <vt:variant>
        <vt:lpwstr>https://www.canada.ca/en/environment-climate-change/services/climate-change/pricing-pollution-how-it-will-work/putting-price-on-carbon-pollution/guidance-using-carbon-pollution-pricing-proceeds.html</vt:lpwstr>
      </vt:variant>
      <vt:variant>
        <vt:lpwstr/>
      </vt:variant>
      <vt:variant>
        <vt:i4>851997</vt:i4>
      </vt:variant>
      <vt:variant>
        <vt:i4>99</vt:i4>
      </vt:variant>
      <vt:variant>
        <vt:i4>0</vt:i4>
      </vt:variant>
      <vt:variant>
        <vt:i4>5</vt:i4>
      </vt:variant>
      <vt:variant>
        <vt:lpwstr>https://www.oecd.org/env/tools-evaluation/emissiontradingsystems.htm</vt:lpwstr>
      </vt:variant>
      <vt:variant>
        <vt:lpwstr/>
      </vt:variant>
      <vt:variant>
        <vt:i4>3932211</vt:i4>
      </vt:variant>
      <vt:variant>
        <vt:i4>96</vt:i4>
      </vt:variant>
      <vt:variant>
        <vt:i4>0</vt:i4>
      </vt:variant>
      <vt:variant>
        <vt:i4>5</vt:i4>
      </vt:variant>
      <vt:variant>
        <vt:lpwstr>https://www.britannica.com/technology/carbon-offset/additional-info</vt:lpwstr>
      </vt:variant>
      <vt:variant>
        <vt:lpwstr/>
      </vt:variant>
      <vt:variant>
        <vt:i4>2949234</vt:i4>
      </vt:variant>
      <vt:variant>
        <vt:i4>93</vt:i4>
      </vt:variant>
      <vt:variant>
        <vt:i4>0</vt:i4>
      </vt:variant>
      <vt:variant>
        <vt:i4>5</vt:i4>
      </vt:variant>
      <vt:variant>
        <vt:lpwstr>https://www.gov.za/documents/carbon-tax-act-15-2019-english-afrikaans-23-may-2019-0000</vt:lpwstr>
      </vt:variant>
      <vt:variant>
        <vt:lpwstr/>
      </vt:variant>
      <vt:variant>
        <vt:i4>4849728</vt:i4>
      </vt:variant>
      <vt:variant>
        <vt:i4>90</vt:i4>
      </vt:variant>
      <vt:variant>
        <vt:i4>0</vt:i4>
      </vt:variant>
      <vt:variant>
        <vt:i4>5</vt:i4>
      </vt:variant>
      <vt:variant>
        <vt:lpwstr>https://www4.unfccc.int/sites/ndcstaging/PublishedDocuments/South Africa First/South Africa updated first NDC September 2021.pdf</vt:lpwstr>
      </vt:variant>
      <vt:variant>
        <vt:lpwstr/>
      </vt:variant>
      <vt:variant>
        <vt:i4>3670072</vt:i4>
      </vt:variant>
      <vt:variant>
        <vt:i4>87</vt:i4>
      </vt:variant>
      <vt:variant>
        <vt:i4>0</vt:i4>
      </vt:variant>
      <vt:variant>
        <vt:i4>5</vt:i4>
      </vt:variant>
      <vt:variant>
        <vt:lpwstr>https://unfccc.int/sites/default/files/resource/South Africa%27s Low Emission Development Strategy.pdf</vt:lpwstr>
      </vt:variant>
      <vt:variant>
        <vt:lpwstr/>
      </vt:variant>
      <vt:variant>
        <vt:i4>6553698</vt:i4>
      </vt:variant>
      <vt:variant>
        <vt:i4>84</vt:i4>
      </vt:variant>
      <vt:variant>
        <vt:i4>0</vt:i4>
      </vt:variant>
      <vt:variant>
        <vt:i4>5</vt:i4>
      </vt:variant>
      <vt:variant>
        <vt:lpwstr>https://www4.unfccc.int/sites/ndcstaging/PublishedDocuments/New Zealand First/New Zealand NDC November 2021.pdf</vt:lpwstr>
      </vt:variant>
      <vt:variant>
        <vt:lpwstr/>
      </vt:variant>
      <vt:variant>
        <vt:i4>5308438</vt:i4>
      </vt:variant>
      <vt:variant>
        <vt:i4>81</vt:i4>
      </vt:variant>
      <vt:variant>
        <vt:i4>0</vt:i4>
      </vt:variant>
      <vt:variant>
        <vt:i4>5</vt:i4>
      </vt:variant>
      <vt:variant>
        <vt:lpwstr>https://environment.govt.nz/acts-and-regulations/acts/climate-change-response-amendment-act-2019/</vt:lpwstr>
      </vt:variant>
      <vt:variant>
        <vt:lpwstr/>
      </vt:variant>
      <vt:variant>
        <vt:i4>4325449</vt:i4>
      </vt:variant>
      <vt:variant>
        <vt:i4>78</vt:i4>
      </vt:variant>
      <vt:variant>
        <vt:i4>0</vt:i4>
      </vt:variant>
      <vt:variant>
        <vt:i4>5</vt:i4>
      </vt:variant>
      <vt:variant>
        <vt:lpwstr>https://www.cifor.org/knowledge/publication/5673/</vt:lpwstr>
      </vt:variant>
      <vt:variant>
        <vt:lpwstr/>
      </vt:variant>
      <vt:variant>
        <vt:i4>5439557</vt:i4>
      </vt:variant>
      <vt:variant>
        <vt:i4>75</vt:i4>
      </vt:variant>
      <vt:variant>
        <vt:i4>0</vt:i4>
      </vt:variant>
      <vt:variant>
        <vt:i4>5</vt:i4>
      </vt:variant>
      <vt:variant>
        <vt:lpwstr>https://en.tempo.co/read/1577672/carbon-pricing-regulation-in-indonesia-a-legal-analysis</vt:lpwstr>
      </vt:variant>
      <vt:variant>
        <vt:lpwstr/>
      </vt:variant>
      <vt:variant>
        <vt:i4>2556025</vt:i4>
      </vt:variant>
      <vt:variant>
        <vt:i4>72</vt:i4>
      </vt:variant>
      <vt:variant>
        <vt:i4>0</vt:i4>
      </vt:variant>
      <vt:variant>
        <vt:i4>5</vt:i4>
      </vt:variant>
      <vt:variant>
        <vt:lpwstr>https://jdih.maritim.go.id/cfind/source/files/perpres/2021/perpres-nomor-98-tahun-2021-english-version.pdf</vt:lpwstr>
      </vt:variant>
      <vt:variant>
        <vt:lpwstr/>
      </vt:variant>
      <vt:variant>
        <vt:i4>262218</vt:i4>
      </vt:variant>
      <vt:variant>
        <vt:i4>69</vt:i4>
      </vt:variant>
      <vt:variant>
        <vt:i4>0</vt:i4>
      </vt:variant>
      <vt:variant>
        <vt:i4>5</vt:i4>
      </vt:variant>
      <vt:variant>
        <vt:lpwstr>https://unfccc.int/sites/default/files/resource/Indonesia_LTS-LCCR_2021.pdf</vt:lpwstr>
      </vt:variant>
      <vt:variant>
        <vt:lpwstr/>
      </vt:variant>
      <vt:variant>
        <vt:i4>3997738</vt:i4>
      </vt:variant>
      <vt:variant>
        <vt:i4>66</vt:i4>
      </vt:variant>
      <vt:variant>
        <vt:i4>0</vt:i4>
      </vt:variant>
      <vt:variant>
        <vt:i4>5</vt:i4>
      </vt:variant>
      <vt:variant>
        <vt:lpwstr>https://www4.unfccc.int/sites/ndcstaging/PublishedDocuments/Indonesia First/Updated NDC Indonesia 2021 - corrected version.pdf</vt:lpwstr>
      </vt:variant>
      <vt:variant>
        <vt:lpwstr/>
      </vt:variant>
      <vt:variant>
        <vt:i4>5308418</vt:i4>
      </vt:variant>
      <vt:variant>
        <vt:i4>63</vt:i4>
      </vt:variant>
      <vt:variant>
        <vt:i4>0</vt:i4>
      </vt:variant>
      <vt:variant>
        <vt:i4>5</vt:i4>
      </vt:variant>
      <vt:variant>
        <vt:lpwstr>https://www.esma.europa.eu/sites/default/files/library/esma70-445-38_final_report_on_emission_allowances_and_associated_derivatives.pdf</vt:lpwstr>
      </vt:variant>
      <vt:variant>
        <vt:lpwstr/>
      </vt:variant>
      <vt:variant>
        <vt:i4>4587574</vt:i4>
      </vt:variant>
      <vt:variant>
        <vt:i4>60</vt:i4>
      </vt:variant>
      <vt:variant>
        <vt:i4>0</vt:i4>
      </vt:variant>
      <vt:variant>
        <vt:i4>5</vt:i4>
      </vt:variant>
      <vt:variant>
        <vt:lpwstr>https://ec.europa.eu/clima/system/files/2021-10/com_2021_962_en.pdf</vt:lpwstr>
      </vt:variant>
      <vt:variant>
        <vt:lpwstr/>
      </vt:variant>
      <vt:variant>
        <vt:i4>65657</vt:i4>
      </vt:variant>
      <vt:variant>
        <vt:i4>57</vt:i4>
      </vt:variant>
      <vt:variant>
        <vt:i4>0</vt:i4>
      </vt:variant>
      <vt:variant>
        <vt:i4>5</vt:i4>
      </vt:variant>
      <vt:variant>
        <vt:lpwstr>https://ec.europa.eu/clima/eu-action/funding-climate-action/modernisation-fund_en</vt:lpwstr>
      </vt:variant>
      <vt:variant>
        <vt:lpwstr/>
      </vt:variant>
      <vt:variant>
        <vt:i4>655465</vt:i4>
      </vt:variant>
      <vt:variant>
        <vt:i4>54</vt:i4>
      </vt:variant>
      <vt:variant>
        <vt:i4>0</vt:i4>
      </vt:variant>
      <vt:variant>
        <vt:i4>5</vt:i4>
      </vt:variant>
      <vt:variant>
        <vt:lpwstr>https://ec.europa.eu/clima/eu-action/funding-climate-action/innovation-fund_en</vt:lpwstr>
      </vt:variant>
      <vt:variant>
        <vt:lpwstr/>
      </vt:variant>
      <vt:variant>
        <vt:i4>8257623</vt:i4>
      </vt:variant>
      <vt:variant>
        <vt:i4>51</vt:i4>
      </vt:variant>
      <vt:variant>
        <vt:i4>0</vt:i4>
      </vt:variant>
      <vt:variant>
        <vt:i4>5</vt:i4>
      </vt:variant>
      <vt:variant>
        <vt:lpwstr>https://www.europarl.europa.eu/doceo/document/TA-9-2022-0246_EN.pdf</vt:lpwstr>
      </vt:variant>
      <vt:variant>
        <vt:lpwstr/>
      </vt:variant>
      <vt:variant>
        <vt:i4>8192051</vt:i4>
      </vt:variant>
      <vt:variant>
        <vt:i4>48</vt:i4>
      </vt:variant>
      <vt:variant>
        <vt:i4>0</vt:i4>
      </vt:variant>
      <vt:variant>
        <vt:i4>5</vt:i4>
      </vt:variant>
      <vt:variant>
        <vt:lpwstr>https://eur01.safelinks.protection.outlook.com/?url=https%3A%2F%2Fwww.imf.org%2Fen%2FNews%2FArticles%2F2021%2F03%2F17%2Fna031821-four-charts-on-canadas-carbon-pollution-pricing-system%23%3A~%3Atext%3DA%2520drawback%2520of%2520carbon%2520pricing%2Cabout%25202%2520percent%2520of%2520consumption&amp;data=05%7C01%7Craelene.martin%40iccwbo.org%7Cf849470dfc5f4a1e2f3908daa061e48b%7Cc541a3c6520b49ce82202228ac7c3626%7C0%7C0%7C637998639546341612%7CUnknown%7CTWFpbGZsb3d8eyJWIjoiMC4wLjAwMDAiLCJQIjoiV2luMzIiLCJBTiI6Ik1haWwiLCJXVCI6Mn0%3D%7C3000%7C%7C%7C&amp;sdata=I6%2FPAKawj7bYSoiZs632auyK2k%2BcMRVba%2BgErQpDsAw%3D&amp;reserved=0</vt:lpwstr>
      </vt:variant>
      <vt:variant>
        <vt:lpwstr/>
      </vt:variant>
      <vt:variant>
        <vt:i4>65600</vt:i4>
      </vt:variant>
      <vt:variant>
        <vt:i4>45</vt:i4>
      </vt:variant>
      <vt:variant>
        <vt:i4>0</vt:i4>
      </vt:variant>
      <vt:variant>
        <vt:i4>5</vt:i4>
      </vt:variant>
      <vt:variant>
        <vt:lpwstr>https://www.iea.org/reports/implementing-effective-emissions-trading-systems</vt:lpwstr>
      </vt:variant>
      <vt:variant>
        <vt:lpwstr/>
      </vt:variant>
      <vt:variant>
        <vt:i4>2490406</vt:i4>
      </vt:variant>
      <vt:variant>
        <vt:i4>42</vt:i4>
      </vt:variant>
      <vt:variant>
        <vt:i4>0</vt:i4>
      </vt:variant>
      <vt:variant>
        <vt:i4>5</vt:i4>
      </vt:variant>
      <vt:variant>
        <vt:lpwstr>https://openknowledge.worldbank.org/handle/10986/23874</vt:lpwstr>
      </vt:variant>
      <vt:variant>
        <vt:lpwstr/>
      </vt:variant>
      <vt:variant>
        <vt:i4>5374020</vt:i4>
      </vt:variant>
      <vt:variant>
        <vt:i4>39</vt:i4>
      </vt:variant>
      <vt:variant>
        <vt:i4>0</vt:i4>
      </vt:variant>
      <vt:variant>
        <vt:i4>5</vt:i4>
      </vt:variant>
      <vt:variant>
        <vt:lpwstr>https://www.un.org/development/desa/financing/document/un-handbook-carbon-taxation-developing-countries-2021</vt:lpwstr>
      </vt:variant>
      <vt:variant>
        <vt:lpwstr/>
      </vt:variant>
      <vt:variant>
        <vt:i4>7864368</vt:i4>
      </vt:variant>
      <vt:variant>
        <vt:i4>36</vt:i4>
      </vt:variant>
      <vt:variant>
        <vt:i4>0</vt:i4>
      </vt:variant>
      <vt:variant>
        <vt:i4>5</vt:i4>
      </vt:variant>
      <vt:variant>
        <vt:lpwstr>https://www.annualreviews.org/doi/10.1146/annurev-environ-102017-025817</vt:lpwstr>
      </vt:variant>
      <vt:variant>
        <vt:lpwstr/>
      </vt:variant>
      <vt:variant>
        <vt:i4>262221</vt:i4>
      </vt:variant>
      <vt:variant>
        <vt:i4>33</vt:i4>
      </vt:variant>
      <vt:variant>
        <vt:i4>0</vt:i4>
      </vt:variant>
      <vt:variant>
        <vt:i4>5</vt:i4>
      </vt:variant>
      <vt:variant>
        <vt:lpwstr>http://documents.worldbank.org/curated/en/901041467995665361/The-FASTER-principles-for-successful-carbon-pricing-an-approach-based-on-initial-experience</vt:lpwstr>
      </vt:variant>
      <vt:variant>
        <vt:lpwstr/>
      </vt:variant>
      <vt:variant>
        <vt:i4>786521</vt:i4>
      </vt:variant>
      <vt:variant>
        <vt:i4>30</vt:i4>
      </vt:variant>
      <vt:variant>
        <vt:i4>0</vt:i4>
      </vt:variant>
      <vt:variant>
        <vt:i4>5</vt:i4>
      </vt:variant>
      <vt:variant>
        <vt:lpwstr>C:\Users\rmn\Downloads\9781464817281 (1).pdf</vt:lpwstr>
      </vt:variant>
      <vt:variant>
        <vt:lpwstr/>
      </vt:variant>
      <vt:variant>
        <vt:i4>1048640</vt:i4>
      </vt:variant>
      <vt:variant>
        <vt:i4>27</vt:i4>
      </vt:variant>
      <vt:variant>
        <vt:i4>0</vt:i4>
      </vt:variant>
      <vt:variant>
        <vt:i4>5</vt:i4>
      </vt:variant>
      <vt:variant>
        <vt:lpwstr>https://carbonpricingdashboard.worldbank.org/</vt:lpwstr>
      </vt:variant>
      <vt:variant>
        <vt:lpwstr/>
      </vt:variant>
      <vt:variant>
        <vt:i4>1048640</vt:i4>
      </vt:variant>
      <vt:variant>
        <vt:i4>24</vt:i4>
      </vt:variant>
      <vt:variant>
        <vt:i4>0</vt:i4>
      </vt:variant>
      <vt:variant>
        <vt:i4>5</vt:i4>
      </vt:variant>
      <vt:variant>
        <vt:lpwstr>https://carbonpricingdashboard.worldbank.org/</vt:lpwstr>
      </vt:variant>
      <vt:variant>
        <vt:lpwstr/>
      </vt:variant>
      <vt:variant>
        <vt:i4>4063265</vt:i4>
      </vt:variant>
      <vt:variant>
        <vt:i4>21</vt:i4>
      </vt:variant>
      <vt:variant>
        <vt:i4>0</vt:i4>
      </vt:variant>
      <vt:variant>
        <vt:i4>5</vt:i4>
      </vt:variant>
      <vt:variant>
        <vt:lpwstr>https://www.oecd.org/economy/greeneco/framework-to-decarbonise-the-economy/</vt:lpwstr>
      </vt:variant>
      <vt:variant>
        <vt:lpwstr/>
      </vt:variant>
      <vt:variant>
        <vt:i4>1179650</vt:i4>
      </vt:variant>
      <vt:variant>
        <vt:i4>18</vt:i4>
      </vt:variant>
      <vt:variant>
        <vt:i4>0</vt:i4>
      </vt:variant>
      <vt:variant>
        <vt:i4>5</vt:i4>
      </vt:variant>
      <vt:variant>
        <vt:lpwstr>https://www.oecd.org/environment/carbon-pricing-and-covid-19-8f030bcc-en.htm</vt:lpwstr>
      </vt:variant>
      <vt:variant>
        <vt:lpwstr/>
      </vt:variant>
      <vt:variant>
        <vt:i4>2687098</vt:i4>
      </vt:variant>
      <vt:variant>
        <vt:i4>15</vt:i4>
      </vt:variant>
      <vt:variant>
        <vt:i4>0</vt:i4>
      </vt:variant>
      <vt:variant>
        <vt:i4>5</vt:i4>
      </vt:variant>
      <vt:variant>
        <vt:lpwstr>https://www.ieta.org/resources/Resources/Net-Zero/Final_Net-zero_A6_working_paper.pdf</vt:lpwstr>
      </vt:variant>
      <vt:variant>
        <vt:lpwstr/>
      </vt:variant>
      <vt:variant>
        <vt:i4>4653148</vt:i4>
      </vt:variant>
      <vt:variant>
        <vt:i4>12</vt:i4>
      </vt:variant>
      <vt:variant>
        <vt:i4>0</vt:i4>
      </vt:variant>
      <vt:variant>
        <vt:i4>5</vt:i4>
      </vt:variant>
      <vt:variant>
        <vt:lpwstr>https://www.carbonpricingleadership.org/what</vt:lpwstr>
      </vt:variant>
      <vt:variant>
        <vt:lpwstr/>
      </vt:variant>
      <vt:variant>
        <vt:i4>6357098</vt:i4>
      </vt:variant>
      <vt:variant>
        <vt:i4>9</vt:i4>
      </vt:variant>
      <vt:variant>
        <vt:i4>0</vt:i4>
      </vt:variant>
      <vt:variant>
        <vt:i4>5</vt:i4>
      </vt:variant>
      <vt:variant>
        <vt:lpwstr>https://www.ipcc.ch/assessment-report/ar6/</vt:lpwstr>
      </vt:variant>
      <vt:variant>
        <vt:lpwstr/>
      </vt:variant>
      <vt:variant>
        <vt:i4>4718678</vt:i4>
      </vt:variant>
      <vt:variant>
        <vt:i4>6</vt:i4>
      </vt:variant>
      <vt:variant>
        <vt:i4>0</vt:i4>
      </vt:variant>
      <vt:variant>
        <vt:i4>5</vt:i4>
      </vt:variant>
      <vt:variant>
        <vt:lpwstr>https://unfccc.int/process-and-meetings/the-paris-agreement/the-glasgow-climate-pact-key-outcomes-from-cop26</vt:lpwstr>
      </vt:variant>
      <vt:variant>
        <vt:lpwstr/>
      </vt:variant>
      <vt:variant>
        <vt:i4>4325452</vt:i4>
      </vt:variant>
      <vt:variant>
        <vt:i4>3</vt:i4>
      </vt:variant>
      <vt:variant>
        <vt:i4>0</vt:i4>
      </vt:variant>
      <vt:variant>
        <vt:i4>5</vt:i4>
      </vt:variant>
      <vt:variant>
        <vt:lpwstr>https://www.iccwbo.be/cop26-icc-sets-out-business-case-for-deal-on-emissions-trading/</vt:lpwstr>
      </vt:variant>
      <vt:variant>
        <vt:lpwstr/>
      </vt:variant>
      <vt:variant>
        <vt:i4>1966100</vt:i4>
      </vt:variant>
      <vt:variant>
        <vt:i4>0</vt:i4>
      </vt:variant>
      <vt:variant>
        <vt:i4>0</vt:i4>
      </vt:variant>
      <vt:variant>
        <vt:i4>5</vt:i4>
      </vt:variant>
      <vt:variant>
        <vt:lpwstr>https://unfccc.int/process/the-paris-agreement/cooperative-implementation</vt:lpwstr>
      </vt:variant>
      <vt:variant>
        <vt:lpwstr/>
      </vt:variant>
      <vt:variant>
        <vt:i4>2228305</vt:i4>
      </vt:variant>
      <vt:variant>
        <vt:i4>0</vt:i4>
      </vt:variant>
      <vt:variant>
        <vt:i4>0</vt:i4>
      </vt:variant>
      <vt:variant>
        <vt:i4>5</vt:i4>
      </vt:variant>
      <vt:variant>
        <vt:lpwstr/>
      </vt:variant>
      <vt:variant>
        <vt:lpwstr>_bookmark0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TALARICO Sophie</dc:creator>
  <cp:keywords/>
  <dc:description/>
  <cp:lastModifiedBy>MARTIN Raelene</cp:lastModifiedBy>
  <cp:revision>5</cp:revision>
  <cp:lastPrinted>2022-07-27T00:59:00Z</cp:lastPrinted>
  <dcterms:created xsi:type="dcterms:W3CDTF">2022-10-14T16:08:00Z</dcterms:created>
  <dcterms:modified xsi:type="dcterms:W3CDTF">2022-10-14T16:20:00Z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2021-10-29T00:00:00Z</vt:filetime>
  </property>
  <property fmtid="{D5CDD505-2E9C-101B-9397-08002B2CF9AE}" pid="3" name="Creator">
    <vt:lpwstr>Adobe InDesign 17.0 (Macintosh)</vt:lpwstr>
  </property>
  <property fmtid="{D5CDD505-2E9C-101B-9397-08002B2CF9AE}" pid="4" name="LastSaved">
    <vt:filetime>2022-02-03T00:00:00Z</vt:filetime>
  </property>
  <property fmtid="{D5CDD505-2E9C-101B-9397-08002B2CF9AE}" pid="5" name="ContentTypeId">
    <vt:lpwstr>0x01010094818AE115A3A9419A412E1B8FF46FE3</vt:lpwstr>
  </property>
  <property fmtid="{D5CDD505-2E9C-101B-9397-08002B2CF9AE}" pid="6" name="Provenance">
    <vt:lpwstr/>
  </property>
  <property fmtid="{D5CDD505-2E9C-101B-9397-08002B2CF9AE}" pid="7" name="MediaServiceImageTags">
    <vt:lpwstr/>
  </property>
</Properties>
</file>