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2199" w14:textId="049448EA" w:rsidR="009A55B0" w:rsidRPr="009A55B0" w:rsidRDefault="009A55B0" w:rsidP="00500570">
      <w:pPr>
        <w:ind w:left="142"/>
        <w:jc w:val="center"/>
        <w:rPr>
          <w:rFonts w:ascii="Arial" w:hAnsi="Arial" w:cs="Arial"/>
          <w:b/>
          <w:bCs/>
          <w:sz w:val="24"/>
          <w:szCs w:val="28"/>
        </w:rPr>
      </w:pPr>
      <w:r w:rsidRPr="009A55B0">
        <w:rPr>
          <w:rFonts w:ascii="Arial" w:hAnsi="Arial" w:cs="Arial"/>
          <w:b/>
          <w:bCs/>
          <w:sz w:val="24"/>
          <w:szCs w:val="28"/>
        </w:rPr>
        <w:t>INTERGOVERNMENTAL ORGANISATION DEVELOPMENTS</w:t>
      </w:r>
    </w:p>
    <w:tbl>
      <w:tblPr>
        <w:tblStyle w:val="TableGrid"/>
        <w:tblW w:w="1505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6"/>
        <w:gridCol w:w="13379"/>
      </w:tblGrid>
      <w:tr w:rsidR="009A55B0" w:rsidRPr="00D27CAE" w14:paraId="42CE8634" w14:textId="77777777" w:rsidTr="00721F62">
        <w:trPr>
          <w:trHeight w:val="416"/>
        </w:trPr>
        <w:tc>
          <w:tcPr>
            <w:tcW w:w="1676" w:type="dxa"/>
            <w:shd w:val="clear" w:color="auto" w:fill="17365D" w:themeFill="text2" w:themeFillShade="BF"/>
            <w:vAlign w:val="center"/>
          </w:tcPr>
          <w:p w14:paraId="62963346" w14:textId="77777777" w:rsidR="009A55B0" w:rsidRPr="00D27CAE" w:rsidRDefault="009A55B0" w:rsidP="00A1006B">
            <w:pPr>
              <w:jc w:val="center"/>
              <w:rPr>
                <w:rFonts w:ascii="Arial" w:eastAsiaTheme="minorEastAsia" w:hAnsi="Arial" w:cs="Arial"/>
                <w:b/>
                <w:color w:val="auto"/>
                <w:sz w:val="20"/>
                <w:szCs w:val="20"/>
                <w:lang w:eastAsia="ko-KR"/>
              </w:rPr>
            </w:pPr>
            <w:r w:rsidRPr="00D27CAE">
              <w:rPr>
                <w:rFonts w:ascii="Arial" w:eastAsia="Malgun Gothic" w:hAnsi="Arial" w:cs="Arial"/>
                <w:b/>
                <w:bCs/>
                <w:sz w:val="20"/>
                <w:szCs w:val="20"/>
                <w:lang w:eastAsia="ko-KR"/>
              </w:rPr>
              <w:br w:type="page"/>
            </w:r>
            <w:r w:rsidRPr="00D27CAE">
              <w:rPr>
                <w:rFonts w:ascii="Arial" w:eastAsiaTheme="minorEastAsia" w:hAnsi="Arial" w:cs="Arial"/>
                <w:b/>
                <w:color w:val="auto"/>
                <w:sz w:val="20"/>
                <w:szCs w:val="20"/>
                <w:lang w:eastAsia="ko-KR"/>
              </w:rPr>
              <w:t>Name</w:t>
            </w:r>
          </w:p>
        </w:tc>
        <w:tc>
          <w:tcPr>
            <w:tcW w:w="13379" w:type="dxa"/>
            <w:shd w:val="clear" w:color="auto" w:fill="17365D" w:themeFill="text2" w:themeFillShade="BF"/>
            <w:vAlign w:val="center"/>
          </w:tcPr>
          <w:p w14:paraId="3739E337" w14:textId="77777777" w:rsidR="009A55B0" w:rsidRPr="00D27CAE" w:rsidRDefault="009A55B0" w:rsidP="00A1006B">
            <w:pPr>
              <w:ind w:left="-155"/>
              <w:jc w:val="center"/>
              <w:rPr>
                <w:rFonts w:ascii="Arial" w:hAnsi="Arial" w:cs="Arial"/>
                <w:color w:val="auto"/>
                <w:sz w:val="21"/>
                <w:szCs w:val="21"/>
              </w:rPr>
            </w:pPr>
            <w:r w:rsidRPr="00D27CAE">
              <w:rPr>
                <w:rFonts w:ascii="Arial" w:eastAsiaTheme="minorEastAsia" w:hAnsi="Arial" w:cs="Arial"/>
                <w:b/>
                <w:color w:val="auto"/>
                <w:sz w:val="21"/>
                <w:szCs w:val="21"/>
                <w:lang w:eastAsia="ko-KR"/>
              </w:rPr>
              <w:t>I</w:t>
            </w:r>
            <w:r w:rsidRPr="00D27CAE">
              <w:rPr>
                <w:rFonts w:ascii="Arial" w:hAnsi="Arial" w:cs="Arial"/>
                <w:b/>
                <w:color w:val="auto"/>
                <w:sz w:val="21"/>
                <w:szCs w:val="21"/>
              </w:rPr>
              <w:t>nitiative/Activity</w:t>
            </w:r>
          </w:p>
        </w:tc>
      </w:tr>
      <w:tr w:rsidR="009A55B0" w:rsidRPr="00D27CAE" w14:paraId="79A2CE97" w14:textId="77777777" w:rsidTr="00721F62">
        <w:trPr>
          <w:trHeight w:val="474"/>
        </w:trPr>
        <w:tc>
          <w:tcPr>
            <w:tcW w:w="1676" w:type="dxa"/>
            <w:vAlign w:val="center"/>
          </w:tcPr>
          <w:p w14:paraId="07FF4ED6" w14:textId="77777777" w:rsidR="009A55B0" w:rsidRPr="00D27CAE" w:rsidRDefault="009A55B0" w:rsidP="00A1006B">
            <w:pPr>
              <w:jc w:val="center"/>
              <w:rPr>
                <w:rFonts w:ascii="Arial" w:eastAsia="Malgun Gothic" w:hAnsi="Arial" w:cs="Arial"/>
                <w:b/>
                <w:bCs/>
                <w:color w:val="262626" w:themeColor="text1" w:themeTint="D9"/>
                <w:sz w:val="21"/>
                <w:szCs w:val="21"/>
                <w:lang w:eastAsia="ko-KR"/>
              </w:rPr>
            </w:pPr>
            <w:r w:rsidRPr="00D27CAE">
              <w:rPr>
                <w:rFonts w:ascii="Arial" w:eastAsia="Malgun Gothic" w:hAnsi="Arial" w:cs="Arial"/>
                <w:b/>
                <w:bCs/>
                <w:color w:val="262626" w:themeColor="text1" w:themeTint="D9"/>
                <w:sz w:val="21"/>
                <w:szCs w:val="21"/>
                <w:lang w:eastAsia="ko-KR"/>
              </w:rPr>
              <w:t>OECD</w:t>
            </w:r>
          </w:p>
          <w:p w14:paraId="68802854" w14:textId="77777777" w:rsidR="009A55B0" w:rsidRPr="00D27CAE" w:rsidRDefault="009A55B0" w:rsidP="00A1006B">
            <w:pPr>
              <w:jc w:val="center"/>
              <w:rPr>
                <w:rFonts w:ascii="Arial" w:hAnsi="Arial" w:cs="Arial"/>
                <w:color w:val="404040" w:themeColor="text1" w:themeTint="BF"/>
                <w:sz w:val="21"/>
                <w:szCs w:val="21"/>
              </w:rPr>
            </w:pPr>
            <w:r w:rsidRPr="00D27CAE">
              <w:rPr>
                <w:rFonts w:ascii="Arial" w:hAnsi="Arial" w:cs="Arial"/>
                <w:color w:val="404040" w:themeColor="text1" w:themeTint="BF"/>
                <w:sz w:val="21"/>
                <w:szCs w:val="21"/>
              </w:rPr>
              <w:t>Organization for Economic Development and Cooperation</w:t>
            </w:r>
          </w:p>
          <w:p w14:paraId="17980E63" w14:textId="77777777" w:rsidR="009A55B0" w:rsidRPr="00D27CAE" w:rsidRDefault="009A55B0" w:rsidP="00A1006B">
            <w:pPr>
              <w:jc w:val="center"/>
              <w:rPr>
                <w:rFonts w:ascii="Arial" w:eastAsia="Malgun Gothic" w:hAnsi="Arial" w:cs="Arial"/>
                <w:b/>
                <w:color w:val="262626" w:themeColor="text1" w:themeTint="D9"/>
                <w:sz w:val="21"/>
                <w:szCs w:val="21"/>
                <w:lang w:eastAsia="ko-KR"/>
              </w:rPr>
            </w:pPr>
          </w:p>
          <w:p w14:paraId="3F6CA6B6" w14:textId="77777777" w:rsidR="009A55B0" w:rsidRPr="00D27CAE" w:rsidRDefault="009A55B0" w:rsidP="00A1006B">
            <w:pPr>
              <w:jc w:val="center"/>
              <w:rPr>
                <w:rFonts w:ascii="Arial" w:hAnsi="Arial" w:cs="Arial"/>
                <w:color w:val="262626" w:themeColor="text1" w:themeTint="D9"/>
                <w:sz w:val="21"/>
                <w:szCs w:val="21"/>
              </w:rPr>
            </w:pPr>
          </w:p>
        </w:tc>
        <w:tc>
          <w:tcPr>
            <w:tcW w:w="13379" w:type="dxa"/>
          </w:tcPr>
          <w:p w14:paraId="4644572E" w14:textId="77777777" w:rsidR="009A55B0" w:rsidRPr="00D27CAE" w:rsidRDefault="009A55B0" w:rsidP="00A1006B">
            <w:pPr>
              <w:jc w:val="both"/>
              <w:rPr>
                <w:rFonts w:ascii="Arial" w:eastAsiaTheme="minorEastAsia" w:hAnsi="Arial" w:cs="Arial"/>
                <w:b/>
                <w:color w:val="auto"/>
                <w:sz w:val="21"/>
                <w:szCs w:val="21"/>
                <w:lang w:eastAsia="ko-KR"/>
              </w:rPr>
            </w:pPr>
          </w:p>
          <w:p w14:paraId="46D148FE" w14:textId="77777777" w:rsidR="009A55B0" w:rsidRPr="00D27CAE" w:rsidRDefault="009A55B0" w:rsidP="00F234A6">
            <w:pPr>
              <w:pStyle w:val="ListParagraph"/>
              <w:widowControl/>
              <w:numPr>
                <w:ilvl w:val="0"/>
                <w:numId w:val="3"/>
              </w:numPr>
              <w:autoSpaceDE w:val="0"/>
              <w:autoSpaceDN w:val="0"/>
              <w:adjustRightInd w:val="0"/>
              <w:jc w:val="both"/>
              <w:rPr>
                <w:rFonts w:ascii="Arial" w:eastAsiaTheme="minorEastAsia" w:hAnsi="Arial" w:cs="Arial"/>
                <w:b/>
                <w:color w:val="auto"/>
                <w:sz w:val="21"/>
                <w:szCs w:val="21"/>
                <w:lang w:eastAsia="ko-KR"/>
              </w:rPr>
            </w:pPr>
            <w:r w:rsidRPr="00D27CAE">
              <w:rPr>
                <w:rFonts w:ascii="Arial" w:eastAsiaTheme="minorEastAsia" w:hAnsi="Arial" w:cs="Arial"/>
                <w:b/>
                <w:color w:val="auto"/>
                <w:sz w:val="21"/>
                <w:szCs w:val="21"/>
                <w:lang w:eastAsia="ko-KR"/>
              </w:rPr>
              <w:t>Overview</w:t>
            </w:r>
          </w:p>
          <w:p w14:paraId="5DBA8BBE" w14:textId="77777777" w:rsidR="009A55B0" w:rsidRPr="00D27CAE" w:rsidRDefault="009A55B0" w:rsidP="00A1006B">
            <w:pPr>
              <w:keepNext/>
              <w:keepLines/>
              <w:ind w:left="696"/>
              <w:jc w:val="both"/>
              <w:outlineLvl w:val="0"/>
              <w:rPr>
                <w:rFonts w:ascii="Arial" w:eastAsiaTheme="minorEastAsia" w:hAnsi="Arial" w:cs="Arial"/>
                <w:b/>
                <w:color w:val="auto"/>
                <w:sz w:val="21"/>
                <w:szCs w:val="21"/>
                <w:lang w:eastAsia="ko-KR"/>
              </w:rPr>
            </w:pPr>
            <w:r w:rsidRPr="00D27CAE">
              <w:rPr>
                <w:rFonts w:ascii="Arial" w:eastAsiaTheme="minorEastAsia" w:hAnsi="Arial" w:cs="Arial"/>
                <w:b/>
                <w:color w:val="auto"/>
                <w:sz w:val="21"/>
                <w:szCs w:val="21"/>
                <w:lang w:eastAsia="ko-KR"/>
              </w:rPr>
              <w:t xml:space="preserve">The OECD Committee on Consumer Policy (CCP) </w:t>
            </w:r>
          </w:p>
          <w:p w14:paraId="588FE68B" w14:textId="77777777" w:rsidR="009A55B0" w:rsidRPr="00D27CAE" w:rsidRDefault="009A55B0" w:rsidP="00A1006B">
            <w:pPr>
              <w:keepNext/>
              <w:keepLines/>
              <w:ind w:left="696"/>
              <w:jc w:val="both"/>
              <w:outlineLvl w:val="0"/>
              <w:rPr>
                <w:rFonts w:ascii="Arial" w:hAnsi="Arial" w:cs="Arial"/>
                <w:color w:val="auto"/>
                <w:sz w:val="21"/>
                <w:szCs w:val="21"/>
              </w:rPr>
            </w:pPr>
            <w:r w:rsidRPr="00D27CAE">
              <w:rPr>
                <w:rFonts w:ascii="Arial" w:eastAsia="Times New Roman" w:hAnsi="Arial" w:cs="Arial"/>
                <w:bCs/>
                <w:color w:val="auto"/>
                <w:sz w:val="21"/>
                <w:szCs w:val="21"/>
              </w:rPr>
              <w:t xml:space="preserve">The overall Business at OECD objective is to support the OECD and policymakers identify policy options so as to fully seize the benefits of digitalisation for innovation &amp; growth while addressing the challenges related to the digital transformation, and to promote sound industry-led regulation that enables consumers to make informed choices without inhibiting growth potential. </w:t>
            </w:r>
            <w:r w:rsidRPr="00D27CAE">
              <w:rPr>
                <w:rFonts w:ascii="Arial" w:hAnsi="Arial" w:cs="Arial"/>
                <w:color w:val="auto"/>
                <w:sz w:val="21"/>
                <w:szCs w:val="21"/>
              </w:rPr>
              <w:t xml:space="preserve">The OECD work on Consumer Policy focuses predominantly on </w:t>
            </w:r>
            <w:r w:rsidRPr="00D27CAE">
              <w:rPr>
                <w:rFonts w:ascii="Arial" w:hAnsi="Arial" w:cs="Arial"/>
                <w:i/>
                <w:iCs/>
                <w:color w:val="auto"/>
                <w:sz w:val="21"/>
                <w:szCs w:val="21"/>
              </w:rPr>
              <w:t>Product Safety</w:t>
            </w:r>
            <w:r w:rsidRPr="00D27CAE">
              <w:rPr>
                <w:rFonts w:ascii="Arial" w:hAnsi="Arial" w:cs="Arial"/>
                <w:color w:val="auto"/>
                <w:sz w:val="21"/>
                <w:szCs w:val="21"/>
              </w:rPr>
              <w:t xml:space="preserve"> in the age of interconnected devices and smart machines as well as </w:t>
            </w:r>
            <w:r w:rsidRPr="00D27CAE">
              <w:rPr>
                <w:rFonts w:ascii="Arial" w:hAnsi="Arial" w:cs="Arial"/>
                <w:i/>
                <w:iCs/>
                <w:color w:val="auto"/>
                <w:sz w:val="21"/>
                <w:szCs w:val="21"/>
              </w:rPr>
              <w:t xml:space="preserve">Consumer Protection </w:t>
            </w:r>
            <w:r w:rsidRPr="00D27CAE">
              <w:rPr>
                <w:rFonts w:ascii="Arial" w:hAnsi="Arial" w:cs="Arial"/>
                <w:color w:val="auto"/>
                <w:sz w:val="21"/>
                <w:szCs w:val="21"/>
              </w:rPr>
              <w:t>through industry-led regulation and accurate understanding of the situation of digital consumers.  </w:t>
            </w:r>
          </w:p>
          <w:p w14:paraId="238C3944" w14:textId="77777777" w:rsidR="009A55B0" w:rsidRPr="00D27CAE" w:rsidRDefault="009A55B0" w:rsidP="00A1006B">
            <w:pPr>
              <w:keepNext/>
              <w:keepLines/>
              <w:ind w:left="696"/>
              <w:jc w:val="both"/>
              <w:outlineLvl w:val="0"/>
              <w:rPr>
                <w:rFonts w:ascii="Arial" w:eastAsiaTheme="minorEastAsia" w:hAnsi="Arial" w:cs="Arial"/>
                <w:color w:val="auto"/>
                <w:sz w:val="21"/>
                <w:szCs w:val="21"/>
                <w:lang w:eastAsia="ko-KR"/>
              </w:rPr>
            </w:pPr>
          </w:p>
          <w:p w14:paraId="557DA637" w14:textId="77777777" w:rsidR="009A55B0" w:rsidRPr="00D27CAE" w:rsidRDefault="009A55B0" w:rsidP="00A1006B">
            <w:pPr>
              <w:pStyle w:val="ListParagraph"/>
              <w:widowControl/>
              <w:ind w:left="696"/>
              <w:rPr>
                <w:rFonts w:ascii="Arial" w:eastAsiaTheme="minorEastAsia" w:hAnsi="Arial" w:cs="Arial"/>
                <w:b/>
                <w:iCs/>
                <w:color w:val="auto"/>
                <w:sz w:val="21"/>
                <w:szCs w:val="21"/>
                <w:lang w:eastAsia="ko-KR"/>
              </w:rPr>
            </w:pPr>
            <w:r w:rsidRPr="00D27CAE">
              <w:rPr>
                <w:rFonts w:ascii="Arial" w:eastAsiaTheme="minorEastAsia" w:hAnsi="Arial" w:cs="Arial"/>
                <w:b/>
                <w:iCs/>
                <w:color w:val="auto"/>
                <w:sz w:val="21"/>
                <w:szCs w:val="21"/>
                <w:lang w:eastAsia="ko-KR"/>
              </w:rPr>
              <w:t>OECD Working Party on Consumer Product Safety (WPCPS)</w:t>
            </w:r>
          </w:p>
          <w:p w14:paraId="505E74E1" w14:textId="0D609F26" w:rsidR="009A55B0" w:rsidRDefault="009A55B0" w:rsidP="00A1006B">
            <w:pPr>
              <w:pStyle w:val="ListParagraph"/>
              <w:widowControl/>
              <w:ind w:left="696"/>
              <w:jc w:val="both"/>
              <w:rPr>
                <w:rFonts w:ascii="Arial" w:eastAsiaTheme="minorEastAsia" w:hAnsi="Arial" w:cs="Arial"/>
                <w:bCs/>
                <w:iCs/>
                <w:color w:val="auto"/>
                <w:sz w:val="21"/>
                <w:szCs w:val="21"/>
                <w:lang w:eastAsia="ko-KR"/>
              </w:rPr>
            </w:pPr>
            <w:r w:rsidRPr="00D27CAE">
              <w:rPr>
                <w:rFonts w:ascii="Arial" w:eastAsiaTheme="minorEastAsia" w:hAnsi="Arial" w:cs="Arial"/>
                <w:bCs/>
                <w:iCs/>
                <w:color w:val="auto"/>
                <w:sz w:val="21"/>
                <w:szCs w:val="21"/>
                <w:lang w:eastAsia="ko-KR"/>
              </w:rPr>
              <w:t xml:space="preserve">The OECD work on consumer product safety aims to improve co-operation amongst jurisdictions. The focus of its mandate is on improving information sharing and promoting greater co-operation among product safety market surveillance, enforcement, and regulatory authorities worldwide </w:t>
            </w:r>
            <w:r w:rsidR="00993D62" w:rsidRPr="00D27CAE">
              <w:rPr>
                <w:rFonts w:ascii="Arial" w:eastAsiaTheme="minorEastAsia" w:hAnsi="Arial" w:cs="Arial"/>
                <w:bCs/>
                <w:iCs/>
                <w:color w:val="auto"/>
                <w:sz w:val="21"/>
                <w:szCs w:val="21"/>
                <w:lang w:eastAsia="ko-KR"/>
              </w:rPr>
              <w:t>by</w:t>
            </w:r>
            <w:r w:rsidRPr="00D27CAE">
              <w:rPr>
                <w:rFonts w:ascii="Arial" w:eastAsiaTheme="minorEastAsia" w:hAnsi="Arial" w:cs="Arial"/>
                <w:bCs/>
                <w:iCs/>
                <w:color w:val="auto"/>
                <w:sz w:val="21"/>
                <w:szCs w:val="21"/>
                <w:lang w:eastAsia="ko-KR"/>
              </w:rPr>
              <w:t xml:space="preserve"> identifying safety issues early; sharing practices and policy law developments; addressing safety concerns in a consistent way; supporting global and regional fora.</w:t>
            </w:r>
          </w:p>
          <w:p w14:paraId="52B6C0F7" w14:textId="77777777" w:rsidR="009A55B0" w:rsidRDefault="009A55B0" w:rsidP="00A1006B">
            <w:pPr>
              <w:pStyle w:val="ListParagraph"/>
              <w:widowControl/>
              <w:ind w:left="696"/>
              <w:jc w:val="both"/>
              <w:rPr>
                <w:lang w:eastAsia="ko-KR"/>
              </w:rPr>
            </w:pPr>
          </w:p>
          <w:p w14:paraId="3AD14E80" w14:textId="56750F74" w:rsidR="00B94924" w:rsidRDefault="00B94924" w:rsidP="00426BE4">
            <w:pPr>
              <w:pStyle w:val="ListParagraph"/>
              <w:widowControl/>
              <w:ind w:left="691"/>
              <w:jc w:val="both"/>
              <w:rPr>
                <w:rFonts w:ascii="Arial" w:hAnsi="Arial" w:cs="Arial"/>
                <w:sz w:val="21"/>
                <w:szCs w:val="21"/>
                <w:lang w:eastAsia="ko-KR"/>
              </w:rPr>
            </w:pPr>
            <w:r w:rsidRPr="00B94924">
              <w:rPr>
                <w:rFonts w:ascii="Arial" w:hAnsi="Arial" w:cs="Arial"/>
                <w:sz w:val="21"/>
                <w:szCs w:val="21"/>
                <w:lang w:eastAsia="ko-KR"/>
              </w:rPr>
              <w:t>Both Committees</w:t>
            </w:r>
            <w:r w:rsidR="00426BE4">
              <w:rPr>
                <w:rFonts w:ascii="Arial" w:hAnsi="Arial" w:cs="Arial"/>
                <w:sz w:val="21"/>
                <w:szCs w:val="21"/>
                <w:lang w:eastAsia="ko-KR"/>
              </w:rPr>
              <w:t xml:space="preserve"> ex</w:t>
            </w:r>
            <w:r w:rsidRPr="00B94924">
              <w:rPr>
                <w:rFonts w:ascii="Arial" w:hAnsi="Arial" w:cs="Arial"/>
                <w:sz w:val="21"/>
                <w:szCs w:val="21"/>
                <w:lang w:eastAsia="ko-KR"/>
              </w:rPr>
              <w:t>amine the consumer impact of new digital technologies and business models</w:t>
            </w:r>
            <w:r w:rsidR="00896341">
              <w:rPr>
                <w:rFonts w:ascii="Arial" w:hAnsi="Arial" w:cs="Arial"/>
                <w:sz w:val="21"/>
                <w:szCs w:val="21"/>
                <w:lang w:eastAsia="ko-KR"/>
              </w:rPr>
              <w:t>; d</w:t>
            </w:r>
            <w:r w:rsidRPr="00B94924">
              <w:rPr>
                <w:rFonts w:ascii="Arial" w:hAnsi="Arial" w:cs="Arial"/>
                <w:sz w:val="21"/>
                <w:szCs w:val="21"/>
                <w:lang w:eastAsia="ko-KR"/>
              </w:rPr>
              <w:t>evelop international consumer product safety policy frameworks in digital markets (WPCPS)</w:t>
            </w:r>
            <w:r w:rsidR="00896341">
              <w:rPr>
                <w:rFonts w:ascii="Arial" w:hAnsi="Arial" w:cs="Arial"/>
                <w:sz w:val="21"/>
                <w:szCs w:val="21"/>
                <w:lang w:eastAsia="ko-KR"/>
              </w:rPr>
              <w:t xml:space="preserve"> and s</w:t>
            </w:r>
            <w:r w:rsidRPr="00426BE4">
              <w:rPr>
                <w:rFonts w:ascii="Arial" w:hAnsi="Arial" w:cs="Arial"/>
                <w:sz w:val="21"/>
                <w:szCs w:val="21"/>
                <w:lang w:eastAsia="ko-KR"/>
              </w:rPr>
              <w:t>trengthen consumer policy through informed and conscious consumer choices</w:t>
            </w:r>
            <w:r w:rsidR="00896341">
              <w:rPr>
                <w:rFonts w:ascii="Arial" w:hAnsi="Arial" w:cs="Arial"/>
                <w:sz w:val="21"/>
                <w:szCs w:val="21"/>
                <w:lang w:eastAsia="ko-KR"/>
              </w:rPr>
              <w:t>.</w:t>
            </w:r>
          </w:p>
          <w:p w14:paraId="6FE6109F" w14:textId="77777777" w:rsidR="00896341" w:rsidRPr="00426BE4" w:rsidRDefault="00896341" w:rsidP="00426BE4">
            <w:pPr>
              <w:pStyle w:val="ListParagraph"/>
              <w:widowControl/>
              <w:ind w:left="691"/>
              <w:jc w:val="both"/>
              <w:rPr>
                <w:rFonts w:ascii="Arial" w:hAnsi="Arial" w:cs="Arial"/>
                <w:sz w:val="21"/>
                <w:szCs w:val="21"/>
                <w:lang w:eastAsia="ko-KR"/>
              </w:rPr>
            </w:pPr>
          </w:p>
          <w:p w14:paraId="10DB938D" w14:textId="1A2EA4DC" w:rsidR="009A55B0" w:rsidRDefault="00C10A6E" w:rsidP="00A1006B">
            <w:pPr>
              <w:pStyle w:val="ListParagraph"/>
              <w:widowControl/>
              <w:ind w:left="696"/>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 xml:space="preserve">The last </w:t>
            </w:r>
            <w:r w:rsidR="009A55B0" w:rsidRPr="0011271C">
              <w:rPr>
                <w:rFonts w:ascii="Arial" w:eastAsiaTheme="minorEastAsia" w:hAnsi="Arial" w:cs="Arial"/>
                <w:bCs/>
                <w:iCs/>
                <w:color w:val="auto"/>
                <w:sz w:val="21"/>
                <w:szCs w:val="21"/>
                <w:lang w:eastAsia="ko-KR"/>
              </w:rPr>
              <w:t xml:space="preserve">meetings of the CCP and WPCPS were held virtually from </w:t>
            </w:r>
            <w:r w:rsidR="00FF7CA3">
              <w:rPr>
                <w:rFonts w:ascii="Arial" w:eastAsiaTheme="minorEastAsia" w:hAnsi="Arial" w:cs="Arial"/>
                <w:bCs/>
                <w:iCs/>
                <w:color w:val="auto"/>
                <w:sz w:val="21"/>
                <w:szCs w:val="21"/>
                <w:lang w:eastAsia="ko-KR"/>
              </w:rPr>
              <w:t>4, 19, 21 &amp; 22 April 2022.</w:t>
            </w:r>
          </w:p>
          <w:p w14:paraId="52B84729" w14:textId="77777777" w:rsidR="009A55B0" w:rsidRPr="00D27CAE" w:rsidRDefault="009A55B0" w:rsidP="00A1006B">
            <w:pPr>
              <w:pStyle w:val="ListParagraph"/>
              <w:widowControl/>
              <w:ind w:left="696"/>
              <w:jc w:val="both"/>
              <w:rPr>
                <w:rFonts w:ascii="Arial" w:eastAsiaTheme="minorEastAsia" w:hAnsi="Arial" w:cs="Arial"/>
                <w:bCs/>
                <w:iCs/>
                <w:color w:val="auto"/>
                <w:sz w:val="21"/>
                <w:szCs w:val="21"/>
                <w:lang w:eastAsia="ko-KR"/>
              </w:rPr>
            </w:pPr>
          </w:p>
          <w:p w14:paraId="32C8D7E8" w14:textId="15A88424" w:rsidR="00362172" w:rsidRDefault="00245389"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Implementation toolkit on legislative actions for consumer protection enforcement co-operation</w:t>
            </w:r>
            <w:r w:rsidR="00F5014A">
              <w:rPr>
                <w:rFonts w:ascii="Arial" w:eastAsiaTheme="minorEastAsia" w:hAnsi="Arial" w:cs="Arial"/>
                <w:b/>
                <w:iCs/>
                <w:color w:val="auto"/>
                <w:sz w:val="21"/>
                <w:szCs w:val="21"/>
                <w:lang w:eastAsia="ko-KR"/>
              </w:rPr>
              <w:t xml:space="preserve"> – 17 June 2021</w:t>
            </w:r>
          </w:p>
          <w:p w14:paraId="504818D2" w14:textId="3E5C6B78" w:rsidR="00245389" w:rsidRDefault="00FA0B70" w:rsidP="00245389">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The</w:t>
            </w:r>
            <w:r w:rsidR="00D27B1D">
              <w:rPr>
                <w:rFonts w:ascii="Arial" w:eastAsiaTheme="minorEastAsia" w:hAnsi="Arial" w:cs="Arial"/>
                <w:bCs/>
                <w:iCs/>
                <w:color w:val="auto"/>
                <w:sz w:val="21"/>
                <w:szCs w:val="21"/>
                <w:lang w:eastAsia="ko-KR"/>
              </w:rPr>
              <w:t xml:space="preserve"> </w:t>
            </w:r>
            <w:hyperlink r:id="rId11" w:history="1">
              <w:r w:rsidR="00D27B1D">
                <w:rPr>
                  <w:rStyle w:val="Hyperlink"/>
                  <w:rFonts w:ascii="Arial" w:eastAsiaTheme="minorEastAsia" w:hAnsi="Arial" w:cs="Arial"/>
                  <w:bCs/>
                  <w:iCs/>
                  <w:sz w:val="21"/>
                  <w:szCs w:val="21"/>
                  <w:lang w:eastAsia="ko-KR"/>
                </w:rPr>
                <w:t>Toolkit</w:t>
              </w:r>
            </w:hyperlink>
            <w:r w:rsidR="00D27B1D">
              <w:rPr>
                <w:rFonts w:ascii="Arial" w:eastAsiaTheme="minorEastAsia" w:hAnsi="Arial" w:cs="Arial"/>
                <w:bCs/>
                <w:iCs/>
                <w:color w:val="auto"/>
                <w:sz w:val="21"/>
                <w:szCs w:val="21"/>
                <w:lang w:eastAsia="ko-KR"/>
              </w:rPr>
              <w:t xml:space="preserve"> </w:t>
            </w:r>
            <w:r w:rsidR="007B7343">
              <w:rPr>
                <w:rFonts w:ascii="Arial" w:eastAsiaTheme="minorEastAsia" w:hAnsi="Arial" w:cs="Arial"/>
                <w:bCs/>
                <w:iCs/>
                <w:color w:val="auto"/>
                <w:sz w:val="21"/>
                <w:szCs w:val="21"/>
                <w:lang w:eastAsia="ko-KR"/>
              </w:rPr>
              <w:t xml:space="preserve">is directed at helping </w:t>
            </w:r>
            <w:r w:rsidR="00EE1B56">
              <w:rPr>
                <w:rFonts w:ascii="Arial" w:eastAsiaTheme="minorEastAsia" w:hAnsi="Arial" w:cs="Arial"/>
                <w:bCs/>
                <w:iCs/>
                <w:color w:val="auto"/>
                <w:sz w:val="21"/>
                <w:szCs w:val="21"/>
                <w:lang w:eastAsia="ko-KR"/>
              </w:rPr>
              <w:t>countries reduce the ‘legal authority’ barrier to cross-border enforcement co-operation identified in the 2018 OECD</w:t>
            </w:r>
            <w:r w:rsidR="00CD348A">
              <w:rPr>
                <w:rFonts w:ascii="Arial" w:eastAsiaTheme="minorEastAsia" w:hAnsi="Arial" w:cs="Arial"/>
                <w:bCs/>
                <w:iCs/>
                <w:color w:val="auto"/>
                <w:sz w:val="21"/>
                <w:szCs w:val="21"/>
                <w:lang w:eastAsia="ko-KR"/>
              </w:rPr>
              <w:t xml:space="preserve"> study. It</w:t>
            </w:r>
            <w:r w:rsidR="00BE5439">
              <w:rPr>
                <w:rFonts w:ascii="Arial" w:eastAsiaTheme="minorEastAsia" w:hAnsi="Arial" w:cs="Arial"/>
                <w:bCs/>
                <w:iCs/>
                <w:color w:val="auto"/>
                <w:sz w:val="21"/>
                <w:szCs w:val="21"/>
                <w:lang w:eastAsia="ko-KR"/>
              </w:rPr>
              <w:t xml:space="preserve"> sets forth</w:t>
            </w:r>
            <w:r w:rsidR="00EA4DAE">
              <w:rPr>
                <w:rFonts w:ascii="Arial" w:eastAsiaTheme="minorEastAsia" w:hAnsi="Arial" w:cs="Arial"/>
                <w:bCs/>
                <w:iCs/>
                <w:color w:val="auto"/>
                <w:sz w:val="21"/>
                <w:szCs w:val="21"/>
                <w:lang w:eastAsia="ko-KR"/>
              </w:rPr>
              <w:t xml:space="preserve"> ten guiding principles on legal and operational issues relating to: i) investigatory powers, ii) enforcement outcomes, and iii) co-operation practices. </w:t>
            </w:r>
          </w:p>
          <w:p w14:paraId="4B57F739" w14:textId="77777777" w:rsidR="00FA0B70" w:rsidRPr="00245389" w:rsidRDefault="00FA0B70" w:rsidP="00245389">
            <w:pPr>
              <w:pStyle w:val="ListParagraph"/>
              <w:widowControl/>
              <w:ind w:left="1121"/>
              <w:jc w:val="both"/>
              <w:rPr>
                <w:rFonts w:ascii="Arial" w:eastAsiaTheme="minorEastAsia" w:hAnsi="Arial" w:cs="Arial"/>
                <w:bCs/>
                <w:iCs/>
                <w:color w:val="auto"/>
                <w:sz w:val="21"/>
                <w:szCs w:val="21"/>
                <w:lang w:eastAsia="ko-KR"/>
              </w:rPr>
            </w:pPr>
          </w:p>
          <w:p w14:paraId="028EDFEB" w14:textId="1D00D645" w:rsidR="009A55B0" w:rsidRPr="00FF7CA3" w:rsidRDefault="009A55B0"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sidRPr="00FF7CA3">
              <w:rPr>
                <w:rFonts w:ascii="Arial" w:eastAsiaTheme="minorEastAsia" w:hAnsi="Arial" w:cs="Arial"/>
                <w:b/>
                <w:iCs/>
                <w:color w:val="auto"/>
                <w:sz w:val="21"/>
                <w:szCs w:val="21"/>
                <w:lang w:eastAsia="ko-KR"/>
              </w:rPr>
              <w:t>Dark commercial patterns online –</w:t>
            </w:r>
            <w:r w:rsidR="00FF7CA3" w:rsidRPr="00FF7CA3">
              <w:rPr>
                <w:rFonts w:ascii="Arial" w:eastAsiaTheme="minorEastAsia" w:hAnsi="Arial" w:cs="Arial"/>
                <w:b/>
                <w:iCs/>
                <w:color w:val="auto"/>
                <w:sz w:val="21"/>
                <w:szCs w:val="21"/>
                <w:lang w:eastAsia="ko-KR"/>
              </w:rPr>
              <w:t>19 Apri</w:t>
            </w:r>
            <w:r w:rsidR="00FF7CA3">
              <w:rPr>
                <w:rFonts w:ascii="Arial" w:eastAsiaTheme="minorEastAsia" w:hAnsi="Arial" w:cs="Arial"/>
                <w:b/>
                <w:iCs/>
                <w:color w:val="auto"/>
                <w:sz w:val="21"/>
                <w:szCs w:val="21"/>
                <w:lang w:val="it-IT" w:eastAsia="ko-KR"/>
              </w:rPr>
              <w:t>l 2022</w:t>
            </w:r>
          </w:p>
          <w:p w14:paraId="2BD9443F" w14:textId="5AEBB716" w:rsidR="00D20A9F" w:rsidRPr="004D3920" w:rsidRDefault="009A55B0" w:rsidP="004D3920">
            <w:pPr>
              <w:pStyle w:val="ListParagraph"/>
              <w:widowControl/>
              <w:ind w:left="1121"/>
              <w:jc w:val="both"/>
              <w:rPr>
                <w:rFonts w:ascii="Arial" w:hAnsi="Arial" w:cs="Arial"/>
                <w:sz w:val="21"/>
                <w:szCs w:val="21"/>
              </w:rPr>
            </w:pPr>
            <w:r w:rsidRPr="009A4E3D">
              <w:rPr>
                <w:rFonts w:ascii="Arial" w:hAnsi="Arial" w:cs="Arial"/>
                <w:sz w:val="21"/>
                <w:szCs w:val="21"/>
              </w:rPr>
              <w:t>There is growing awareness of “dark patterns” being used by e-commerce businesses in the design of their websites and applications to coerce, steer, or deceive consumers into making unintended and potentially harmful decisions online</w:t>
            </w:r>
            <w:r>
              <w:rPr>
                <w:rFonts w:ascii="Arial" w:hAnsi="Arial" w:cs="Arial"/>
                <w:sz w:val="21"/>
                <w:szCs w:val="21"/>
              </w:rPr>
              <w:t xml:space="preserve">.  </w:t>
            </w:r>
            <w:r w:rsidR="007F09B9" w:rsidRPr="004D3920">
              <w:rPr>
                <w:rFonts w:ascii="Arial" w:hAnsi="Arial" w:cs="Arial"/>
                <w:sz w:val="20"/>
                <w:szCs w:val="20"/>
              </w:rPr>
              <w:t>“</w:t>
            </w:r>
            <w:r w:rsidR="00D20A9F" w:rsidRPr="004D3920">
              <w:rPr>
                <w:rFonts w:ascii="Arial" w:hAnsi="Arial" w:cs="Arial"/>
                <w:sz w:val="20"/>
                <w:szCs w:val="20"/>
              </w:rPr>
              <w:t>Dark (commercial) patterns is an umbrella term designating a wide variety of online practices in user interfaces that aim to steer, deceive, coerce, or manipulate consumers into making choices regarding purchases or their personal data that may not be in their best interests.</w:t>
            </w:r>
            <w:r w:rsidR="007F09B9" w:rsidRPr="004D3920">
              <w:rPr>
                <w:rFonts w:ascii="Arial" w:hAnsi="Arial" w:cs="Arial"/>
                <w:sz w:val="20"/>
                <w:szCs w:val="20"/>
              </w:rPr>
              <w:t>”</w:t>
            </w:r>
          </w:p>
          <w:p w14:paraId="69A8D1C1" w14:textId="77777777" w:rsidR="00065AEF" w:rsidRDefault="007F09B9" w:rsidP="004071EB">
            <w:pPr>
              <w:pStyle w:val="ListParagraph"/>
              <w:widowControl/>
              <w:ind w:left="1121"/>
              <w:jc w:val="both"/>
              <w:rPr>
                <w:rFonts w:ascii="Arial" w:hAnsi="Arial" w:cs="Arial"/>
                <w:sz w:val="20"/>
                <w:szCs w:val="20"/>
              </w:rPr>
            </w:pPr>
            <w:r w:rsidRPr="00932CC7">
              <w:rPr>
                <w:rFonts w:ascii="Arial" w:hAnsi="Arial" w:cs="Arial"/>
                <w:sz w:val="20"/>
                <w:szCs w:val="20"/>
              </w:rPr>
              <w:t>The project aims to further the CCP’s understanding of how consumers react to or perceive certain dark patterns, including how behavioural biases may be exploited.</w:t>
            </w:r>
            <w:r w:rsidR="004071EB">
              <w:rPr>
                <w:rFonts w:ascii="Arial" w:hAnsi="Arial" w:cs="Arial"/>
                <w:sz w:val="20"/>
                <w:szCs w:val="20"/>
              </w:rPr>
              <w:t xml:space="preserve">  A draft report was circulated for input at the beginning of October 2021 </w:t>
            </w:r>
            <w:r w:rsidR="00065AEF">
              <w:rPr>
                <w:rFonts w:ascii="Arial" w:hAnsi="Arial" w:cs="Arial"/>
                <w:sz w:val="20"/>
                <w:szCs w:val="20"/>
              </w:rPr>
              <w:t>which covers</w:t>
            </w:r>
            <w:r w:rsidR="009A55B0">
              <w:rPr>
                <w:rFonts w:ascii="Arial" w:hAnsi="Arial" w:cs="Arial"/>
                <w:sz w:val="20"/>
                <w:szCs w:val="20"/>
              </w:rPr>
              <w:t xml:space="preserve"> i) definition of </w:t>
            </w:r>
            <w:r w:rsidR="009A55B0">
              <w:rPr>
                <w:rFonts w:ascii="Arial" w:hAnsi="Arial" w:cs="Arial"/>
                <w:sz w:val="20"/>
                <w:szCs w:val="20"/>
              </w:rPr>
              <w:lastRenderedPageBreak/>
              <w:t xml:space="preserve">dark commercial patterns (DCPs), ii) prevalence of DCPs online, iii) impact on consumer decision-making and consumer welfare, iv) policy and enforcement responses, v) what can businesses and individual consumers do, vi) Outlook: protecting consumers against DCPs with AI. </w:t>
            </w:r>
          </w:p>
          <w:p w14:paraId="373AE0DC" w14:textId="77777777" w:rsidR="00065AEF" w:rsidRDefault="00065AEF" w:rsidP="004071EB">
            <w:pPr>
              <w:pStyle w:val="ListParagraph"/>
              <w:widowControl/>
              <w:ind w:left="1121"/>
              <w:jc w:val="both"/>
              <w:rPr>
                <w:rFonts w:ascii="Arial" w:hAnsi="Arial" w:cs="Arial"/>
                <w:sz w:val="20"/>
                <w:szCs w:val="20"/>
              </w:rPr>
            </w:pPr>
          </w:p>
          <w:p w14:paraId="52F6FB08" w14:textId="77777777" w:rsidR="0023701C" w:rsidRPr="00932CC7" w:rsidRDefault="0023701C" w:rsidP="0023701C">
            <w:pPr>
              <w:pStyle w:val="ListParagraph"/>
              <w:widowControl/>
              <w:ind w:left="1121"/>
              <w:jc w:val="both"/>
              <w:rPr>
                <w:rFonts w:ascii="Arial" w:hAnsi="Arial" w:cs="Arial"/>
                <w:sz w:val="20"/>
                <w:szCs w:val="20"/>
              </w:rPr>
            </w:pPr>
            <w:r w:rsidRPr="00932CC7">
              <w:rPr>
                <w:rFonts w:ascii="Arial" w:hAnsi="Arial" w:cs="Arial"/>
                <w:sz w:val="20"/>
                <w:szCs w:val="20"/>
              </w:rPr>
              <w:t>ICC provided comments through Business@OECD to consider existing guidance and industry initiatives, calling for a more balanced approach</w:t>
            </w:r>
            <w:r>
              <w:rPr>
                <w:rFonts w:ascii="Arial" w:hAnsi="Arial" w:cs="Arial"/>
                <w:sz w:val="20"/>
                <w:szCs w:val="20"/>
              </w:rPr>
              <w:t>.</w:t>
            </w:r>
            <w:r w:rsidRPr="00932CC7">
              <w:rPr>
                <w:rFonts w:ascii="Arial" w:hAnsi="Arial" w:cs="Arial"/>
                <w:sz w:val="20"/>
                <w:szCs w:val="20"/>
              </w:rPr>
              <w:tab/>
            </w:r>
          </w:p>
          <w:p w14:paraId="6D215E04" w14:textId="77777777" w:rsidR="0023701C" w:rsidRDefault="0023701C" w:rsidP="004071EB">
            <w:pPr>
              <w:pStyle w:val="ListParagraph"/>
              <w:widowControl/>
              <w:ind w:left="1121"/>
              <w:jc w:val="both"/>
              <w:rPr>
                <w:rFonts w:ascii="Arial" w:hAnsi="Arial" w:cs="Arial"/>
                <w:sz w:val="20"/>
                <w:szCs w:val="20"/>
              </w:rPr>
            </w:pPr>
          </w:p>
          <w:p w14:paraId="3E30DCB0" w14:textId="12E83498" w:rsidR="009A55B0" w:rsidRDefault="00C9756C" w:rsidP="004071EB">
            <w:pPr>
              <w:pStyle w:val="ListParagraph"/>
              <w:widowControl/>
              <w:ind w:left="1121"/>
              <w:jc w:val="both"/>
              <w:rPr>
                <w:rFonts w:ascii="Arial" w:hAnsi="Arial" w:cs="Arial"/>
                <w:sz w:val="20"/>
                <w:szCs w:val="20"/>
              </w:rPr>
            </w:pPr>
            <w:r>
              <w:rPr>
                <w:rFonts w:ascii="Arial" w:hAnsi="Arial" w:cs="Arial"/>
                <w:sz w:val="20"/>
                <w:szCs w:val="20"/>
              </w:rPr>
              <w:t xml:space="preserve">The </w:t>
            </w:r>
            <w:r w:rsidR="00172695">
              <w:rPr>
                <w:rFonts w:ascii="Arial" w:hAnsi="Arial" w:cs="Arial"/>
                <w:sz w:val="20"/>
                <w:szCs w:val="20"/>
              </w:rPr>
              <w:t xml:space="preserve">first </w:t>
            </w:r>
            <w:r>
              <w:rPr>
                <w:rFonts w:ascii="Arial" w:hAnsi="Arial" w:cs="Arial"/>
                <w:sz w:val="20"/>
                <w:szCs w:val="20"/>
              </w:rPr>
              <w:t>draft report was presented at the CCP session on 15 November 2021</w:t>
            </w:r>
            <w:r w:rsidR="007B2F6F">
              <w:rPr>
                <w:rFonts w:ascii="Arial" w:hAnsi="Arial" w:cs="Arial"/>
                <w:sz w:val="20"/>
                <w:szCs w:val="20"/>
              </w:rPr>
              <w:t xml:space="preserve"> for further discussion </w:t>
            </w:r>
            <w:r w:rsidR="00D01EC8">
              <w:rPr>
                <w:rFonts w:ascii="Arial" w:hAnsi="Arial" w:cs="Arial"/>
                <w:sz w:val="20"/>
                <w:szCs w:val="20"/>
              </w:rPr>
              <w:t>on the structure and scope of the report, as well as proposed next steps</w:t>
            </w:r>
            <w:r w:rsidR="00BC3565">
              <w:rPr>
                <w:rFonts w:ascii="Arial" w:hAnsi="Arial" w:cs="Arial"/>
                <w:sz w:val="20"/>
                <w:szCs w:val="20"/>
              </w:rPr>
              <w:t xml:space="preserve">. </w:t>
            </w:r>
            <w:r w:rsidR="00457663">
              <w:rPr>
                <w:rFonts w:ascii="Arial" w:hAnsi="Arial" w:cs="Arial"/>
                <w:sz w:val="20"/>
                <w:szCs w:val="20"/>
              </w:rPr>
              <w:t>Accordingly, a second draft of the report and a draft methodology for empirical work to be developed in this area were presented at the CCP session on 19 April</w:t>
            </w:r>
            <w:r w:rsidR="006E1A32">
              <w:rPr>
                <w:rFonts w:ascii="Arial" w:hAnsi="Arial" w:cs="Arial"/>
                <w:sz w:val="20"/>
                <w:szCs w:val="20"/>
              </w:rPr>
              <w:t xml:space="preserve"> 2022.</w:t>
            </w:r>
            <w:r w:rsidR="00BB10DE">
              <w:rPr>
                <w:rFonts w:ascii="Arial" w:hAnsi="Arial" w:cs="Arial"/>
                <w:sz w:val="20"/>
                <w:szCs w:val="20"/>
              </w:rPr>
              <w:t xml:space="preserve"> </w:t>
            </w:r>
            <w:r w:rsidR="00157BEE">
              <w:rPr>
                <w:rFonts w:ascii="Arial" w:hAnsi="Arial" w:cs="Arial"/>
                <w:sz w:val="20"/>
                <w:szCs w:val="20"/>
              </w:rPr>
              <w:t>During</w:t>
            </w:r>
            <w:r w:rsidR="00BB10DE">
              <w:rPr>
                <w:rFonts w:ascii="Arial" w:hAnsi="Arial" w:cs="Arial"/>
                <w:sz w:val="20"/>
                <w:szCs w:val="20"/>
              </w:rPr>
              <w:t xml:space="preserve"> the session, there was</w:t>
            </w:r>
            <w:r w:rsidR="00530AF9">
              <w:rPr>
                <w:rFonts w:ascii="Arial" w:hAnsi="Arial" w:cs="Arial"/>
                <w:sz w:val="20"/>
                <w:szCs w:val="20"/>
              </w:rPr>
              <w:t xml:space="preserve"> support for the declassification </w:t>
            </w:r>
            <w:r w:rsidR="009E02D0">
              <w:rPr>
                <w:rFonts w:ascii="Arial" w:hAnsi="Arial" w:cs="Arial"/>
                <w:sz w:val="20"/>
                <w:szCs w:val="20"/>
              </w:rPr>
              <w:t>and release</w:t>
            </w:r>
            <w:r w:rsidR="00D206A5">
              <w:rPr>
                <w:rFonts w:ascii="Arial" w:hAnsi="Arial" w:cs="Arial"/>
                <w:sz w:val="20"/>
                <w:szCs w:val="20"/>
              </w:rPr>
              <w:t xml:space="preserve"> of the report</w:t>
            </w:r>
            <w:r w:rsidR="00157BEE">
              <w:rPr>
                <w:rFonts w:ascii="Arial" w:hAnsi="Arial" w:cs="Arial"/>
                <w:sz w:val="20"/>
                <w:szCs w:val="20"/>
              </w:rPr>
              <w:t>.  A discussion was also</w:t>
            </w:r>
            <w:r w:rsidR="009E02D0">
              <w:rPr>
                <w:rFonts w:ascii="Arial" w:hAnsi="Arial" w:cs="Arial"/>
                <w:sz w:val="20"/>
                <w:szCs w:val="20"/>
              </w:rPr>
              <w:t xml:space="preserve"> held</w:t>
            </w:r>
            <w:r w:rsidR="00256EC0">
              <w:rPr>
                <w:rFonts w:ascii="Arial" w:hAnsi="Arial" w:cs="Arial"/>
                <w:sz w:val="20"/>
                <w:szCs w:val="20"/>
              </w:rPr>
              <w:t xml:space="preserve"> on the value and challenges of including a definition of dark commercial patterns</w:t>
            </w:r>
            <w:r w:rsidR="009E02D0">
              <w:rPr>
                <w:rFonts w:ascii="Arial" w:hAnsi="Arial" w:cs="Arial"/>
                <w:sz w:val="20"/>
                <w:szCs w:val="20"/>
              </w:rPr>
              <w:t>.</w:t>
            </w:r>
            <w:r w:rsidR="00152B2B">
              <w:rPr>
                <w:rFonts w:ascii="Arial" w:hAnsi="Arial" w:cs="Arial"/>
                <w:sz w:val="20"/>
                <w:szCs w:val="20"/>
              </w:rPr>
              <w:t xml:space="preserve"> </w:t>
            </w:r>
            <w:r w:rsidR="00282E2D">
              <w:rPr>
                <w:rFonts w:ascii="Arial" w:hAnsi="Arial" w:cs="Arial"/>
                <w:sz w:val="20"/>
                <w:szCs w:val="20"/>
              </w:rPr>
              <w:t>Proposed definitions for consideration will be presented at the next meeting</w:t>
            </w:r>
            <w:r w:rsidR="00707B5D">
              <w:rPr>
                <w:rFonts w:ascii="Arial" w:hAnsi="Arial" w:cs="Arial"/>
                <w:sz w:val="20"/>
                <w:szCs w:val="20"/>
              </w:rPr>
              <w:t>.</w:t>
            </w:r>
            <w:r w:rsidR="00152B2B">
              <w:rPr>
                <w:rFonts w:ascii="Arial" w:hAnsi="Arial" w:cs="Arial"/>
                <w:sz w:val="20"/>
                <w:szCs w:val="20"/>
              </w:rPr>
              <w:t xml:space="preserve"> </w:t>
            </w:r>
            <w:r w:rsidR="009E02D0">
              <w:rPr>
                <w:rFonts w:ascii="Arial" w:hAnsi="Arial" w:cs="Arial"/>
                <w:sz w:val="20"/>
                <w:szCs w:val="20"/>
              </w:rPr>
              <w:t xml:space="preserve"> </w:t>
            </w:r>
            <w:r w:rsidR="00B66971">
              <w:rPr>
                <w:rFonts w:ascii="Arial" w:hAnsi="Arial" w:cs="Arial"/>
                <w:sz w:val="20"/>
                <w:szCs w:val="20"/>
              </w:rPr>
              <w:t xml:space="preserve">A final draft is expected </w:t>
            </w:r>
            <w:r w:rsidR="009A55B0">
              <w:rPr>
                <w:rFonts w:ascii="Arial" w:hAnsi="Arial" w:cs="Arial"/>
                <w:sz w:val="20"/>
                <w:szCs w:val="20"/>
              </w:rPr>
              <w:t xml:space="preserve">for approval in October 2022 and results of the empirical work in April 2023. </w:t>
            </w:r>
          </w:p>
          <w:p w14:paraId="74E747F8" w14:textId="67C0E975" w:rsidR="00721F62" w:rsidRDefault="00721F62" w:rsidP="004071EB">
            <w:pPr>
              <w:pStyle w:val="ListParagraph"/>
              <w:widowControl/>
              <w:ind w:left="1121"/>
              <w:jc w:val="both"/>
              <w:rPr>
                <w:rFonts w:ascii="Arial" w:hAnsi="Arial" w:cs="Arial"/>
                <w:sz w:val="20"/>
                <w:szCs w:val="20"/>
              </w:rPr>
            </w:pPr>
          </w:p>
          <w:p w14:paraId="41224177" w14:textId="513DA5E3" w:rsidR="009A55B0" w:rsidRDefault="009A55B0"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 xml:space="preserve">Joint workshop with the Competition Commission – </w:t>
            </w:r>
            <w:r w:rsidR="005C5C13">
              <w:rPr>
                <w:rFonts w:ascii="Arial" w:eastAsiaTheme="minorEastAsia" w:hAnsi="Arial" w:cs="Arial"/>
                <w:b/>
                <w:iCs/>
                <w:color w:val="auto"/>
                <w:sz w:val="21"/>
                <w:szCs w:val="21"/>
                <w:lang w:eastAsia="ko-KR"/>
              </w:rPr>
              <w:t>19 April 2022</w:t>
            </w:r>
            <w:r w:rsidR="00517F10">
              <w:rPr>
                <w:rFonts w:ascii="Arial" w:eastAsiaTheme="minorEastAsia" w:hAnsi="Arial" w:cs="Arial"/>
                <w:b/>
                <w:iCs/>
                <w:color w:val="auto"/>
                <w:sz w:val="21"/>
                <w:szCs w:val="21"/>
                <w:lang w:eastAsia="ko-KR"/>
              </w:rPr>
              <w:t xml:space="preserve"> </w:t>
            </w:r>
          </w:p>
          <w:p w14:paraId="5A36458D" w14:textId="5B32E63D" w:rsidR="001301E5" w:rsidRPr="00A2002C" w:rsidRDefault="009A55B0" w:rsidP="000E1F82">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The Committee</w:t>
            </w:r>
            <w:r w:rsidR="007F3BD8">
              <w:rPr>
                <w:rFonts w:ascii="Arial" w:eastAsiaTheme="minorEastAsia" w:hAnsi="Arial" w:cs="Arial"/>
                <w:bCs/>
                <w:iCs/>
                <w:color w:val="auto"/>
                <w:sz w:val="21"/>
                <w:szCs w:val="21"/>
                <w:lang w:eastAsia="ko-KR"/>
              </w:rPr>
              <w:t xml:space="preserve"> </w:t>
            </w:r>
            <w:r w:rsidR="005C5C13">
              <w:rPr>
                <w:rFonts w:ascii="Arial" w:eastAsiaTheme="minorEastAsia" w:hAnsi="Arial" w:cs="Arial"/>
                <w:bCs/>
                <w:iCs/>
                <w:color w:val="auto"/>
                <w:sz w:val="21"/>
                <w:szCs w:val="21"/>
                <w:lang w:eastAsia="ko-KR"/>
              </w:rPr>
              <w:t xml:space="preserve">presented a draft agenda for </w:t>
            </w:r>
            <w:r w:rsidR="00993D62">
              <w:rPr>
                <w:rFonts w:ascii="Arial" w:eastAsiaTheme="minorEastAsia" w:hAnsi="Arial" w:cs="Arial"/>
                <w:bCs/>
                <w:iCs/>
                <w:color w:val="auto"/>
                <w:sz w:val="21"/>
                <w:szCs w:val="21"/>
                <w:lang w:eastAsia="ko-KR"/>
              </w:rPr>
              <w:t>the joint</w:t>
            </w:r>
            <w:r w:rsidR="007F3BD8">
              <w:rPr>
                <w:rFonts w:ascii="Arial" w:eastAsiaTheme="minorEastAsia" w:hAnsi="Arial" w:cs="Arial"/>
                <w:bCs/>
                <w:iCs/>
                <w:color w:val="auto"/>
                <w:sz w:val="21"/>
                <w:szCs w:val="21"/>
                <w:lang w:eastAsia="ko-KR"/>
              </w:rPr>
              <w:t xml:space="preserve"> </w:t>
            </w:r>
            <w:r w:rsidR="00AF6541">
              <w:rPr>
                <w:rFonts w:ascii="Arial" w:eastAsiaTheme="minorEastAsia" w:hAnsi="Arial" w:cs="Arial"/>
                <w:bCs/>
                <w:iCs/>
                <w:color w:val="auto"/>
                <w:sz w:val="21"/>
                <w:szCs w:val="21"/>
                <w:lang w:eastAsia="ko-KR"/>
              </w:rPr>
              <w:t xml:space="preserve">workshop with the Competition Commission to be held in </w:t>
            </w:r>
            <w:r w:rsidR="001245F6">
              <w:rPr>
                <w:rFonts w:ascii="Arial" w:eastAsiaTheme="minorEastAsia" w:hAnsi="Arial" w:cs="Arial"/>
                <w:bCs/>
                <w:iCs/>
                <w:color w:val="auto"/>
                <w:sz w:val="21"/>
                <w:szCs w:val="21"/>
                <w:lang w:eastAsia="ko-KR"/>
              </w:rPr>
              <w:t>2023</w:t>
            </w:r>
            <w:r w:rsidR="001176C6">
              <w:rPr>
                <w:rFonts w:ascii="Arial" w:eastAsiaTheme="minorEastAsia" w:hAnsi="Arial" w:cs="Arial"/>
                <w:bCs/>
                <w:iCs/>
                <w:color w:val="auto"/>
                <w:sz w:val="21"/>
                <w:szCs w:val="21"/>
                <w:lang w:eastAsia="ko-KR"/>
              </w:rPr>
              <w:t xml:space="preserve">.  </w:t>
            </w:r>
            <w:r w:rsidR="00DC076C">
              <w:rPr>
                <w:rFonts w:ascii="Arial" w:eastAsiaTheme="minorEastAsia" w:hAnsi="Arial" w:cs="Arial"/>
                <w:bCs/>
                <w:iCs/>
                <w:color w:val="auto"/>
                <w:sz w:val="21"/>
                <w:szCs w:val="21"/>
                <w:lang w:eastAsia="ko-KR"/>
              </w:rPr>
              <w:t xml:space="preserve">At the previous </w:t>
            </w:r>
            <w:r w:rsidR="00A048B3">
              <w:rPr>
                <w:rFonts w:ascii="Arial" w:eastAsiaTheme="minorEastAsia" w:hAnsi="Arial" w:cs="Arial"/>
                <w:bCs/>
                <w:iCs/>
                <w:color w:val="auto"/>
                <w:sz w:val="21"/>
                <w:szCs w:val="21"/>
                <w:lang w:eastAsia="ko-KR"/>
              </w:rPr>
              <w:t>meeting in November,</w:t>
            </w:r>
            <w:r w:rsidR="001301E5">
              <w:rPr>
                <w:rFonts w:ascii="Arial" w:eastAsiaTheme="minorEastAsia" w:hAnsi="Arial" w:cs="Arial"/>
                <w:bCs/>
                <w:iCs/>
                <w:color w:val="auto"/>
                <w:sz w:val="21"/>
                <w:szCs w:val="21"/>
                <w:lang w:eastAsia="ko-KR"/>
              </w:rPr>
              <w:t xml:space="preserve"> t</w:t>
            </w:r>
            <w:r w:rsidR="001176C6">
              <w:rPr>
                <w:rFonts w:ascii="Arial" w:eastAsiaTheme="minorEastAsia" w:hAnsi="Arial" w:cs="Arial"/>
                <w:bCs/>
                <w:iCs/>
                <w:color w:val="auto"/>
                <w:sz w:val="21"/>
                <w:szCs w:val="21"/>
                <w:lang w:eastAsia="ko-KR"/>
              </w:rPr>
              <w:t>he Competition Secretariat presented high-level options regarding the scope and structure of a joint workshop on behavioural insights for discussion.</w:t>
            </w:r>
            <w:r w:rsidR="00CB7699">
              <w:rPr>
                <w:rFonts w:ascii="Arial" w:eastAsiaTheme="minorEastAsia" w:hAnsi="Arial" w:cs="Arial"/>
                <w:bCs/>
                <w:iCs/>
                <w:color w:val="auto"/>
                <w:sz w:val="21"/>
                <w:szCs w:val="21"/>
                <w:lang w:eastAsia="ko-KR"/>
              </w:rPr>
              <w:t xml:space="preserve"> This year, the Secretariat also presented </w:t>
            </w:r>
            <w:r w:rsidR="000E1F82" w:rsidRPr="000E1F82">
              <w:rPr>
                <w:rFonts w:ascii="Arial" w:eastAsiaTheme="minorEastAsia" w:hAnsi="Arial" w:cs="Arial"/>
                <w:bCs/>
                <w:iCs/>
                <w:color w:val="auto"/>
                <w:sz w:val="21"/>
                <w:szCs w:val="21"/>
                <w:lang w:eastAsia="ko-KR"/>
              </w:rPr>
              <w:t xml:space="preserve">suggestions for the content of an issues paper to support </w:t>
            </w:r>
            <w:r w:rsidR="000E1F82" w:rsidRPr="00A2002C">
              <w:rPr>
                <w:rFonts w:ascii="Arial" w:eastAsiaTheme="minorEastAsia" w:hAnsi="Arial" w:cs="Arial"/>
                <w:bCs/>
                <w:iCs/>
                <w:color w:val="auto"/>
                <w:sz w:val="21"/>
                <w:szCs w:val="21"/>
                <w:lang w:eastAsia="ko-KR"/>
              </w:rPr>
              <w:t>discussion at the event.</w:t>
            </w:r>
          </w:p>
          <w:p w14:paraId="6F170B76" w14:textId="77777777" w:rsidR="009A55B0" w:rsidRDefault="009A55B0" w:rsidP="00A1006B">
            <w:pPr>
              <w:pStyle w:val="ListParagraph"/>
              <w:widowControl/>
              <w:ind w:left="1121"/>
              <w:jc w:val="both"/>
              <w:rPr>
                <w:rFonts w:ascii="Arial" w:eastAsiaTheme="minorEastAsia" w:hAnsi="Arial" w:cs="Arial"/>
                <w:bCs/>
                <w:iCs/>
                <w:color w:val="auto"/>
                <w:sz w:val="21"/>
                <w:szCs w:val="21"/>
                <w:lang w:eastAsia="ko-KR"/>
              </w:rPr>
            </w:pPr>
          </w:p>
          <w:p w14:paraId="621F9484" w14:textId="09334469" w:rsidR="009A55B0" w:rsidRDefault="00980864"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 xml:space="preserve">Going Digital III – </w:t>
            </w:r>
            <w:r w:rsidR="001C2723">
              <w:rPr>
                <w:rFonts w:ascii="Arial" w:eastAsiaTheme="minorEastAsia" w:hAnsi="Arial" w:cs="Arial"/>
                <w:b/>
                <w:iCs/>
                <w:color w:val="auto"/>
                <w:sz w:val="21"/>
                <w:szCs w:val="21"/>
                <w:lang w:eastAsia="ko-KR"/>
              </w:rPr>
              <w:t>\Roundtable on consumer access and use of their own data</w:t>
            </w:r>
            <w:r>
              <w:rPr>
                <w:rFonts w:ascii="Arial" w:eastAsiaTheme="minorEastAsia" w:hAnsi="Arial" w:cs="Arial"/>
                <w:b/>
                <w:iCs/>
                <w:color w:val="auto"/>
                <w:sz w:val="21"/>
                <w:szCs w:val="21"/>
                <w:lang w:eastAsia="ko-KR"/>
              </w:rPr>
              <w:t xml:space="preserve"> </w:t>
            </w:r>
            <w:r w:rsidR="00993D62">
              <w:rPr>
                <w:rFonts w:ascii="Arial" w:eastAsiaTheme="minorEastAsia" w:hAnsi="Arial" w:cs="Arial"/>
                <w:b/>
                <w:iCs/>
                <w:color w:val="auto"/>
                <w:sz w:val="21"/>
                <w:szCs w:val="21"/>
                <w:lang w:eastAsia="ko-KR"/>
              </w:rPr>
              <w:t>– 19</w:t>
            </w:r>
            <w:r w:rsidR="007D4BE1">
              <w:rPr>
                <w:rFonts w:ascii="Arial" w:eastAsiaTheme="minorEastAsia" w:hAnsi="Arial" w:cs="Arial"/>
                <w:b/>
                <w:iCs/>
                <w:color w:val="auto"/>
                <w:sz w:val="21"/>
                <w:szCs w:val="21"/>
                <w:lang w:eastAsia="ko-KR"/>
              </w:rPr>
              <w:t xml:space="preserve"> April 2022</w:t>
            </w:r>
          </w:p>
          <w:p w14:paraId="2B4EAB52" w14:textId="2F38DE71" w:rsidR="00306F6B" w:rsidRPr="00C957D9" w:rsidRDefault="00B60FAB" w:rsidP="00293E69">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 xml:space="preserve">During </w:t>
            </w:r>
            <w:r w:rsidR="001C2723">
              <w:rPr>
                <w:rFonts w:ascii="Arial" w:eastAsiaTheme="minorEastAsia" w:hAnsi="Arial" w:cs="Arial"/>
                <w:bCs/>
                <w:iCs/>
                <w:color w:val="auto"/>
                <w:sz w:val="21"/>
                <w:szCs w:val="21"/>
                <w:lang w:eastAsia="ko-KR"/>
              </w:rPr>
              <w:t>the previous session</w:t>
            </w:r>
            <w:r w:rsidR="006B7350">
              <w:rPr>
                <w:rFonts w:ascii="Arial" w:eastAsiaTheme="minorEastAsia" w:hAnsi="Arial" w:cs="Arial"/>
                <w:bCs/>
                <w:iCs/>
                <w:color w:val="auto"/>
                <w:sz w:val="21"/>
                <w:szCs w:val="21"/>
                <w:lang w:eastAsia="ko-KR"/>
              </w:rPr>
              <w:t xml:space="preserve"> </w:t>
            </w:r>
            <w:r>
              <w:rPr>
                <w:rFonts w:ascii="Arial" w:eastAsiaTheme="minorEastAsia" w:hAnsi="Arial" w:cs="Arial"/>
                <w:bCs/>
                <w:iCs/>
                <w:color w:val="auto"/>
                <w:sz w:val="21"/>
                <w:szCs w:val="21"/>
                <w:lang w:eastAsia="ko-KR"/>
              </w:rPr>
              <w:t>in</w:t>
            </w:r>
            <w:r w:rsidR="006B7350">
              <w:rPr>
                <w:rFonts w:ascii="Arial" w:eastAsiaTheme="minorEastAsia" w:hAnsi="Arial" w:cs="Arial"/>
                <w:bCs/>
                <w:iCs/>
                <w:color w:val="auto"/>
                <w:sz w:val="21"/>
                <w:szCs w:val="21"/>
                <w:lang w:eastAsia="ko-KR"/>
              </w:rPr>
              <w:t xml:space="preserve"> November 2021, t</w:t>
            </w:r>
            <w:r w:rsidR="00843097" w:rsidRPr="00843097">
              <w:rPr>
                <w:rFonts w:ascii="Arial" w:eastAsiaTheme="minorEastAsia" w:hAnsi="Arial" w:cs="Arial"/>
                <w:bCs/>
                <w:iCs/>
                <w:color w:val="auto"/>
                <w:sz w:val="21"/>
                <w:szCs w:val="21"/>
                <w:lang w:eastAsia="ko-KR"/>
              </w:rPr>
              <w:t xml:space="preserve">he Secretariat to the Committee on Digital Economy Policy (CDEP) </w:t>
            </w:r>
            <w:r w:rsidR="005D1BCD">
              <w:rPr>
                <w:rFonts w:ascii="Arial" w:eastAsiaTheme="minorEastAsia" w:hAnsi="Arial" w:cs="Arial"/>
                <w:bCs/>
                <w:iCs/>
                <w:color w:val="auto"/>
                <w:sz w:val="21"/>
                <w:szCs w:val="21"/>
                <w:lang w:eastAsia="ko-KR"/>
              </w:rPr>
              <w:t>provided</w:t>
            </w:r>
            <w:r w:rsidR="00843097" w:rsidRPr="00843097">
              <w:rPr>
                <w:rFonts w:ascii="Arial" w:eastAsiaTheme="minorEastAsia" w:hAnsi="Arial" w:cs="Arial"/>
                <w:bCs/>
                <w:iCs/>
                <w:color w:val="auto"/>
                <w:sz w:val="21"/>
                <w:szCs w:val="21"/>
                <w:lang w:eastAsia="ko-KR"/>
              </w:rPr>
              <w:t xml:space="preserve"> an update on Phase 3 of the Going Digital project, which will focus on Data Governance for Growth and Well-being. </w:t>
            </w:r>
            <w:r w:rsidR="006B7350">
              <w:rPr>
                <w:rFonts w:ascii="Arial" w:eastAsiaTheme="minorEastAsia" w:hAnsi="Arial" w:cs="Arial"/>
                <w:bCs/>
                <w:iCs/>
                <w:color w:val="auto"/>
                <w:sz w:val="21"/>
                <w:szCs w:val="21"/>
                <w:lang w:eastAsia="ko-KR"/>
              </w:rPr>
              <w:t>In this</w:t>
            </w:r>
            <w:r w:rsidR="00843097" w:rsidRPr="00843097">
              <w:rPr>
                <w:rFonts w:ascii="Arial" w:eastAsiaTheme="minorEastAsia" w:hAnsi="Arial" w:cs="Arial"/>
                <w:bCs/>
                <w:iCs/>
                <w:color w:val="auto"/>
                <w:sz w:val="21"/>
                <w:szCs w:val="21"/>
                <w:lang w:eastAsia="ko-KR"/>
              </w:rPr>
              <w:t xml:space="preserve"> </w:t>
            </w:r>
            <w:r w:rsidR="006B7350">
              <w:rPr>
                <w:rFonts w:ascii="Arial" w:eastAsiaTheme="minorEastAsia" w:hAnsi="Arial" w:cs="Arial"/>
                <w:bCs/>
                <w:iCs/>
                <w:color w:val="auto"/>
                <w:sz w:val="21"/>
                <w:szCs w:val="21"/>
                <w:lang w:eastAsia="ko-KR"/>
              </w:rPr>
              <w:t>s</w:t>
            </w:r>
            <w:r w:rsidR="00843097" w:rsidRPr="00843097">
              <w:rPr>
                <w:rFonts w:ascii="Arial" w:eastAsiaTheme="minorEastAsia" w:hAnsi="Arial" w:cs="Arial"/>
                <w:bCs/>
                <w:iCs/>
                <w:color w:val="auto"/>
                <w:sz w:val="21"/>
                <w:szCs w:val="21"/>
                <w:lang w:eastAsia="ko-KR"/>
              </w:rPr>
              <w:t xml:space="preserve">ession, the Committee </w:t>
            </w:r>
            <w:r w:rsidR="006B7350">
              <w:rPr>
                <w:rFonts w:ascii="Arial" w:eastAsiaTheme="minorEastAsia" w:hAnsi="Arial" w:cs="Arial"/>
                <w:bCs/>
                <w:iCs/>
                <w:color w:val="auto"/>
                <w:sz w:val="21"/>
                <w:szCs w:val="21"/>
                <w:lang w:eastAsia="ko-KR"/>
              </w:rPr>
              <w:t>contributed</w:t>
            </w:r>
            <w:r w:rsidR="00843097" w:rsidRPr="00843097">
              <w:rPr>
                <w:rFonts w:ascii="Arial" w:eastAsiaTheme="minorEastAsia" w:hAnsi="Arial" w:cs="Arial"/>
                <w:bCs/>
                <w:iCs/>
                <w:color w:val="auto"/>
                <w:sz w:val="21"/>
                <w:szCs w:val="21"/>
                <w:lang w:eastAsia="ko-KR"/>
              </w:rPr>
              <w:t xml:space="preserve"> to Module 1 of the project on data stewardship, access, sharing and control. As part of this, a roundtable </w:t>
            </w:r>
            <w:r w:rsidR="006B7350">
              <w:rPr>
                <w:rFonts w:ascii="Arial" w:eastAsiaTheme="minorEastAsia" w:hAnsi="Arial" w:cs="Arial"/>
                <w:bCs/>
                <w:iCs/>
                <w:color w:val="auto"/>
                <w:sz w:val="21"/>
                <w:szCs w:val="21"/>
                <w:lang w:eastAsia="ko-KR"/>
              </w:rPr>
              <w:t>was</w:t>
            </w:r>
            <w:r w:rsidR="006B7350" w:rsidRPr="00843097">
              <w:rPr>
                <w:rFonts w:ascii="Arial" w:eastAsiaTheme="minorEastAsia" w:hAnsi="Arial" w:cs="Arial"/>
                <w:bCs/>
                <w:iCs/>
                <w:color w:val="auto"/>
                <w:sz w:val="21"/>
                <w:szCs w:val="21"/>
                <w:lang w:eastAsia="ko-KR"/>
              </w:rPr>
              <w:t xml:space="preserve"> </w:t>
            </w:r>
            <w:r w:rsidR="00843097" w:rsidRPr="00843097">
              <w:rPr>
                <w:rFonts w:ascii="Arial" w:eastAsiaTheme="minorEastAsia" w:hAnsi="Arial" w:cs="Arial"/>
                <w:bCs/>
                <w:iCs/>
                <w:color w:val="auto"/>
                <w:sz w:val="21"/>
                <w:szCs w:val="21"/>
                <w:lang w:eastAsia="ko-KR"/>
              </w:rPr>
              <w:t>organised focusing on whether and how consumers use their own data to make more informed purchase decisions.</w:t>
            </w:r>
            <w:r w:rsidR="00293E69">
              <w:rPr>
                <w:rFonts w:ascii="Arial" w:eastAsiaTheme="minorEastAsia" w:hAnsi="Arial" w:cs="Arial"/>
                <w:bCs/>
                <w:iCs/>
                <w:color w:val="auto"/>
                <w:sz w:val="21"/>
                <w:szCs w:val="21"/>
                <w:lang w:eastAsia="ko-KR"/>
              </w:rPr>
              <w:t xml:space="preserve"> It explored: </w:t>
            </w:r>
            <w:r w:rsidR="00293E69" w:rsidRPr="00293E69">
              <w:rPr>
                <w:rFonts w:ascii="Arial" w:eastAsiaTheme="minorEastAsia" w:hAnsi="Arial" w:cs="Arial"/>
                <w:bCs/>
                <w:iCs/>
                <w:color w:val="auto"/>
                <w:sz w:val="21"/>
                <w:szCs w:val="21"/>
                <w:lang w:eastAsia="ko-KR"/>
              </w:rPr>
              <w:t xml:space="preserve">i) opportunities for consumers to use their own data to make </w:t>
            </w:r>
            <w:r w:rsidR="00293E69" w:rsidRPr="00A2002C">
              <w:rPr>
                <w:rFonts w:ascii="Arial" w:eastAsiaTheme="minorEastAsia" w:hAnsi="Arial" w:cs="Arial"/>
                <w:bCs/>
                <w:iCs/>
                <w:color w:val="auto"/>
                <w:sz w:val="21"/>
                <w:szCs w:val="21"/>
                <w:lang w:eastAsia="ko-KR"/>
              </w:rPr>
              <w:t>better purchase decisions, and ii) related barriers and risks</w:t>
            </w:r>
            <w:r w:rsidR="00293E69">
              <w:rPr>
                <w:rFonts w:ascii="Arial" w:eastAsiaTheme="minorEastAsia" w:hAnsi="Arial" w:cs="Arial"/>
                <w:bCs/>
                <w:iCs/>
                <w:color w:val="auto"/>
                <w:sz w:val="21"/>
                <w:szCs w:val="21"/>
                <w:lang w:eastAsia="ko-KR"/>
              </w:rPr>
              <w:t>.</w:t>
            </w:r>
            <w:r w:rsidR="00843097" w:rsidRPr="00C957D9">
              <w:rPr>
                <w:rFonts w:ascii="Arial" w:eastAsiaTheme="minorEastAsia" w:hAnsi="Arial" w:cs="Arial"/>
                <w:bCs/>
                <w:iCs/>
                <w:color w:val="auto"/>
                <w:sz w:val="21"/>
                <w:szCs w:val="21"/>
                <w:lang w:eastAsia="ko-KR"/>
              </w:rPr>
              <w:t xml:space="preserve"> </w:t>
            </w:r>
          </w:p>
          <w:p w14:paraId="57BB54D3" w14:textId="77777777" w:rsidR="00306F6B" w:rsidRDefault="00306F6B" w:rsidP="006F06CD">
            <w:pPr>
              <w:pStyle w:val="ListParagraph"/>
              <w:widowControl/>
              <w:ind w:left="1121"/>
              <w:jc w:val="both"/>
              <w:rPr>
                <w:rFonts w:ascii="Arial" w:eastAsiaTheme="minorEastAsia" w:hAnsi="Arial" w:cs="Arial"/>
                <w:bCs/>
                <w:iCs/>
                <w:color w:val="auto"/>
                <w:sz w:val="21"/>
                <w:szCs w:val="21"/>
                <w:lang w:eastAsia="ko-KR"/>
              </w:rPr>
            </w:pPr>
          </w:p>
          <w:p w14:paraId="4985B0BD" w14:textId="51DA762C" w:rsidR="009A55B0" w:rsidRDefault="00D16823"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Report on measuring</w:t>
            </w:r>
            <w:r w:rsidR="00517F10">
              <w:rPr>
                <w:rFonts w:ascii="Arial" w:eastAsiaTheme="minorEastAsia" w:hAnsi="Arial" w:cs="Arial"/>
                <w:b/>
                <w:iCs/>
                <w:color w:val="auto"/>
                <w:sz w:val="21"/>
                <w:szCs w:val="21"/>
                <w:lang w:eastAsia="ko-KR"/>
              </w:rPr>
              <w:t xml:space="preserve"> consumer detriment in </w:t>
            </w:r>
            <w:r w:rsidR="009A55B0">
              <w:rPr>
                <w:rFonts w:ascii="Arial" w:eastAsiaTheme="minorEastAsia" w:hAnsi="Arial" w:cs="Arial"/>
                <w:b/>
                <w:iCs/>
                <w:color w:val="auto"/>
                <w:sz w:val="21"/>
                <w:szCs w:val="21"/>
                <w:lang w:eastAsia="ko-KR"/>
              </w:rPr>
              <w:t xml:space="preserve">E-Commerce– </w:t>
            </w:r>
            <w:r w:rsidR="00517F10">
              <w:rPr>
                <w:rFonts w:ascii="Arial" w:eastAsiaTheme="minorEastAsia" w:hAnsi="Arial" w:cs="Arial"/>
                <w:b/>
                <w:iCs/>
                <w:color w:val="auto"/>
                <w:sz w:val="21"/>
                <w:szCs w:val="21"/>
                <w:lang w:eastAsia="ko-KR"/>
              </w:rPr>
              <w:t>19 April 2022</w:t>
            </w:r>
          </w:p>
          <w:p w14:paraId="7AF38829" w14:textId="00202DF2" w:rsidR="0091655D" w:rsidRPr="00284B6D" w:rsidRDefault="0091655D" w:rsidP="00384BC0">
            <w:pPr>
              <w:pStyle w:val="ListParagraph"/>
              <w:widowControl/>
              <w:ind w:left="1121"/>
              <w:jc w:val="both"/>
              <w:rPr>
                <w:rFonts w:ascii="Arial" w:eastAsiaTheme="minorEastAsia" w:hAnsi="Arial" w:cs="Arial"/>
                <w:bCs/>
                <w:iCs/>
                <w:color w:val="auto"/>
                <w:sz w:val="21"/>
                <w:szCs w:val="21"/>
                <w:lang w:eastAsia="ko-KR"/>
              </w:rPr>
            </w:pPr>
            <w:r w:rsidRPr="0091655D">
              <w:rPr>
                <w:rFonts w:ascii="Arial" w:eastAsiaTheme="minorEastAsia" w:hAnsi="Arial" w:cs="Arial"/>
                <w:bCs/>
                <w:iCs/>
                <w:color w:val="auto"/>
                <w:sz w:val="21"/>
                <w:szCs w:val="21"/>
                <w:lang w:eastAsia="ko-KR"/>
              </w:rPr>
              <w:t xml:space="preserve">The </w:t>
            </w:r>
            <w:r w:rsidRPr="00284B6D">
              <w:rPr>
                <w:rFonts w:ascii="Arial" w:eastAsiaTheme="minorEastAsia" w:hAnsi="Arial" w:cs="Arial"/>
                <w:bCs/>
                <w:iCs/>
                <w:color w:val="auto"/>
                <w:sz w:val="21"/>
                <w:szCs w:val="21"/>
                <w:lang w:eastAsia="ko-KR"/>
              </w:rPr>
              <w:t xml:space="preserve">Secretariat </w:t>
            </w:r>
            <w:r w:rsidR="00993D62" w:rsidRPr="00284B6D">
              <w:rPr>
                <w:rFonts w:ascii="Arial" w:eastAsiaTheme="minorEastAsia" w:hAnsi="Arial" w:cs="Arial"/>
                <w:bCs/>
                <w:iCs/>
                <w:color w:val="auto"/>
                <w:sz w:val="21"/>
                <w:szCs w:val="21"/>
                <w:lang w:eastAsia="ko-KR"/>
              </w:rPr>
              <w:t>presented the</w:t>
            </w:r>
            <w:r w:rsidR="007B5BB2" w:rsidRPr="00284B6D">
              <w:rPr>
                <w:rFonts w:ascii="Arial" w:eastAsiaTheme="minorEastAsia" w:hAnsi="Arial" w:cs="Arial"/>
                <w:bCs/>
                <w:iCs/>
                <w:color w:val="auto"/>
                <w:sz w:val="21"/>
                <w:szCs w:val="21"/>
                <w:lang w:eastAsia="ko-KR"/>
              </w:rPr>
              <w:t xml:space="preserve"> final </w:t>
            </w:r>
            <w:r w:rsidR="00143155" w:rsidRPr="00284B6D">
              <w:rPr>
                <w:rFonts w:ascii="Arial" w:eastAsiaTheme="minorEastAsia" w:hAnsi="Arial" w:cs="Arial"/>
                <w:bCs/>
                <w:iCs/>
                <w:color w:val="auto"/>
                <w:sz w:val="21"/>
                <w:szCs w:val="21"/>
                <w:lang w:eastAsia="ko-KR"/>
              </w:rPr>
              <w:t>report summarising</w:t>
            </w:r>
            <w:r w:rsidRPr="00284B6D">
              <w:rPr>
                <w:rFonts w:ascii="Arial" w:eastAsiaTheme="minorEastAsia" w:hAnsi="Arial" w:cs="Arial"/>
                <w:bCs/>
                <w:iCs/>
                <w:color w:val="auto"/>
                <w:sz w:val="21"/>
                <w:szCs w:val="21"/>
                <w:lang w:eastAsia="ko-KR"/>
              </w:rPr>
              <w:t xml:space="preserve"> the results from the online survey </w:t>
            </w:r>
            <w:r w:rsidR="00D07695" w:rsidRPr="00284B6D">
              <w:rPr>
                <w:rFonts w:ascii="Arial" w:hAnsi="Arial" w:cs="Arial"/>
              </w:rPr>
              <w:t>on measuring consumer detriment in e-commerce</w:t>
            </w:r>
            <w:r w:rsidRPr="00284B6D">
              <w:rPr>
                <w:rFonts w:ascii="Arial" w:eastAsiaTheme="minorEastAsia" w:hAnsi="Arial" w:cs="Arial"/>
                <w:bCs/>
                <w:iCs/>
                <w:color w:val="auto"/>
                <w:sz w:val="21"/>
                <w:szCs w:val="21"/>
                <w:lang w:eastAsia="ko-KR"/>
              </w:rPr>
              <w:t xml:space="preserve">. </w:t>
            </w:r>
            <w:r w:rsidR="00384BC0" w:rsidRPr="00284B6D">
              <w:rPr>
                <w:rFonts w:ascii="Arial" w:eastAsiaTheme="minorEastAsia" w:hAnsi="Arial" w:cs="Arial"/>
                <w:bCs/>
                <w:iCs/>
                <w:color w:val="auto"/>
                <w:sz w:val="21"/>
                <w:szCs w:val="21"/>
                <w:lang w:eastAsia="ko-KR"/>
              </w:rPr>
              <w:t xml:space="preserve"> Delegates were invited to consider approving and </w:t>
            </w:r>
            <w:r w:rsidR="00993D62" w:rsidRPr="00284B6D">
              <w:rPr>
                <w:rFonts w:ascii="Arial" w:eastAsiaTheme="minorEastAsia" w:hAnsi="Arial" w:cs="Arial"/>
                <w:bCs/>
                <w:iCs/>
                <w:color w:val="auto"/>
                <w:sz w:val="21"/>
                <w:szCs w:val="21"/>
                <w:lang w:eastAsia="ko-KR"/>
              </w:rPr>
              <w:t>declassifying the</w:t>
            </w:r>
            <w:r w:rsidR="00384BC0" w:rsidRPr="00284B6D">
              <w:rPr>
                <w:rFonts w:ascii="Arial" w:eastAsiaTheme="minorEastAsia" w:hAnsi="Arial" w:cs="Arial"/>
                <w:bCs/>
                <w:iCs/>
                <w:color w:val="auto"/>
                <w:sz w:val="21"/>
                <w:szCs w:val="21"/>
                <w:lang w:eastAsia="ko-KR"/>
              </w:rPr>
              <w:t xml:space="preserve"> report at the meeting.</w:t>
            </w:r>
          </w:p>
          <w:p w14:paraId="0AB19EFA" w14:textId="77777777" w:rsidR="003D7646" w:rsidRDefault="003D7646" w:rsidP="009E0492">
            <w:pPr>
              <w:pStyle w:val="ListParagraph"/>
              <w:widowControl/>
              <w:ind w:left="1121"/>
              <w:jc w:val="both"/>
              <w:rPr>
                <w:rFonts w:ascii="Arial" w:eastAsiaTheme="minorEastAsia" w:hAnsi="Arial" w:cs="Arial"/>
                <w:bCs/>
                <w:iCs/>
                <w:color w:val="auto"/>
                <w:sz w:val="21"/>
                <w:szCs w:val="21"/>
                <w:lang w:eastAsia="ko-KR"/>
              </w:rPr>
            </w:pPr>
          </w:p>
          <w:p w14:paraId="2914BDDB" w14:textId="77777777" w:rsidR="000F6FC5" w:rsidRDefault="000F6FC5" w:rsidP="000F6FC5">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Sustainable Consumption – 21 April 2022</w:t>
            </w:r>
          </w:p>
          <w:p w14:paraId="1BC4408B" w14:textId="008ED5FD" w:rsidR="000F6FC5" w:rsidRDefault="007958D4" w:rsidP="000F6FC5">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I</w:t>
            </w:r>
            <w:r w:rsidR="000F6FC5">
              <w:rPr>
                <w:rFonts w:ascii="Arial" w:eastAsiaTheme="minorEastAsia" w:hAnsi="Arial" w:cs="Arial"/>
                <w:bCs/>
                <w:iCs/>
                <w:color w:val="auto"/>
                <w:sz w:val="21"/>
                <w:szCs w:val="21"/>
                <w:lang w:eastAsia="ko-KR"/>
              </w:rPr>
              <w:t xml:space="preserve">n November, </w:t>
            </w:r>
            <w:r w:rsidR="000F6FC5" w:rsidRPr="003D7646">
              <w:rPr>
                <w:rFonts w:ascii="Arial" w:eastAsiaTheme="minorEastAsia" w:hAnsi="Arial" w:cs="Arial"/>
                <w:bCs/>
                <w:iCs/>
                <w:color w:val="auto"/>
                <w:sz w:val="21"/>
                <w:szCs w:val="21"/>
                <w:lang w:eastAsia="ko-KR"/>
              </w:rPr>
              <w:t xml:space="preserve">delegates </w:t>
            </w:r>
            <w:r w:rsidR="000F6FC5">
              <w:rPr>
                <w:rFonts w:ascii="Arial" w:eastAsiaTheme="minorEastAsia" w:hAnsi="Arial" w:cs="Arial"/>
                <w:bCs/>
                <w:iCs/>
                <w:color w:val="auto"/>
                <w:sz w:val="21"/>
                <w:szCs w:val="21"/>
                <w:lang w:eastAsia="ko-KR"/>
              </w:rPr>
              <w:t>discussed</w:t>
            </w:r>
            <w:r w:rsidR="000F6FC5" w:rsidRPr="003D7646">
              <w:rPr>
                <w:rFonts w:ascii="Arial" w:eastAsiaTheme="minorEastAsia" w:hAnsi="Arial" w:cs="Arial"/>
                <w:bCs/>
                <w:iCs/>
                <w:color w:val="auto"/>
                <w:sz w:val="21"/>
                <w:szCs w:val="21"/>
                <w:lang w:eastAsia="ko-KR"/>
              </w:rPr>
              <w:t xml:space="preserve"> a proposal</w:t>
            </w:r>
            <w:r w:rsidR="000F6FC5">
              <w:rPr>
                <w:rFonts w:ascii="Arial" w:eastAsiaTheme="minorEastAsia" w:hAnsi="Arial" w:cs="Arial"/>
                <w:bCs/>
                <w:iCs/>
                <w:color w:val="auto"/>
                <w:sz w:val="21"/>
                <w:szCs w:val="21"/>
                <w:lang w:eastAsia="ko-KR"/>
              </w:rPr>
              <w:t xml:space="preserve"> </w:t>
            </w:r>
            <w:r w:rsidR="000F6FC5" w:rsidRPr="003D7646">
              <w:rPr>
                <w:rFonts w:ascii="Arial" w:eastAsiaTheme="minorEastAsia" w:hAnsi="Arial" w:cs="Arial"/>
                <w:bCs/>
                <w:iCs/>
                <w:color w:val="auto"/>
                <w:sz w:val="21"/>
                <w:szCs w:val="21"/>
                <w:lang w:eastAsia="ko-KR"/>
              </w:rPr>
              <w:t xml:space="preserve">to develop a project on sustainable consumption, possibly in collaboration with other relevant OECD committees and other international fora. </w:t>
            </w:r>
            <w:r w:rsidR="000F6FC5" w:rsidRPr="005176FC">
              <w:rPr>
                <w:rFonts w:ascii="Arial" w:eastAsiaTheme="minorEastAsia" w:hAnsi="Arial" w:cs="Arial"/>
                <w:bCs/>
                <w:iCs/>
                <w:color w:val="auto"/>
                <w:sz w:val="21"/>
                <w:szCs w:val="21"/>
                <w:lang w:eastAsia="ko-KR"/>
              </w:rPr>
              <w:t xml:space="preserve">The OECD </w:t>
            </w:r>
            <w:r w:rsidR="000F6FC5">
              <w:rPr>
                <w:rFonts w:ascii="Arial" w:eastAsiaTheme="minorEastAsia" w:hAnsi="Arial" w:cs="Arial"/>
                <w:bCs/>
                <w:iCs/>
                <w:color w:val="auto"/>
                <w:sz w:val="21"/>
                <w:szCs w:val="21"/>
                <w:lang w:eastAsia="ko-KR"/>
              </w:rPr>
              <w:t xml:space="preserve">showed its intention to </w:t>
            </w:r>
            <w:r w:rsidR="000F6FC5" w:rsidRPr="005176FC">
              <w:rPr>
                <w:rFonts w:ascii="Arial" w:eastAsiaTheme="minorEastAsia" w:hAnsi="Arial" w:cs="Arial"/>
                <w:bCs/>
                <w:iCs/>
                <w:color w:val="auto"/>
                <w:sz w:val="21"/>
                <w:szCs w:val="21"/>
                <w:lang w:eastAsia="ko-KR"/>
              </w:rPr>
              <w:t>conduct a review of existing policies fostering sustainable consumption</w:t>
            </w:r>
            <w:r w:rsidR="000F6FC5">
              <w:rPr>
                <w:rFonts w:ascii="Arial" w:eastAsiaTheme="minorEastAsia" w:hAnsi="Arial" w:cs="Arial"/>
                <w:bCs/>
                <w:iCs/>
                <w:color w:val="auto"/>
                <w:sz w:val="21"/>
                <w:szCs w:val="21"/>
                <w:lang w:eastAsia="ko-KR"/>
              </w:rPr>
              <w:t xml:space="preserve"> and</w:t>
            </w:r>
            <w:r w:rsidR="000F6FC5" w:rsidRPr="005176FC">
              <w:rPr>
                <w:rFonts w:ascii="Arial" w:eastAsiaTheme="minorEastAsia" w:hAnsi="Arial" w:cs="Arial"/>
                <w:bCs/>
                <w:iCs/>
                <w:color w:val="auto"/>
                <w:sz w:val="21"/>
                <w:szCs w:val="21"/>
                <w:lang w:eastAsia="ko-KR"/>
              </w:rPr>
              <w:t xml:space="preserve"> a survey</w:t>
            </w:r>
            <w:r w:rsidR="005C55AB">
              <w:rPr>
                <w:rFonts w:ascii="Arial" w:eastAsiaTheme="minorEastAsia" w:hAnsi="Arial" w:cs="Arial"/>
                <w:bCs/>
                <w:iCs/>
                <w:color w:val="auto"/>
                <w:sz w:val="21"/>
                <w:szCs w:val="21"/>
                <w:lang w:eastAsia="ko-KR"/>
              </w:rPr>
              <w:t>/</w:t>
            </w:r>
            <w:r w:rsidR="000F6FC5" w:rsidRPr="005176FC">
              <w:rPr>
                <w:rFonts w:ascii="Arial" w:eastAsiaTheme="minorEastAsia" w:hAnsi="Arial" w:cs="Arial"/>
                <w:bCs/>
                <w:iCs/>
                <w:color w:val="auto"/>
                <w:sz w:val="21"/>
                <w:szCs w:val="21"/>
                <w:lang w:eastAsia="ko-KR"/>
              </w:rPr>
              <w:t xml:space="preserve">behavioural experiment assessing consumer attitudes towards sustainable consumption, understanding of green claims and impact of green claims on consumer behaviour. </w:t>
            </w:r>
            <w:r w:rsidR="000F6FC5" w:rsidRPr="007B0D2B">
              <w:rPr>
                <w:rFonts w:ascii="Arial" w:eastAsiaTheme="minorEastAsia" w:hAnsi="Arial" w:cs="Arial"/>
                <w:bCs/>
                <w:iCs/>
                <w:color w:val="auto"/>
                <w:sz w:val="21"/>
                <w:szCs w:val="21"/>
                <w:lang w:eastAsia="ko-KR"/>
              </w:rPr>
              <w:t xml:space="preserve">This was an opportunity to also </w:t>
            </w:r>
            <w:r w:rsidR="000F6FC5" w:rsidRPr="007B0D2B">
              <w:rPr>
                <w:rFonts w:ascii="Arial" w:eastAsiaTheme="minorEastAsia" w:hAnsi="Arial" w:cs="Arial"/>
                <w:bCs/>
                <w:iCs/>
                <w:color w:val="auto"/>
                <w:sz w:val="21"/>
                <w:szCs w:val="21"/>
                <w:lang w:eastAsia="ko-KR"/>
              </w:rPr>
              <w:lastRenderedPageBreak/>
              <w:t xml:space="preserve">share a copy of the ICC Framework for Responsible Environmental Marketing Communications with the OECD for consideration in their review process of existing guidance and policies. </w:t>
            </w:r>
          </w:p>
          <w:p w14:paraId="52ECE0FF" w14:textId="77777777" w:rsidR="000F6FC5" w:rsidRDefault="000F6FC5" w:rsidP="000F6FC5">
            <w:pPr>
              <w:pStyle w:val="ListParagraph"/>
              <w:widowControl/>
              <w:ind w:left="1121"/>
              <w:jc w:val="both"/>
              <w:rPr>
                <w:rFonts w:ascii="Arial" w:eastAsiaTheme="minorEastAsia" w:hAnsi="Arial" w:cs="Arial"/>
                <w:bCs/>
                <w:iCs/>
                <w:color w:val="auto"/>
                <w:sz w:val="21"/>
                <w:szCs w:val="21"/>
                <w:lang w:eastAsia="ko-KR"/>
              </w:rPr>
            </w:pPr>
          </w:p>
          <w:p w14:paraId="648081EF" w14:textId="77777777" w:rsidR="000F6FC5" w:rsidRPr="000F6FC5" w:rsidRDefault="000F6FC5" w:rsidP="000F6FC5">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 xml:space="preserve">At the event held in April, there was an update from jurisdictions on sustainable consumption developments. </w:t>
            </w:r>
            <w:r w:rsidRPr="000F6FC5">
              <w:rPr>
                <w:rFonts w:ascii="Arial" w:eastAsiaTheme="minorEastAsia" w:hAnsi="Arial" w:cs="Arial"/>
                <w:bCs/>
                <w:iCs/>
                <w:color w:val="auto"/>
                <w:sz w:val="21"/>
                <w:szCs w:val="21"/>
                <w:lang w:eastAsia="ko-KR"/>
              </w:rPr>
              <w:t xml:space="preserve">Delegates </w:t>
            </w:r>
            <w:r>
              <w:rPr>
                <w:rFonts w:ascii="Arial" w:eastAsiaTheme="minorEastAsia" w:hAnsi="Arial" w:cs="Arial"/>
                <w:bCs/>
                <w:iCs/>
                <w:color w:val="auto"/>
                <w:sz w:val="21"/>
                <w:szCs w:val="21"/>
                <w:lang w:eastAsia="ko-KR"/>
              </w:rPr>
              <w:t xml:space="preserve">were </w:t>
            </w:r>
            <w:r w:rsidRPr="000F6FC5">
              <w:rPr>
                <w:rFonts w:ascii="Arial" w:eastAsiaTheme="minorEastAsia" w:hAnsi="Arial" w:cs="Arial"/>
                <w:bCs/>
                <w:iCs/>
                <w:color w:val="auto"/>
                <w:sz w:val="21"/>
                <w:szCs w:val="21"/>
                <w:lang w:eastAsia="ko-KR"/>
              </w:rPr>
              <w:t xml:space="preserve">invited to share information about policy, business or other initiatives aimed to foster consumer engagement in the green economy. The Secretariat </w:t>
            </w:r>
            <w:r>
              <w:rPr>
                <w:rFonts w:ascii="Arial" w:eastAsiaTheme="minorEastAsia" w:hAnsi="Arial" w:cs="Arial"/>
                <w:bCs/>
                <w:iCs/>
                <w:color w:val="auto"/>
                <w:sz w:val="21"/>
                <w:szCs w:val="21"/>
                <w:lang w:eastAsia="ko-KR"/>
              </w:rPr>
              <w:t xml:space="preserve">also reported </w:t>
            </w:r>
            <w:r w:rsidRPr="000F6FC5">
              <w:rPr>
                <w:rFonts w:ascii="Arial" w:eastAsiaTheme="minorEastAsia" w:hAnsi="Arial" w:cs="Arial"/>
                <w:bCs/>
                <w:iCs/>
                <w:color w:val="auto"/>
                <w:sz w:val="21"/>
                <w:szCs w:val="21"/>
                <w:lang w:eastAsia="ko-KR"/>
              </w:rPr>
              <w:t>on key outcomes from discussion at an OECD/ASEAN event on Nudging Consumers Toward Greener Choices held on 8 February in the margins of the OECD’s Southeast Asia Ministerial, on 9-10 February.</w:t>
            </w:r>
            <w:r w:rsidRPr="000F6FC5">
              <w:rPr>
                <w:rFonts w:ascii="Arial" w:eastAsiaTheme="minorEastAsia" w:hAnsi="Arial" w:cs="Arial"/>
                <w:bCs/>
                <w:iCs/>
                <w:color w:val="auto"/>
                <w:sz w:val="21"/>
                <w:szCs w:val="21"/>
                <w:lang w:eastAsia="ko-KR"/>
              </w:rPr>
              <w:cr/>
            </w:r>
          </w:p>
          <w:p w14:paraId="6A74D98D" w14:textId="6078568E" w:rsidR="009A55B0" w:rsidRDefault="009A55B0"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Pr>
                <w:rFonts w:ascii="Arial" w:eastAsiaTheme="minorEastAsia" w:hAnsi="Arial" w:cs="Arial"/>
                <w:b/>
                <w:iCs/>
                <w:color w:val="auto"/>
                <w:sz w:val="21"/>
                <w:szCs w:val="21"/>
                <w:lang w:eastAsia="ko-KR"/>
              </w:rPr>
              <w:t xml:space="preserve">Disclosure effectiveness </w:t>
            </w:r>
            <w:r w:rsidR="000A68F4">
              <w:rPr>
                <w:rFonts w:ascii="Arial" w:eastAsiaTheme="minorEastAsia" w:hAnsi="Arial" w:cs="Arial"/>
                <w:b/>
                <w:iCs/>
                <w:color w:val="auto"/>
                <w:sz w:val="21"/>
                <w:szCs w:val="21"/>
                <w:lang w:eastAsia="ko-KR"/>
              </w:rPr>
              <w:t>– 21 April 2022</w:t>
            </w:r>
          </w:p>
          <w:p w14:paraId="1A476C72" w14:textId="08B2D921" w:rsidR="00693E96" w:rsidRDefault="00C9446C" w:rsidP="00693E96">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 xml:space="preserve">In </w:t>
            </w:r>
            <w:r w:rsidR="00143155">
              <w:rPr>
                <w:rFonts w:ascii="Arial" w:eastAsiaTheme="minorEastAsia" w:hAnsi="Arial" w:cs="Arial"/>
                <w:bCs/>
                <w:iCs/>
                <w:color w:val="auto"/>
                <w:sz w:val="21"/>
                <w:szCs w:val="21"/>
                <w:lang w:eastAsia="ko-KR"/>
              </w:rPr>
              <w:t xml:space="preserve">November, </w:t>
            </w:r>
            <w:r w:rsidR="00143155" w:rsidRPr="00693E96">
              <w:rPr>
                <w:rFonts w:ascii="Arial" w:eastAsiaTheme="minorEastAsia" w:hAnsi="Arial" w:cs="Arial"/>
                <w:bCs/>
                <w:iCs/>
                <w:color w:val="auto"/>
                <w:sz w:val="21"/>
                <w:szCs w:val="21"/>
                <w:lang w:eastAsia="ko-KR"/>
              </w:rPr>
              <w:t>the</w:t>
            </w:r>
            <w:r w:rsidR="00693E96" w:rsidRPr="00693E96">
              <w:rPr>
                <w:rFonts w:ascii="Arial" w:eastAsiaTheme="minorEastAsia" w:hAnsi="Arial" w:cs="Arial"/>
                <w:bCs/>
                <w:iCs/>
                <w:color w:val="auto"/>
                <w:sz w:val="21"/>
                <w:szCs w:val="21"/>
                <w:lang w:eastAsia="ko-KR"/>
              </w:rPr>
              <w:t xml:space="preserve"> Secretariat present</w:t>
            </w:r>
            <w:r w:rsidR="00693E96">
              <w:rPr>
                <w:rFonts w:ascii="Arial" w:eastAsiaTheme="minorEastAsia" w:hAnsi="Arial" w:cs="Arial"/>
                <w:bCs/>
                <w:iCs/>
                <w:color w:val="auto"/>
                <w:sz w:val="21"/>
                <w:szCs w:val="21"/>
                <w:lang w:eastAsia="ko-KR"/>
              </w:rPr>
              <w:t>ed</w:t>
            </w:r>
            <w:r w:rsidR="00693E96" w:rsidRPr="00693E96">
              <w:rPr>
                <w:rFonts w:ascii="Arial" w:eastAsiaTheme="minorEastAsia" w:hAnsi="Arial" w:cs="Arial"/>
                <w:bCs/>
                <w:iCs/>
                <w:color w:val="auto"/>
                <w:sz w:val="21"/>
                <w:szCs w:val="21"/>
                <w:lang w:eastAsia="ko-KR"/>
              </w:rPr>
              <w:t xml:space="preserve"> a first draft report on online disclosure effectiveness</w:t>
            </w:r>
            <w:r w:rsidR="002E215D">
              <w:rPr>
                <w:rFonts w:ascii="Arial" w:eastAsiaTheme="minorEastAsia" w:hAnsi="Arial" w:cs="Arial"/>
                <w:bCs/>
                <w:iCs/>
                <w:color w:val="auto"/>
                <w:sz w:val="21"/>
                <w:szCs w:val="21"/>
                <w:lang w:eastAsia="ko-KR"/>
              </w:rPr>
              <w:t>.</w:t>
            </w:r>
            <w:r w:rsidR="00693E96" w:rsidRPr="00693E96">
              <w:rPr>
                <w:rFonts w:ascii="Arial" w:eastAsiaTheme="minorEastAsia" w:hAnsi="Arial" w:cs="Arial"/>
                <w:bCs/>
                <w:iCs/>
                <w:color w:val="auto"/>
                <w:sz w:val="21"/>
                <w:szCs w:val="21"/>
                <w:lang w:eastAsia="ko-KR"/>
              </w:rPr>
              <w:t xml:space="preserve"> The report aims to provide guidance for more effective disclosure policies and to compare empirical evidence on how to enhance the effectiveness of different types of disclosures, including i) data breach notifications; ii) recall notices; and iii) class action notices. Delegates</w:t>
            </w:r>
            <w:r w:rsidR="000336B2">
              <w:rPr>
                <w:rFonts w:ascii="Arial" w:eastAsiaTheme="minorEastAsia" w:hAnsi="Arial" w:cs="Arial"/>
                <w:bCs/>
                <w:iCs/>
                <w:color w:val="auto"/>
                <w:sz w:val="21"/>
                <w:szCs w:val="21"/>
                <w:lang w:eastAsia="ko-KR"/>
              </w:rPr>
              <w:t xml:space="preserve"> discussed</w:t>
            </w:r>
            <w:r w:rsidR="00693E96" w:rsidRPr="00693E96">
              <w:rPr>
                <w:rFonts w:ascii="Arial" w:eastAsiaTheme="minorEastAsia" w:hAnsi="Arial" w:cs="Arial"/>
                <w:bCs/>
                <w:iCs/>
                <w:color w:val="auto"/>
                <w:sz w:val="21"/>
                <w:szCs w:val="21"/>
                <w:lang w:eastAsia="ko-KR"/>
              </w:rPr>
              <w:t xml:space="preserve"> the report and the proposed timeframes for finalising it</w:t>
            </w:r>
            <w:r w:rsidR="00A7743F">
              <w:rPr>
                <w:rFonts w:ascii="Arial" w:eastAsiaTheme="minorEastAsia" w:hAnsi="Arial" w:cs="Arial"/>
                <w:bCs/>
                <w:iCs/>
                <w:color w:val="auto"/>
                <w:sz w:val="21"/>
                <w:szCs w:val="21"/>
                <w:lang w:eastAsia="ko-KR"/>
              </w:rPr>
              <w:t>.</w:t>
            </w:r>
          </w:p>
          <w:p w14:paraId="2F85FF7A" w14:textId="6CAA2380" w:rsidR="003117EF" w:rsidRDefault="003117EF" w:rsidP="00693E96">
            <w:pPr>
              <w:pStyle w:val="ListParagraph"/>
              <w:widowControl/>
              <w:ind w:left="1121"/>
              <w:jc w:val="both"/>
              <w:rPr>
                <w:rFonts w:ascii="Arial" w:eastAsiaTheme="minorEastAsia" w:hAnsi="Arial" w:cs="Arial"/>
                <w:bCs/>
                <w:iCs/>
                <w:color w:val="auto"/>
                <w:sz w:val="21"/>
                <w:szCs w:val="21"/>
                <w:lang w:eastAsia="ko-KR"/>
              </w:rPr>
            </w:pPr>
          </w:p>
          <w:p w14:paraId="0B287CB1" w14:textId="190BA0D1" w:rsidR="006540D0" w:rsidRPr="00C96563" w:rsidRDefault="00C96563" w:rsidP="00C96563">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At the event hel</w:t>
            </w:r>
            <w:r w:rsidR="00607076">
              <w:rPr>
                <w:rFonts w:ascii="Arial" w:eastAsiaTheme="minorEastAsia" w:hAnsi="Arial" w:cs="Arial"/>
                <w:bCs/>
                <w:iCs/>
                <w:color w:val="auto"/>
                <w:sz w:val="21"/>
                <w:szCs w:val="21"/>
                <w:lang w:eastAsia="ko-KR"/>
              </w:rPr>
              <w:t>d</w:t>
            </w:r>
            <w:r>
              <w:rPr>
                <w:rFonts w:ascii="Arial" w:eastAsiaTheme="minorEastAsia" w:hAnsi="Arial" w:cs="Arial"/>
                <w:bCs/>
                <w:iCs/>
                <w:color w:val="auto"/>
                <w:sz w:val="21"/>
                <w:szCs w:val="21"/>
                <w:lang w:eastAsia="ko-KR"/>
              </w:rPr>
              <w:t xml:space="preserve"> in April, t</w:t>
            </w:r>
            <w:r w:rsidRPr="003117EF">
              <w:rPr>
                <w:rFonts w:ascii="Arial" w:eastAsiaTheme="minorEastAsia" w:hAnsi="Arial" w:cs="Arial"/>
                <w:bCs/>
                <w:iCs/>
                <w:color w:val="auto"/>
                <w:sz w:val="21"/>
                <w:szCs w:val="21"/>
                <w:lang w:eastAsia="ko-KR"/>
              </w:rPr>
              <w:t xml:space="preserve">he Secretariat </w:t>
            </w:r>
            <w:r>
              <w:rPr>
                <w:rFonts w:ascii="Arial" w:eastAsiaTheme="minorEastAsia" w:hAnsi="Arial" w:cs="Arial"/>
                <w:bCs/>
                <w:iCs/>
                <w:color w:val="auto"/>
                <w:sz w:val="21"/>
                <w:szCs w:val="21"/>
                <w:lang w:eastAsia="ko-KR"/>
              </w:rPr>
              <w:t>presented</w:t>
            </w:r>
            <w:r w:rsidRPr="003117EF">
              <w:rPr>
                <w:rFonts w:ascii="Arial" w:eastAsiaTheme="minorEastAsia" w:hAnsi="Arial" w:cs="Arial"/>
                <w:bCs/>
                <w:iCs/>
                <w:color w:val="auto"/>
                <w:sz w:val="21"/>
                <w:szCs w:val="21"/>
                <w:lang w:eastAsia="ko-KR"/>
              </w:rPr>
              <w:t xml:space="preserve"> a revised version of the background report on online disclosure </w:t>
            </w:r>
            <w:r w:rsidR="00993D62" w:rsidRPr="003117EF">
              <w:rPr>
                <w:rFonts w:ascii="Arial" w:eastAsiaTheme="minorEastAsia" w:hAnsi="Arial" w:cs="Arial"/>
                <w:bCs/>
                <w:iCs/>
                <w:color w:val="auto"/>
                <w:sz w:val="21"/>
                <w:szCs w:val="21"/>
                <w:lang w:eastAsia="ko-KR"/>
              </w:rPr>
              <w:t xml:space="preserve">effectiveness </w:t>
            </w:r>
            <w:r w:rsidR="00993D62" w:rsidRPr="00592874">
              <w:rPr>
                <w:rFonts w:ascii="Arial" w:eastAsiaTheme="minorEastAsia" w:hAnsi="Arial" w:cs="Arial"/>
                <w:bCs/>
                <w:iCs/>
                <w:color w:val="auto"/>
                <w:sz w:val="21"/>
                <w:szCs w:val="21"/>
                <w:lang w:eastAsia="ko-KR"/>
              </w:rPr>
              <w:t>reflecting</w:t>
            </w:r>
            <w:r w:rsidRPr="003117EF">
              <w:rPr>
                <w:rFonts w:ascii="Arial" w:eastAsiaTheme="minorEastAsia" w:hAnsi="Arial" w:cs="Arial"/>
                <w:bCs/>
                <w:iCs/>
                <w:color w:val="auto"/>
                <w:sz w:val="21"/>
                <w:szCs w:val="21"/>
                <w:lang w:eastAsia="ko-KR"/>
              </w:rPr>
              <w:t xml:space="preserve"> comments received at the CCP’s November 2021 Session and</w:t>
            </w:r>
            <w:r w:rsidRPr="008F54E6">
              <w:rPr>
                <w:rFonts w:ascii="Arial" w:eastAsiaTheme="minorEastAsia" w:hAnsi="Arial" w:cs="Arial"/>
                <w:bCs/>
                <w:iCs/>
                <w:color w:val="auto"/>
                <w:sz w:val="21"/>
                <w:szCs w:val="21"/>
                <w:lang w:eastAsia="ko-KR"/>
              </w:rPr>
              <w:t xml:space="preserve"> thereafter. Delegates </w:t>
            </w:r>
            <w:r>
              <w:rPr>
                <w:rFonts w:ascii="Arial" w:eastAsiaTheme="minorEastAsia" w:hAnsi="Arial" w:cs="Arial"/>
                <w:bCs/>
                <w:iCs/>
                <w:color w:val="auto"/>
                <w:sz w:val="21"/>
                <w:szCs w:val="21"/>
                <w:lang w:eastAsia="ko-KR"/>
              </w:rPr>
              <w:t>were</w:t>
            </w:r>
            <w:r w:rsidRPr="008F54E6">
              <w:rPr>
                <w:rFonts w:ascii="Arial" w:eastAsiaTheme="minorEastAsia" w:hAnsi="Arial" w:cs="Arial"/>
                <w:bCs/>
                <w:iCs/>
                <w:color w:val="auto"/>
                <w:sz w:val="21"/>
                <w:szCs w:val="21"/>
                <w:lang w:eastAsia="ko-KR"/>
              </w:rPr>
              <w:t xml:space="preserve"> invited to discuss the new draft and a possible timeline for its declassification, which could be considered i) either at the meeting or shortly thereafter; or ii) in time for the CCP’s </w:t>
            </w:r>
            <w:r w:rsidRPr="007E65C9">
              <w:rPr>
                <w:rFonts w:ascii="Arial" w:eastAsiaTheme="minorEastAsia" w:hAnsi="Arial" w:cs="Arial"/>
                <w:bCs/>
                <w:iCs/>
                <w:color w:val="auto"/>
                <w:sz w:val="21"/>
                <w:szCs w:val="21"/>
                <w:lang w:eastAsia="ko-KR"/>
              </w:rPr>
              <w:t>November 2022 meeting, together with a discussion of ways to promote it within and outside the OECD.</w:t>
            </w:r>
          </w:p>
          <w:p w14:paraId="44463458" w14:textId="77777777" w:rsidR="009A55B0" w:rsidRDefault="009A55B0" w:rsidP="00A1006B">
            <w:pPr>
              <w:pStyle w:val="ListParagraph"/>
              <w:widowControl/>
              <w:ind w:left="1121"/>
              <w:jc w:val="both"/>
              <w:rPr>
                <w:rFonts w:ascii="Arial" w:eastAsiaTheme="minorEastAsia" w:hAnsi="Arial" w:cs="Arial"/>
                <w:bCs/>
                <w:iCs/>
                <w:color w:val="auto"/>
                <w:sz w:val="21"/>
                <w:szCs w:val="21"/>
                <w:lang w:eastAsia="ko-KR"/>
              </w:rPr>
            </w:pPr>
          </w:p>
          <w:p w14:paraId="12E901F9" w14:textId="081492E4" w:rsidR="009A55B0" w:rsidRPr="009077E1" w:rsidRDefault="00282FFD" w:rsidP="00F234A6">
            <w:pPr>
              <w:pStyle w:val="ListParagraph"/>
              <w:widowControl/>
              <w:numPr>
                <w:ilvl w:val="0"/>
                <w:numId w:val="6"/>
              </w:numPr>
              <w:ind w:left="1121"/>
              <w:jc w:val="both"/>
              <w:rPr>
                <w:rFonts w:ascii="Arial" w:eastAsiaTheme="minorEastAsia" w:hAnsi="Arial" w:cs="Arial"/>
                <w:b/>
                <w:iCs/>
                <w:color w:val="auto"/>
                <w:sz w:val="21"/>
                <w:szCs w:val="21"/>
                <w:lang w:eastAsia="ko-KR"/>
              </w:rPr>
            </w:pPr>
            <w:r w:rsidRPr="009077E1">
              <w:rPr>
                <w:rFonts w:ascii="Arial" w:eastAsiaTheme="minorEastAsia" w:hAnsi="Arial" w:cs="Arial"/>
                <w:b/>
                <w:iCs/>
                <w:color w:val="auto"/>
                <w:sz w:val="21"/>
                <w:szCs w:val="21"/>
                <w:lang w:eastAsia="ko-KR"/>
              </w:rPr>
              <w:t xml:space="preserve">Online </w:t>
            </w:r>
            <w:r w:rsidR="001E6B0C" w:rsidRPr="009077E1">
              <w:rPr>
                <w:rFonts w:ascii="Arial" w:eastAsiaTheme="minorEastAsia" w:hAnsi="Arial" w:cs="Arial"/>
                <w:b/>
                <w:iCs/>
                <w:color w:val="auto"/>
                <w:sz w:val="21"/>
                <w:szCs w:val="21"/>
                <w:lang w:eastAsia="ko-KR"/>
              </w:rPr>
              <w:t>marketplace questionnaires</w:t>
            </w:r>
            <w:r w:rsidR="00DA1B7A" w:rsidRPr="009077E1">
              <w:rPr>
                <w:rFonts w:ascii="Arial" w:eastAsiaTheme="minorEastAsia" w:hAnsi="Arial" w:cs="Arial"/>
                <w:b/>
                <w:iCs/>
                <w:color w:val="auto"/>
                <w:sz w:val="21"/>
                <w:szCs w:val="21"/>
                <w:lang w:eastAsia="ko-KR"/>
              </w:rPr>
              <w:t>/Product Safety Pledges</w:t>
            </w:r>
            <w:r w:rsidR="009A55B0" w:rsidRPr="009077E1">
              <w:rPr>
                <w:rFonts w:ascii="Arial" w:eastAsiaTheme="minorEastAsia" w:hAnsi="Arial" w:cs="Arial"/>
                <w:b/>
                <w:iCs/>
                <w:color w:val="auto"/>
                <w:sz w:val="21"/>
                <w:szCs w:val="21"/>
                <w:lang w:eastAsia="ko-KR"/>
              </w:rPr>
              <w:t xml:space="preserve"> – </w:t>
            </w:r>
            <w:r w:rsidR="005A2C2A" w:rsidRPr="00AF10D8">
              <w:rPr>
                <w:rFonts w:ascii="Arial" w:eastAsiaTheme="minorEastAsia" w:hAnsi="Arial" w:cs="Arial"/>
                <w:b/>
                <w:iCs/>
                <w:color w:val="auto"/>
                <w:sz w:val="21"/>
                <w:szCs w:val="21"/>
                <w:lang w:eastAsia="ko-KR"/>
              </w:rPr>
              <w:t>22 April</w:t>
            </w:r>
            <w:r w:rsidR="005A2C2A">
              <w:rPr>
                <w:rFonts w:ascii="Arial" w:eastAsiaTheme="minorEastAsia" w:hAnsi="Arial" w:cs="Arial"/>
                <w:b/>
                <w:iCs/>
                <w:color w:val="auto"/>
                <w:sz w:val="21"/>
                <w:szCs w:val="21"/>
                <w:lang w:eastAsia="ko-KR"/>
              </w:rPr>
              <w:t xml:space="preserve"> 2022</w:t>
            </w:r>
          </w:p>
          <w:p w14:paraId="0FFD70AC" w14:textId="1853EF6D" w:rsidR="009A55B0" w:rsidRDefault="00064C3E" w:rsidP="00A1006B">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 xml:space="preserve">In November, </w:t>
            </w:r>
            <w:r w:rsidR="009A55B0">
              <w:rPr>
                <w:rFonts w:ascii="Arial" w:eastAsiaTheme="minorEastAsia" w:hAnsi="Arial" w:cs="Arial"/>
                <w:bCs/>
                <w:iCs/>
                <w:color w:val="auto"/>
                <w:sz w:val="21"/>
                <w:szCs w:val="21"/>
                <w:lang w:eastAsia="ko-KR"/>
              </w:rPr>
              <w:t xml:space="preserve">The WPCPS </w:t>
            </w:r>
            <w:r w:rsidR="00282FFD" w:rsidRPr="00282FFD">
              <w:rPr>
                <w:rFonts w:ascii="Arial" w:eastAsiaTheme="minorEastAsia" w:hAnsi="Arial" w:cs="Arial"/>
                <w:bCs/>
                <w:iCs/>
                <w:color w:val="auto"/>
                <w:sz w:val="21"/>
                <w:szCs w:val="21"/>
                <w:lang w:eastAsia="ko-KR"/>
              </w:rPr>
              <w:t>present</w:t>
            </w:r>
            <w:r w:rsidR="001E6B0C">
              <w:rPr>
                <w:rFonts w:ascii="Arial" w:eastAsiaTheme="minorEastAsia" w:hAnsi="Arial" w:cs="Arial"/>
                <w:bCs/>
                <w:iCs/>
                <w:color w:val="auto"/>
                <w:sz w:val="21"/>
                <w:szCs w:val="21"/>
                <w:lang w:eastAsia="ko-KR"/>
              </w:rPr>
              <w:t>ed</w:t>
            </w:r>
            <w:r w:rsidR="00282FFD" w:rsidRPr="00282FFD">
              <w:rPr>
                <w:rFonts w:ascii="Arial" w:eastAsiaTheme="minorEastAsia" w:hAnsi="Arial" w:cs="Arial"/>
                <w:bCs/>
                <w:iCs/>
                <w:color w:val="auto"/>
                <w:sz w:val="21"/>
                <w:szCs w:val="21"/>
                <w:lang w:eastAsia="ko-KR"/>
              </w:rPr>
              <w:t xml:space="preserve"> a preliminary draft report on findings from the questionnaires sent to government authorities and selected online marketplace businesses on the role of online marketplaces in enhancing consumer protection. The Secretariat also present</w:t>
            </w:r>
            <w:r w:rsidR="00DB0C77">
              <w:rPr>
                <w:rFonts w:ascii="Arial" w:eastAsiaTheme="minorEastAsia" w:hAnsi="Arial" w:cs="Arial"/>
                <w:bCs/>
                <w:iCs/>
                <w:color w:val="auto"/>
                <w:sz w:val="21"/>
                <w:szCs w:val="21"/>
                <w:lang w:eastAsia="ko-KR"/>
              </w:rPr>
              <w:t>ed</w:t>
            </w:r>
            <w:r w:rsidR="00282FFD" w:rsidRPr="00282FFD">
              <w:rPr>
                <w:rFonts w:ascii="Arial" w:eastAsiaTheme="minorEastAsia" w:hAnsi="Arial" w:cs="Arial"/>
                <w:bCs/>
                <w:iCs/>
                <w:color w:val="auto"/>
                <w:sz w:val="21"/>
                <w:szCs w:val="21"/>
                <w:lang w:eastAsia="ko-KR"/>
              </w:rPr>
              <w:t xml:space="preserve"> possible future projects on online marketplaces based on key findings in the draft report.</w:t>
            </w:r>
          </w:p>
          <w:p w14:paraId="47E7E7C6" w14:textId="6AE22C09" w:rsidR="000C32BF" w:rsidRDefault="000C32BF" w:rsidP="00A1006B">
            <w:pPr>
              <w:pStyle w:val="ListParagraph"/>
              <w:widowControl/>
              <w:ind w:left="1121"/>
              <w:jc w:val="both"/>
              <w:rPr>
                <w:rFonts w:ascii="Arial" w:eastAsiaTheme="minorEastAsia" w:hAnsi="Arial" w:cs="Arial"/>
                <w:bCs/>
                <w:iCs/>
                <w:color w:val="auto"/>
                <w:sz w:val="21"/>
                <w:szCs w:val="21"/>
                <w:lang w:eastAsia="ko-KR"/>
              </w:rPr>
            </w:pPr>
          </w:p>
          <w:p w14:paraId="31F554FA" w14:textId="1EFBD883" w:rsidR="000C32BF" w:rsidRPr="00607076" w:rsidRDefault="000C32BF" w:rsidP="000C32BF">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At the event held in April, the</w:t>
            </w:r>
            <w:r w:rsidRPr="00607076">
              <w:rPr>
                <w:rFonts w:ascii="Arial" w:eastAsiaTheme="minorEastAsia" w:hAnsi="Arial" w:cs="Arial"/>
                <w:bCs/>
                <w:iCs/>
                <w:color w:val="auto"/>
                <w:sz w:val="21"/>
                <w:szCs w:val="21"/>
                <w:lang w:eastAsia="ko-KR"/>
              </w:rPr>
              <w:t xml:space="preserve"> Secretariat briefly present</w:t>
            </w:r>
            <w:r>
              <w:rPr>
                <w:rFonts w:ascii="Arial" w:eastAsiaTheme="minorEastAsia" w:hAnsi="Arial" w:cs="Arial"/>
                <w:bCs/>
                <w:iCs/>
                <w:color w:val="auto"/>
                <w:sz w:val="21"/>
                <w:szCs w:val="21"/>
                <w:lang w:eastAsia="ko-KR"/>
              </w:rPr>
              <w:t>ed</w:t>
            </w:r>
            <w:r w:rsidRPr="00607076">
              <w:rPr>
                <w:rFonts w:ascii="Arial" w:eastAsiaTheme="minorEastAsia" w:hAnsi="Arial" w:cs="Arial"/>
                <w:bCs/>
                <w:iCs/>
                <w:color w:val="auto"/>
                <w:sz w:val="21"/>
                <w:szCs w:val="21"/>
                <w:lang w:eastAsia="ko-KR"/>
              </w:rPr>
              <w:t xml:space="preserve"> amendments to the draft </w:t>
            </w:r>
            <w:r w:rsidR="00993D62" w:rsidRPr="00607076">
              <w:rPr>
                <w:rFonts w:ascii="Arial" w:eastAsiaTheme="minorEastAsia" w:hAnsi="Arial" w:cs="Arial"/>
                <w:bCs/>
                <w:iCs/>
                <w:color w:val="auto"/>
                <w:sz w:val="21"/>
                <w:szCs w:val="21"/>
                <w:lang w:eastAsia="ko-KR"/>
              </w:rPr>
              <w:t>report</w:t>
            </w:r>
            <w:r w:rsidR="00993D62" w:rsidRPr="000931AA">
              <w:rPr>
                <w:rFonts w:ascii="Arial" w:eastAsiaTheme="minorEastAsia" w:hAnsi="Arial" w:cs="Arial"/>
                <w:bCs/>
                <w:iCs/>
                <w:color w:val="auto"/>
                <w:sz w:val="21"/>
                <w:szCs w:val="21"/>
                <w:lang w:eastAsia="ko-KR"/>
              </w:rPr>
              <w:t xml:space="preserve"> on</w:t>
            </w:r>
            <w:r w:rsidRPr="00607076">
              <w:rPr>
                <w:rFonts w:ascii="Arial" w:eastAsiaTheme="minorEastAsia" w:hAnsi="Arial" w:cs="Arial"/>
                <w:bCs/>
                <w:iCs/>
                <w:color w:val="auto"/>
                <w:sz w:val="21"/>
                <w:szCs w:val="21"/>
                <w:lang w:eastAsia="ko-KR"/>
              </w:rPr>
              <w:t xml:space="preserve"> the results of recent questionnaires to online marketplace businesses and governments on the role of online</w:t>
            </w:r>
            <w:r>
              <w:rPr>
                <w:rFonts w:ascii="Arial" w:eastAsiaTheme="minorEastAsia" w:hAnsi="Arial" w:cs="Arial"/>
                <w:bCs/>
                <w:iCs/>
                <w:color w:val="auto"/>
                <w:sz w:val="21"/>
                <w:szCs w:val="21"/>
                <w:lang w:eastAsia="ko-KR"/>
              </w:rPr>
              <w:t xml:space="preserve"> </w:t>
            </w:r>
            <w:r w:rsidRPr="00607076">
              <w:rPr>
                <w:rFonts w:ascii="Arial" w:eastAsiaTheme="minorEastAsia" w:hAnsi="Arial" w:cs="Arial"/>
                <w:bCs/>
                <w:iCs/>
                <w:color w:val="auto"/>
                <w:sz w:val="21"/>
                <w:szCs w:val="21"/>
                <w:lang w:eastAsia="ko-KR"/>
              </w:rPr>
              <w:t xml:space="preserve">marketplaces in enhancing consumer protection. Delegates </w:t>
            </w:r>
            <w:r>
              <w:rPr>
                <w:rFonts w:ascii="Arial" w:eastAsiaTheme="minorEastAsia" w:hAnsi="Arial" w:cs="Arial"/>
                <w:bCs/>
                <w:iCs/>
                <w:color w:val="auto"/>
                <w:sz w:val="21"/>
                <w:szCs w:val="21"/>
                <w:lang w:eastAsia="ko-KR"/>
              </w:rPr>
              <w:t>were</w:t>
            </w:r>
            <w:r w:rsidRPr="00607076">
              <w:rPr>
                <w:rFonts w:ascii="Arial" w:eastAsiaTheme="minorEastAsia" w:hAnsi="Arial" w:cs="Arial"/>
                <w:bCs/>
                <w:iCs/>
                <w:color w:val="auto"/>
                <w:sz w:val="21"/>
                <w:szCs w:val="21"/>
                <w:lang w:eastAsia="ko-KR"/>
              </w:rPr>
              <w:t xml:space="preserve"> invited to approve and declassify the report at the meeting subject to any final edits</w:t>
            </w:r>
            <w:r>
              <w:rPr>
                <w:rFonts w:ascii="Arial" w:eastAsiaTheme="minorEastAsia" w:hAnsi="Arial" w:cs="Arial"/>
                <w:bCs/>
                <w:iCs/>
                <w:color w:val="auto"/>
                <w:sz w:val="21"/>
                <w:szCs w:val="21"/>
                <w:lang w:eastAsia="ko-KR"/>
              </w:rPr>
              <w:t>.</w:t>
            </w:r>
          </w:p>
          <w:p w14:paraId="01C056AD" w14:textId="77777777" w:rsidR="000C32BF" w:rsidRDefault="000C32BF" w:rsidP="00A1006B">
            <w:pPr>
              <w:pStyle w:val="ListParagraph"/>
              <w:widowControl/>
              <w:ind w:left="1121"/>
              <w:jc w:val="both"/>
              <w:rPr>
                <w:rFonts w:ascii="Arial" w:eastAsiaTheme="minorEastAsia" w:hAnsi="Arial" w:cs="Arial"/>
                <w:bCs/>
                <w:iCs/>
                <w:color w:val="auto"/>
                <w:sz w:val="21"/>
                <w:szCs w:val="21"/>
                <w:lang w:eastAsia="ko-KR"/>
              </w:rPr>
            </w:pPr>
          </w:p>
          <w:p w14:paraId="08D82757" w14:textId="77777777" w:rsidR="009A55B0" w:rsidRDefault="009A55B0" w:rsidP="00A1006B">
            <w:pPr>
              <w:pStyle w:val="ListParagraph"/>
              <w:widowControl/>
              <w:ind w:left="1121"/>
              <w:jc w:val="both"/>
              <w:rPr>
                <w:rFonts w:ascii="Arial" w:eastAsiaTheme="minorEastAsia" w:hAnsi="Arial" w:cs="Arial"/>
                <w:bCs/>
                <w:iCs/>
                <w:color w:val="auto"/>
                <w:sz w:val="21"/>
                <w:szCs w:val="21"/>
                <w:lang w:eastAsia="ko-KR"/>
              </w:rPr>
            </w:pPr>
          </w:p>
          <w:p w14:paraId="78F38194" w14:textId="713F7AC8" w:rsidR="0006109D" w:rsidRPr="00493A6E" w:rsidRDefault="000C32BF" w:rsidP="00493A6E">
            <w:pPr>
              <w:pStyle w:val="ListParagraph"/>
              <w:widowControl/>
              <w:ind w:left="1121"/>
              <w:jc w:val="both"/>
              <w:rPr>
                <w:rFonts w:ascii="Arial" w:eastAsiaTheme="minorEastAsia" w:hAnsi="Arial" w:cs="Arial"/>
                <w:bCs/>
                <w:iCs/>
                <w:color w:val="auto"/>
                <w:sz w:val="21"/>
                <w:szCs w:val="21"/>
                <w:lang w:eastAsia="ko-KR"/>
              </w:rPr>
            </w:pPr>
            <w:r>
              <w:rPr>
                <w:rFonts w:ascii="Arial" w:eastAsiaTheme="minorEastAsia" w:hAnsi="Arial" w:cs="Arial"/>
                <w:bCs/>
                <w:iCs/>
                <w:color w:val="auto"/>
                <w:sz w:val="21"/>
                <w:szCs w:val="21"/>
                <w:lang w:eastAsia="ko-KR"/>
              </w:rPr>
              <w:t>Also in November, t</w:t>
            </w:r>
            <w:r w:rsidR="00C3278E" w:rsidRPr="00C3278E">
              <w:rPr>
                <w:rFonts w:ascii="Arial" w:eastAsiaTheme="minorEastAsia" w:hAnsi="Arial" w:cs="Arial"/>
                <w:bCs/>
                <w:iCs/>
                <w:color w:val="auto"/>
                <w:sz w:val="21"/>
                <w:szCs w:val="21"/>
                <w:lang w:eastAsia="ko-KR"/>
              </w:rPr>
              <w:t xml:space="preserve">he Secretariat prepared a preliminary outline for policy guidance to online marketplaces on how to implement the key commitments identified in the </w:t>
            </w:r>
            <w:hyperlink r:id="rId12" w:history="1">
              <w:r w:rsidR="00C3278E" w:rsidRPr="00E17696">
                <w:rPr>
                  <w:rStyle w:val="Hyperlink"/>
                  <w:rFonts w:ascii="Arial" w:eastAsiaTheme="minorEastAsia" w:hAnsi="Arial" w:cs="Arial"/>
                  <w:bCs/>
                  <w:iCs/>
                  <w:sz w:val="21"/>
                  <w:szCs w:val="21"/>
                  <w:lang w:eastAsia="ko-KR"/>
                </w:rPr>
                <w:t>OECD Communiqué on Product Safety Pledges</w:t>
              </w:r>
            </w:hyperlink>
            <w:r w:rsidR="00C3278E" w:rsidRPr="00C3278E">
              <w:rPr>
                <w:rFonts w:ascii="Arial" w:eastAsiaTheme="minorEastAsia" w:hAnsi="Arial" w:cs="Arial"/>
                <w:bCs/>
                <w:iCs/>
                <w:color w:val="auto"/>
                <w:sz w:val="21"/>
                <w:szCs w:val="21"/>
                <w:lang w:eastAsia="ko-KR"/>
              </w:rPr>
              <w:t xml:space="preserve"> released during the June international consumer conference. Delegates </w:t>
            </w:r>
            <w:r w:rsidR="00C3278E">
              <w:rPr>
                <w:rFonts w:ascii="Arial" w:eastAsiaTheme="minorEastAsia" w:hAnsi="Arial" w:cs="Arial"/>
                <w:bCs/>
                <w:iCs/>
                <w:color w:val="auto"/>
                <w:sz w:val="21"/>
                <w:szCs w:val="21"/>
                <w:lang w:eastAsia="ko-KR"/>
              </w:rPr>
              <w:t>provided</w:t>
            </w:r>
            <w:r w:rsidR="00C3278E" w:rsidRPr="00C3278E">
              <w:rPr>
                <w:rFonts w:ascii="Arial" w:eastAsiaTheme="minorEastAsia" w:hAnsi="Arial" w:cs="Arial"/>
                <w:bCs/>
                <w:iCs/>
                <w:color w:val="auto"/>
                <w:sz w:val="21"/>
                <w:szCs w:val="21"/>
                <w:lang w:eastAsia="ko-KR"/>
              </w:rPr>
              <w:t xml:space="preserve"> comments on the suggested structure and scope of the outline and proposed timeframes for developing it, including time for consultation with relevant online marketplace businesses and consumer organisations.</w:t>
            </w:r>
            <w:r w:rsidR="005B2AA7">
              <w:rPr>
                <w:rFonts w:ascii="Arial" w:eastAsiaTheme="minorEastAsia" w:hAnsi="Arial" w:cs="Arial"/>
                <w:bCs/>
                <w:iCs/>
                <w:color w:val="auto"/>
                <w:sz w:val="21"/>
                <w:szCs w:val="21"/>
                <w:lang w:eastAsia="ko-KR"/>
              </w:rPr>
              <w:t xml:space="preserve"> </w:t>
            </w:r>
            <w:r w:rsidR="0095245A">
              <w:rPr>
                <w:rFonts w:ascii="Arial" w:eastAsiaTheme="minorEastAsia" w:hAnsi="Arial" w:cs="Arial"/>
                <w:bCs/>
                <w:iCs/>
                <w:color w:val="auto"/>
                <w:sz w:val="21"/>
                <w:szCs w:val="21"/>
                <w:lang w:eastAsia="ko-KR"/>
              </w:rPr>
              <w:t>The</w:t>
            </w:r>
            <w:r w:rsidR="00143155">
              <w:rPr>
                <w:rFonts w:ascii="Arial" w:eastAsiaTheme="minorEastAsia" w:hAnsi="Arial" w:cs="Arial"/>
                <w:bCs/>
                <w:iCs/>
                <w:color w:val="auto"/>
                <w:sz w:val="21"/>
                <w:szCs w:val="21"/>
                <w:lang w:eastAsia="ko-KR"/>
              </w:rPr>
              <w:t xml:space="preserve"> </w:t>
            </w:r>
            <w:r w:rsidR="0025149E" w:rsidRPr="00493A6E">
              <w:rPr>
                <w:rFonts w:ascii="Arial" w:eastAsiaTheme="minorEastAsia" w:hAnsi="Arial" w:cs="Arial"/>
                <w:bCs/>
                <w:iCs/>
                <w:color w:val="auto"/>
                <w:sz w:val="21"/>
                <w:szCs w:val="21"/>
                <w:lang w:eastAsia="ko-KR"/>
              </w:rPr>
              <w:t>Secretariat present</w:t>
            </w:r>
            <w:r w:rsidR="00493A6E">
              <w:rPr>
                <w:rFonts w:ascii="Arial" w:eastAsiaTheme="minorEastAsia" w:hAnsi="Arial" w:cs="Arial"/>
                <w:bCs/>
                <w:iCs/>
                <w:color w:val="auto"/>
                <w:sz w:val="21"/>
                <w:szCs w:val="21"/>
                <w:lang w:eastAsia="ko-KR"/>
              </w:rPr>
              <w:t xml:space="preserve">ed </w:t>
            </w:r>
            <w:r w:rsidR="0025149E" w:rsidRPr="00493A6E">
              <w:rPr>
                <w:rFonts w:ascii="Arial" w:eastAsiaTheme="minorEastAsia" w:hAnsi="Arial" w:cs="Arial"/>
                <w:bCs/>
                <w:iCs/>
                <w:color w:val="auto"/>
                <w:sz w:val="21"/>
                <w:szCs w:val="21"/>
                <w:lang w:eastAsia="ko-KR"/>
              </w:rPr>
              <w:t xml:space="preserve">a revised draft  of proposed policy guidance on how the key principles identified in the OECD Communiqué on Consumer Product Safety Pledges  can be implemented. Delegates </w:t>
            </w:r>
            <w:r w:rsidR="00493A6E">
              <w:rPr>
                <w:rFonts w:ascii="Arial" w:eastAsiaTheme="minorEastAsia" w:hAnsi="Arial" w:cs="Arial"/>
                <w:bCs/>
                <w:iCs/>
                <w:color w:val="auto"/>
                <w:sz w:val="21"/>
                <w:szCs w:val="21"/>
                <w:lang w:eastAsia="ko-KR"/>
              </w:rPr>
              <w:t>were</w:t>
            </w:r>
            <w:r w:rsidR="0025149E" w:rsidRPr="00493A6E">
              <w:rPr>
                <w:rFonts w:ascii="Arial" w:eastAsiaTheme="minorEastAsia" w:hAnsi="Arial" w:cs="Arial"/>
                <w:bCs/>
                <w:iCs/>
                <w:color w:val="auto"/>
                <w:sz w:val="21"/>
                <w:szCs w:val="21"/>
                <w:lang w:eastAsia="ko-KR"/>
              </w:rPr>
              <w:t xml:space="preserve"> invited to provide comments and approval to send the draft to the Committee on Consumer Policy for approval and declassification</w:t>
            </w:r>
          </w:p>
          <w:p w14:paraId="0D814650" w14:textId="650983AC" w:rsidR="009A55B0" w:rsidRDefault="009A55B0" w:rsidP="00A1006B">
            <w:pPr>
              <w:widowControl/>
              <w:jc w:val="both"/>
              <w:rPr>
                <w:rFonts w:ascii="Arial" w:eastAsiaTheme="minorEastAsia" w:hAnsi="Arial" w:cs="Arial"/>
                <w:bCs/>
                <w:i/>
                <w:color w:val="auto"/>
                <w:sz w:val="21"/>
                <w:szCs w:val="21"/>
                <w:lang w:eastAsia="ko-KR"/>
              </w:rPr>
            </w:pPr>
          </w:p>
          <w:p w14:paraId="21A175BD" w14:textId="2583F0F3" w:rsidR="00762EA9" w:rsidRPr="00493A6E" w:rsidRDefault="00097803" w:rsidP="00493A6E">
            <w:pPr>
              <w:pStyle w:val="ListParagraph"/>
              <w:widowControl/>
              <w:numPr>
                <w:ilvl w:val="0"/>
                <w:numId w:val="6"/>
              </w:numPr>
              <w:ind w:left="1121"/>
              <w:jc w:val="both"/>
              <w:rPr>
                <w:rFonts w:ascii="Arial" w:eastAsiaTheme="minorEastAsia" w:hAnsi="Arial" w:cs="Arial"/>
                <w:bCs/>
                <w:iCs/>
                <w:color w:val="auto"/>
                <w:sz w:val="21"/>
                <w:szCs w:val="21"/>
                <w:lang w:eastAsia="ko-KR"/>
              </w:rPr>
            </w:pPr>
            <w:r w:rsidRPr="008628CA">
              <w:rPr>
                <w:rFonts w:ascii="Arial" w:eastAsiaTheme="minorEastAsia" w:hAnsi="Arial" w:cs="Arial"/>
                <w:b/>
                <w:iCs/>
                <w:color w:val="auto"/>
                <w:sz w:val="21"/>
                <w:szCs w:val="21"/>
                <w:lang w:eastAsia="ko-KR"/>
              </w:rPr>
              <w:lastRenderedPageBreak/>
              <w:t>202</w:t>
            </w:r>
            <w:r w:rsidR="00552DCC">
              <w:rPr>
                <w:rFonts w:ascii="Arial" w:eastAsiaTheme="minorEastAsia" w:hAnsi="Arial" w:cs="Arial"/>
                <w:b/>
                <w:iCs/>
                <w:color w:val="auto"/>
                <w:sz w:val="21"/>
                <w:szCs w:val="21"/>
                <w:lang w:eastAsia="ko-KR"/>
              </w:rPr>
              <w:t>2</w:t>
            </w:r>
            <w:r w:rsidRPr="008628CA">
              <w:rPr>
                <w:rFonts w:ascii="Arial" w:eastAsiaTheme="minorEastAsia" w:hAnsi="Arial" w:cs="Arial"/>
                <w:b/>
                <w:iCs/>
                <w:color w:val="auto"/>
                <w:sz w:val="21"/>
                <w:szCs w:val="21"/>
                <w:lang w:eastAsia="ko-KR"/>
              </w:rPr>
              <w:t xml:space="preserve"> Global awareness campaign </w:t>
            </w:r>
            <w:r>
              <w:rPr>
                <w:rFonts w:ascii="Arial" w:eastAsiaTheme="minorEastAsia" w:hAnsi="Arial" w:cs="Arial"/>
                <w:b/>
                <w:iCs/>
                <w:color w:val="auto"/>
                <w:sz w:val="21"/>
                <w:szCs w:val="21"/>
                <w:lang w:eastAsia="ko-KR"/>
              </w:rPr>
              <w:t>composed of an international sweep on online product safety</w:t>
            </w:r>
            <w:r w:rsidRPr="008628CA">
              <w:rPr>
                <w:rFonts w:ascii="Arial" w:eastAsiaTheme="minorEastAsia" w:hAnsi="Arial" w:cs="Arial"/>
                <w:b/>
                <w:iCs/>
                <w:color w:val="auto"/>
                <w:sz w:val="21"/>
                <w:szCs w:val="21"/>
                <w:lang w:eastAsia="ko-KR"/>
              </w:rPr>
              <w:t xml:space="preserve"> –</w:t>
            </w:r>
            <w:r w:rsidR="00762EA9" w:rsidRPr="00762EA9">
              <w:rPr>
                <w:rFonts w:ascii="Arial" w:eastAsiaTheme="minorEastAsia" w:hAnsi="Arial" w:cs="Arial"/>
                <w:bCs/>
                <w:iCs/>
                <w:color w:val="auto"/>
                <w:sz w:val="21"/>
                <w:szCs w:val="21"/>
                <w:lang w:eastAsia="ko-KR"/>
              </w:rPr>
              <w:t xml:space="preserve">The Secretariat and the campaign co-leaders (Australia and Korea) </w:t>
            </w:r>
            <w:r w:rsidR="00552DCC">
              <w:rPr>
                <w:rFonts w:ascii="Arial" w:eastAsiaTheme="minorEastAsia" w:hAnsi="Arial" w:cs="Arial"/>
                <w:bCs/>
                <w:iCs/>
                <w:color w:val="auto"/>
                <w:sz w:val="21"/>
                <w:szCs w:val="21"/>
                <w:lang w:eastAsia="ko-KR"/>
              </w:rPr>
              <w:t>presented their</w:t>
            </w:r>
            <w:r w:rsidR="00762EA9" w:rsidRPr="00762EA9">
              <w:rPr>
                <w:rFonts w:ascii="Arial" w:eastAsiaTheme="minorEastAsia" w:hAnsi="Arial" w:cs="Arial"/>
                <w:bCs/>
                <w:iCs/>
                <w:color w:val="auto"/>
                <w:sz w:val="21"/>
                <w:szCs w:val="21"/>
                <w:lang w:eastAsia="ko-KR"/>
              </w:rPr>
              <w:t xml:space="preserve"> work plan for the event, including a possible scope and timeline, as well as a</w:t>
            </w:r>
            <w:r w:rsidR="00552DCC">
              <w:rPr>
                <w:rFonts w:ascii="Arial" w:eastAsiaTheme="minorEastAsia" w:hAnsi="Arial" w:cs="Arial"/>
                <w:bCs/>
                <w:iCs/>
                <w:color w:val="auto"/>
                <w:sz w:val="21"/>
                <w:szCs w:val="21"/>
                <w:lang w:eastAsia="ko-KR"/>
              </w:rPr>
              <w:t xml:space="preserve"> </w:t>
            </w:r>
            <w:r w:rsidR="00762EA9" w:rsidRPr="00493A6E">
              <w:rPr>
                <w:rFonts w:ascii="Arial" w:eastAsiaTheme="minorEastAsia" w:hAnsi="Arial" w:cs="Arial"/>
                <w:bCs/>
                <w:iCs/>
                <w:color w:val="auto"/>
                <w:sz w:val="21"/>
                <w:szCs w:val="21"/>
                <w:lang w:eastAsia="ko-KR"/>
              </w:rPr>
              <w:t>possible messaging and communication strategy of the campaign.</w:t>
            </w:r>
          </w:p>
          <w:p w14:paraId="2E5457D8" w14:textId="77777777" w:rsidR="007336CE" w:rsidRDefault="007336CE" w:rsidP="007336CE">
            <w:pPr>
              <w:widowControl/>
              <w:ind w:firstLine="1119"/>
              <w:jc w:val="both"/>
              <w:rPr>
                <w:rFonts w:ascii="Arial" w:eastAsiaTheme="minorEastAsia" w:hAnsi="Arial" w:cs="Arial"/>
                <w:bCs/>
                <w:iCs/>
                <w:color w:val="auto"/>
                <w:sz w:val="21"/>
                <w:szCs w:val="21"/>
                <w:lang w:eastAsia="ko-KR"/>
              </w:rPr>
            </w:pPr>
          </w:p>
          <w:p w14:paraId="386EEB88" w14:textId="228047EF" w:rsidR="00267ACC" w:rsidRPr="007336CE" w:rsidRDefault="007336CE" w:rsidP="007336CE">
            <w:pPr>
              <w:pStyle w:val="ListParagraph"/>
              <w:widowControl/>
              <w:numPr>
                <w:ilvl w:val="0"/>
                <w:numId w:val="6"/>
              </w:numPr>
              <w:jc w:val="both"/>
              <w:rPr>
                <w:rFonts w:ascii="Arial" w:eastAsiaTheme="minorEastAsia" w:hAnsi="Arial" w:cs="Arial"/>
                <w:bCs/>
                <w:iCs/>
                <w:color w:val="auto"/>
                <w:sz w:val="21"/>
                <w:szCs w:val="21"/>
                <w:lang w:eastAsia="ko-KR"/>
              </w:rPr>
            </w:pPr>
            <w:r w:rsidRPr="007336CE">
              <w:rPr>
                <w:rFonts w:ascii="Arial" w:eastAsiaTheme="minorEastAsia" w:hAnsi="Arial" w:cs="Arial"/>
                <w:bCs/>
                <w:iCs/>
                <w:color w:val="auto"/>
                <w:sz w:val="21"/>
                <w:szCs w:val="21"/>
                <w:lang w:eastAsia="ko-KR"/>
              </w:rPr>
              <w:t xml:space="preserve">Review of CDEP – led Ministerial. The Secretariat informed the Committee about preparations for the CDEP-led Ministerial, to be held on 13-16 December 2022 in Spain. </w:t>
            </w:r>
          </w:p>
          <w:p w14:paraId="390D3FB7" w14:textId="77777777" w:rsidR="00097803" w:rsidRPr="00097803" w:rsidRDefault="00097803" w:rsidP="00A1006B">
            <w:pPr>
              <w:widowControl/>
              <w:jc w:val="both"/>
              <w:rPr>
                <w:rFonts w:ascii="Arial" w:eastAsiaTheme="minorEastAsia" w:hAnsi="Arial" w:cs="Arial"/>
                <w:bCs/>
                <w:i/>
                <w:color w:val="auto"/>
                <w:sz w:val="21"/>
                <w:szCs w:val="21"/>
                <w:lang w:eastAsia="ko-KR"/>
              </w:rPr>
            </w:pPr>
          </w:p>
          <w:p w14:paraId="3373189F" w14:textId="77777777" w:rsidR="009A55B0" w:rsidRDefault="009A55B0" w:rsidP="00F234A6">
            <w:pPr>
              <w:pStyle w:val="ListParagraph"/>
              <w:numPr>
                <w:ilvl w:val="0"/>
                <w:numId w:val="3"/>
              </w:numPr>
              <w:rPr>
                <w:rFonts w:ascii="Arial" w:eastAsiaTheme="minorEastAsia" w:hAnsi="Arial" w:cs="Arial"/>
                <w:b/>
                <w:bCs/>
                <w:color w:val="auto"/>
                <w:sz w:val="21"/>
                <w:szCs w:val="21"/>
                <w:lang w:eastAsia="ko-KR"/>
              </w:rPr>
            </w:pPr>
            <w:r w:rsidRPr="00D27CAE">
              <w:rPr>
                <w:rFonts w:ascii="Arial" w:eastAsiaTheme="minorEastAsia" w:hAnsi="Arial" w:cs="Arial"/>
                <w:b/>
                <w:bCs/>
                <w:color w:val="auto"/>
                <w:sz w:val="21"/>
                <w:szCs w:val="21"/>
                <w:lang w:eastAsia="ko-KR"/>
              </w:rPr>
              <w:t>Events</w:t>
            </w:r>
          </w:p>
          <w:p w14:paraId="3E6FD382" w14:textId="554C1D90" w:rsidR="00AD6A0A" w:rsidRPr="00AD6A0A" w:rsidRDefault="00AD6A0A" w:rsidP="00F234A6">
            <w:pPr>
              <w:pStyle w:val="ListParagraph"/>
              <w:numPr>
                <w:ilvl w:val="0"/>
                <w:numId w:val="8"/>
              </w:numPr>
              <w:ind w:left="1121"/>
              <w:rPr>
                <w:rFonts w:ascii="Arial" w:hAnsi="Arial" w:cs="Arial"/>
                <w:bCs/>
                <w:sz w:val="21"/>
                <w:szCs w:val="21"/>
                <w:lang w:eastAsia="ko-KR"/>
              </w:rPr>
            </w:pPr>
            <w:r>
              <w:rPr>
                <w:rFonts w:ascii="Arial" w:eastAsiaTheme="minorEastAsia" w:hAnsi="Arial" w:cs="Arial"/>
                <w:b/>
                <w:bCs/>
                <w:color w:val="auto"/>
                <w:sz w:val="21"/>
                <w:szCs w:val="21"/>
                <w:lang w:eastAsia="ko-KR"/>
              </w:rPr>
              <w:t>103</w:t>
            </w:r>
            <w:r w:rsidRPr="009527C0">
              <w:rPr>
                <w:rFonts w:ascii="Arial" w:eastAsiaTheme="minorEastAsia" w:hAnsi="Arial" w:cs="Arial"/>
                <w:b/>
                <w:bCs/>
                <w:color w:val="auto"/>
                <w:sz w:val="21"/>
                <w:szCs w:val="21"/>
                <w:vertAlign w:val="superscript"/>
                <w:lang w:eastAsia="ko-KR"/>
              </w:rPr>
              <w:t>rd</w:t>
            </w:r>
            <w:r>
              <w:rPr>
                <w:rFonts w:ascii="Arial" w:eastAsiaTheme="minorEastAsia" w:hAnsi="Arial" w:cs="Arial"/>
                <w:b/>
                <w:bCs/>
                <w:color w:val="auto"/>
                <w:sz w:val="21"/>
                <w:szCs w:val="21"/>
                <w:lang w:eastAsia="ko-KR"/>
              </w:rPr>
              <w:t xml:space="preserve"> CCP Session </w:t>
            </w:r>
            <w:r>
              <w:rPr>
                <w:rFonts w:ascii="Arial" w:hAnsi="Arial" w:cs="Arial"/>
                <w:bCs/>
                <w:sz w:val="21"/>
                <w:szCs w:val="21"/>
                <w:lang w:eastAsia="ko-KR"/>
              </w:rPr>
              <w:t xml:space="preserve">– </w:t>
            </w:r>
            <w:r w:rsidRPr="00C10A6E">
              <w:rPr>
                <w:rFonts w:ascii="Arial" w:hAnsi="Arial" w:cs="Arial"/>
                <w:b/>
                <w:sz w:val="21"/>
                <w:szCs w:val="21"/>
                <w:lang w:eastAsia="ko-KR"/>
              </w:rPr>
              <w:t>9-10 November 2022</w:t>
            </w:r>
          </w:p>
          <w:p w14:paraId="5BABA84B" w14:textId="23699852" w:rsidR="009A55B0" w:rsidRPr="009527C0" w:rsidRDefault="002D7D57" w:rsidP="00F234A6">
            <w:pPr>
              <w:pStyle w:val="ListParagraph"/>
              <w:numPr>
                <w:ilvl w:val="0"/>
                <w:numId w:val="8"/>
              </w:numPr>
              <w:ind w:left="1121"/>
              <w:rPr>
                <w:rFonts w:ascii="Arial" w:hAnsi="Arial" w:cs="Arial"/>
                <w:bCs/>
                <w:sz w:val="21"/>
                <w:szCs w:val="21"/>
                <w:lang w:eastAsia="ko-KR"/>
              </w:rPr>
            </w:pPr>
            <w:r w:rsidRPr="002D7D57">
              <w:rPr>
                <w:rFonts w:ascii="Arial" w:eastAsiaTheme="minorEastAsia" w:hAnsi="Arial" w:cs="Arial"/>
                <w:b/>
                <w:bCs/>
                <w:color w:val="auto"/>
                <w:sz w:val="21"/>
                <w:szCs w:val="21"/>
                <w:lang w:eastAsia="ko-KR"/>
              </w:rPr>
              <w:t>104th Session: 13-14 April 2023</w:t>
            </w:r>
            <w:r w:rsidR="009A55B0" w:rsidRPr="00C87D2A">
              <w:rPr>
                <w:rFonts w:ascii="Arial" w:eastAsiaTheme="minorEastAsia" w:hAnsi="Arial" w:cs="Arial"/>
                <w:color w:val="auto"/>
                <w:sz w:val="21"/>
                <w:szCs w:val="21"/>
                <w:lang w:eastAsia="ko-KR"/>
              </w:rPr>
              <w:t>.</w:t>
            </w:r>
          </w:p>
          <w:p w14:paraId="4D303BB7" w14:textId="23B8BF02" w:rsidR="009527C0" w:rsidRPr="00C10A6E" w:rsidRDefault="00731191" w:rsidP="00F234A6">
            <w:pPr>
              <w:pStyle w:val="ListParagraph"/>
              <w:numPr>
                <w:ilvl w:val="0"/>
                <w:numId w:val="8"/>
              </w:numPr>
              <w:ind w:left="1121"/>
              <w:rPr>
                <w:rFonts w:ascii="Arial" w:hAnsi="Arial" w:cs="Arial"/>
                <w:bCs/>
                <w:sz w:val="21"/>
                <w:szCs w:val="21"/>
                <w:lang w:eastAsia="ko-KR"/>
              </w:rPr>
            </w:pPr>
            <w:r w:rsidRPr="00731191">
              <w:rPr>
                <w:rFonts w:ascii="Arial" w:eastAsiaTheme="minorEastAsia" w:hAnsi="Arial" w:cs="Arial"/>
                <w:b/>
                <w:bCs/>
                <w:color w:val="auto"/>
                <w:sz w:val="21"/>
                <w:szCs w:val="21"/>
                <w:lang w:eastAsia="ko-KR"/>
              </w:rPr>
              <w:t>105th Session: 15-16 November 2023</w:t>
            </w:r>
          </w:p>
          <w:p w14:paraId="28CDC8F3" w14:textId="4A9B91AB" w:rsidR="00C10A6E" w:rsidRPr="00D27CAE" w:rsidRDefault="00C10A6E" w:rsidP="00C10A6E">
            <w:pPr>
              <w:pStyle w:val="ListParagraph"/>
              <w:ind w:left="1121"/>
              <w:rPr>
                <w:rFonts w:ascii="Arial" w:hAnsi="Arial" w:cs="Arial"/>
                <w:bCs/>
                <w:sz w:val="21"/>
                <w:szCs w:val="21"/>
                <w:lang w:eastAsia="ko-KR"/>
              </w:rPr>
            </w:pPr>
          </w:p>
        </w:tc>
      </w:tr>
      <w:tr w:rsidR="009A55B0" w:rsidRPr="00D27CAE" w14:paraId="06C7E304" w14:textId="77777777" w:rsidTr="00721F62">
        <w:tc>
          <w:tcPr>
            <w:tcW w:w="1676" w:type="dxa"/>
            <w:vAlign w:val="center"/>
          </w:tcPr>
          <w:p w14:paraId="1AA47659" w14:textId="77777777" w:rsidR="009A55B0" w:rsidRPr="00D27CAE" w:rsidRDefault="009A55B0" w:rsidP="00A1006B">
            <w:pPr>
              <w:jc w:val="center"/>
              <w:rPr>
                <w:rFonts w:ascii="Arial" w:eastAsia="Malgun Gothic" w:hAnsi="Arial" w:cs="Arial"/>
                <w:b/>
                <w:bCs/>
                <w:color w:val="262626" w:themeColor="text1" w:themeTint="D9"/>
                <w:sz w:val="21"/>
                <w:szCs w:val="21"/>
                <w:lang w:eastAsia="ko-KR"/>
              </w:rPr>
            </w:pPr>
            <w:r w:rsidRPr="00D27CAE">
              <w:rPr>
                <w:rFonts w:ascii="Arial" w:eastAsia="Malgun Gothic" w:hAnsi="Arial" w:cs="Arial"/>
                <w:b/>
                <w:bCs/>
                <w:color w:val="262626" w:themeColor="text1" w:themeTint="D9"/>
                <w:sz w:val="21"/>
                <w:szCs w:val="21"/>
                <w:lang w:eastAsia="ko-KR"/>
              </w:rPr>
              <w:lastRenderedPageBreak/>
              <w:t>UN</w:t>
            </w:r>
          </w:p>
          <w:p w14:paraId="325D0568" w14:textId="77777777" w:rsidR="009A55B0" w:rsidRPr="00D27CAE" w:rsidRDefault="009A55B0" w:rsidP="00A1006B">
            <w:pPr>
              <w:jc w:val="center"/>
              <w:rPr>
                <w:rFonts w:ascii="Arial" w:eastAsiaTheme="minorEastAsia" w:hAnsi="Arial" w:cs="Arial"/>
                <w:color w:val="262626" w:themeColor="text1" w:themeTint="D9"/>
                <w:sz w:val="21"/>
                <w:szCs w:val="21"/>
                <w:lang w:eastAsia="ko-KR"/>
              </w:rPr>
            </w:pPr>
            <w:r w:rsidRPr="00D27CAE">
              <w:rPr>
                <w:rFonts w:ascii="Arial" w:hAnsi="Arial" w:cs="Arial"/>
                <w:color w:val="262626" w:themeColor="text1" w:themeTint="D9"/>
                <w:sz w:val="21"/>
                <w:szCs w:val="21"/>
              </w:rPr>
              <w:t>United Nation</w:t>
            </w:r>
            <w:r w:rsidRPr="00D27CAE">
              <w:rPr>
                <w:rFonts w:ascii="Arial" w:eastAsiaTheme="minorEastAsia" w:hAnsi="Arial" w:cs="Arial"/>
                <w:color w:val="262626" w:themeColor="text1" w:themeTint="D9"/>
                <w:sz w:val="21"/>
                <w:szCs w:val="21"/>
                <w:lang w:eastAsia="ko-KR"/>
              </w:rPr>
              <w:t>s</w:t>
            </w:r>
          </w:p>
        </w:tc>
        <w:tc>
          <w:tcPr>
            <w:tcW w:w="13379" w:type="dxa"/>
          </w:tcPr>
          <w:p w14:paraId="35A52ECA" w14:textId="77777777" w:rsidR="009A55B0" w:rsidRPr="00D27CAE" w:rsidRDefault="009A55B0" w:rsidP="00A1006B">
            <w:pPr>
              <w:widowControl/>
              <w:autoSpaceDE w:val="0"/>
              <w:autoSpaceDN w:val="0"/>
              <w:adjustRightInd w:val="0"/>
              <w:jc w:val="both"/>
              <w:rPr>
                <w:rFonts w:ascii="Arial" w:hAnsi="Arial" w:cs="Arial"/>
                <w:b/>
                <w:color w:val="auto"/>
                <w:sz w:val="21"/>
                <w:szCs w:val="21"/>
              </w:rPr>
            </w:pPr>
          </w:p>
          <w:p w14:paraId="1D00C437" w14:textId="77777777" w:rsidR="009A55B0" w:rsidRPr="00D27CAE" w:rsidRDefault="009A55B0" w:rsidP="00F234A6">
            <w:pPr>
              <w:pStyle w:val="ListParagraph"/>
              <w:widowControl/>
              <w:numPr>
                <w:ilvl w:val="0"/>
                <w:numId w:val="3"/>
              </w:numPr>
              <w:autoSpaceDE w:val="0"/>
              <w:autoSpaceDN w:val="0"/>
              <w:adjustRightInd w:val="0"/>
              <w:jc w:val="both"/>
              <w:rPr>
                <w:rFonts w:ascii="Arial" w:eastAsiaTheme="minorEastAsia" w:hAnsi="Arial" w:cs="Arial"/>
                <w:b/>
                <w:color w:val="auto"/>
                <w:sz w:val="21"/>
                <w:szCs w:val="21"/>
                <w:lang w:eastAsia="ko-KR"/>
              </w:rPr>
            </w:pPr>
            <w:r w:rsidRPr="00D27CAE">
              <w:rPr>
                <w:rFonts w:ascii="Arial" w:eastAsiaTheme="minorEastAsia" w:hAnsi="Arial" w:cs="Arial"/>
                <w:b/>
                <w:color w:val="auto"/>
                <w:sz w:val="21"/>
                <w:szCs w:val="21"/>
                <w:lang w:eastAsia="ko-KR"/>
              </w:rPr>
              <w:t xml:space="preserve">Overview </w:t>
            </w:r>
          </w:p>
          <w:p w14:paraId="41743ABC" w14:textId="77777777" w:rsidR="009A55B0" w:rsidRPr="00D27CAE" w:rsidRDefault="009A55B0" w:rsidP="00A1006B">
            <w:pPr>
              <w:pStyle w:val="ListParagraph"/>
              <w:widowControl/>
              <w:autoSpaceDE w:val="0"/>
              <w:autoSpaceDN w:val="0"/>
              <w:adjustRightInd w:val="0"/>
              <w:jc w:val="both"/>
              <w:rPr>
                <w:rFonts w:ascii="Arial" w:eastAsiaTheme="minorEastAsia" w:hAnsi="Arial" w:cs="Arial"/>
                <w:b/>
                <w:color w:val="auto"/>
                <w:sz w:val="21"/>
                <w:szCs w:val="21"/>
                <w:lang w:eastAsia="ko-KR"/>
              </w:rPr>
            </w:pPr>
          </w:p>
          <w:p w14:paraId="77C04F03" w14:textId="0E8FA55A" w:rsidR="00BD5F33" w:rsidRDefault="00BD5F33" w:rsidP="00F234A6">
            <w:pPr>
              <w:pStyle w:val="NormalWeb"/>
              <w:numPr>
                <w:ilvl w:val="0"/>
                <w:numId w:val="2"/>
              </w:numPr>
              <w:shd w:val="clear" w:color="auto" w:fill="FFFFFF"/>
              <w:spacing w:before="0" w:beforeAutospacing="0" w:after="0" w:afterAutospacing="0"/>
              <w:ind w:left="1121"/>
              <w:jc w:val="both"/>
              <w:rPr>
                <w:rFonts w:ascii="Arial" w:hAnsi="Arial" w:cs="Arial"/>
                <w:b/>
                <w:bCs/>
                <w:sz w:val="21"/>
                <w:szCs w:val="21"/>
              </w:rPr>
            </w:pPr>
            <w:r>
              <w:rPr>
                <w:rFonts w:ascii="Arial" w:hAnsi="Arial" w:cs="Arial"/>
                <w:b/>
                <w:bCs/>
                <w:sz w:val="21"/>
                <w:szCs w:val="21"/>
              </w:rPr>
              <w:t>UNEP</w:t>
            </w:r>
            <w:r w:rsidR="001828C3">
              <w:rPr>
                <w:rFonts w:ascii="Arial" w:hAnsi="Arial" w:cs="Arial"/>
                <w:b/>
                <w:bCs/>
                <w:sz w:val="21"/>
                <w:szCs w:val="21"/>
              </w:rPr>
              <w:t xml:space="preserve"> in collaboration with adelphi </w:t>
            </w:r>
            <w:r w:rsidR="00B50A8D">
              <w:rPr>
                <w:rFonts w:ascii="Arial" w:hAnsi="Arial" w:cs="Arial"/>
                <w:b/>
                <w:bCs/>
                <w:sz w:val="21"/>
                <w:szCs w:val="21"/>
              </w:rPr>
              <w:t>have developed the Guidelines for Providing Product Sustainability Information in E-commerce</w:t>
            </w:r>
            <w:r w:rsidR="00E96198">
              <w:rPr>
                <w:rFonts w:ascii="Arial" w:hAnsi="Arial" w:cs="Arial"/>
                <w:b/>
                <w:bCs/>
                <w:sz w:val="21"/>
                <w:szCs w:val="21"/>
              </w:rPr>
              <w:t xml:space="preserve"> - Upcoming</w:t>
            </w:r>
          </w:p>
          <w:p w14:paraId="4372DDCB" w14:textId="22FA7727" w:rsidR="00B50A8D" w:rsidRPr="00C675C7" w:rsidRDefault="00C675C7" w:rsidP="00B50A8D">
            <w:pPr>
              <w:pStyle w:val="NormalWeb"/>
              <w:shd w:val="clear" w:color="auto" w:fill="FFFFFF"/>
              <w:spacing w:before="0" w:beforeAutospacing="0" w:after="0" w:afterAutospacing="0"/>
              <w:ind w:left="1121"/>
              <w:jc w:val="both"/>
              <w:rPr>
                <w:rFonts w:ascii="Arial" w:hAnsi="Arial" w:cs="Arial"/>
                <w:sz w:val="21"/>
                <w:szCs w:val="21"/>
              </w:rPr>
            </w:pPr>
            <w:r>
              <w:rPr>
                <w:rFonts w:ascii="Arial" w:hAnsi="Arial" w:cs="Arial"/>
                <w:sz w:val="21"/>
                <w:szCs w:val="21"/>
              </w:rPr>
              <w:t xml:space="preserve">This new work supplements the original </w:t>
            </w:r>
            <w:hyperlink r:id="rId13" w:history="1">
              <w:r w:rsidR="004D2A31">
                <w:rPr>
                  <w:rStyle w:val="Hyperlink"/>
                  <w:rFonts w:ascii="Arial" w:hAnsi="Arial" w:cs="Arial"/>
                  <w:sz w:val="21"/>
                  <w:szCs w:val="21"/>
                </w:rPr>
                <w:t>Guidelines for Providing Product Sustainability Information</w:t>
              </w:r>
            </w:hyperlink>
            <w:r w:rsidR="004D2A31">
              <w:rPr>
                <w:rFonts w:ascii="Arial" w:hAnsi="Arial" w:cs="Arial"/>
                <w:sz w:val="21"/>
                <w:szCs w:val="21"/>
              </w:rPr>
              <w:t xml:space="preserve"> </w:t>
            </w:r>
            <w:r w:rsidR="006B63ED">
              <w:rPr>
                <w:rFonts w:ascii="Arial" w:hAnsi="Arial" w:cs="Arial"/>
                <w:sz w:val="21"/>
                <w:szCs w:val="21"/>
              </w:rPr>
              <w:t>and explains how the 10 existin</w:t>
            </w:r>
            <w:r w:rsidR="00B76CB7">
              <w:rPr>
                <w:rFonts w:ascii="Arial" w:hAnsi="Arial" w:cs="Arial"/>
                <w:sz w:val="21"/>
                <w:szCs w:val="21"/>
              </w:rPr>
              <w:t xml:space="preserve">g </w:t>
            </w:r>
            <w:r w:rsidR="0057568B">
              <w:rPr>
                <w:rFonts w:ascii="Arial" w:hAnsi="Arial" w:cs="Arial"/>
                <w:sz w:val="21"/>
                <w:szCs w:val="21"/>
              </w:rPr>
              <w:t xml:space="preserve">Principles </w:t>
            </w:r>
            <w:r w:rsidR="00E96198">
              <w:rPr>
                <w:rFonts w:ascii="Arial" w:hAnsi="Arial" w:cs="Arial"/>
                <w:sz w:val="21"/>
                <w:szCs w:val="21"/>
              </w:rPr>
              <w:t>can be applied in an online setting</w:t>
            </w:r>
            <w:r w:rsidR="001A5533">
              <w:rPr>
                <w:rFonts w:ascii="Arial" w:hAnsi="Arial" w:cs="Arial"/>
                <w:sz w:val="21"/>
                <w:szCs w:val="21"/>
              </w:rPr>
              <w:t>.</w:t>
            </w:r>
            <w:r w:rsidR="004D2A31">
              <w:rPr>
                <w:rFonts w:ascii="Arial" w:hAnsi="Arial" w:cs="Arial"/>
                <w:sz w:val="21"/>
                <w:szCs w:val="21"/>
              </w:rPr>
              <w:t xml:space="preserve"> </w:t>
            </w:r>
          </w:p>
          <w:p w14:paraId="366666C0" w14:textId="77777777" w:rsidR="001828C3" w:rsidRDefault="001828C3" w:rsidP="001828C3">
            <w:pPr>
              <w:pStyle w:val="NormalWeb"/>
              <w:shd w:val="clear" w:color="auto" w:fill="FFFFFF"/>
              <w:spacing w:before="0" w:beforeAutospacing="0" w:after="0" w:afterAutospacing="0"/>
              <w:ind w:left="1121"/>
              <w:jc w:val="both"/>
              <w:rPr>
                <w:rFonts w:ascii="Arial" w:hAnsi="Arial" w:cs="Arial"/>
                <w:b/>
                <w:bCs/>
                <w:sz w:val="21"/>
                <w:szCs w:val="21"/>
              </w:rPr>
            </w:pPr>
          </w:p>
          <w:p w14:paraId="155DDBAC" w14:textId="58BF2DAC" w:rsidR="3EBB0613" w:rsidRDefault="3EBB0613" w:rsidP="00EA08A0">
            <w:pPr>
              <w:pStyle w:val="NormalWeb"/>
              <w:numPr>
                <w:ilvl w:val="1"/>
                <w:numId w:val="1"/>
              </w:numPr>
              <w:shd w:val="clear" w:color="auto" w:fill="FFFFFF" w:themeFill="background1"/>
              <w:spacing w:before="0" w:beforeAutospacing="0" w:after="0" w:afterAutospacing="0"/>
              <w:ind w:left="1080" w:hanging="320"/>
              <w:jc w:val="both"/>
              <w:rPr>
                <w:rFonts w:asciiTheme="minorHAnsi" w:eastAsiaTheme="minorEastAsia" w:hAnsiTheme="minorHAnsi" w:cstheme="minorBidi"/>
                <w:sz w:val="21"/>
                <w:szCs w:val="21"/>
              </w:rPr>
            </w:pPr>
            <w:r w:rsidRPr="31BFC7E1">
              <w:rPr>
                <w:rFonts w:ascii="Arial" w:hAnsi="Arial" w:cs="Arial"/>
                <w:b/>
                <w:bCs/>
                <w:sz w:val="21"/>
                <w:szCs w:val="21"/>
              </w:rPr>
              <w:t xml:space="preserve">UNCTAD </w:t>
            </w:r>
            <w:r w:rsidR="00993D62" w:rsidRPr="31BFC7E1">
              <w:rPr>
                <w:rFonts w:ascii="Arial" w:hAnsi="Arial" w:cs="Arial"/>
                <w:b/>
                <w:bCs/>
                <w:sz w:val="21"/>
                <w:szCs w:val="21"/>
              </w:rPr>
              <w:t>released documents</w:t>
            </w:r>
            <w:r w:rsidR="7FDF96F0" w:rsidRPr="31BFC7E1">
              <w:rPr>
                <w:rFonts w:ascii="Arial" w:hAnsi="Arial" w:cs="Arial"/>
                <w:b/>
                <w:bCs/>
                <w:sz w:val="21"/>
                <w:szCs w:val="21"/>
              </w:rPr>
              <w:t xml:space="preserve"> revolving around the relationship between di</w:t>
            </w:r>
            <w:r w:rsidR="758ACAFC" w:rsidRPr="31BFC7E1">
              <w:rPr>
                <w:rFonts w:ascii="Arial" w:hAnsi="Arial" w:cs="Arial"/>
                <w:b/>
                <w:bCs/>
                <w:sz w:val="21"/>
                <w:szCs w:val="21"/>
              </w:rPr>
              <w:t>gital economy and consumers</w:t>
            </w:r>
          </w:p>
          <w:p w14:paraId="4B279141" w14:textId="538B04CE" w:rsidR="00CA06D2" w:rsidRDefault="00A5676B" w:rsidP="00CA06D2">
            <w:pPr>
              <w:pStyle w:val="NormalWeb"/>
              <w:shd w:val="clear" w:color="auto" w:fill="FFFFFF" w:themeFill="background1"/>
              <w:spacing w:before="0" w:beforeAutospacing="0" w:after="0" w:afterAutospacing="0"/>
              <w:ind w:left="1480"/>
              <w:jc w:val="both"/>
              <w:rPr>
                <w:rFonts w:ascii="Arial" w:hAnsi="Arial" w:cs="Arial"/>
                <w:sz w:val="21"/>
                <w:szCs w:val="21"/>
              </w:rPr>
            </w:pPr>
            <w:r>
              <w:t>=</w:t>
            </w:r>
          </w:p>
          <w:p w14:paraId="25889DA1" w14:textId="77777777" w:rsidR="009B2CA3" w:rsidRPr="00524C93" w:rsidRDefault="006207C7" w:rsidP="009B2CA3">
            <w:pPr>
              <w:pStyle w:val="NormalWeb"/>
              <w:numPr>
                <w:ilvl w:val="0"/>
                <w:numId w:val="27"/>
              </w:numPr>
              <w:shd w:val="clear" w:color="auto" w:fill="FFFFFF" w:themeFill="background1"/>
              <w:spacing w:before="0" w:beforeAutospacing="0" w:after="0" w:afterAutospacing="0"/>
              <w:jc w:val="both"/>
              <w:rPr>
                <w:rFonts w:ascii="Arial" w:hAnsi="Arial" w:cs="Arial"/>
                <w:sz w:val="21"/>
                <w:szCs w:val="21"/>
              </w:rPr>
            </w:pPr>
            <w:hyperlink r:id="rId14" w:history="1">
              <w:r w:rsidR="009B2CA3" w:rsidRPr="00332626">
                <w:rPr>
                  <w:rStyle w:val="Hyperlink"/>
                  <w:rFonts w:ascii="Arial" w:hAnsi="Arial" w:cs="Arial"/>
                  <w:b/>
                  <w:bCs/>
                  <w:sz w:val="21"/>
                  <w:szCs w:val="21"/>
                </w:rPr>
                <w:t>E-Commerce and the Digital Economy in LDCs: At Breaking Point in COVID-19 Times</w:t>
              </w:r>
            </w:hyperlink>
            <w:r w:rsidR="009B2CA3">
              <w:rPr>
                <w:rFonts w:ascii="Arial" w:hAnsi="Arial" w:cs="Arial"/>
                <w:b/>
                <w:bCs/>
                <w:sz w:val="21"/>
                <w:szCs w:val="21"/>
              </w:rPr>
              <w:t xml:space="preserve"> – 17 March 2022</w:t>
            </w:r>
          </w:p>
          <w:p w14:paraId="0513E2F6" w14:textId="77777777" w:rsidR="009B2CA3" w:rsidRPr="00687472" w:rsidRDefault="009B2CA3" w:rsidP="009B2CA3">
            <w:pPr>
              <w:pStyle w:val="NormalWeb"/>
              <w:shd w:val="clear" w:color="auto" w:fill="FFFFFF" w:themeFill="background1"/>
              <w:spacing w:before="0" w:beforeAutospacing="0" w:after="0" w:afterAutospacing="0"/>
              <w:ind w:left="1494"/>
              <w:jc w:val="both"/>
              <w:rPr>
                <w:rFonts w:ascii="Arial" w:hAnsi="Arial" w:cs="Arial"/>
                <w:sz w:val="21"/>
                <w:szCs w:val="21"/>
              </w:rPr>
            </w:pPr>
            <w:r>
              <w:rPr>
                <w:rFonts w:ascii="Arial" w:hAnsi="Arial" w:cs="Arial"/>
                <w:sz w:val="21"/>
                <w:szCs w:val="21"/>
              </w:rPr>
              <w:t>This book is the result on extensive research carried out by</w:t>
            </w:r>
            <w:r w:rsidRPr="00A16F2B">
              <w:rPr>
                <w:rFonts w:ascii="Arial" w:hAnsi="Arial" w:cs="Arial"/>
                <w:sz w:val="21"/>
                <w:szCs w:val="21"/>
              </w:rPr>
              <w:t xml:space="preserve"> research </w:t>
            </w:r>
            <w:r>
              <w:rPr>
                <w:rFonts w:ascii="Arial" w:hAnsi="Arial" w:cs="Arial"/>
                <w:sz w:val="21"/>
                <w:szCs w:val="21"/>
              </w:rPr>
              <w:t>of t</w:t>
            </w:r>
            <w:r w:rsidRPr="007C216B">
              <w:rPr>
                <w:rFonts w:ascii="Arial" w:hAnsi="Arial" w:cs="Arial"/>
                <w:sz w:val="21"/>
                <w:szCs w:val="21"/>
              </w:rPr>
              <w:t>he E-Commerce and Digital Economy Branch</w:t>
            </w:r>
            <w:r>
              <w:rPr>
                <w:rFonts w:ascii="Arial" w:hAnsi="Arial" w:cs="Arial"/>
                <w:sz w:val="21"/>
                <w:szCs w:val="21"/>
              </w:rPr>
              <w:t xml:space="preserve"> of the </w:t>
            </w:r>
            <w:r w:rsidRPr="009B2CA3">
              <w:rPr>
                <w:rFonts w:ascii="Arial" w:hAnsi="Arial" w:cs="Arial"/>
                <w:sz w:val="21"/>
                <w:szCs w:val="21"/>
              </w:rPr>
              <w:t>UNCTAD Division on Technology and Logistics</w:t>
            </w:r>
            <w:r>
              <w:rPr>
                <w:rFonts w:ascii="Arial" w:hAnsi="Arial" w:cs="Arial"/>
                <w:sz w:val="21"/>
                <w:szCs w:val="21"/>
              </w:rPr>
              <w:t xml:space="preserve">. It focused on </w:t>
            </w:r>
            <w:r w:rsidRPr="00A16F2B">
              <w:rPr>
                <w:rFonts w:ascii="Arial" w:hAnsi="Arial" w:cs="Arial"/>
                <w:sz w:val="21"/>
                <w:szCs w:val="21"/>
              </w:rPr>
              <w:t xml:space="preserve">key challenges facing LDCs on their digital development path and draws from </w:t>
            </w:r>
            <w:r>
              <w:rPr>
                <w:rFonts w:ascii="Arial" w:hAnsi="Arial" w:cs="Arial"/>
                <w:sz w:val="21"/>
                <w:szCs w:val="21"/>
              </w:rPr>
              <w:t>their</w:t>
            </w:r>
            <w:r w:rsidRPr="00A16F2B">
              <w:rPr>
                <w:rFonts w:ascii="Arial" w:hAnsi="Arial" w:cs="Arial"/>
                <w:sz w:val="21"/>
                <w:szCs w:val="21"/>
              </w:rPr>
              <w:t xml:space="preserve"> research and technical assistance especially in eTrade Readiness Assessments.</w:t>
            </w:r>
            <w:r>
              <w:rPr>
                <w:rFonts w:ascii="Arial" w:hAnsi="Arial" w:cs="Arial"/>
                <w:sz w:val="21"/>
                <w:szCs w:val="21"/>
              </w:rPr>
              <w:t xml:space="preserve"> The document</w:t>
            </w:r>
            <w:r w:rsidRPr="00A16F2B">
              <w:rPr>
                <w:rFonts w:ascii="Arial" w:hAnsi="Arial" w:cs="Arial"/>
                <w:sz w:val="21"/>
                <w:szCs w:val="21"/>
              </w:rPr>
              <w:t xml:space="preserve"> provides testimonies from the public and private sectors of smart and innovative initiatives by stakeholders in various LDCs.</w:t>
            </w:r>
            <w:r>
              <w:rPr>
                <w:rFonts w:ascii="Arial" w:hAnsi="Arial" w:cs="Arial"/>
                <w:sz w:val="21"/>
                <w:szCs w:val="21"/>
              </w:rPr>
              <w:t xml:space="preserve"> This research provides innovative approaches and different perspectives to addressing the emerging competition and consumer protection challenges in the digital economy in an overall effort to contribute to inclusive economic development.</w:t>
            </w:r>
          </w:p>
          <w:p w14:paraId="48AEF067" w14:textId="77777777" w:rsidR="00A5676B" w:rsidRDefault="006207C7" w:rsidP="00A5676B">
            <w:pPr>
              <w:pStyle w:val="NormalWeb"/>
              <w:numPr>
                <w:ilvl w:val="0"/>
                <w:numId w:val="27"/>
              </w:numPr>
              <w:shd w:val="clear" w:color="auto" w:fill="FFFFFF" w:themeFill="background1"/>
              <w:spacing w:before="0" w:beforeAutospacing="0" w:after="0" w:afterAutospacing="0"/>
              <w:jc w:val="both"/>
              <w:rPr>
                <w:rFonts w:ascii="Arial" w:hAnsi="Arial" w:cs="Arial"/>
                <w:b/>
                <w:bCs/>
                <w:sz w:val="21"/>
                <w:szCs w:val="21"/>
              </w:rPr>
            </w:pPr>
            <w:hyperlink r:id="rId15" w:history="1">
              <w:r w:rsidR="00A5676B" w:rsidRPr="00D64D5D">
                <w:rPr>
                  <w:rStyle w:val="Hyperlink"/>
                  <w:rFonts w:ascii="Arial" w:hAnsi="Arial" w:cs="Arial"/>
                  <w:b/>
                  <w:bCs/>
                  <w:sz w:val="21"/>
                  <w:szCs w:val="21"/>
                </w:rPr>
                <w:t>Policy Brief No.96: Why robust digital identity systems are essential in fostering trade and development</w:t>
              </w:r>
            </w:hyperlink>
            <w:r w:rsidR="00A5676B" w:rsidRPr="00DD7230">
              <w:rPr>
                <w:rFonts w:ascii="Arial" w:hAnsi="Arial" w:cs="Arial"/>
                <w:b/>
                <w:bCs/>
                <w:sz w:val="21"/>
                <w:szCs w:val="21"/>
              </w:rPr>
              <w:t xml:space="preserve"> - 24 Feb 2022</w:t>
            </w:r>
          </w:p>
          <w:p w14:paraId="7A498A90" w14:textId="77777777" w:rsidR="00A5676B" w:rsidRDefault="006207C7" w:rsidP="00A5676B">
            <w:pPr>
              <w:pStyle w:val="NormalWeb"/>
              <w:numPr>
                <w:ilvl w:val="0"/>
                <w:numId w:val="27"/>
              </w:numPr>
              <w:shd w:val="clear" w:color="auto" w:fill="FFFFFF" w:themeFill="background1"/>
              <w:spacing w:before="0" w:beforeAutospacing="0" w:after="0" w:afterAutospacing="0"/>
              <w:jc w:val="both"/>
              <w:rPr>
                <w:rFonts w:ascii="Arial" w:hAnsi="Arial" w:cs="Arial"/>
                <w:b/>
                <w:bCs/>
                <w:sz w:val="21"/>
                <w:szCs w:val="21"/>
              </w:rPr>
            </w:pPr>
            <w:hyperlink r:id="rId16" w:history="1">
              <w:r w:rsidR="00A5676B" w:rsidRPr="00524C93">
                <w:rPr>
                  <w:rStyle w:val="Hyperlink"/>
                  <w:rFonts w:ascii="Arial" w:hAnsi="Arial" w:cs="Arial"/>
                  <w:b/>
                  <w:bCs/>
                  <w:sz w:val="21"/>
                  <w:szCs w:val="21"/>
                </w:rPr>
                <w:t>Policy Brief No.92: Digital trade: Opportunities and actions for developing countries</w:t>
              </w:r>
            </w:hyperlink>
            <w:r w:rsidR="00A5676B">
              <w:rPr>
                <w:rFonts w:ascii="Arial" w:hAnsi="Arial" w:cs="Arial"/>
                <w:b/>
                <w:bCs/>
                <w:sz w:val="21"/>
                <w:szCs w:val="21"/>
              </w:rPr>
              <w:t xml:space="preserve"> - </w:t>
            </w:r>
            <w:r w:rsidR="00A5676B" w:rsidRPr="00943642">
              <w:rPr>
                <w:rFonts w:ascii="Arial" w:hAnsi="Arial" w:cs="Arial"/>
                <w:b/>
                <w:bCs/>
                <w:sz w:val="21"/>
                <w:szCs w:val="21"/>
              </w:rPr>
              <w:t>7 Jan 2022</w:t>
            </w:r>
          </w:p>
          <w:p w14:paraId="3D563E9D" w14:textId="77777777" w:rsidR="005C15AC" w:rsidRDefault="005C15AC" w:rsidP="005C15AC">
            <w:pPr>
              <w:pStyle w:val="NormalWeb"/>
              <w:shd w:val="clear" w:color="auto" w:fill="FFFFFF" w:themeFill="background1"/>
              <w:spacing w:before="0" w:beforeAutospacing="0" w:after="0" w:afterAutospacing="0"/>
              <w:jc w:val="both"/>
              <w:rPr>
                <w:rFonts w:ascii="Arial" w:hAnsi="Arial" w:cs="Arial"/>
                <w:b/>
                <w:bCs/>
                <w:sz w:val="21"/>
                <w:szCs w:val="21"/>
              </w:rPr>
            </w:pPr>
          </w:p>
          <w:p w14:paraId="304B96E5" w14:textId="77777777" w:rsidR="005C15AC" w:rsidRDefault="005C15AC" w:rsidP="005C15AC">
            <w:pPr>
              <w:pStyle w:val="NormalWeb"/>
              <w:numPr>
                <w:ilvl w:val="0"/>
                <w:numId w:val="2"/>
              </w:numPr>
              <w:shd w:val="clear" w:color="auto" w:fill="FFFFFF"/>
              <w:spacing w:before="0" w:beforeAutospacing="0" w:after="0" w:afterAutospacing="0"/>
              <w:ind w:left="1121"/>
              <w:jc w:val="both"/>
              <w:rPr>
                <w:rFonts w:ascii="Arial" w:hAnsi="Arial" w:cs="Arial"/>
                <w:b/>
                <w:bCs/>
                <w:sz w:val="21"/>
                <w:szCs w:val="21"/>
              </w:rPr>
            </w:pPr>
            <w:r>
              <w:rPr>
                <w:rFonts w:ascii="Arial" w:hAnsi="Arial" w:cs="Arial"/>
                <w:b/>
                <w:bCs/>
                <w:sz w:val="21"/>
                <w:szCs w:val="21"/>
              </w:rPr>
              <w:t>UNICEF: Playbook on ‘Promoting diversity and inclusion in advertising’</w:t>
            </w:r>
          </w:p>
          <w:p w14:paraId="5EE8A26F" w14:textId="77777777" w:rsidR="005C15AC" w:rsidRDefault="005C15AC" w:rsidP="005C15AC">
            <w:pPr>
              <w:pStyle w:val="NormalWeb"/>
              <w:shd w:val="clear" w:color="auto" w:fill="FFFFFF"/>
              <w:spacing w:before="0" w:beforeAutospacing="0" w:after="0" w:afterAutospacing="0"/>
              <w:ind w:left="1121"/>
              <w:jc w:val="both"/>
              <w:rPr>
                <w:rFonts w:ascii="Arial" w:hAnsi="Arial" w:cs="Arial"/>
                <w:sz w:val="21"/>
                <w:szCs w:val="21"/>
              </w:rPr>
            </w:pPr>
            <w:r w:rsidRPr="31BFC7E1">
              <w:rPr>
                <w:rFonts w:ascii="Arial" w:hAnsi="Arial" w:cs="Arial"/>
                <w:sz w:val="21"/>
                <w:szCs w:val="21"/>
              </w:rPr>
              <w:t xml:space="preserve">The Playbook has been developed in collaboration with LEGO Group and provides tools for businesses to create guidelines and strategies, along with a multitude of examples of companies that demonstrate diversity and inclusion in their creative content and </w:t>
            </w:r>
            <w:r w:rsidRPr="31BFC7E1">
              <w:rPr>
                <w:rFonts w:ascii="Arial" w:hAnsi="Arial" w:cs="Arial"/>
                <w:sz w:val="21"/>
                <w:szCs w:val="21"/>
              </w:rPr>
              <w:lastRenderedPageBreak/>
              <w:t>products for children. It has been endorsed by Licensing International, the association representing global brand licensing industry, as a ‘must have’ resource for licensing executives’ product and content developers and marketing professionals.</w:t>
            </w:r>
          </w:p>
          <w:p w14:paraId="1DAC74F6" w14:textId="77777777" w:rsidR="005C15AC" w:rsidRDefault="005C15AC" w:rsidP="005C15AC">
            <w:pPr>
              <w:pStyle w:val="NormalWeb"/>
              <w:shd w:val="clear" w:color="auto" w:fill="FFFFFF"/>
              <w:spacing w:before="0" w:beforeAutospacing="0" w:after="0" w:afterAutospacing="0"/>
              <w:jc w:val="both"/>
              <w:rPr>
                <w:rFonts w:ascii="Arial" w:hAnsi="Arial" w:cs="Arial"/>
                <w:sz w:val="21"/>
                <w:szCs w:val="21"/>
              </w:rPr>
            </w:pPr>
          </w:p>
          <w:p w14:paraId="68AFCDC2" w14:textId="739A3F68" w:rsidR="001A5533" w:rsidRDefault="001A5533" w:rsidP="001A5533">
            <w:pPr>
              <w:pStyle w:val="NormalWeb"/>
              <w:numPr>
                <w:ilvl w:val="0"/>
                <w:numId w:val="19"/>
              </w:numPr>
              <w:shd w:val="clear" w:color="auto" w:fill="FFFFFF" w:themeFill="background1"/>
              <w:spacing w:before="0" w:beforeAutospacing="0" w:after="0" w:afterAutospacing="0"/>
              <w:ind w:left="760"/>
              <w:jc w:val="both"/>
              <w:rPr>
                <w:rFonts w:ascii="Arial" w:hAnsi="Arial" w:cs="Arial"/>
                <w:b/>
                <w:bCs/>
                <w:sz w:val="21"/>
                <w:szCs w:val="21"/>
              </w:rPr>
            </w:pPr>
            <w:r w:rsidRPr="001A5533">
              <w:rPr>
                <w:rFonts w:ascii="Arial" w:hAnsi="Arial" w:cs="Arial"/>
                <w:b/>
                <w:bCs/>
                <w:sz w:val="21"/>
                <w:szCs w:val="21"/>
              </w:rPr>
              <w:t>Events</w:t>
            </w:r>
          </w:p>
          <w:p w14:paraId="30BE267C" w14:textId="77777777" w:rsidR="001A5533" w:rsidRDefault="001A5533" w:rsidP="001A5533">
            <w:pPr>
              <w:pStyle w:val="NormalWeb"/>
              <w:shd w:val="clear" w:color="auto" w:fill="FFFFFF" w:themeFill="background1"/>
              <w:spacing w:before="0" w:beforeAutospacing="0" w:after="0" w:afterAutospacing="0"/>
              <w:ind w:left="760"/>
              <w:jc w:val="both"/>
              <w:rPr>
                <w:rFonts w:ascii="Arial" w:hAnsi="Arial" w:cs="Arial"/>
                <w:b/>
                <w:bCs/>
                <w:sz w:val="21"/>
                <w:szCs w:val="21"/>
              </w:rPr>
            </w:pPr>
          </w:p>
          <w:p w14:paraId="3B0DBB39" w14:textId="77777777" w:rsidR="00A7134D" w:rsidRPr="00A7134D" w:rsidRDefault="00A7134D" w:rsidP="00A7134D">
            <w:pPr>
              <w:pStyle w:val="NormalWeb"/>
              <w:numPr>
                <w:ilvl w:val="0"/>
                <w:numId w:val="20"/>
              </w:numPr>
              <w:shd w:val="clear" w:color="auto" w:fill="FFFFFF" w:themeFill="background1"/>
              <w:spacing w:before="0" w:beforeAutospacing="0" w:after="0" w:afterAutospacing="0"/>
              <w:ind w:left="1120"/>
              <w:jc w:val="both"/>
              <w:rPr>
                <w:rFonts w:ascii="Arial" w:hAnsi="Arial" w:cs="Arial"/>
                <w:b/>
                <w:bCs/>
                <w:sz w:val="21"/>
                <w:szCs w:val="21"/>
              </w:rPr>
            </w:pPr>
            <w:r w:rsidRPr="00A7134D">
              <w:rPr>
                <w:rFonts w:ascii="Arial" w:hAnsi="Arial" w:cs="Arial"/>
                <w:b/>
                <w:bCs/>
                <w:sz w:val="21"/>
                <w:szCs w:val="21"/>
              </w:rPr>
              <w:t>eCommerce Week: Data and Digitalization for Development – 25-29 April 2022, Geneva</w:t>
            </w:r>
          </w:p>
          <w:p w14:paraId="5ECD5878" w14:textId="77777777" w:rsidR="009A55B0" w:rsidRPr="00D27CAE" w:rsidRDefault="009A55B0" w:rsidP="007B40BB">
            <w:pPr>
              <w:pStyle w:val="NormalWeb"/>
              <w:shd w:val="clear" w:color="auto" w:fill="FFFFFF"/>
              <w:spacing w:before="0" w:beforeAutospacing="0" w:after="0" w:afterAutospacing="0"/>
              <w:jc w:val="both"/>
              <w:rPr>
                <w:rFonts w:ascii="Arial" w:eastAsiaTheme="minorEastAsia" w:hAnsi="Arial" w:cs="Arial"/>
                <w:sz w:val="21"/>
                <w:szCs w:val="21"/>
                <w:u w:val="single"/>
                <w:lang w:eastAsia="ko-KR"/>
              </w:rPr>
            </w:pPr>
          </w:p>
        </w:tc>
      </w:tr>
      <w:tr w:rsidR="009A55B0" w:rsidRPr="00D27CAE" w14:paraId="0A5504E7" w14:textId="77777777" w:rsidTr="00721F62">
        <w:tc>
          <w:tcPr>
            <w:tcW w:w="1676" w:type="dxa"/>
            <w:vAlign w:val="center"/>
          </w:tcPr>
          <w:p w14:paraId="3D5CC7C0" w14:textId="77777777" w:rsidR="009A55B0" w:rsidRPr="00D27CAE" w:rsidRDefault="009A55B0" w:rsidP="00A1006B">
            <w:pPr>
              <w:jc w:val="center"/>
              <w:rPr>
                <w:rFonts w:ascii="Arial" w:eastAsiaTheme="minorEastAsia" w:hAnsi="Arial" w:cs="Arial"/>
                <w:b/>
                <w:bCs/>
                <w:color w:val="262626" w:themeColor="text1" w:themeTint="D9"/>
                <w:sz w:val="21"/>
                <w:szCs w:val="21"/>
                <w:lang w:eastAsia="ko-KR"/>
              </w:rPr>
            </w:pPr>
            <w:r w:rsidRPr="00D27CAE">
              <w:rPr>
                <w:rFonts w:ascii="Arial" w:eastAsiaTheme="minorEastAsia" w:hAnsi="Arial" w:cs="Arial"/>
                <w:b/>
                <w:bCs/>
                <w:color w:val="262626" w:themeColor="text1" w:themeTint="D9"/>
                <w:sz w:val="21"/>
                <w:szCs w:val="21"/>
                <w:lang w:eastAsia="ko-KR"/>
              </w:rPr>
              <w:lastRenderedPageBreak/>
              <w:t>FTC</w:t>
            </w:r>
          </w:p>
          <w:p w14:paraId="2B67EC8A" w14:textId="77777777" w:rsidR="009A55B0" w:rsidRPr="00D27CAE" w:rsidRDefault="009A55B0" w:rsidP="00A1006B">
            <w:pPr>
              <w:jc w:val="center"/>
              <w:rPr>
                <w:rFonts w:ascii="Arial" w:hAnsi="Arial" w:cs="Arial"/>
                <w:b/>
                <w:color w:val="262626" w:themeColor="text1" w:themeTint="D9"/>
                <w:sz w:val="21"/>
                <w:szCs w:val="21"/>
              </w:rPr>
            </w:pPr>
            <w:r w:rsidRPr="00D27CAE">
              <w:rPr>
                <w:rFonts w:ascii="Arial" w:hAnsi="Arial" w:cs="Arial"/>
                <w:color w:val="262626" w:themeColor="text1" w:themeTint="D9"/>
                <w:sz w:val="21"/>
                <w:szCs w:val="21"/>
              </w:rPr>
              <w:t>Federal Trade Commission</w:t>
            </w:r>
          </w:p>
        </w:tc>
        <w:tc>
          <w:tcPr>
            <w:tcW w:w="13379" w:type="dxa"/>
          </w:tcPr>
          <w:p w14:paraId="4CEA312A" w14:textId="77777777" w:rsidR="009A55B0" w:rsidRPr="00D27CAE" w:rsidRDefault="009A55B0" w:rsidP="00F234A6">
            <w:pPr>
              <w:pStyle w:val="ListParagraph"/>
              <w:widowControl/>
              <w:numPr>
                <w:ilvl w:val="0"/>
                <w:numId w:val="3"/>
              </w:numPr>
              <w:autoSpaceDE w:val="0"/>
              <w:autoSpaceDN w:val="0"/>
              <w:adjustRightInd w:val="0"/>
              <w:jc w:val="both"/>
              <w:rPr>
                <w:rFonts w:ascii="Arial" w:eastAsiaTheme="minorEastAsia" w:hAnsi="Arial" w:cs="Arial"/>
                <w:b/>
                <w:color w:val="auto"/>
                <w:sz w:val="21"/>
                <w:szCs w:val="21"/>
                <w:lang w:eastAsia="ko-KR"/>
              </w:rPr>
            </w:pPr>
            <w:r w:rsidRPr="00D27CAE">
              <w:rPr>
                <w:rFonts w:ascii="Arial" w:eastAsiaTheme="minorEastAsia" w:hAnsi="Arial" w:cs="Arial"/>
                <w:b/>
                <w:color w:val="auto"/>
                <w:sz w:val="21"/>
                <w:szCs w:val="21"/>
                <w:lang w:eastAsia="ko-KR"/>
              </w:rPr>
              <w:t xml:space="preserve">Overview </w:t>
            </w:r>
          </w:p>
          <w:p w14:paraId="4F6CF997" w14:textId="77777777" w:rsidR="009A55B0" w:rsidRPr="00D27CAE" w:rsidRDefault="009A55B0" w:rsidP="00A1006B">
            <w:pPr>
              <w:jc w:val="both"/>
              <w:rPr>
                <w:rFonts w:ascii="Arial" w:eastAsiaTheme="minorEastAsia" w:hAnsi="Arial" w:cs="Arial"/>
                <w:color w:val="auto"/>
                <w:sz w:val="21"/>
                <w:szCs w:val="21"/>
                <w:lang w:eastAsia="ko-KR"/>
              </w:rPr>
            </w:pPr>
          </w:p>
          <w:p w14:paraId="1F1DAF44" w14:textId="306414F4" w:rsidR="00AD0FC3" w:rsidRDefault="00AD0FC3" w:rsidP="00A1006B">
            <w:pPr>
              <w:pStyle w:val="ListParagraph"/>
              <w:ind w:left="1121"/>
              <w:jc w:val="both"/>
              <w:rPr>
                <w:rFonts w:ascii="Arial" w:eastAsiaTheme="minorEastAsia" w:hAnsi="Arial" w:cs="Arial"/>
                <w:color w:val="auto"/>
                <w:sz w:val="21"/>
                <w:szCs w:val="21"/>
                <w:lang w:eastAsia="ko-KR"/>
              </w:rPr>
            </w:pPr>
          </w:p>
          <w:p w14:paraId="695A6185" w14:textId="77777777" w:rsidR="009A55B0" w:rsidRDefault="009A55B0" w:rsidP="00F43FD4">
            <w:pPr>
              <w:pStyle w:val="ListParagraph"/>
              <w:ind w:left="1121"/>
              <w:jc w:val="both"/>
              <w:rPr>
                <w:rFonts w:ascii="Arial" w:eastAsiaTheme="minorEastAsia" w:hAnsi="Arial" w:cs="Arial"/>
                <w:color w:val="auto"/>
                <w:sz w:val="21"/>
                <w:szCs w:val="21"/>
                <w:lang w:eastAsia="ko-KR"/>
              </w:rPr>
            </w:pPr>
          </w:p>
          <w:p w14:paraId="36948619" w14:textId="13BC04A8" w:rsidR="00F43FD4" w:rsidRPr="005654AC" w:rsidRDefault="00F43FD4" w:rsidP="00F43FD4">
            <w:pPr>
              <w:pStyle w:val="ListParagraph"/>
              <w:numPr>
                <w:ilvl w:val="0"/>
                <w:numId w:val="28"/>
              </w:numPr>
              <w:jc w:val="both"/>
              <w:rPr>
                <w:rFonts w:ascii="Arial" w:eastAsiaTheme="minorEastAsia" w:hAnsi="Arial" w:cs="Arial"/>
                <w:color w:val="auto"/>
                <w:sz w:val="21"/>
                <w:szCs w:val="21"/>
                <w:lang w:eastAsia="ko-KR"/>
              </w:rPr>
            </w:pPr>
            <w:r w:rsidRPr="008A0639">
              <w:rPr>
                <w:rFonts w:ascii="Arial" w:eastAsiaTheme="minorEastAsia" w:hAnsi="Arial" w:cs="Arial"/>
                <w:b/>
                <w:bCs/>
                <w:color w:val="auto"/>
                <w:sz w:val="21"/>
                <w:szCs w:val="21"/>
                <w:lang w:eastAsia="ko-KR"/>
              </w:rPr>
              <w:t xml:space="preserve">FTC </w:t>
            </w:r>
            <w:r w:rsidR="0027141F">
              <w:rPr>
                <w:rFonts w:ascii="Arial" w:eastAsiaTheme="minorEastAsia" w:hAnsi="Arial" w:cs="Arial"/>
                <w:b/>
                <w:bCs/>
                <w:color w:val="auto"/>
                <w:sz w:val="21"/>
                <w:szCs w:val="21"/>
                <w:lang w:eastAsia="ko-KR"/>
              </w:rPr>
              <w:t>will host</w:t>
            </w:r>
            <w:r w:rsidRPr="008A0639">
              <w:rPr>
                <w:rFonts w:ascii="Arial" w:eastAsiaTheme="minorEastAsia" w:hAnsi="Arial" w:cs="Arial"/>
                <w:b/>
                <w:bCs/>
                <w:color w:val="auto"/>
                <w:sz w:val="21"/>
                <w:szCs w:val="21"/>
                <w:lang w:eastAsia="ko-KR"/>
              </w:rPr>
              <w:t xml:space="preserve"> a virtual event on Protecting Kids from Stealth Advertising in Digital Media</w:t>
            </w:r>
            <w:r>
              <w:rPr>
                <w:rFonts w:ascii="Arial" w:eastAsiaTheme="minorEastAsia" w:hAnsi="Arial" w:cs="Arial"/>
                <w:color w:val="auto"/>
                <w:sz w:val="21"/>
                <w:szCs w:val="21"/>
                <w:lang w:eastAsia="ko-KR"/>
              </w:rPr>
              <w:t xml:space="preserve"> – 19 October 2022</w:t>
            </w:r>
          </w:p>
          <w:p w14:paraId="7AE94365" w14:textId="148FCA2A" w:rsidR="00F43FD4" w:rsidRPr="005654AC" w:rsidRDefault="00F43FD4" w:rsidP="00F43FD4">
            <w:pPr>
              <w:pStyle w:val="ListParagraph"/>
              <w:ind w:left="1121"/>
              <w:jc w:val="both"/>
              <w:rPr>
                <w:rFonts w:ascii="Arial" w:eastAsiaTheme="minorEastAsia" w:hAnsi="Arial" w:cs="Arial"/>
                <w:color w:val="auto"/>
                <w:sz w:val="21"/>
                <w:szCs w:val="21"/>
                <w:lang w:eastAsia="ko-KR"/>
              </w:rPr>
            </w:pPr>
            <w:r w:rsidRPr="005654AC">
              <w:rPr>
                <w:rFonts w:ascii="Arial" w:eastAsiaTheme="minorEastAsia" w:hAnsi="Arial" w:cs="Arial"/>
                <w:color w:val="auto"/>
                <w:sz w:val="21"/>
                <w:szCs w:val="21"/>
                <w:lang w:eastAsia="ko-KR"/>
              </w:rPr>
              <w:t xml:space="preserve">The FTC </w:t>
            </w:r>
            <w:r w:rsidR="0027141F">
              <w:rPr>
                <w:rFonts w:ascii="Arial" w:eastAsiaTheme="minorEastAsia" w:hAnsi="Arial" w:cs="Arial"/>
                <w:color w:val="auto"/>
                <w:sz w:val="21"/>
                <w:szCs w:val="21"/>
                <w:lang w:eastAsia="ko-KR"/>
              </w:rPr>
              <w:t>will host</w:t>
            </w:r>
            <w:r w:rsidRPr="005654AC">
              <w:rPr>
                <w:rFonts w:ascii="Arial" w:eastAsiaTheme="minorEastAsia" w:hAnsi="Arial" w:cs="Arial"/>
                <w:color w:val="auto"/>
                <w:sz w:val="21"/>
                <w:szCs w:val="21"/>
                <w:lang w:eastAsia="ko-KR"/>
              </w:rPr>
              <w:t xml:space="preserve"> a </w:t>
            </w:r>
            <w:hyperlink r:id="rId17" w:history="1">
              <w:r w:rsidRPr="00454748">
                <w:rPr>
                  <w:rStyle w:val="Hyperlink"/>
                  <w:rFonts w:ascii="Arial" w:eastAsiaTheme="minorEastAsia" w:hAnsi="Arial" w:cs="Arial"/>
                  <w:sz w:val="21"/>
                  <w:szCs w:val="21"/>
                  <w:lang w:eastAsia="ko-KR"/>
                </w:rPr>
                <w:t>virtual event</w:t>
              </w:r>
            </w:hyperlink>
            <w:r w:rsidRPr="005654AC">
              <w:rPr>
                <w:rFonts w:ascii="Arial" w:eastAsiaTheme="minorEastAsia" w:hAnsi="Arial" w:cs="Arial"/>
                <w:color w:val="auto"/>
                <w:sz w:val="21"/>
                <w:szCs w:val="21"/>
                <w:lang w:eastAsia="ko-KR"/>
              </w:rPr>
              <w:t xml:space="preserve"> </w:t>
            </w:r>
            <w:r>
              <w:rPr>
                <w:rFonts w:ascii="Arial" w:eastAsiaTheme="minorEastAsia" w:hAnsi="Arial" w:cs="Arial"/>
                <w:color w:val="auto"/>
                <w:sz w:val="21"/>
                <w:szCs w:val="21"/>
                <w:lang w:eastAsia="ko-KR"/>
              </w:rPr>
              <w:t>t</w:t>
            </w:r>
            <w:r w:rsidRPr="00F43FD4">
              <w:rPr>
                <w:rFonts w:ascii="Arial" w:eastAsiaTheme="minorEastAsia" w:hAnsi="Arial" w:cs="Arial"/>
                <w:color w:val="auto"/>
                <w:sz w:val="21"/>
                <w:szCs w:val="21"/>
                <w:lang w:eastAsia="ko-KR"/>
              </w:rPr>
              <w:t>o examine the techniques being used to advertise to children online – in all the various digital spaces children frequent – and what measures should be implemented to protect children from manipulative advertising.</w:t>
            </w:r>
          </w:p>
          <w:p w14:paraId="6CFEE99C" w14:textId="23D2CEF5" w:rsidR="00F43FD4" w:rsidRPr="00D27CAE" w:rsidRDefault="00F43FD4" w:rsidP="00F43FD4">
            <w:pPr>
              <w:pStyle w:val="ListParagraph"/>
              <w:ind w:left="1121"/>
              <w:jc w:val="both"/>
              <w:rPr>
                <w:rFonts w:ascii="Arial" w:eastAsiaTheme="minorEastAsia" w:hAnsi="Arial" w:cs="Arial"/>
                <w:color w:val="auto"/>
                <w:sz w:val="21"/>
                <w:szCs w:val="21"/>
                <w:lang w:eastAsia="ko-KR"/>
              </w:rPr>
            </w:pPr>
          </w:p>
        </w:tc>
      </w:tr>
      <w:tr w:rsidR="009A55B0" w:rsidRPr="00D27CAE" w14:paraId="480621C2" w14:textId="77777777" w:rsidTr="00721F62">
        <w:tc>
          <w:tcPr>
            <w:tcW w:w="1676" w:type="dxa"/>
            <w:vAlign w:val="center"/>
          </w:tcPr>
          <w:p w14:paraId="0A103150" w14:textId="77777777" w:rsidR="009A55B0" w:rsidRPr="00AA5E4D" w:rsidRDefault="009A55B0" w:rsidP="00A1006B">
            <w:pPr>
              <w:jc w:val="center"/>
              <w:rPr>
                <w:rFonts w:ascii="Arial" w:eastAsiaTheme="minorEastAsia" w:hAnsi="Arial" w:cs="Arial"/>
                <w:b/>
                <w:bCs/>
                <w:color w:val="262626" w:themeColor="text1" w:themeTint="D9"/>
                <w:sz w:val="21"/>
                <w:szCs w:val="21"/>
                <w:lang w:eastAsia="ko-KR"/>
              </w:rPr>
            </w:pPr>
          </w:p>
          <w:p w14:paraId="2A407A3E" w14:textId="77777777" w:rsidR="009A55B0" w:rsidRPr="0020213B" w:rsidRDefault="009A55B0" w:rsidP="00A1006B">
            <w:pPr>
              <w:jc w:val="center"/>
              <w:rPr>
                <w:rFonts w:ascii="Arial" w:eastAsiaTheme="minorEastAsia" w:hAnsi="Arial" w:cs="Arial"/>
                <w:b/>
                <w:bCs/>
                <w:color w:val="262626" w:themeColor="text1" w:themeTint="D9"/>
                <w:sz w:val="21"/>
                <w:szCs w:val="21"/>
                <w:lang w:val="it-IT" w:eastAsia="ko-KR"/>
              </w:rPr>
            </w:pPr>
            <w:r w:rsidRPr="0020213B">
              <w:rPr>
                <w:rFonts w:ascii="Arial" w:eastAsiaTheme="minorEastAsia" w:hAnsi="Arial" w:cs="Arial"/>
                <w:b/>
                <w:bCs/>
                <w:color w:val="262626" w:themeColor="text1" w:themeTint="D9"/>
                <w:sz w:val="21"/>
                <w:szCs w:val="21"/>
                <w:lang w:val="it-IT" w:eastAsia="ko-KR"/>
              </w:rPr>
              <w:t>EC</w:t>
            </w:r>
          </w:p>
          <w:p w14:paraId="069E6E80" w14:textId="77777777" w:rsidR="009A55B0" w:rsidRPr="0020213B" w:rsidRDefault="009A55B0" w:rsidP="00A1006B">
            <w:pPr>
              <w:jc w:val="center"/>
              <w:rPr>
                <w:rFonts w:ascii="Arial" w:eastAsiaTheme="minorEastAsia" w:hAnsi="Arial" w:cs="Arial"/>
                <w:color w:val="262626" w:themeColor="text1" w:themeTint="D9"/>
                <w:sz w:val="21"/>
                <w:szCs w:val="21"/>
                <w:lang w:val="it-IT" w:eastAsia="ko-KR"/>
              </w:rPr>
            </w:pPr>
            <w:r w:rsidRPr="0020213B">
              <w:rPr>
                <w:rFonts w:ascii="Arial" w:hAnsi="Arial" w:cs="Arial"/>
                <w:color w:val="262626" w:themeColor="text1" w:themeTint="D9"/>
                <w:sz w:val="21"/>
                <w:szCs w:val="21"/>
                <w:lang w:val="it-IT"/>
              </w:rPr>
              <w:t>European Commission,</w:t>
            </w:r>
          </w:p>
          <w:p w14:paraId="0701CD0A" w14:textId="77777777" w:rsidR="009A55B0" w:rsidRPr="0020213B" w:rsidRDefault="009A55B0" w:rsidP="00A1006B">
            <w:pPr>
              <w:jc w:val="center"/>
              <w:rPr>
                <w:rFonts w:ascii="Arial" w:eastAsiaTheme="minorEastAsia" w:hAnsi="Arial" w:cs="Arial"/>
                <w:color w:val="262626" w:themeColor="text1" w:themeTint="D9"/>
                <w:sz w:val="21"/>
                <w:szCs w:val="21"/>
                <w:lang w:val="it-IT" w:eastAsia="ko-KR"/>
              </w:rPr>
            </w:pPr>
          </w:p>
          <w:p w14:paraId="6B23B65F" w14:textId="77777777" w:rsidR="009A55B0" w:rsidRPr="0020213B" w:rsidRDefault="009A55B0" w:rsidP="00A1006B">
            <w:pPr>
              <w:jc w:val="center"/>
              <w:rPr>
                <w:rFonts w:ascii="Arial" w:eastAsiaTheme="minorEastAsia" w:hAnsi="Arial" w:cs="Arial"/>
                <w:b/>
                <w:bCs/>
                <w:color w:val="262626" w:themeColor="text1" w:themeTint="D9"/>
                <w:sz w:val="21"/>
                <w:szCs w:val="21"/>
                <w:lang w:val="it-IT" w:eastAsia="ko-KR"/>
              </w:rPr>
            </w:pPr>
            <w:r w:rsidRPr="0020213B">
              <w:rPr>
                <w:rFonts w:ascii="Arial" w:eastAsiaTheme="minorEastAsia" w:hAnsi="Arial" w:cs="Arial"/>
                <w:b/>
                <w:bCs/>
                <w:color w:val="262626" w:themeColor="text1" w:themeTint="D9"/>
                <w:sz w:val="21"/>
                <w:szCs w:val="21"/>
                <w:lang w:val="it-IT" w:eastAsia="ko-KR"/>
              </w:rPr>
              <w:t>EP</w:t>
            </w:r>
          </w:p>
          <w:p w14:paraId="54184E20" w14:textId="77777777" w:rsidR="009A55B0" w:rsidRPr="0020213B" w:rsidRDefault="009A55B0" w:rsidP="00A1006B">
            <w:pPr>
              <w:jc w:val="center"/>
              <w:rPr>
                <w:rFonts w:ascii="Arial" w:eastAsiaTheme="minorEastAsia" w:hAnsi="Arial" w:cs="Arial"/>
                <w:color w:val="262626" w:themeColor="text1" w:themeTint="D9"/>
                <w:sz w:val="21"/>
                <w:szCs w:val="21"/>
                <w:lang w:val="it-IT" w:eastAsia="ko-KR"/>
              </w:rPr>
            </w:pPr>
            <w:r w:rsidRPr="0020213B">
              <w:rPr>
                <w:rFonts w:ascii="Arial" w:hAnsi="Arial" w:cs="Arial"/>
                <w:color w:val="262626" w:themeColor="text1" w:themeTint="D9"/>
                <w:sz w:val="21"/>
                <w:szCs w:val="21"/>
                <w:lang w:val="it-IT"/>
              </w:rPr>
              <w:t xml:space="preserve">European </w:t>
            </w:r>
            <w:r w:rsidRPr="00C957D9">
              <w:rPr>
                <w:rFonts w:ascii="Arial" w:hAnsi="Arial" w:cs="Arial"/>
                <w:color w:val="262626" w:themeColor="text1" w:themeTint="D9"/>
                <w:sz w:val="21"/>
                <w:szCs w:val="21"/>
                <w:lang w:val="it-IT"/>
              </w:rPr>
              <w:t>Parliament</w:t>
            </w:r>
            <w:r w:rsidRPr="0020213B">
              <w:rPr>
                <w:rFonts w:ascii="Arial" w:hAnsi="Arial" w:cs="Arial"/>
                <w:color w:val="262626" w:themeColor="text1" w:themeTint="D9"/>
                <w:sz w:val="21"/>
                <w:szCs w:val="21"/>
                <w:lang w:val="it-IT"/>
              </w:rPr>
              <w:t>,</w:t>
            </w:r>
          </w:p>
          <w:p w14:paraId="437A05F4" w14:textId="77777777" w:rsidR="009A55B0" w:rsidRPr="0020213B" w:rsidRDefault="009A55B0" w:rsidP="00A1006B">
            <w:pPr>
              <w:jc w:val="center"/>
              <w:rPr>
                <w:rFonts w:ascii="Arial" w:eastAsiaTheme="minorEastAsia" w:hAnsi="Arial" w:cs="Arial"/>
                <w:color w:val="262626" w:themeColor="text1" w:themeTint="D9"/>
                <w:sz w:val="21"/>
                <w:szCs w:val="21"/>
                <w:lang w:val="it-IT" w:eastAsia="ko-KR"/>
              </w:rPr>
            </w:pPr>
          </w:p>
          <w:p w14:paraId="3B4343CC" w14:textId="77777777" w:rsidR="009A55B0" w:rsidRPr="00AA5E4D" w:rsidRDefault="009A55B0" w:rsidP="00A1006B">
            <w:pPr>
              <w:jc w:val="center"/>
              <w:rPr>
                <w:rFonts w:ascii="Arial" w:hAnsi="Arial" w:cs="Arial"/>
                <w:b/>
                <w:bCs/>
                <w:color w:val="262626" w:themeColor="text1" w:themeTint="D9"/>
                <w:sz w:val="21"/>
                <w:szCs w:val="21"/>
              </w:rPr>
            </w:pPr>
            <w:r w:rsidRPr="00AA5E4D">
              <w:rPr>
                <w:rFonts w:ascii="Arial" w:hAnsi="Arial" w:cs="Arial"/>
                <w:b/>
                <w:bCs/>
                <w:color w:val="262626" w:themeColor="text1" w:themeTint="D9"/>
                <w:sz w:val="21"/>
                <w:szCs w:val="21"/>
              </w:rPr>
              <w:t>European Council</w:t>
            </w:r>
          </w:p>
          <w:p w14:paraId="1E8CC101" w14:textId="77777777" w:rsidR="009A55B0" w:rsidRPr="00AA5E4D" w:rsidRDefault="009A55B0" w:rsidP="00A1006B">
            <w:pPr>
              <w:jc w:val="center"/>
              <w:rPr>
                <w:rFonts w:ascii="Arial" w:eastAsiaTheme="minorEastAsia" w:hAnsi="Arial" w:cs="Arial"/>
                <w:color w:val="262626" w:themeColor="text1" w:themeTint="D9"/>
                <w:sz w:val="21"/>
                <w:szCs w:val="21"/>
                <w:lang w:eastAsia="ko-KR"/>
              </w:rPr>
            </w:pPr>
          </w:p>
        </w:tc>
        <w:tc>
          <w:tcPr>
            <w:tcW w:w="13379" w:type="dxa"/>
          </w:tcPr>
          <w:p w14:paraId="18D4F950" w14:textId="77777777" w:rsidR="009A55B0" w:rsidRPr="00AA5E4D" w:rsidRDefault="009A55B0" w:rsidP="00A1006B">
            <w:pPr>
              <w:pStyle w:val="ListParagraph"/>
              <w:widowControl/>
              <w:autoSpaceDE w:val="0"/>
              <w:autoSpaceDN w:val="0"/>
              <w:adjustRightInd w:val="0"/>
              <w:jc w:val="both"/>
              <w:rPr>
                <w:rFonts w:ascii="Arial" w:eastAsiaTheme="minorEastAsia" w:hAnsi="Arial" w:cs="Arial"/>
                <w:b/>
                <w:color w:val="auto"/>
                <w:sz w:val="21"/>
                <w:szCs w:val="21"/>
                <w:lang w:eastAsia="ko-KR"/>
              </w:rPr>
            </w:pPr>
          </w:p>
          <w:p w14:paraId="3D6D4383" w14:textId="77777777" w:rsidR="009A55B0" w:rsidRPr="00AA5E4D" w:rsidRDefault="009A55B0" w:rsidP="00F234A6">
            <w:pPr>
              <w:pStyle w:val="ListParagraph"/>
              <w:widowControl/>
              <w:numPr>
                <w:ilvl w:val="0"/>
                <w:numId w:val="3"/>
              </w:numPr>
              <w:autoSpaceDE w:val="0"/>
              <w:autoSpaceDN w:val="0"/>
              <w:adjustRightInd w:val="0"/>
              <w:jc w:val="both"/>
              <w:rPr>
                <w:rFonts w:ascii="Arial" w:eastAsiaTheme="minorEastAsia" w:hAnsi="Arial" w:cs="Arial"/>
                <w:b/>
                <w:color w:val="auto"/>
                <w:sz w:val="21"/>
                <w:szCs w:val="21"/>
                <w:lang w:eastAsia="ko-KR"/>
              </w:rPr>
            </w:pPr>
            <w:r w:rsidRPr="00AA5E4D">
              <w:rPr>
                <w:rFonts w:ascii="Arial" w:eastAsiaTheme="minorEastAsia" w:hAnsi="Arial" w:cs="Arial"/>
                <w:b/>
                <w:color w:val="auto"/>
                <w:sz w:val="21"/>
                <w:szCs w:val="21"/>
                <w:lang w:eastAsia="ko-KR"/>
              </w:rPr>
              <w:t xml:space="preserve">Overview </w:t>
            </w:r>
          </w:p>
          <w:p w14:paraId="4733B1B6" w14:textId="77777777" w:rsidR="009A55B0" w:rsidRPr="00AA5E4D" w:rsidRDefault="009A55B0" w:rsidP="00A1006B">
            <w:pPr>
              <w:widowControl/>
              <w:autoSpaceDE w:val="0"/>
              <w:autoSpaceDN w:val="0"/>
              <w:adjustRightInd w:val="0"/>
              <w:jc w:val="both"/>
              <w:rPr>
                <w:rFonts w:ascii="Arial" w:eastAsiaTheme="minorEastAsia" w:hAnsi="Arial" w:cs="Arial"/>
                <w:b/>
                <w:color w:val="auto"/>
                <w:sz w:val="21"/>
                <w:szCs w:val="21"/>
                <w:lang w:eastAsia="ko-KR"/>
              </w:rPr>
            </w:pPr>
          </w:p>
          <w:p w14:paraId="104D5CC7" w14:textId="77777777" w:rsidR="00806FBC" w:rsidRPr="00806FBC" w:rsidRDefault="00E008E6" w:rsidP="006619DF">
            <w:pPr>
              <w:pStyle w:val="ListParagraph"/>
              <w:numPr>
                <w:ilvl w:val="0"/>
                <w:numId w:val="2"/>
              </w:numPr>
              <w:ind w:left="1121"/>
              <w:jc w:val="both"/>
              <w:rPr>
                <w:rFonts w:ascii="Arial" w:eastAsiaTheme="minorEastAsia" w:hAnsi="Arial" w:cs="Arial"/>
                <w:color w:val="auto"/>
                <w:sz w:val="21"/>
                <w:szCs w:val="21"/>
                <w:lang w:eastAsia="ko-KR"/>
              </w:rPr>
            </w:pPr>
            <w:r w:rsidRPr="00806FBC">
              <w:rPr>
                <w:rFonts w:ascii="Arial" w:eastAsiaTheme="minorEastAsia" w:hAnsi="Arial" w:cs="Arial"/>
                <w:b/>
                <w:bCs/>
                <w:color w:val="auto"/>
                <w:sz w:val="21"/>
                <w:szCs w:val="21"/>
                <w:lang w:eastAsia="ko-KR"/>
              </w:rPr>
              <w:t xml:space="preserve">Environmental Claims </w:t>
            </w:r>
          </w:p>
          <w:p w14:paraId="7D6728D4" w14:textId="48BCDBE9" w:rsidR="00E008E6" w:rsidRPr="00806FBC" w:rsidRDefault="00E008E6" w:rsidP="00806FBC">
            <w:pPr>
              <w:pStyle w:val="ListParagraph"/>
              <w:ind w:left="1121"/>
              <w:jc w:val="both"/>
              <w:rPr>
                <w:rFonts w:ascii="Arial" w:eastAsiaTheme="minorEastAsia" w:hAnsi="Arial" w:cs="Arial"/>
                <w:color w:val="auto"/>
                <w:sz w:val="21"/>
                <w:szCs w:val="21"/>
                <w:lang w:eastAsia="ko-KR"/>
              </w:rPr>
            </w:pPr>
            <w:r w:rsidRPr="00806FBC">
              <w:rPr>
                <w:rFonts w:ascii="Arial" w:eastAsiaTheme="minorEastAsia" w:hAnsi="Arial" w:cs="Arial"/>
                <w:color w:val="auto"/>
                <w:sz w:val="21"/>
                <w:szCs w:val="21"/>
                <w:lang w:eastAsia="ko-KR"/>
              </w:rPr>
              <w:t xml:space="preserve">In November 2020, the European Commission presented </w:t>
            </w:r>
            <w:hyperlink r:id="rId18" w:history="1">
              <w:r w:rsidRPr="00806FBC">
                <w:rPr>
                  <w:rStyle w:val="Hyperlink"/>
                  <w:rFonts w:ascii="Arial" w:eastAsiaTheme="minorEastAsia" w:hAnsi="Arial" w:cs="Arial"/>
                  <w:color w:val="auto"/>
                  <w:sz w:val="21"/>
                  <w:szCs w:val="21"/>
                  <w:lang w:eastAsia="ko-KR"/>
                </w:rPr>
                <w:t>The New Consumer Agenda</w:t>
              </w:r>
            </w:hyperlink>
            <w:r w:rsidRPr="00806FBC">
              <w:rPr>
                <w:rFonts w:ascii="Arial" w:eastAsiaTheme="minorEastAsia" w:hAnsi="Arial" w:cs="Arial"/>
                <w:color w:val="auto"/>
                <w:sz w:val="21"/>
                <w:szCs w:val="21"/>
                <w:lang w:eastAsia="ko-KR"/>
              </w:rPr>
              <w:t xml:space="preserve">, to empower European consumers to play an active role in the green and digital transitions – the agenda puts forward EU consumer policy actions for the next five years on five key areas: the green transition; the digital transformation; redress and enforcement of consumer rights; specific needs of certain consumer groups; and international cooperation. </w:t>
            </w:r>
          </w:p>
          <w:p w14:paraId="79965B4D" w14:textId="77777777" w:rsidR="00E008E6" w:rsidRDefault="00E008E6" w:rsidP="00E008E6">
            <w:pPr>
              <w:pStyle w:val="ListParagraph"/>
              <w:ind w:left="1121"/>
              <w:jc w:val="both"/>
              <w:rPr>
                <w:rFonts w:ascii="Arial" w:eastAsiaTheme="minorEastAsia" w:hAnsi="Arial" w:cs="Arial"/>
                <w:color w:val="auto"/>
                <w:sz w:val="21"/>
                <w:szCs w:val="21"/>
                <w:lang w:eastAsia="ko-KR"/>
              </w:rPr>
            </w:pPr>
          </w:p>
          <w:p w14:paraId="60A2AF77" w14:textId="3DCC4DBB" w:rsidR="0034475E" w:rsidRPr="0034475E" w:rsidRDefault="0034475E" w:rsidP="0034475E">
            <w:pPr>
              <w:widowControl/>
              <w:autoSpaceDE w:val="0"/>
              <w:autoSpaceDN w:val="0"/>
              <w:adjustRightInd w:val="0"/>
              <w:ind w:left="1121"/>
              <w:jc w:val="both"/>
              <w:rPr>
                <w:rFonts w:ascii="Arial" w:eastAsiaTheme="minorEastAsia" w:hAnsi="Arial" w:cs="Arial"/>
                <w:b/>
                <w:i/>
                <w:iCs/>
                <w:color w:val="auto"/>
                <w:sz w:val="21"/>
                <w:szCs w:val="21"/>
                <w:lang w:eastAsia="ko-KR"/>
              </w:rPr>
            </w:pPr>
            <w:r w:rsidRPr="0034475E">
              <w:rPr>
                <w:rFonts w:ascii="Arial" w:eastAsiaTheme="minorEastAsia" w:hAnsi="Arial" w:cs="Arial"/>
                <w:bCs/>
                <w:i/>
                <w:iCs/>
                <w:color w:val="auto"/>
                <w:sz w:val="21"/>
                <w:szCs w:val="21"/>
                <w:lang w:eastAsia="ko-KR"/>
              </w:rPr>
              <w:t xml:space="preserve">Proposal for a directive on empowering consumers in the green transition – </w:t>
            </w:r>
            <w:r w:rsidR="008653DC" w:rsidRPr="00E474F8">
              <w:rPr>
                <w:rFonts w:ascii="Arial" w:eastAsiaTheme="minorEastAsia" w:hAnsi="Arial" w:cs="Arial"/>
                <w:bCs/>
                <w:i/>
                <w:iCs/>
                <w:color w:val="auto"/>
                <w:sz w:val="21"/>
                <w:szCs w:val="21"/>
                <w:lang w:eastAsia="ko-KR"/>
              </w:rPr>
              <w:t>Q1 2022</w:t>
            </w:r>
          </w:p>
          <w:p w14:paraId="58A7CE64" w14:textId="37CF0D97" w:rsidR="00280BA8" w:rsidRDefault="008653DC" w:rsidP="00374488">
            <w:pPr>
              <w:widowControl/>
              <w:autoSpaceDE w:val="0"/>
              <w:autoSpaceDN w:val="0"/>
              <w:adjustRightInd w:val="0"/>
              <w:ind w:left="1121"/>
              <w:jc w:val="both"/>
              <w:rPr>
                <w:rFonts w:ascii="Arial" w:eastAsiaTheme="minorEastAsia" w:hAnsi="Arial" w:cs="Arial"/>
                <w:bCs/>
                <w:color w:val="auto"/>
                <w:sz w:val="21"/>
                <w:szCs w:val="21"/>
                <w:lang w:eastAsia="ko-KR"/>
              </w:rPr>
            </w:pPr>
            <w:r>
              <w:rPr>
                <w:rFonts w:ascii="Arial" w:eastAsiaTheme="minorEastAsia" w:hAnsi="Arial" w:cs="Arial"/>
                <w:color w:val="auto"/>
                <w:sz w:val="21"/>
                <w:szCs w:val="21"/>
                <w:lang w:eastAsia="ko-KR"/>
              </w:rPr>
              <w:t>On 30 March 2020, t</w:t>
            </w:r>
            <w:r w:rsidR="00E008E6" w:rsidRPr="00AA5E4D">
              <w:rPr>
                <w:rFonts w:ascii="Arial" w:eastAsiaTheme="minorEastAsia" w:hAnsi="Arial" w:cs="Arial"/>
                <w:color w:val="auto"/>
                <w:sz w:val="21"/>
                <w:szCs w:val="21"/>
                <w:lang w:eastAsia="ko-KR"/>
              </w:rPr>
              <w:t xml:space="preserve">he Commission </w:t>
            </w:r>
            <w:r w:rsidR="0040279C">
              <w:rPr>
                <w:rFonts w:ascii="Arial" w:eastAsiaTheme="minorEastAsia" w:hAnsi="Arial" w:cs="Arial"/>
                <w:color w:val="auto"/>
                <w:sz w:val="21"/>
                <w:szCs w:val="21"/>
                <w:lang w:eastAsia="ko-KR"/>
              </w:rPr>
              <w:t xml:space="preserve">presented a </w:t>
            </w:r>
            <w:hyperlink r:id="rId19" w:history="1">
              <w:r w:rsidR="0040279C" w:rsidRPr="0007619A">
                <w:rPr>
                  <w:rStyle w:val="Hyperlink"/>
                  <w:rFonts w:ascii="Arial" w:eastAsiaTheme="minorEastAsia" w:hAnsi="Arial" w:cs="Arial"/>
                  <w:sz w:val="21"/>
                  <w:szCs w:val="21"/>
                  <w:lang w:eastAsia="ko-KR"/>
                </w:rPr>
                <w:t xml:space="preserve">proposal for a Directive </w:t>
              </w:r>
              <w:r w:rsidR="0007619A" w:rsidRPr="0007619A">
                <w:rPr>
                  <w:rStyle w:val="Hyperlink"/>
                  <w:rFonts w:ascii="Arial" w:eastAsiaTheme="minorEastAsia" w:hAnsi="Arial" w:cs="Arial"/>
                  <w:sz w:val="21"/>
                  <w:szCs w:val="21"/>
                  <w:lang w:eastAsia="ko-KR"/>
                </w:rPr>
                <w:t>COM/2022/143</w:t>
              </w:r>
            </w:hyperlink>
            <w:r w:rsidR="0007619A" w:rsidRPr="0007619A">
              <w:rPr>
                <w:rFonts w:ascii="Arial" w:eastAsiaTheme="minorEastAsia" w:hAnsi="Arial" w:cs="Arial"/>
                <w:color w:val="auto"/>
                <w:sz w:val="21"/>
                <w:szCs w:val="21"/>
                <w:lang w:eastAsia="ko-KR"/>
              </w:rPr>
              <w:t xml:space="preserve"> final</w:t>
            </w:r>
            <w:r w:rsidR="0007619A">
              <w:rPr>
                <w:rFonts w:ascii="Arial" w:eastAsiaTheme="minorEastAsia" w:hAnsi="Arial" w:cs="Arial"/>
                <w:color w:val="auto"/>
                <w:sz w:val="21"/>
                <w:szCs w:val="21"/>
                <w:lang w:eastAsia="ko-KR"/>
              </w:rPr>
              <w:t xml:space="preserve"> </w:t>
            </w:r>
            <w:r w:rsidR="0040279C">
              <w:rPr>
                <w:rFonts w:ascii="Arial" w:eastAsiaTheme="minorEastAsia" w:hAnsi="Arial" w:cs="Arial"/>
                <w:color w:val="auto"/>
                <w:sz w:val="21"/>
                <w:szCs w:val="21"/>
                <w:lang w:eastAsia="ko-KR"/>
              </w:rPr>
              <w:t xml:space="preserve">to </w:t>
            </w:r>
            <w:r w:rsidR="00E008E6" w:rsidRPr="00AA5E4D">
              <w:rPr>
                <w:rFonts w:ascii="Arial" w:eastAsiaTheme="minorEastAsia" w:hAnsi="Arial" w:cs="Arial"/>
                <w:color w:val="auto"/>
                <w:sz w:val="21"/>
                <w:szCs w:val="21"/>
                <w:lang w:eastAsia="ko-KR"/>
              </w:rPr>
              <w:t xml:space="preserve">empower consumers for the green transition that will also provide better protection against greenwashing. </w:t>
            </w:r>
            <w:r w:rsidR="00280BA8" w:rsidRPr="00C51E14">
              <w:rPr>
                <w:rFonts w:ascii="Arial" w:eastAsiaTheme="minorEastAsia" w:hAnsi="Arial" w:cs="Arial"/>
                <w:bCs/>
                <w:color w:val="auto"/>
                <w:sz w:val="21"/>
                <w:szCs w:val="21"/>
                <w:lang w:eastAsia="ko-KR"/>
              </w:rPr>
              <w:t>The initiative mainly aims to ensure that consumers obtain reliable &amp; useful information on products; prevent overstated environmental information (‘greenwashing’) and sale of products with a covertly shortened lifespan; set minimum requirements for sustainability logos &amp; labels.</w:t>
            </w:r>
          </w:p>
          <w:p w14:paraId="1C960D4C" w14:textId="77777777" w:rsidR="00E474F8" w:rsidRPr="00520B33" w:rsidRDefault="00E474F8" w:rsidP="00A66EDB">
            <w:pPr>
              <w:jc w:val="both"/>
              <w:rPr>
                <w:lang w:eastAsia="ko-KR"/>
              </w:rPr>
            </w:pPr>
          </w:p>
          <w:p w14:paraId="2D9EC6E9" w14:textId="61DF229F" w:rsidR="00E474F8" w:rsidRPr="00E474F8" w:rsidRDefault="00E474F8" w:rsidP="00E474F8">
            <w:pPr>
              <w:pStyle w:val="ListParagraph"/>
              <w:widowControl/>
              <w:autoSpaceDE w:val="0"/>
              <w:autoSpaceDN w:val="0"/>
              <w:adjustRightInd w:val="0"/>
              <w:ind w:left="1068"/>
              <w:jc w:val="both"/>
              <w:rPr>
                <w:rFonts w:ascii="Arial" w:eastAsiaTheme="minorEastAsia" w:hAnsi="Arial" w:cs="Arial"/>
                <w:bCs/>
                <w:i/>
                <w:iCs/>
                <w:color w:val="auto"/>
                <w:sz w:val="21"/>
                <w:szCs w:val="21"/>
                <w:lang w:eastAsia="ko-KR"/>
              </w:rPr>
            </w:pPr>
            <w:r w:rsidRPr="00E474F8">
              <w:rPr>
                <w:rFonts w:ascii="Arial" w:eastAsiaTheme="minorEastAsia" w:hAnsi="Arial" w:cs="Arial"/>
                <w:bCs/>
                <w:i/>
                <w:iCs/>
                <w:color w:val="auto"/>
                <w:sz w:val="21"/>
                <w:szCs w:val="21"/>
                <w:lang w:eastAsia="ko-KR"/>
              </w:rPr>
              <w:t xml:space="preserve">Proposal for a regulation on the substantiation of green claims – </w:t>
            </w:r>
            <w:r w:rsidR="00A75E32">
              <w:rPr>
                <w:rFonts w:ascii="Arial" w:eastAsiaTheme="minorEastAsia" w:hAnsi="Arial" w:cs="Arial"/>
                <w:bCs/>
                <w:i/>
                <w:iCs/>
                <w:color w:val="auto"/>
                <w:sz w:val="21"/>
                <w:szCs w:val="21"/>
                <w:lang w:eastAsia="ko-KR"/>
              </w:rPr>
              <w:t>Q32022</w:t>
            </w:r>
          </w:p>
          <w:p w14:paraId="5ABCCB00" w14:textId="7A6C68CE" w:rsidR="0091465A" w:rsidRDefault="00E474F8" w:rsidP="0091465A">
            <w:pPr>
              <w:widowControl/>
              <w:autoSpaceDE w:val="0"/>
              <w:autoSpaceDN w:val="0"/>
              <w:adjustRightInd w:val="0"/>
              <w:ind w:left="1068"/>
              <w:jc w:val="both"/>
              <w:rPr>
                <w:rFonts w:ascii="Arial" w:eastAsiaTheme="minorEastAsia" w:hAnsi="Arial" w:cs="Arial"/>
                <w:bCs/>
                <w:color w:val="auto"/>
                <w:sz w:val="21"/>
                <w:szCs w:val="21"/>
                <w:lang w:eastAsia="ko-KR"/>
              </w:rPr>
            </w:pPr>
            <w:r w:rsidRPr="00C51E14">
              <w:rPr>
                <w:rFonts w:ascii="Arial" w:eastAsiaTheme="minorEastAsia" w:hAnsi="Arial" w:cs="Arial"/>
                <w:bCs/>
                <w:color w:val="auto"/>
                <w:sz w:val="21"/>
                <w:szCs w:val="21"/>
                <w:lang w:eastAsia="ko-KR"/>
              </w:rPr>
              <w:t xml:space="preserve">This </w:t>
            </w:r>
            <w:hyperlink r:id="rId20" w:history="1">
              <w:r w:rsidRPr="00174AC0">
                <w:rPr>
                  <w:rStyle w:val="Hyperlink"/>
                  <w:rFonts w:ascii="Arial" w:eastAsiaTheme="minorEastAsia" w:hAnsi="Arial" w:cs="Arial"/>
                  <w:bCs/>
                  <w:sz w:val="21"/>
                  <w:szCs w:val="21"/>
                  <w:lang w:eastAsia="ko-KR"/>
                </w:rPr>
                <w:t>initiative</w:t>
              </w:r>
            </w:hyperlink>
            <w:r w:rsidRPr="00C51E14">
              <w:rPr>
                <w:rFonts w:ascii="Arial" w:eastAsiaTheme="minorEastAsia" w:hAnsi="Arial" w:cs="Arial"/>
                <w:bCs/>
                <w:color w:val="auto"/>
                <w:sz w:val="21"/>
                <w:szCs w:val="21"/>
                <w:lang w:eastAsia="ko-KR"/>
              </w:rPr>
              <w:t xml:space="preserve"> will require companies to substantiate claims they make about the environmental footprint of their products/services by using standard methods</w:t>
            </w:r>
            <w:r w:rsidR="003C574C">
              <w:rPr>
                <w:rFonts w:ascii="Arial" w:eastAsiaTheme="minorEastAsia" w:hAnsi="Arial" w:cs="Arial"/>
                <w:bCs/>
                <w:color w:val="auto"/>
                <w:sz w:val="21"/>
                <w:szCs w:val="21"/>
                <w:lang w:eastAsia="ko-KR"/>
              </w:rPr>
              <w:t xml:space="preserve"> such as Product end Environmental Footprint methods (PEF/OEF),</w:t>
            </w:r>
            <w:r w:rsidRPr="00C51E14">
              <w:rPr>
                <w:rFonts w:ascii="Arial" w:eastAsiaTheme="minorEastAsia" w:hAnsi="Arial" w:cs="Arial"/>
                <w:bCs/>
                <w:color w:val="auto"/>
                <w:sz w:val="21"/>
                <w:szCs w:val="21"/>
                <w:lang w:eastAsia="ko-KR"/>
              </w:rPr>
              <w:t xml:space="preserve"> for quantifying them. The ultimate goal is to make the claim reliable, comparable and verifiable across the EU and to consequently help commercial buyers and investors make more sustainable decisions and increase consumer confidence in green labels and information.</w:t>
            </w:r>
            <w:r w:rsidR="0091465A">
              <w:rPr>
                <w:rFonts w:ascii="Arial" w:eastAsiaTheme="minorEastAsia" w:hAnsi="Arial" w:cs="Arial"/>
                <w:bCs/>
                <w:color w:val="auto"/>
                <w:sz w:val="21"/>
                <w:szCs w:val="21"/>
                <w:lang w:eastAsia="ko-KR"/>
              </w:rPr>
              <w:t xml:space="preserve"> The initiative is </w:t>
            </w:r>
            <w:r w:rsidR="0091465A">
              <w:rPr>
                <w:rFonts w:ascii="Arial" w:eastAsiaTheme="minorEastAsia" w:hAnsi="Arial" w:cs="Arial"/>
                <w:bCs/>
                <w:color w:val="auto"/>
                <w:sz w:val="21"/>
                <w:szCs w:val="21"/>
                <w:lang w:eastAsia="ko-KR"/>
              </w:rPr>
              <w:lastRenderedPageBreak/>
              <w:t>expected to be articulated with the Empowering Consumers in the Digital Transition, in spite of the fact that it will be drafted by a different DG of the Commission.</w:t>
            </w:r>
          </w:p>
          <w:p w14:paraId="17C4B384" w14:textId="77777777" w:rsidR="0091465A" w:rsidRDefault="0091465A" w:rsidP="0091465A">
            <w:pPr>
              <w:widowControl/>
              <w:autoSpaceDE w:val="0"/>
              <w:autoSpaceDN w:val="0"/>
              <w:adjustRightInd w:val="0"/>
              <w:ind w:left="1068"/>
              <w:jc w:val="both"/>
              <w:rPr>
                <w:rFonts w:ascii="Arial" w:eastAsiaTheme="minorEastAsia" w:hAnsi="Arial" w:cs="Arial"/>
                <w:bCs/>
                <w:color w:val="auto"/>
                <w:sz w:val="21"/>
                <w:szCs w:val="21"/>
                <w:lang w:eastAsia="ko-KR"/>
              </w:rPr>
            </w:pPr>
          </w:p>
          <w:p w14:paraId="702793BC" w14:textId="77777777" w:rsidR="0091465A" w:rsidRPr="006A5834" w:rsidRDefault="0091465A" w:rsidP="006A5834">
            <w:pPr>
              <w:pStyle w:val="ListParagraph"/>
              <w:widowControl/>
              <w:numPr>
                <w:ilvl w:val="1"/>
                <w:numId w:val="2"/>
              </w:numPr>
              <w:autoSpaceDE w:val="0"/>
              <w:autoSpaceDN w:val="0"/>
              <w:adjustRightInd w:val="0"/>
              <w:jc w:val="both"/>
              <w:rPr>
                <w:rFonts w:ascii="Arial" w:eastAsiaTheme="minorEastAsia" w:hAnsi="Arial" w:cs="Arial"/>
                <w:b/>
                <w:color w:val="auto"/>
                <w:sz w:val="21"/>
                <w:szCs w:val="21"/>
                <w:lang w:eastAsia="ko-KR"/>
              </w:rPr>
            </w:pPr>
            <w:r w:rsidRPr="006A5834">
              <w:rPr>
                <w:rFonts w:ascii="Arial" w:eastAsiaTheme="minorEastAsia" w:hAnsi="Arial" w:cs="Arial"/>
                <w:b/>
                <w:color w:val="auto"/>
                <w:sz w:val="21"/>
                <w:szCs w:val="21"/>
                <w:lang w:eastAsia="ko-KR"/>
              </w:rPr>
              <w:t>Consumer protection</w:t>
            </w:r>
          </w:p>
          <w:p w14:paraId="395B89C2" w14:textId="77777777" w:rsidR="0091465A" w:rsidRDefault="0091465A" w:rsidP="0091465A">
            <w:pPr>
              <w:widowControl/>
              <w:autoSpaceDE w:val="0"/>
              <w:autoSpaceDN w:val="0"/>
              <w:adjustRightInd w:val="0"/>
              <w:ind w:left="1068"/>
              <w:jc w:val="both"/>
              <w:rPr>
                <w:rFonts w:ascii="Arial" w:eastAsiaTheme="minorEastAsia" w:hAnsi="Arial" w:cs="Arial"/>
                <w:bCs/>
                <w:color w:val="auto"/>
                <w:sz w:val="21"/>
                <w:szCs w:val="21"/>
                <w:lang w:eastAsia="ko-KR"/>
              </w:rPr>
            </w:pPr>
          </w:p>
          <w:p w14:paraId="029F36FA" w14:textId="77777777" w:rsidR="006A5BC7" w:rsidRPr="00222008" w:rsidRDefault="006A5BC7" w:rsidP="006A5BC7">
            <w:pPr>
              <w:widowControl/>
              <w:autoSpaceDE w:val="0"/>
              <w:autoSpaceDN w:val="0"/>
              <w:adjustRightInd w:val="0"/>
              <w:ind w:left="1068"/>
              <w:jc w:val="both"/>
              <w:rPr>
                <w:rFonts w:ascii="Arial" w:eastAsiaTheme="minorEastAsia" w:hAnsi="Arial" w:cs="Arial"/>
                <w:bCs/>
                <w:i/>
                <w:iCs/>
                <w:color w:val="auto"/>
                <w:sz w:val="21"/>
                <w:szCs w:val="21"/>
                <w:lang w:eastAsia="ko-KR"/>
              </w:rPr>
            </w:pPr>
            <w:r w:rsidRPr="00222008">
              <w:rPr>
                <w:rFonts w:ascii="Arial" w:eastAsiaTheme="minorEastAsia" w:hAnsi="Arial" w:cs="Arial"/>
                <w:bCs/>
                <w:i/>
                <w:iCs/>
                <w:color w:val="auto"/>
                <w:sz w:val="21"/>
                <w:szCs w:val="21"/>
                <w:lang w:eastAsia="ko-KR"/>
              </w:rPr>
              <w:t>Update of the Unfair Commercial Practices Guidance</w:t>
            </w:r>
          </w:p>
          <w:p w14:paraId="310CCFDD" w14:textId="77777777" w:rsidR="006A5BC7" w:rsidRDefault="006A5BC7" w:rsidP="006A5BC7">
            <w:pPr>
              <w:widowControl/>
              <w:autoSpaceDE w:val="0"/>
              <w:autoSpaceDN w:val="0"/>
              <w:adjustRightInd w:val="0"/>
              <w:ind w:left="1068"/>
              <w:jc w:val="both"/>
              <w:rPr>
                <w:rFonts w:ascii="Arial" w:hAnsi="Arial" w:cs="Arial"/>
                <w:sz w:val="21"/>
                <w:szCs w:val="21"/>
                <w:lang w:eastAsia="ko-KR"/>
              </w:rPr>
            </w:pPr>
            <w:r>
              <w:rPr>
                <w:rFonts w:ascii="Arial" w:eastAsiaTheme="minorEastAsia" w:hAnsi="Arial" w:cs="Arial"/>
                <w:bCs/>
                <w:color w:val="auto"/>
                <w:sz w:val="21"/>
                <w:szCs w:val="21"/>
                <w:lang w:eastAsia="ko-KR"/>
              </w:rPr>
              <w:t>Last year, o</w:t>
            </w:r>
            <w:r w:rsidRPr="00222008">
              <w:rPr>
                <w:rFonts w:ascii="Arial" w:eastAsiaTheme="minorEastAsia" w:hAnsi="Arial" w:cs="Arial"/>
                <w:bCs/>
                <w:color w:val="auto"/>
                <w:sz w:val="21"/>
                <w:szCs w:val="21"/>
                <w:lang w:eastAsia="ko-KR"/>
              </w:rPr>
              <w:t xml:space="preserve">n the basis of the New Consumer Agenda, the Commission </w:t>
            </w:r>
            <w:r>
              <w:rPr>
                <w:rFonts w:ascii="Arial" w:eastAsiaTheme="minorEastAsia" w:hAnsi="Arial" w:cs="Arial"/>
                <w:bCs/>
                <w:color w:val="auto"/>
                <w:sz w:val="21"/>
                <w:szCs w:val="21"/>
                <w:lang w:eastAsia="ko-KR"/>
              </w:rPr>
              <w:t>announced the upcoming</w:t>
            </w:r>
            <w:r w:rsidRPr="00222008">
              <w:rPr>
                <w:rFonts w:ascii="Arial" w:eastAsiaTheme="minorEastAsia" w:hAnsi="Arial" w:cs="Arial"/>
                <w:bCs/>
                <w:color w:val="auto"/>
                <w:sz w:val="21"/>
                <w:szCs w:val="21"/>
                <w:lang w:eastAsia="ko-KR"/>
              </w:rPr>
              <w:t xml:space="preserve"> update </w:t>
            </w:r>
            <w:r>
              <w:rPr>
                <w:rFonts w:ascii="Arial" w:eastAsiaTheme="minorEastAsia" w:hAnsi="Arial" w:cs="Arial"/>
                <w:bCs/>
                <w:color w:val="auto"/>
                <w:sz w:val="21"/>
                <w:szCs w:val="21"/>
                <w:lang w:eastAsia="ko-KR"/>
              </w:rPr>
              <w:t xml:space="preserve">of </w:t>
            </w:r>
            <w:r w:rsidRPr="00222008">
              <w:rPr>
                <w:rFonts w:ascii="Arial" w:eastAsiaTheme="minorEastAsia" w:hAnsi="Arial" w:cs="Arial"/>
                <w:bCs/>
                <w:color w:val="auto"/>
                <w:sz w:val="21"/>
                <w:szCs w:val="21"/>
                <w:lang w:eastAsia="ko-KR"/>
              </w:rPr>
              <w:t xml:space="preserve">the guidance documents on the </w:t>
            </w:r>
            <w:hyperlink r:id="rId21" w:history="1">
              <w:r w:rsidRPr="00222008">
                <w:rPr>
                  <w:rStyle w:val="Hyperlink"/>
                  <w:rFonts w:ascii="Arial" w:eastAsiaTheme="minorEastAsia" w:hAnsi="Arial" w:cs="Arial"/>
                  <w:bCs/>
                  <w:sz w:val="21"/>
                  <w:szCs w:val="21"/>
                  <w:lang w:eastAsia="ko-KR"/>
                </w:rPr>
                <w:t>Unfair Commercial Practices Directive</w:t>
              </w:r>
            </w:hyperlink>
            <w:r w:rsidRPr="00222008">
              <w:rPr>
                <w:rFonts w:ascii="Arial" w:eastAsiaTheme="minorEastAsia" w:hAnsi="Arial" w:cs="Arial"/>
                <w:bCs/>
                <w:color w:val="auto"/>
                <w:sz w:val="21"/>
                <w:szCs w:val="21"/>
                <w:lang w:eastAsia="ko-KR"/>
              </w:rPr>
              <w:t xml:space="preserve"> </w:t>
            </w:r>
            <w:r>
              <w:rPr>
                <w:rFonts w:ascii="Arial" w:eastAsiaTheme="minorEastAsia" w:hAnsi="Arial" w:cs="Arial"/>
                <w:bCs/>
                <w:color w:val="auto"/>
                <w:sz w:val="21"/>
                <w:szCs w:val="21"/>
                <w:lang w:eastAsia="ko-KR"/>
              </w:rPr>
              <w:t xml:space="preserve">(UCPD) </w:t>
            </w:r>
            <w:r w:rsidRPr="00222008">
              <w:rPr>
                <w:rFonts w:ascii="Arial" w:eastAsiaTheme="minorEastAsia" w:hAnsi="Arial" w:cs="Arial"/>
                <w:bCs/>
                <w:color w:val="auto"/>
                <w:sz w:val="21"/>
                <w:szCs w:val="21"/>
                <w:lang w:eastAsia="ko-KR"/>
              </w:rPr>
              <w:t>and the </w:t>
            </w:r>
            <w:hyperlink r:id="rId22" w:history="1">
              <w:r w:rsidRPr="00222008">
                <w:rPr>
                  <w:rStyle w:val="Hyperlink"/>
                  <w:rFonts w:ascii="Arial" w:eastAsiaTheme="minorEastAsia" w:hAnsi="Arial" w:cs="Arial"/>
                  <w:bCs/>
                  <w:sz w:val="21"/>
                  <w:szCs w:val="21"/>
                  <w:lang w:eastAsia="ko-KR"/>
                </w:rPr>
                <w:t>Consumer Rights Directive</w:t>
              </w:r>
            </w:hyperlink>
            <w:r>
              <w:rPr>
                <w:rFonts w:ascii="Arial" w:eastAsiaTheme="minorEastAsia" w:hAnsi="Arial" w:cs="Arial"/>
                <w:bCs/>
                <w:color w:val="auto"/>
                <w:sz w:val="21"/>
                <w:szCs w:val="21"/>
                <w:lang w:eastAsia="ko-KR"/>
              </w:rPr>
              <w:t>, so as to</w:t>
            </w:r>
            <w:r w:rsidRPr="00222008">
              <w:rPr>
                <w:rFonts w:ascii="Arial" w:eastAsiaTheme="minorEastAsia" w:hAnsi="Arial" w:cs="Arial"/>
                <w:bCs/>
                <w:color w:val="auto"/>
                <w:sz w:val="21"/>
                <w:szCs w:val="21"/>
                <w:lang w:eastAsia="ko-KR"/>
              </w:rPr>
              <w:t xml:space="preserve"> address the amendments introduced by the better enforcement and modernisation Directive and the new case law and market developments. </w:t>
            </w:r>
            <w:r>
              <w:rPr>
                <w:rFonts w:ascii="Arial" w:eastAsiaTheme="minorEastAsia" w:hAnsi="Arial" w:cs="Arial"/>
                <w:color w:val="auto"/>
                <w:sz w:val="21"/>
                <w:szCs w:val="21"/>
                <w:lang w:eastAsia="ko-KR"/>
              </w:rPr>
              <w:t xml:space="preserve"> In this line, o</w:t>
            </w:r>
            <w:r w:rsidRPr="005524D0">
              <w:rPr>
                <w:rFonts w:ascii="Arial" w:eastAsiaTheme="minorEastAsia" w:hAnsi="Arial" w:cs="Arial"/>
                <w:color w:val="auto"/>
                <w:sz w:val="21"/>
                <w:szCs w:val="21"/>
                <w:lang w:eastAsia="ko-KR"/>
              </w:rPr>
              <w:t xml:space="preserve">n 17 December 2021, the European Commission adopted </w:t>
            </w:r>
            <w:r>
              <w:rPr>
                <w:rFonts w:ascii="Arial" w:eastAsiaTheme="minorEastAsia" w:hAnsi="Arial" w:cs="Arial"/>
                <w:color w:val="auto"/>
                <w:sz w:val="21"/>
                <w:szCs w:val="21"/>
                <w:lang w:eastAsia="ko-KR"/>
              </w:rPr>
              <w:t xml:space="preserve">the </w:t>
            </w:r>
            <w:hyperlink r:id="rId23" w:history="1">
              <w:r w:rsidRPr="00DF44DA">
                <w:rPr>
                  <w:rStyle w:val="Hyperlink"/>
                  <w:rFonts w:ascii="Arial" w:eastAsiaTheme="minorEastAsia" w:hAnsi="Arial" w:cs="Arial"/>
                  <w:sz w:val="21"/>
                  <w:szCs w:val="21"/>
                  <w:lang w:eastAsia="ko-KR"/>
                </w:rPr>
                <w:t>new Commission Notice</w:t>
              </w:r>
            </w:hyperlink>
            <w:r w:rsidRPr="005524D0">
              <w:rPr>
                <w:rFonts w:ascii="Arial" w:eastAsiaTheme="minorEastAsia" w:hAnsi="Arial" w:cs="Arial"/>
                <w:color w:val="auto"/>
                <w:sz w:val="21"/>
                <w:szCs w:val="21"/>
                <w:lang w:eastAsia="ko-KR"/>
              </w:rPr>
              <w:t xml:space="preserve"> on the interpretation and application of the Unfair Commercial Practices Directive (‘the UCPD Guidance’), as announced in the New Consumer Agenda. The Notice replaces the previous UCPD Guidance, a Commission Staff Working Document from 2016</w:t>
            </w:r>
            <w:r>
              <w:rPr>
                <w:rFonts w:ascii="Arial" w:eastAsiaTheme="minorEastAsia" w:hAnsi="Arial" w:cs="Arial"/>
                <w:color w:val="auto"/>
                <w:sz w:val="21"/>
                <w:szCs w:val="21"/>
                <w:lang w:eastAsia="ko-KR"/>
              </w:rPr>
              <w:t xml:space="preserve">, and </w:t>
            </w:r>
            <w:r w:rsidRPr="00EE1FC9">
              <w:rPr>
                <w:rFonts w:ascii="Arial" w:eastAsiaTheme="minorEastAsia" w:hAnsi="Arial" w:cs="Arial"/>
                <w:color w:val="auto"/>
                <w:sz w:val="21"/>
                <w:szCs w:val="21"/>
                <w:lang w:eastAsia="ko-KR"/>
              </w:rPr>
              <w:t>c</w:t>
            </w:r>
            <w:r w:rsidRPr="00EE1FC9">
              <w:rPr>
                <w:rFonts w:ascii="Arial" w:hAnsi="Arial" w:cs="Arial"/>
                <w:sz w:val="21"/>
                <w:szCs w:val="21"/>
                <w:lang w:eastAsia="ko-KR"/>
              </w:rPr>
              <w:t>overs the amendments introduced by Directive (EU) 2019/2161 that enter into application from 28 May 2022.</w:t>
            </w:r>
            <w:r>
              <w:rPr>
                <w:rFonts w:ascii="Arial" w:hAnsi="Arial" w:cs="Arial"/>
                <w:sz w:val="21"/>
                <w:szCs w:val="21"/>
                <w:lang w:eastAsia="ko-KR"/>
              </w:rPr>
              <w:t xml:space="preserve"> In particular, the revision brings further detail to the chapters on green claims and on influencer marketing, along with a new chapter on dark patterns.  </w:t>
            </w:r>
          </w:p>
          <w:p w14:paraId="538F3039" w14:textId="77777777" w:rsidR="006A5BC7" w:rsidRDefault="006A5BC7" w:rsidP="006A5BC7">
            <w:pPr>
              <w:widowControl/>
              <w:autoSpaceDE w:val="0"/>
              <w:autoSpaceDN w:val="0"/>
              <w:adjustRightInd w:val="0"/>
              <w:ind w:left="1068"/>
              <w:jc w:val="both"/>
              <w:rPr>
                <w:rFonts w:ascii="Arial" w:eastAsiaTheme="minorEastAsia" w:hAnsi="Arial" w:cs="Arial"/>
                <w:bCs/>
                <w:color w:val="auto"/>
                <w:sz w:val="21"/>
                <w:szCs w:val="21"/>
                <w:lang w:eastAsia="ko-KR"/>
              </w:rPr>
            </w:pPr>
          </w:p>
          <w:p w14:paraId="3739CA82" w14:textId="77777777" w:rsidR="006A5BC7" w:rsidRPr="003A776E" w:rsidRDefault="006A5BC7" w:rsidP="006A5BC7">
            <w:pPr>
              <w:widowControl/>
              <w:autoSpaceDE w:val="0"/>
              <w:autoSpaceDN w:val="0"/>
              <w:adjustRightInd w:val="0"/>
              <w:ind w:left="1068"/>
              <w:jc w:val="both"/>
              <w:rPr>
                <w:rFonts w:ascii="Arial" w:eastAsiaTheme="minorEastAsia" w:hAnsi="Arial" w:cs="Arial"/>
                <w:bCs/>
                <w:i/>
                <w:iCs/>
                <w:color w:val="auto"/>
                <w:sz w:val="21"/>
                <w:szCs w:val="21"/>
                <w:lang w:eastAsia="ko-KR"/>
              </w:rPr>
            </w:pPr>
            <w:r w:rsidRPr="003A776E">
              <w:rPr>
                <w:rFonts w:ascii="Arial" w:eastAsiaTheme="minorEastAsia" w:hAnsi="Arial" w:cs="Arial"/>
                <w:bCs/>
                <w:i/>
                <w:iCs/>
                <w:color w:val="auto"/>
                <w:sz w:val="21"/>
                <w:szCs w:val="21"/>
                <w:lang w:eastAsia="ko-KR"/>
              </w:rPr>
              <w:t>Fitness Check on EU Consumer law</w:t>
            </w:r>
          </w:p>
          <w:p w14:paraId="32C31F94" w14:textId="3F1AA1DC" w:rsidR="006A5BC7" w:rsidRDefault="006A5BC7" w:rsidP="006A5BC7">
            <w:pPr>
              <w:widowControl/>
              <w:autoSpaceDE w:val="0"/>
              <w:autoSpaceDN w:val="0"/>
              <w:adjustRightInd w:val="0"/>
              <w:ind w:left="1068"/>
              <w:jc w:val="both"/>
              <w:rPr>
                <w:rFonts w:ascii="Arial" w:eastAsiaTheme="minorEastAsia" w:hAnsi="Arial" w:cs="Arial"/>
                <w:bCs/>
                <w:color w:val="auto"/>
                <w:sz w:val="21"/>
                <w:szCs w:val="21"/>
                <w:lang w:eastAsia="ko-KR"/>
              </w:rPr>
            </w:pPr>
            <w:r w:rsidRPr="00DF30C6">
              <w:rPr>
                <w:rFonts w:ascii="Arial" w:eastAsiaTheme="minorEastAsia" w:hAnsi="Arial" w:cs="Arial"/>
                <w:bCs/>
                <w:color w:val="auto"/>
                <w:sz w:val="21"/>
                <w:szCs w:val="21"/>
                <w:lang w:eastAsia="ko-KR"/>
              </w:rPr>
              <w:t>The E</w:t>
            </w:r>
            <w:r>
              <w:rPr>
                <w:rFonts w:ascii="Arial" w:eastAsiaTheme="minorEastAsia" w:hAnsi="Arial" w:cs="Arial"/>
                <w:bCs/>
                <w:color w:val="auto"/>
                <w:sz w:val="21"/>
                <w:szCs w:val="21"/>
                <w:lang w:eastAsia="ko-KR"/>
              </w:rPr>
              <w:t xml:space="preserve">uropean Commission </w:t>
            </w:r>
            <w:r w:rsidRPr="00DF30C6">
              <w:rPr>
                <w:rFonts w:ascii="Arial" w:eastAsiaTheme="minorEastAsia" w:hAnsi="Arial" w:cs="Arial"/>
                <w:bCs/>
                <w:color w:val="auto"/>
                <w:sz w:val="21"/>
                <w:szCs w:val="21"/>
                <w:lang w:eastAsia="ko-KR"/>
              </w:rPr>
              <w:t>has launched</w:t>
            </w:r>
            <w:r>
              <w:rPr>
                <w:rFonts w:ascii="Arial" w:eastAsiaTheme="minorEastAsia" w:hAnsi="Arial" w:cs="Arial"/>
                <w:bCs/>
                <w:color w:val="auto"/>
                <w:sz w:val="21"/>
                <w:szCs w:val="21"/>
                <w:lang w:eastAsia="ko-KR"/>
              </w:rPr>
              <w:t xml:space="preserve"> on 17 May 2022</w:t>
            </w:r>
            <w:r w:rsidRPr="00DF30C6">
              <w:rPr>
                <w:rFonts w:ascii="Arial" w:eastAsiaTheme="minorEastAsia" w:hAnsi="Arial" w:cs="Arial"/>
                <w:bCs/>
                <w:color w:val="auto"/>
                <w:sz w:val="21"/>
                <w:szCs w:val="21"/>
                <w:lang w:eastAsia="ko-KR"/>
              </w:rPr>
              <w:t xml:space="preserve"> a </w:t>
            </w:r>
            <w:hyperlink r:id="rId24" w:history="1">
              <w:r w:rsidRPr="00DF30C6">
                <w:rPr>
                  <w:rStyle w:val="Hyperlink"/>
                  <w:rFonts w:ascii="Arial" w:eastAsiaTheme="minorEastAsia" w:hAnsi="Arial" w:cs="Arial"/>
                  <w:bCs/>
                  <w:sz w:val="21"/>
                  <w:szCs w:val="21"/>
                  <w:lang w:eastAsia="ko-KR"/>
                </w:rPr>
                <w:t>Fitness Check on digital fairness in the EU consumer law</w:t>
              </w:r>
            </w:hyperlink>
            <w:r w:rsidRPr="00DF30C6">
              <w:rPr>
                <w:rFonts w:ascii="Arial" w:eastAsiaTheme="minorEastAsia" w:hAnsi="Arial" w:cs="Arial"/>
                <w:bCs/>
                <w:color w:val="auto"/>
                <w:sz w:val="21"/>
                <w:szCs w:val="21"/>
                <w:lang w:eastAsia="ko-KR"/>
              </w:rPr>
              <w:t>. This</w:t>
            </w:r>
            <w:r>
              <w:rPr>
                <w:rFonts w:ascii="Arial" w:eastAsiaTheme="minorEastAsia" w:hAnsi="Arial" w:cs="Arial"/>
                <w:bCs/>
                <w:color w:val="auto"/>
                <w:sz w:val="21"/>
                <w:szCs w:val="21"/>
                <w:lang w:eastAsia="ko-KR"/>
              </w:rPr>
              <w:t xml:space="preserve"> in-depth evaluation, which</w:t>
            </w:r>
            <w:r w:rsidRPr="00DF30C6">
              <w:rPr>
                <w:rFonts w:ascii="Arial" w:eastAsiaTheme="minorEastAsia" w:hAnsi="Arial" w:cs="Arial"/>
                <w:bCs/>
                <w:color w:val="auto"/>
                <w:sz w:val="21"/>
                <w:szCs w:val="21"/>
                <w:lang w:eastAsia="ko-KR"/>
              </w:rPr>
              <w:t xml:space="preserve"> was </w:t>
            </w:r>
            <w:r>
              <w:rPr>
                <w:rFonts w:ascii="Arial" w:eastAsiaTheme="minorEastAsia" w:hAnsi="Arial" w:cs="Arial"/>
                <w:bCs/>
                <w:color w:val="auto"/>
                <w:sz w:val="21"/>
                <w:szCs w:val="21"/>
                <w:lang w:eastAsia="ko-KR"/>
              </w:rPr>
              <w:t xml:space="preserve">first </w:t>
            </w:r>
            <w:r w:rsidRPr="00DF30C6">
              <w:rPr>
                <w:rFonts w:ascii="Arial" w:eastAsiaTheme="minorEastAsia" w:hAnsi="Arial" w:cs="Arial"/>
                <w:bCs/>
                <w:color w:val="auto"/>
                <w:sz w:val="21"/>
                <w:szCs w:val="21"/>
                <w:lang w:eastAsia="ko-KR"/>
              </w:rPr>
              <w:t xml:space="preserve">announced in the </w:t>
            </w:r>
            <w:r>
              <w:rPr>
                <w:rFonts w:ascii="Arial" w:eastAsiaTheme="minorEastAsia" w:hAnsi="Arial" w:cs="Arial"/>
                <w:bCs/>
                <w:color w:val="auto"/>
                <w:sz w:val="21"/>
                <w:szCs w:val="21"/>
                <w:lang w:eastAsia="ko-KR"/>
              </w:rPr>
              <w:t xml:space="preserve">2020 </w:t>
            </w:r>
            <w:r w:rsidRPr="00DF30C6">
              <w:rPr>
                <w:rFonts w:ascii="Arial" w:eastAsiaTheme="minorEastAsia" w:hAnsi="Arial" w:cs="Arial"/>
                <w:bCs/>
                <w:color w:val="auto"/>
                <w:sz w:val="21"/>
                <w:szCs w:val="21"/>
                <w:lang w:eastAsia="ko-KR"/>
              </w:rPr>
              <w:t>New Consumer Agenda</w:t>
            </w:r>
            <w:r>
              <w:rPr>
                <w:rFonts w:ascii="Arial" w:eastAsiaTheme="minorEastAsia" w:hAnsi="Arial" w:cs="Arial"/>
                <w:bCs/>
                <w:color w:val="auto"/>
                <w:sz w:val="21"/>
                <w:szCs w:val="21"/>
                <w:lang w:eastAsia="ko-KR"/>
              </w:rPr>
              <w:t>, will only be completed in 2024</w:t>
            </w:r>
            <w:r w:rsidRPr="00DF30C6">
              <w:rPr>
                <w:rFonts w:ascii="Arial" w:eastAsiaTheme="minorEastAsia" w:hAnsi="Arial" w:cs="Arial"/>
                <w:bCs/>
                <w:color w:val="auto"/>
                <w:sz w:val="21"/>
                <w:szCs w:val="21"/>
                <w:lang w:eastAsia="ko-KR"/>
              </w:rPr>
              <w:t>. The objective of the fitness check is to assess the adequacy of the existing EU legal framework in dealing with consumer protection issues such as, inter alia, consumer vulnerabilities, dark patterns, personalisation practices, influencer marketing, marketing of virtual items and the addictive use of digital products. The Fitness Check may lead to a new legislative proposal</w:t>
            </w:r>
            <w:r>
              <w:rPr>
                <w:rFonts w:ascii="Arial" w:eastAsiaTheme="minorEastAsia" w:hAnsi="Arial" w:cs="Arial"/>
                <w:bCs/>
                <w:color w:val="auto"/>
                <w:sz w:val="21"/>
                <w:szCs w:val="21"/>
                <w:lang w:eastAsia="ko-KR"/>
              </w:rPr>
              <w:t xml:space="preserve"> revising the UCPD,</w:t>
            </w:r>
            <w:r w:rsidRPr="00DF30C6">
              <w:rPr>
                <w:rFonts w:ascii="Arial" w:eastAsiaTheme="minorEastAsia" w:hAnsi="Arial" w:cs="Arial"/>
                <w:bCs/>
                <w:color w:val="auto"/>
                <w:sz w:val="21"/>
                <w:szCs w:val="21"/>
                <w:lang w:eastAsia="ko-KR"/>
              </w:rPr>
              <w:t xml:space="preserve"> or </w:t>
            </w:r>
            <w:r>
              <w:rPr>
                <w:rFonts w:ascii="Arial" w:eastAsiaTheme="minorEastAsia" w:hAnsi="Arial" w:cs="Arial"/>
                <w:bCs/>
                <w:color w:val="auto"/>
                <w:sz w:val="21"/>
                <w:szCs w:val="21"/>
                <w:lang w:eastAsia="ko-KR"/>
              </w:rPr>
              <w:t xml:space="preserve">to other </w:t>
            </w:r>
            <w:r w:rsidRPr="00DF30C6">
              <w:rPr>
                <w:rFonts w:ascii="Arial" w:eastAsiaTheme="minorEastAsia" w:hAnsi="Arial" w:cs="Arial"/>
                <w:bCs/>
                <w:color w:val="auto"/>
                <w:sz w:val="21"/>
                <w:szCs w:val="21"/>
                <w:lang w:eastAsia="ko-KR"/>
              </w:rPr>
              <w:t>measures for enhanced implementation and enforcement. A call for evidence remains open until 14 June, and a public consultation will take place in Q4 2022, along with other consultation targeted at some stakeholders.</w:t>
            </w:r>
          </w:p>
          <w:p w14:paraId="4D71F48A" w14:textId="58080646" w:rsidR="001E4E70" w:rsidRDefault="001E4E70" w:rsidP="006A5BC7">
            <w:pPr>
              <w:widowControl/>
              <w:autoSpaceDE w:val="0"/>
              <w:autoSpaceDN w:val="0"/>
              <w:adjustRightInd w:val="0"/>
              <w:jc w:val="both"/>
              <w:rPr>
                <w:rFonts w:ascii="Arial" w:eastAsiaTheme="minorEastAsia" w:hAnsi="Arial" w:cs="Arial"/>
                <w:bCs/>
                <w:color w:val="auto"/>
                <w:sz w:val="21"/>
                <w:szCs w:val="21"/>
                <w:lang w:eastAsia="ko-KR"/>
              </w:rPr>
            </w:pPr>
          </w:p>
          <w:p w14:paraId="72C5E994" w14:textId="77777777" w:rsidR="00E474F8" w:rsidRDefault="00E474F8" w:rsidP="00E008E6">
            <w:pPr>
              <w:pStyle w:val="ListParagraph"/>
              <w:ind w:left="1121"/>
              <w:jc w:val="both"/>
              <w:rPr>
                <w:rFonts w:ascii="Arial" w:eastAsiaTheme="minorEastAsia" w:hAnsi="Arial" w:cs="Arial"/>
                <w:color w:val="auto"/>
                <w:sz w:val="21"/>
                <w:szCs w:val="21"/>
                <w:lang w:eastAsia="ko-KR"/>
              </w:rPr>
            </w:pPr>
          </w:p>
          <w:p w14:paraId="44BA4145" w14:textId="633A833E" w:rsidR="00B53C7D" w:rsidRDefault="00B53C7D" w:rsidP="00F234A6">
            <w:pPr>
              <w:pStyle w:val="ListParagraph"/>
              <w:numPr>
                <w:ilvl w:val="0"/>
                <w:numId w:val="2"/>
              </w:numPr>
              <w:ind w:left="1121"/>
              <w:jc w:val="both"/>
              <w:rPr>
                <w:rFonts w:ascii="Arial" w:eastAsiaTheme="minorEastAsia" w:hAnsi="Arial" w:cs="Arial"/>
                <w:b/>
                <w:bCs/>
                <w:color w:val="auto"/>
                <w:sz w:val="21"/>
                <w:szCs w:val="21"/>
                <w:lang w:eastAsia="ko-KR"/>
              </w:rPr>
            </w:pPr>
            <w:r>
              <w:rPr>
                <w:rFonts w:ascii="Arial" w:eastAsiaTheme="minorEastAsia" w:hAnsi="Arial" w:cs="Arial"/>
                <w:b/>
                <w:bCs/>
                <w:color w:val="auto"/>
                <w:sz w:val="21"/>
                <w:szCs w:val="21"/>
                <w:lang w:eastAsia="ko-KR"/>
              </w:rPr>
              <w:t>Beating Cancer</w:t>
            </w:r>
          </w:p>
          <w:p w14:paraId="14A87225" w14:textId="4209B368" w:rsidR="00B53C7D" w:rsidRPr="00106ED2" w:rsidRDefault="00B53C7D" w:rsidP="00106ED2">
            <w:pPr>
              <w:pStyle w:val="ListParagraph"/>
              <w:ind w:left="1121"/>
              <w:jc w:val="both"/>
              <w:rPr>
                <w:rFonts w:ascii="Arial" w:eastAsiaTheme="minorEastAsia" w:hAnsi="Arial" w:cs="Arial"/>
                <w:color w:val="auto"/>
                <w:sz w:val="21"/>
                <w:szCs w:val="21"/>
                <w:lang w:eastAsia="ko-KR"/>
              </w:rPr>
            </w:pPr>
            <w:r w:rsidRPr="00721F62">
              <w:rPr>
                <w:rFonts w:ascii="Arial" w:eastAsiaTheme="minorEastAsia" w:hAnsi="Arial" w:cs="Arial"/>
                <w:color w:val="auto"/>
                <w:sz w:val="21"/>
                <w:szCs w:val="21"/>
                <w:lang w:eastAsia="ko-KR"/>
              </w:rPr>
              <w:t>The European Commission Beating Cancer Plan (BECA) was published in February 2021</w:t>
            </w:r>
            <w:r>
              <w:rPr>
                <w:rFonts w:ascii="Arial" w:eastAsiaTheme="minorEastAsia" w:hAnsi="Arial" w:cs="Arial"/>
                <w:color w:val="auto"/>
                <w:sz w:val="21"/>
                <w:szCs w:val="21"/>
                <w:lang w:eastAsia="ko-KR"/>
              </w:rPr>
              <w:t xml:space="preserve">, has then triggered the </w:t>
            </w:r>
            <w:r w:rsidRPr="00721F62">
              <w:rPr>
                <w:rFonts w:ascii="Arial" w:eastAsiaTheme="minorEastAsia" w:hAnsi="Arial" w:cs="Arial"/>
                <w:color w:val="auto"/>
                <w:sz w:val="21"/>
                <w:szCs w:val="21"/>
                <w:lang w:eastAsia="ko-KR"/>
              </w:rPr>
              <w:t xml:space="preserve">European Parliament </w:t>
            </w:r>
            <w:r>
              <w:rPr>
                <w:rFonts w:ascii="Arial" w:eastAsiaTheme="minorEastAsia" w:hAnsi="Arial" w:cs="Arial"/>
                <w:color w:val="auto"/>
                <w:sz w:val="21"/>
                <w:szCs w:val="21"/>
                <w:lang w:eastAsia="ko-KR"/>
              </w:rPr>
              <w:t>to</w:t>
            </w:r>
            <w:r w:rsidRPr="00721F62">
              <w:rPr>
                <w:rFonts w:ascii="Arial" w:eastAsiaTheme="minorEastAsia" w:hAnsi="Arial" w:cs="Arial"/>
                <w:color w:val="auto"/>
                <w:sz w:val="21"/>
                <w:szCs w:val="21"/>
                <w:lang w:eastAsia="ko-KR"/>
              </w:rPr>
              <w:t xml:space="preserve"> set up a dedicated Special Committee of the European Parliament (BECA) in order to establish a report on the Plan. </w:t>
            </w:r>
            <w:r w:rsidRPr="00106ED2">
              <w:rPr>
                <w:rFonts w:ascii="Arial" w:eastAsiaTheme="minorEastAsia" w:hAnsi="Arial" w:cs="Arial"/>
                <w:color w:val="auto"/>
                <w:sz w:val="21"/>
                <w:szCs w:val="21"/>
                <w:lang w:eastAsia="ko-KR"/>
              </w:rPr>
              <w:t>On 17 November</w:t>
            </w:r>
            <w:r w:rsidR="00CE2487" w:rsidRPr="00106ED2">
              <w:rPr>
                <w:rFonts w:ascii="Arial" w:eastAsiaTheme="minorEastAsia" w:hAnsi="Arial" w:cs="Arial"/>
                <w:color w:val="auto"/>
                <w:sz w:val="21"/>
                <w:szCs w:val="21"/>
                <w:lang w:eastAsia="ko-KR"/>
              </w:rPr>
              <w:t xml:space="preserve"> 2021</w:t>
            </w:r>
            <w:r w:rsidRPr="00106ED2">
              <w:rPr>
                <w:rFonts w:ascii="Arial" w:eastAsiaTheme="minorEastAsia" w:hAnsi="Arial" w:cs="Arial"/>
                <w:color w:val="auto"/>
                <w:sz w:val="21"/>
                <w:szCs w:val="21"/>
                <w:lang w:eastAsia="ko-KR"/>
              </w:rPr>
              <w:t xml:space="preserve">, DG SANTE published an </w:t>
            </w:r>
            <w:hyperlink r:id="rId25" w:history="1">
              <w:r w:rsidRPr="00106ED2">
                <w:rPr>
                  <w:rStyle w:val="Hyperlink"/>
                  <w:rFonts w:ascii="Arial" w:eastAsiaTheme="minorEastAsia" w:hAnsi="Arial" w:cs="Arial"/>
                  <w:sz w:val="21"/>
                  <w:szCs w:val="21"/>
                  <w:lang w:eastAsia="ko-KR"/>
                </w:rPr>
                <w:t>Implementation Roadmap</w:t>
              </w:r>
            </w:hyperlink>
            <w:r w:rsidRPr="00106ED2">
              <w:rPr>
                <w:rFonts w:ascii="Arial" w:eastAsiaTheme="minorEastAsia" w:hAnsi="Arial" w:cs="Arial"/>
                <w:color w:val="auto"/>
                <w:sz w:val="21"/>
                <w:szCs w:val="21"/>
                <w:lang w:eastAsia="ko-KR"/>
              </w:rPr>
              <w:t xml:space="preserve"> for the </w:t>
            </w:r>
            <w:hyperlink r:id="rId26" w:history="1">
              <w:r w:rsidRPr="00106ED2">
                <w:rPr>
                  <w:rStyle w:val="Hyperlink"/>
                  <w:rFonts w:ascii="Arial" w:eastAsiaTheme="minorEastAsia" w:hAnsi="Arial" w:cs="Arial"/>
                  <w:sz w:val="21"/>
                  <w:szCs w:val="21"/>
                  <w:lang w:eastAsia="ko-KR"/>
                </w:rPr>
                <w:t>European Commission Beating Cancer Plan (BECA)</w:t>
              </w:r>
            </w:hyperlink>
            <w:r w:rsidRPr="00106ED2">
              <w:rPr>
                <w:rFonts w:ascii="Arial" w:eastAsiaTheme="minorEastAsia" w:hAnsi="Arial" w:cs="Arial"/>
                <w:color w:val="auto"/>
                <w:sz w:val="21"/>
                <w:szCs w:val="21"/>
                <w:u w:val="single"/>
                <w:lang w:eastAsia="ko-KR"/>
              </w:rPr>
              <w:t>,</w:t>
            </w:r>
            <w:r w:rsidR="00B54DA4" w:rsidRPr="00106ED2">
              <w:rPr>
                <w:rFonts w:ascii="Arial" w:eastAsiaTheme="minorEastAsia" w:hAnsi="Arial" w:cs="Arial"/>
                <w:color w:val="auto"/>
                <w:sz w:val="21"/>
                <w:szCs w:val="21"/>
                <w:u w:val="single"/>
                <w:lang w:eastAsia="ko-KR"/>
              </w:rPr>
              <w:t xml:space="preserve"> </w:t>
            </w:r>
            <w:r w:rsidRPr="00106ED2">
              <w:rPr>
                <w:rFonts w:ascii="Arial" w:eastAsiaTheme="minorEastAsia" w:hAnsi="Arial" w:cs="Arial"/>
                <w:color w:val="auto"/>
                <w:sz w:val="21"/>
                <w:szCs w:val="21"/>
                <w:lang w:eastAsia="ko-KR"/>
              </w:rPr>
              <w:t>The Roadmap provides an overview of the timelines over the next five years for each initiative supported by the Beating Cancer Plan.</w:t>
            </w:r>
          </w:p>
          <w:p w14:paraId="1A3AB7E9" w14:textId="174F8FCE" w:rsidR="00106ED2" w:rsidRDefault="00106ED2" w:rsidP="00B53C7D">
            <w:pPr>
              <w:pStyle w:val="ListParagraph"/>
              <w:ind w:left="1121"/>
              <w:jc w:val="both"/>
              <w:rPr>
                <w:rFonts w:ascii="Arial" w:eastAsiaTheme="minorEastAsia" w:hAnsi="Arial" w:cs="Arial"/>
                <w:color w:val="auto"/>
                <w:sz w:val="21"/>
                <w:szCs w:val="21"/>
                <w:lang w:eastAsia="ko-KR"/>
              </w:rPr>
            </w:pPr>
          </w:p>
          <w:p w14:paraId="1F48A962" w14:textId="67111818" w:rsidR="00F76F7E" w:rsidRPr="00200AAB" w:rsidRDefault="00106ED2" w:rsidP="00F76F7E">
            <w:pPr>
              <w:pStyle w:val="ListParagraph"/>
              <w:ind w:left="1121"/>
              <w:jc w:val="both"/>
              <w:rPr>
                <w:rFonts w:ascii="Arial" w:hAnsi="Arial" w:cs="Arial"/>
                <w:sz w:val="21"/>
                <w:szCs w:val="21"/>
                <w:lang w:eastAsia="ko-KR"/>
              </w:rPr>
            </w:pPr>
            <w:r w:rsidRPr="00106ED2">
              <w:rPr>
                <w:rFonts w:ascii="Arial" w:eastAsiaTheme="minorEastAsia" w:hAnsi="Arial" w:cs="Arial"/>
                <w:color w:val="auto"/>
                <w:sz w:val="21"/>
                <w:szCs w:val="21"/>
                <w:lang w:eastAsia="ko-KR"/>
              </w:rPr>
              <w:t xml:space="preserve">On 16 February 2022, the </w:t>
            </w:r>
            <w:r w:rsidR="0078322A" w:rsidRPr="0078322A">
              <w:rPr>
                <w:rFonts w:ascii="Arial" w:eastAsiaTheme="minorEastAsia" w:hAnsi="Arial" w:cs="Arial"/>
                <w:color w:val="auto"/>
                <w:sz w:val="21"/>
                <w:szCs w:val="21"/>
                <w:lang w:eastAsia="ko-KR"/>
              </w:rPr>
              <w:t>European Parliament</w:t>
            </w:r>
            <w:r w:rsidR="0078322A">
              <w:rPr>
                <w:rFonts w:ascii="Arial" w:eastAsiaTheme="minorEastAsia" w:hAnsi="Arial" w:cs="Arial"/>
                <w:color w:val="auto"/>
                <w:sz w:val="21"/>
                <w:szCs w:val="21"/>
                <w:lang w:eastAsia="ko-KR"/>
              </w:rPr>
              <w:t xml:space="preserve"> adopted the</w:t>
            </w:r>
            <w:r w:rsidR="00473505">
              <w:rPr>
                <w:rFonts w:ascii="Arial" w:eastAsiaTheme="minorEastAsia" w:hAnsi="Arial" w:cs="Arial"/>
                <w:color w:val="auto"/>
                <w:sz w:val="21"/>
                <w:szCs w:val="21"/>
                <w:lang w:eastAsia="ko-KR"/>
              </w:rPr>
              <w:t xml:space="preserve"> BECA Report, a</w:t>
            </w:r>
            <w:r w:rsidR="0078322A" w:rsidRPr="0078322A">
              <w:rPr>
                <w:rFonts w:ascii="Arial" w:eastAsiaTheme="minorEastAsia" w:hAnsi="Arial" w:cs="Arial"/>
                <w:color w:val="auto"/>
                <w:sz w:val="21"/>
                <w:szCs w:val="21"/>
                <w:lang w:eastAsia="ko-KR"/>
              </w:rPr>
              <w:t xml:space="preserve"> </w:t>
            </w:r>
            <w:hyperlink r:id="rId27" w:history="1">
              <w:r w:rsidR="0036035C" w:rsidRPr="0036035C">
                <w:rPr>
                  <w:rStyle w:val="Hyperlink"/>
                  <w:rFonts w:ascii="Arial" w:eastAsiaTheme="minorEastAsia" w:hAnsi="Arial" w:cs="Arial"/>
                  <w:sz w:val="21"/>
                  <w:szCs w:val="21"/>
                  <w:lang w:eastAsia="ko-KR"/>
                </w:rPr>
                <w:t>R</w:t>
              </w:r>
              <w:r w:rsidR="0078322A" w:rsidRPr="0036035C">
                <w:rPr>
                  <w:rStyle w:val="Hyperlink"/>
                  <w:rFonts w:ascii="Arial" w:eastAsiaTheme="minorEastAsia" w:hAnsi="Arial" w:cs="Arial"/>
                  <w:sz w:val="21"/>
                  <w:szCs w:val="21"/>
                  <w:lang w:eastAsia="ko-KR"/>
                </w:rPr>
                <w:t xml:space="preserve">esolution </w:t>
              </w:r>
              <w:r w:rsidR="0036035C" w:rsidRPr="0036035C">
                <w:rPr>
                  <w:rStyle w:val="Hyperlink"/>
                  <w:rFonts w:ascii="Arial" w:eastAsiaTheme="minorEastAsia" w:hAnsi="Arial" w:cs="Arial"/>
                  <w:sz w:val="21"/>
                  <w:szCs w:val="21"/>
                  <w:lang w:eastAsia="ko-KR"/>
                </w:rPr>
                <w:t>2020/2267(INI)</w:t>
              </w:r>
            </w:hyperlink>
            <w:r w:rsidR="0036035C" w:rsidRPr="0036035C">
              <w:rPr>
                <w:rFonts w:ascii="Arial" w:eastAsiaTheme="minorEastAsia" w:hAnsi="Arial" w:cs="Arial"/>
                <w:color w:val="auto"/>
                <w:sz w:val="21"/>
                <w:szCs w:val="21"/>
                <w:lang w:eastAsia="ko-KR"/>
              </w:rPr>
              <w:t xml:space="preserve"> </w:t>
            </w:r>
            <w:r w:rsidR="0078322A" w:rsidRPr="0078322A">
              <w:rPr>
                <w:rFonts w:ascii="Arial" w:eastAsiaTheme="minorEastAsia" w:hAnsi="Arial" w:cs="Arial"/>
                <w:color w:val="auto"/>
                <w:sz w:val="21"/>
                <w:szCs w:val="21"/>
                <w:lang w:eastAsia="ko-KR"/>
              </w:rPr>
              <w:t>on strengthening Europe in the fight against cancer</w:t>
            </w:r>
            <w:r w:rsidR="0036035C">
              <w:rPr>
                <w:rFonts w:ascii="Arial" w:eastAsiaTheme="minorEastAsia" w:hAnsi="Arial" w:cs="Arial"/>
                <w:color w:val="auto"/>
                <w:sz w:val="21"/>
                <w:szCs w:val="21"/>
                <w:lang w:eastAsia="ko-KR"/>
              </w:rPr>
              <w:t>, aiming to build</w:t>
            </w:r>
            <w:r w:rsidR="0078322A" w:rsidRPr="0078322A">
              <w:rPr>
                <w:rFonts w:ascii="Arial" w:eastAsiaTheme="minorEastAsia" w:hAnsi="Arial" w:cs="Arial"/>
                <w:color w:val="auto"/>
                <w:sz w:val="21"/>
                <w:szCs w:val="21"/>
                <w:lang w:eastAsia="ko-KR"/>
              </w:rPr>
              <w:t xml:space="preserve"> a comprehensive and coordinated strategy </w:t>
            </w:r>
            <w:r w:rsidR="00703665" w:rsidRPr="00520B33">
              <w:rPr>
                <w:lang w:eastAsia="ko-KR"/>
              </w:rPr>
              <w:t xml:space="preserve">The </w:t>
            </w:r>
            <w:r w:rsidR="00C84D81" w:rsidRPr="00520B33">
              <w:rPr>
                <w:lang w:eastAsia="ko-KR"/>
              </w:rPr>
              <w:t>report was</w:t>
            </w:r>
            <w:r w:rsidR="00703665" w:rsidRPr="00520B33">
              <w:rPr>
                <w:lang w:eastAsia="ko-KR"/>
              </w:rPr>
              <w:t xml:space="preserve"> based on the extensive public consultation </w:t>
            </w:r>
            <w:r w:rsidR="0036035C">
              <w:rPr>
                <w:rFonts w:ascii="Arial" w:eastAsiaTheme="minorEastAsia" w:hAnsi="Arial" w:cs="Arial"/>
                <w:color w:val="auto"/>
                <w:sz w:val="21"/>
                <w:szCs w:val="21"/>
                <w:lang w:eastAsia="ko-KR"/>
              </w:rPr>
              <w:t xml:space="preserve">and work </w:t>
            </w:r>
            <w:r w:rsidR="00703665" w:rsidRPr="00520B33">
              <w:rPr>
                <w:lang w:eastAsia="ko-KR"/>
              </w:rPr>
              <w:t xml:space="preserve">held by BECA, </w:t>
            </w:r>
            <w:r w:rsidR="0036035C">
              <w:rPr>
                <w:rFonts w:ascii="Arial" w:eastAsiaTheme="minorEastAsia" w:hAnsi="Arial" w:cs="Arial"/>
                <w:color w:val="auto"/>
                <w:sz w:val="21"/>
                <w:szCs w:val="21"/>
                <w:lang w:eastAsia="ko-KR"/>
              </w:rPr>
              <w:t>and</w:t>
            </w:r>
            <w:r w:rsidR="00C84D81" w:rsidRPr="00520B33">
              <w:rPr>
                <w:lang w:eastAsia="ko-KR"/>
              </w:rPr>
              <w:t xml:space="preserve"> </w:t>
            </w:r>
            <w:r w:rsidR="0036035C">
              <w:rPr>
                <w:rFonts w:ascii="Arial" w:eastAsiaTheme="minorEastAsia" w:hAnsi="Arial" w:cs="Arial"/>
                <w:color w:val="auto"/>
                <w:sz w:val="21"/>
                <w:szCs w:val="21"/>
                <w:lang w:eastAsia="ko-KR"/>
              </w:rPr>
              <w:t xml:space="preserve">achieved to </w:t>
            </w:r>
            <w:r w:rsidR="00C84D81" w:rsidRPr="00520B33">
              <w:rPr>
                <w:lang w:eastAsia="ko-KR"/>
              </w:rPr>
              <w:t>also</w:t>
            </w:r>
            <w:r w:rsidR="00703665" w:rsidRPr="00520B33">
              <w:rPr>
                <w:lang w:eastAsia="ko-KR"/>
              </w:rPr>
              <w:t xml:space="preserve"> incorporated the impact of the COVID-19 pandemic on cancer care in the EU</w:t>
            </w:r>
            <w:r w:rsidR="00C84D81" w:rsidRPr="00520B33">
              <w:rPr>
                <w:lang w:eastAsia="ko-KR"/>
              </w:rPr>
              <w:t>.</w:t>
            </w:r>
            <w:r w:rsidR="00F76F7E" w:rsidRPr="00200AAB">
              <w:rPr>
                <w:rFonts w:ascii="Arial" w:hAnsi="Arial" w:cs="Arial"/>
                <w:sz w:val="21"/>
                <w:szCs w:val="21"/>
                <w:lang w:eastAsia="ko-KR"/>
              </w:rPr>
              <w:t xml:space="preserve"> The report is not legally binding. On the prevention side, the report includes recommendations for measures such as funding </w:t>
            </w:r>
            <w:r w:rsidR="00F76F7E" w:rsidRPr="00200AAB">
              <w:rPr>
                <w:rFonts w:ascii="Arial" w:hAnsi="Arial" w:cs="Arial"/>
                <w:sz w:val="21"/>
                <w:szCs w:val="21"/>
                <w:lang w:eastAsia="ko-KR"/>
              </w:rPr>
              <w:lastRenderedPageBreak/>
              <w:t xml:space="preserve">programmes that encourage people to stop smoking, and EU front-of-pack nutritional label for food products, inter alia. </w:t>
            </w:r>
          </w:p>
          <w:p w14:paraId="4196E0E1" w14:textId="77777777" w:rsidR="00F76F7E" w:rsidRPr="00520B33" w:rsidRDefault="00F76F7E" w:rsidP="00F76F7E">
            <w:pPr>
              <w:pStyle w:val="ListParagraph"/>
              <w:ind w:left="1121"/>
              <w:jc w:val="both"/>
              <w:rPr>
                <w:lang w:eastAsia="ko-KR"/>
              </w:rPr>
            </w:pPr>
            <w:r w:rsidRPr="00200AAB">
              <w:rPr>
                <w:rFonts w:ascii="Arial" w:hAnsi="Arial" w:cs="Arial"/>
                <w:sz w:val="21"/>
                <w:szCs w:val="21"/>
                <w:lang w:eastAsia="ko-KR"/>
              </w:rPr>
              <w:t xml:space="preserve">As regards the prevention of alcohol-related harm, paragraph 16 calls for specific measures for the protection of minors from commercial communication on alcohol. In particular, it calls for the prohibition of alcohol advertising at sport events when those events are mainly attended by minors, and for the prohibition of alcohol sponsorship of sport. The report also notes that the monitoring of the implementation of the </w:t>
            </w:r>
            <w:proofErr w:type="spellStart"/>
            <w:r w:rsidRPr="00200AAB">
              <w:rPr>
                <w:rFonts w:ascii="Arial" w:hAnsi="Arial" w:cs="Arial"/>
                <w:sz w:val="21"/>
                <w:szCs w:val="21"/>
                <w:lang w:eastAsia="ko-KR"/>
              </w:rPr>
              <w:t>Audiovisual</w:t>
            </w:r>
            <w:proofErr w:type="spellEnd"/>
            <w:r w:rsidRPr="00200AAB">
              <w:rPr>
                <w:rFonts w:ascii="Arial" w:hAnsi="Arial" w:cs="Arial"/>
                <w:sz w:val="21"/>
                <w:szCs w:val="21"/>
                <w:lang w:eastAsia="ko-KR"/>
              </w:rPr>
              <w:t xml:space="preserve"> Media Service Directive and the proposed Digital Services Act are instrumental for children protection from alcohol-related ads.</w:t>
            </w:r>
          </w:p>
          <w:p w14:paraId="624C9352" w14:textId="543DEE21" w:rsidR="00106ED2" w:rsidRPr="00520B33" w:rsidRDefault="00106ED2" w:rsidP="0036035C">
            <w:pPr>
              <w:pStyle w:val="ListParagraph"/>
              <w:ind w:left="1121"/>
              <w:jc w:val="both"/>
              <w:rPr>
                <w:lang w:eastAsia="ko-KR"/>
              </w:rPr>
            </w:pPr>
          </w:p>
          <w:p w14:paraId="2A674DC2" w14:textId="581ED5E1" w:rsidR="00F91626" w:rsidRDefault="00F91626" w:rsidP="00B53C7D">
            <w:pPr>
              <w:pStyle w:val="ListParagraph"/>
              <w:ind w:left="1121"/>
              <w:jc w:val="both"/>
              <w:rPr>
                <w:rFonts w:ascii="Arial" w:eastAsiaTheme="minorEastAsia" w:hAnsi="Arial" w:cs="Arial"/>
                <w:color w:val="auto"/>
                <w:sz w:val="21"/>
                <w:szCs w:val="21"/>
                <w:lang w:eastAsia="ko-KR"/>
              </w:rPr>
            </w:pPr>
          </w:p>
          <w:p w14:paraId="58497469" w14:textId="77777777" w:rsidR="00F91626" w:rsidRDefault="00F91626" w:rsidP="00F91626">
            <w:pPr>
              <w:pStyle w:val="ListParagraph"/>
              <w:numPr>
                <w:ilvl w:val="0"/>
                <w:numId w:val="2"/>
              </w:numPr>
              <w:ind w:left="1121"/>
              <w:jc w:val="both"/>
              <w:rPr>
                <w:rFonts w:ascii="Arial" w:eastAsiaTheme="minorEastAsia" w:hAnsi="Arial" w:cs="Arial"/>
                <w:b/>
                <w:bCs/>
                <w:color w:val="auto"/>
                <w:sz w:val="21"/>
                <w:szCs w:val="21"/>
                <w:lang w:eastAsia="ko-KR"/>
              </w:rPr>
            </w:pPr>
            <w:r>
              <w:rPr>
                <w:rFonts w:ascii="Arial" w:eastAsiaTheme="minorEastAsia" w:hAnsi="Arial" w:cs="Arial"/>
                <w:b/>
                <w:bCs/>
                <w:color w:val="auto"/>
                <w:sz w:val="21"/>
                <w:szCs w:val="21"/>
                <w:lang w:eastAsia="ko-KR"/>
              </w:rPr>
              <w:t>Children protection</w:t>
            </w:r>
          </w:p>
          <w:p w14:paraId="57BB4C10" w14:textId="7D1028C0" w:rsidR="00231910" w:rsidRPr="007B3918" w:rsidRDefault="00F91626" w:rsidP="007B3918">
            <w:pPr>
              <w:pStyle w:val="ListParagraph"/>
              <w:ind w:left="1121"/>
              <w:jc w:val="both"/>
              <w:rPr>
                <w:rFonts w:ascii="Arial" w:eastAsiaTheme="minorEastAsia" w:hAnsi="Arial" w:cs="Arial"/>
                <w:color w:val="auto"/>
                <w:sz w:val="21"/>
                <w:szCs w:val="21"/>
                <w:lang w:eastAsia="ko-KR"/>
              </w:rPr>
            </w:pPr>
            <w:r w:rsidRPr="00961FD8">
              <w:rPr>
                <w:rFonts w:ascii="Arial" w:eastAsiaTheme="minorEastAsia" w:hAnsi="Arial" w:cs="Arial"/>
                <w:color w:val="auto"/>
                <w:sz w:val="21"/>
                <w:szCs w:val="21"/>
                <w:lang w:eastAsia="ko-KR"/>
              </w:rPr>
              <w:t xml:space="preserve">The European Commission </w:t>
            </w:r>
            <w:r w:rsidR="00E36FBA">
              <w:rPr>
                <w:rFonts w:ascii="Arial" w:eastAsiaTheme="minorEastAsia" w:hAnsi="Arial" w:cs="Arial"/>
                <w:color w:val="auto"/>
                <w:sz w:val="21"/>
                <w:szCs w:val="21"/>
                <w:lang w:eastAsia="ko-KR"/>
              </w:rPr>
              <w:t>adopted its</w:t>
            </w:r>
            <w:r w:rsidR="00CB5785" w:rsidRPr="00CB5785">
              <w:rPr>
                <w:rFonts w:ascii="Arial" w:eastAsiaTheme="minorEastAsia" w:hAnsi="Arial" w:cs="Arial"/>
                <w:color w:val="auto"/>
                <w:sz w:val="21"/>
                <w:szCs w:val="21"/>
                <w:lang w:eastAsia="ko-KR"/>
              </w:rPr>
              <w:t xml:space="preserve"> </w:t>
            </w:r>
            <w:hyperlink r:id="rId28" w:history="1">
              <w:r w:rsidR="00CB5785" w:rsidRPr="001D22C8">
                <w:rPr>
                  <w:rStyle w:val="Hyperlink"/>
                  <w:rFonts w:ascii="Arial" w:eastAsiaTheme="minorEastAsia" w:hAnsi="Arial" w:cs="Arial"/>
                  <w:sz w:val="21"/>
                  <w:szCs w:val="21"/>
                  <w:lang w:eastAsia="ko-KR"/>
                </w:rPr>
                <w:t>new strategy</w:t>
              </w:r>
            </w:hyperlink>
            <w:r w:rsidR="00CB5785" w:rsidRPr="00CB5785">
              <w:rPr>
                <w:rFonts w:ascii="Arial" w:eastAsiaTheme="minorEastAsia" w:hAnsi="Arial" w:cs="Arial"/>
                <w:color w:val="auto"/>
                <w:sz w:val="21"/>
                <w:szCs w:val="21"/>
                <w:lang w:eastAsia="ko-KR"/>
              </w:rPr>
              <w:t xml:space="preserve"> for a better internet for kids (BIK+)</w:t>
            </w:r>
            <w:r w:rsidR="00CB5785">
              <w:rPr>
                <w:rFonts w:ascii="Arial" w:eastAsiaTheme="minorEastAsia" w:hAnsi="Arial" w:cs="Arial"/>
                <w:color w:val="auto"/>
                <w:sz w:val="21"/>
                <w:szCs w:val="21"/>
                <w:lang w:eastAsia="ko-KR"/>
              </w:rPr>
              <w:t xml:space="preserve"> </w:t>
            </w:r>
            <w:r w:rsidR="00CB5785" w:rsidRPr="00CB5785">
              <w:rPr>
                <w:rFonts w:ascii="Arial" w:eastAsiaTheme="minorEastAsia" w:hAnsi="Arial" w:cs="Arial"/>
                <w:color w:val="auto"/>
                <w:sz w:val="21"/>
                <w:szCs w:val="21"/>
                <w:lang w:eastAsia="ko-KR"/>
              </w:rPr>
              <w:t xml:space="preserve">on 11 May </w:t>
            </w:r>
            <w:r w:rsidR="001D6FE8" w:rsidRPr="00CB5785">
              <w:rPr>
                <w:rFonts w:ascii="Arial" w:eastAsiaTheme="minorEastAsia" w:hAnsi="Arial" w:cs="Arial"/>
                <w:color w:val="auto"/>
                <w:sz w:val="21"/>
                <w:szCs w:val="21"/>
                <w:lang w:eastAsia="ko-KR"/>
              </w:rPr>
              <w:t>2022</w:t>
            </w:r>
            <w:r w:rsidR="001D6FE8">
              <w:rPr>
                <w:rFonts w:ascii="Arial" w:eastAsiaTheme="minorEastAsia" w:hAnsi="Arial" w:cs="Arial"/>
                <w:color w:val="auto"/>
                <w:sz w:val="21"/>
                <w:szCs w:val="21"/>
                <w:lang w:eastAsia="ko-KR"/>
              </w:rPr>
              <w:t>.</w:t>
            </w:r>
            <w:r w:rsidR="00D707F4">
              <w:rPr>
                <w:rFonts w:ascii="Arial" w:eastAsiaTheme="minorEastAsia" w:hAnsi="Arial" w:cs="Arial"/>
                <w:color w:val="auto"/>
                <w:sz w:val="21"/>
                <w:szCs w:val="21"/>
                <w:lang w:eastAsia="ko-KR"/>
              </w:rPr>
              <w:t xml:space="preserve"> The BIK Strategy aims to </w:t>
            </w:r>
            <w:r w:rsidR="00CB5785" w:rsidRPr="00CB5785">
              <w:rPr>
                <w:rFonts w:ascii="Arial" w:eastAsiaTheme="minorEastAsia" w:hAnsi="Arial" w:cs="Arial"/>
                <w:color w:val="auto"/>
                <w:sz w:val="21"/>
                <w:szCs w:val="21"/>
                <w:lang w:eastAsia="ko-KR"/>
              </w:rPr>
              <w:t xml:space="preserve">ensure that children are protected, respected and empowered online in the new Digital Decade, in line with the European Digital Principles. </w:t>
            </w:r>
          </w:p>
          <w:p w14:paraId="37DA69D8" w14:textId="77777777" w:rsidR="00231910" w:rsidRPr="00736059" w:rsidRDefault="00231910" w:rsidP="00231910">
            <w:pPr>
              <w:pStyle w:val="ListParagraph"/>
              <w:ind w:left="1120"/>
              <w:jc w:val="both"/>
              <w:rPr>
                <w:rFonts w:ascii="Arial" w:eastAsiaTheme="minorEastAsia" w:hAnsi="Arial" w:cs="Arial"/>
                <w:color w:val="auto"/>
                <w:sz w:val="21"/>
                <w:szCs w:val="21"/>
                <w:lang w:eastAsia="ko-KR"/>
              </w:rPr>
            </w:pPr>
            <w:r w:rsidRPr="007B63A9">
              <w:rPr>
                <w:rFonts w:ascii="Arial" w:eastAsiaTheme="minorEastAsia" w:hAnsi="Arial" w:cs="Arial"/>
                <w:color w:val="auto"/>
                <w:sz w:val="21"/>
                <w:szCs w:val="21"/>
                <w:lang w:eastAsia="ko-KR"/>
              </w:rPr>
              <w:t xml:space="preserve">As from February 2022, the European Parliament’s IMCO Committee started working on an </w:t>
            </w:r>
            <w:hyperlink r:id="rId29" w:history="1">
              <w:r w:rsidRPr="00736059">
                <w:rPr>
                  <w:rStyle w:val="Hyperlink"/>
                </w:rPr>
                <w:t xml:space="preserve">own initiative report on </w:t>
              </w:r>
              <w:r w:rsidRPr="007B63A9">
                <w:rPr>
                  <w:rStyle w:val="Hyperlink"/>
                  <w:rFonts w:ascii="Arial" w:eastAsiaTheme="minorEastAsia" w:hAnsi="Arial" w:cs="Arial"/>
                  <w:sz w:val="21"/>
                  <w:szCs w:val="21"/>
                  <w:lang w:eastAsia="ko-KR"/>
                </w:rPr>
                <w:t>c</w:t>
              </w:r>
              <w:r w:rsidRPr="00736059">
                <w:rPr>
                  <w:rStyle w:val="Hyperlink"/>
                  <w:rFonts w:ascii="Arial" w:hAnsi="Arial" w:cs="Arial"/>
                  <w:sz w:val="21"/>
                  <w:szCs w:val="21"/>
                </w:rPr>
                <w:t xml:space="preserve">onsumer protection in online </w:t>
              </w:r>
              <w:r w:rsidRPr="00736059">
                <w:rPr>
                  <w:rStyle w:val="Hyperlink"/>
                </w:rPr>
                <w:t>video games</w:t>
              </w:r>
            </w:hyperlink>
            <w:r w:rsidRPr="007B63A9">
              <w:rPr>
                <w:rFonts w:ascii="Arial" w:eastAsiaTheme="minorEastAsia" w:hAnsi="Arial" w:cs="Arial"/>
                <w:color w:val="auto"/>
                <w:sz w:val="21"/>
                <w:szCs w:val="21"/>
                <w:lang w:eastAsia="ko-KR"/>
              </w:rPr>
              <w:t xml:space="preserve"> (non-binding document). The report is not primarily targeting the advertising sector, but some of the issues it addresses may be ad-related, such as </w:t>
            </w:r>
            <w:proofErr w:type="spellStart"/>
            <w:r w:rsidRPr="007B63A9">
              <w:rPr>
                <w:rFonts w:ascii="Arial" w:eastAsiaTheme="minorEastAsia" w:hAnsi="Arial" w:cs="Arial"/>
                <w:color w:val="auto"/>
                <w:sz w:val="21"/>
                <w:szCs w:val="21"/>
                <w:lang w:eastAsia="ko-KR"/>
              </w:rPr>
              <w:t>lootboxes</w:t>
            </w:r>
            <w:proofErr w:type="spellEnd"/>
            <w:r w:rsidRPr="007B63A9">
              <w:rPr>
                <w:rFonts w:ascii="Arial" w:eastAsiaTheme="minorEastAsia" w:hAnsi="Arial" w:cs="Arial"/>
                <w:color w:val="auto"/>
                <w:sz w:val="21"/>
                <w:szCs w:val="21"/>
                <w:lang w:eastAsia="ko-KR"/>
              </w:rPr>
              <w:t xml:space="preserve"> or “in-games communication features”.</w:t>
            </w:r>
            <w:r w:rsidRPr="00736059">
              <w:rPr>
                <w:rFonts w:ascii="Arial" w:hAnsi="Arial" w:cs="Arial"/>
                <w:sz w:val="21"/>
                <w:szCs w:val="21"/>
              </w:rPr>
              <w:t xml:space="preserve"> Furthermore, the report </w:t>
            </w:r>
            <w:r w:rsidRPr="007B63A9">
              <w:rPr>
                <w:rFonts w:ascii="Arial" w:hAnsi="Arial" w:cs="Arial"/>
                <w:sz w:val="21"/>
                <w:szCs w:val="21"/>
              </w:rPr>
              <w:t>notes</w:t>
            </w:r>
            <w:r w:rsidRPr="007B63A9">
              <w:rPr>
                <w:rFonts w:ascii="Arial" w:eastAsiaTheme="minorEastAsia" w:hAnsi="Arial" w:cs="Arial"/>
                <w:color w:val="auto"/>
                <w:sz w:val="21"/>
                <w:szCs w:val="21"/>
                <w:lang w:eastAsia="ko-KR"/>
              </w:rPr>
              <w:t xml:space="preserve"> that certain game designs encouraging in-game purchasing can be particularly harmful when targeted at minors, and calls for such advertising to be banned when targeted at minors. </w:t>
            </w:r>
          </w:p>
          <w:p w14:paraId="1181D857" w14:textId="77777777" w:rsidR="00231910" w:rsidRDefault="00231910" w:rsidP="00721F62">
            <w:pPr>
              <w:pStyle w:val="ListParagraph"/>
              <w:ind w:left="1121"/>
              <w:jc w:val="both"/>
              <w:rPr>
                <w:rFonts w:ascii="Arial" w:eastAsiaTheme="minorEastAsia" w:hAnsi="Arial" w:cs="Arial"/>
                <w:color w:val="auto"/>
                <w:sz w:val="21"/>
                <w:szCs w:val="21"/>
                <w:lang w:eastAsia="ko-KR"/>
              </w:rPr>
            </w:pPr>
          </w:p>
          <w:p w14:paraId="0BEA5563" w14:textId="77777777" w:rsidR="00231910" w:rsidRPr="00721F62" w:rsidRDefault="00231910" w:rsidP="00721F62">
            <w:pPr>
              <w:pStyle w:val="ListParagraph"/>
              <w:ind w:left="1121"/>
              <w:jc w:val="both"/>
              <w:rPr>
                <w:rFonts w:ascii="Arial" w:eastAsiaTheme="minorEastAsia" w:hAnsi="Arial" w:cs="Arial"/>
                <w:color w:val="auto"/>
                <w:sz w:val="21"/>
                <w:szCs w:val="21"/>
                <w:lang w:eastAsia="ko-KR"/>
              </w:rPr>
            </w:pPr>
          </w:p>
          <w:p w14:paraId="25356324" w14:textId="3E9A68FB" w:rsidR="009A55B0" w:rsidRPr="00AA5E4D" w:rsidRDefault="009A55B0" w:rsidP="00F234A6">
            <w:pPr>
              <w:pStyle w:val="ListParagraph"/>
              <w:numPr>
                <w:ilvl w:val="0"/>
                <w:numId w:val="2"/>
              </w:numPr>
              <w:ind w:left="1121"/>
              <w:jc w:val="both"/>
              <w:rPr>
                <w:rFonts w:ascii="Arial" w:eastAsiaTheme="minorEastAsia" w:hAnsi="Arial" w:cs="Arial"/>
                <w:b/>
                <w:bCs/>
                <w:color w:val="auto"/>
                <w:sz w:val="21"/>
                <w:szCs w:val="21"/>
                <w:lang w:eastAsia="ko-KR"/>
              </w:rPr>
            </w:pPr>
            <w:r w:rsidRPr="00AA5E4D">
              <w:rPr>
                <w:rFonts w:ascii="Arial" w:eastAsiaTheme="minorEastAsia" w:hAnsi="Arial" w:cs="Arial"/>
                <w:b/>
                <w:bCs/>
                <w:color w:val="auto"/>
                <w:sz w:val="21"/>
                <w:szCs w:val="21"/>
                <w:lang w:eastAsia="ko-KR"/>
              </w:rPr>
              <w:t>Digital Services Act</w:t>
            </w:r>
          </w:p>
          <w:p w14:paraId="04FD5F09" w14:textId="77777777" w:rsidR="002504F4" w:rsidRDefault="002504F4" w:rsidP="002504F4">
            <w:pPr>
              <w:ind w:left="1130"/>
              <w:jc w:val="both"/>
              <w:rPr>
                <w:rFonts w:ascii="Arial" w:eastAsiaTheme="minorEastAsia" w:hAnsi="Arial" w:cs="Arial"/>
                <w:color w:val="auto"/>
                <w:sz w:val="21"/>
                <w:szCs w:val="21"/>
                <w:lang w:eastAsia="ko-KR"/>
              </w:rPr>
            </w:pPr>
            <w:r>
              <w:rPr>
                <w:rFonts w:ascii="Arial" w:eastAsiaTheme="minorEastAsia" w:hAnsi="Arial" w:cs="Arial"/>
                <w:bCs/>
                <w:color w:val="auto"/>
                <w:sz w:val="21"/>
                <w:szCs w:val="21"/>
                <w:lang w:eastAsia="ko-KR"/>
              </w:rPr>
              <w:t xml:space="preserve">The </w:t>
            </w:r>
            <w:r w:rsidRPr="00AA5E4D">
              <w:rPr>
                <w:rFonts w:ascii="Arial" w:eastAsiaTheme="minorEastAsia" w:hAnsi="Arial" w:cs="Arial"/>
                <w:bCs/>
                <w:color w:val="auto"/>
                <w:sz w:val="21"/>
                <w:szCs w:val="21"/>
                <w:lang w:eastAsia="ko-KR"/>
              </w:rPr>
              <w:t xml:space="preserve">European Commission </w:t>
            </w:r>
            <w:r w:rsidRPr="00AA5E4D">
              <w:rPr>
                <w:rFonts w:ascii="Arial" w:hAnsi="Arial" w:cs="Arial"/>
                <w:bCs/>
                <w:color w:val="auto"/>
                <w:sz w:val="21"/>
                <w:szCs w:val="21"/>
              </w:rPr>
              <w:t>published</w:t>
            </w:r>
            <w:r>
              <w:rPr>
                <w:rFonts w:ascii="Arial" w:hAnsi="Arial" w:cs="Arial"/>
                <w:bCs/>
                <w:color w:val="auto"/>
                <w:sz w:val="21"/>
                <w:szCs w:val="21"/>
              </w:rPr>
              <w:t xml:space="preserve"> in 2020</w:t>
            </w:r>
            <w:r w:rsidRPr="00AA5E4D">
              <w:rPr>
                <w:rFonts w:ascii="Arial" w:hAnsi="Arial" w:cs="Arial"/>
                <w:bCs/>
                <w:color w:val="auto"/>
                <w:sz w:val="21"/>
                <w:szCs w:val="21"/>
              </w:rPr>
              <w:t xml:space="preserve"> </w:t>
            </w:r>
            <w:r>
              <w:rPr>
                <w:rFonts w:ascii="Arial" w:hAnsi="Arial" w:cs="Arial"/>
                <w:bCs/>
                <w:color w:val="auto"/>
                <w:sz w:val="21"/>
                <w:szCs w:val="21"/>
              </w:rPr>
              <w:t>a legislative package comprising two proposals for new regulations -</w:t>
            </w:r>
            <w:r w:rsidRPr="00AA5E4D">
              <w:rPr>
                <w:rFonts w:ascii="Arial" w:eastAsiaTheme="minorEastAsia" w:hAnsi="Arial" w:cs="Arial"/>
                <w:bCs/>
                <w:color w:val="auto"/>
                <w:sz w:val="21"/>
                <w:szCs w:val="21"/>
                <w:lang w:eastAsia="ko-KR"/>
              </w:rPr>
              <w:t xml:space="preserve"> </w:t>
            </w:r>
            <w:hyperlink r:id="rId30" w:history="1">
              <w:r w:rsidRPr="00AA5E4D">
                <w:rPr>
                  <w:rStyle w:val="Hyperlink"/>
                  <w:rFonts w:ascii="Arial" w:eastAsiaTheme="minorEastAsia" w:hAnsi="Arial" w:cs="Arial"/>
                  <w:bCs/>
                  <w:color w:val="auto"/>
                  <w:sz w:val="21"/>
                  <w:szCs w:val="21"/>
                  <w:lang w:eastAsia="ko-KR"/>
                </w:rPr>
                <w:t>Digital Services Act and Digital Market Act</w:t>
              </w:r>
            </w:hyperlink>
            <w:r w:rsidRPr="00AA5E4D">
              <w:rPr>
                <w:rFonts w:ascii="Arial" w:eastAsiaTheme="minorEastAsia" w:hAnsi="Arial" w:cs="Arial"/>
                <w:bCs/>
                <w:color w:val="auto"/>
                <w:sz w:val="21"/>
                <w:szCs w:val="21"/>
                <w:lang w:eastAsia="ko-KR"/>
              </w:rPr>
              <w:t xml:space="preserve">. </w:t>
            </w:r>
            <w:r>
              <w:rPr>
                <w:rFonts w:ascii="Arial" w:eastAsiaTheme="minorEastAsia" w:hAnsi="Arial" w:cs="Arial"/>
                <w:bCs/>
                <w:color w:val="auto"/>
                <w:sz w:val="21"/>
                <w:szCs w:val="21"/>
                <w:lang w:eastAsia="ko-KR"/>
              </w:rPr>
              <w:t xml:space="preserve">The DSA will govern responsibilities of digital platforms and will also apply to platforms established outside the EU that target European consumers.  </w:t>
            </w:r>
            <w:r w:rsidRPr="00AA5E4D">
              <w:rPr>
                <w:rFonts w:ascii="Arial" w:eastAsiaTheme="minorEastAsia" w:hAnsi="Arial" w:cs="Arial"/>
                <w:color w:val="auto"/>
                <w:sz w:val="21"/>
                <w:szCs w:val="21"/>
                <w:lang w:eastAsia="ko-KR"/>
              </w:rPr>
              <w:t xml:space="preserve">The purpose of the </w:t>
            </w:r>
            <w:r>
              <w:rPr>
                <w:rFonts w:ascii="Arial" w:eastAsiaTheme="minorEastAsia" w:hAnsi="Arial" w:cs="Arial"/>
                <w:color w:val="auto"/>
                <w:sz w:val="21"/>
                <w:szCs w:val="21"/>
                <w:lang w:eastAsia="ko-KR"/>
              </w:rPr>
              <w:t xml:space="preserve">DSA </w:t>
            </w:r>
            <w:r w:rsidRPr="00AA5E4D">
              <w:rPr>
                <w:rFonts w:ascii="Arial" w:eastAsiaTheme="minorEastAsia" w:hAnsi="Arial" w:cs="Arial"/>
                <w:color w:val="auto"/>
                <w:sz w:val="21"/>
                <w:szCs w:val="21"/>
                <w:lang w:eastAsia="ko-KR"/>
              </w:rPr>
              <w:t>is to update intermediary liability and online safety rules for digital platforms</w:t>
            </w:r>
            <w:r>
              <w:rPr>
                <w:rFonts w:ascii="Arial" w:eastAsiaTheme="minorEastAsia" w:hAnsi="Arial" w:cs="Arial"/>
                <w:color w:val="auto"/>
                <w:sz w:val="21"/>
                <w:szCs w:val="21"/>
                <w:lang w:eastAsia="ko-KR"/>
              </w:rPr>
              <w:t xml:space="preserve"> and to</w:t>
            </w:r>
            <w:r w:rsidRPr="00820A47">
              <w:rPr>
                <w:rFonts w:ascii="Arial" w:eastAsiaTheme="minorEastAsia" w:hAnsi="Arial" w:cs="Arial"/>
                <w:color w:val="auto"/>
                <w:sz w:val="21"/>
                <w:szCs w:val="21"/>
                <w:lang w:eastAsia="ko-KR"/>
              </w:rPr>
              <w:t xml:space="preserve"> better protect consumers and their fundamental rights online, </w:t>
            </w:r>
            <w:r>
              <w:rPr>
                <w:rFonts w:ascii="Arial" w:eastAsiaTheme="minorEastAsia" w:hAnsi="Arial" w:cs="Arial"/>
                <w:color w:val="auto"/>
                <w:sz w:val="21"/>
                <w:szCs w:val="21"/>
                <w:lang w:eastAsia="ko-KR"/>
              </w:rPr>
              <w:t>with</w:t>
            </w:r>
            <w:r w:rsidRPr="00820A47">
              <w:rPr>
                <w:rFonts w:ascii="Arial" w:eastAsiaTheme="minorEastAsia" w:hAnsi="Arial" w:cs="Arial"/>
                <w:color w:val="auto"/>
                <w:sz w:val="21"/>
                <w:szCs w:val="21"/>
                <w:lang w:eastAsia="ko-KR"/>
              </w:rPr>
              <w:t xml:space="preserve"> a clear accountability framework for online platforms</w:t>
            </w:r>
            <w:r>
              <w:rPr>
                <w:rFonts w:ascii="Arial" w:eastAsiaTheme="minorEastAsia" w:hAnsi="Arial" w:cs="Arial"/>
                <w:color w:val="auto"/>
                <w:sz w:val="21"/>
                <w:szCs w:val="21"/>
                <w:lang w:eastAsia="ko-KR"/>
              </w:rPr>
              <w:t>.  T</w:t>
            </w:r>
            <w:r w:rsidRPr="00AA5E4D">
              <w:rPr>
                <w:rFonts w:ascii="Arial" w:eastAsiaTheme="minorEastAsia" w:hAnsi="Arial" w:cs="Arial"/>
                <w:color w:val="auto"/>
                <w:sz w:val="21"/>
                <w:szCs w:val="21"/>
                <w:lang w:eastAsia="ko-KR"/>
              </w:rPr>
              <w:t>h</w:t>
            </w:r>
            <w:r>
              <w:rPr>
                <w:rFonts w:ascii="Arial" w:eastAsiaTheme="minorEastAsia" w:hAnsi="Arial" w:cs="Arial"/>
                <w:color w:val="auto"/>
                <w:sz w:val="21"/>
                <w:szCs w:val="21"/>
                <w:lang w:eastAsia="ko-KR"/>
              </w:rPr>
              <w:t>e Regulation also addresses certain elements of online advertising, such as o</w:t>
            </w:r>
            <w:r w:rsidRPr="00CD27D7">
              <w:rPr>
                <w:rFonts w:ascii="Arial" w:eastAsiaTheme="minorEastAsia" w:hAnsi="Arial" w:cs="Arial"/>
                <w:color w:val="auto"/>
                <w:sz w:val="21"/>
                <w:szCs w:val="21"/>
                <w:lang w:eastAsia="ko-KR"/>
              </w:rPr>
              <w:t>nline advertising transparency</w:t>
            </w:r>
            <w:r>
              <w:rPr>
                <w:rFonts w:ascii="Arial" w:eastAsiaTheme="minorEastAsia" w:hAnsi="Arial" w:cs="Arial"/>
                <w:color w:val="auto"/>
                <w:sz w:val="21"/>
                <w:szCs w:val="21"/>
                <w:lang w:eastAsia="ko-KR"/>
              </w:rPr>
              <w:t xml:space="preserve">. Following the </w:t>
            </w:r>
            <w:proofErr w:type="spellStart"/>
            <w:r>
              <w:rPr>
                <w:rFonts w:ascii="Arial" w:eastAsiaTheme="minorEastAsia" w:hAnsi="Arial" w:cs="Arial"/>
                <w:color w:val="auto"/>
                <w:sz w:val="21"/>
                <w:szCs w:val="21"/>
                <w:lang w:eastAsia="ko-KR"/>
              </w:rPr>
              <w:t>trilogues</w:t>
            </w:r>
            <w:proofErr w:type="spellEnd"/>
            <w:r>
              <w:rPr>
                <w:rFonts w:ascii="Arial" w:eastAsiaTheme="minorEastAsia" w:hAnsi="Arial" w:cs="Arial"/>
                <w:color w:val="auto"/>
                <w:sz w:val="21"/>
                <w:szCs w:val="21"/>
                <w:lang w:eastAsia="ko-KR"/>
              </w:rPr>
              <w:t xml:space="preserve"> held between the European institutions (Commission, Parliament and Council) from in January 2022, On the 23 and 25 April 2022, both the Digital Services Act and the Digital Market Act reached political agreement within the EU. </w:t>
            </w:r>
          </w:p>
          <w:p w14:paraId="073398AA" w14:textId="77777777" w:rsidR="002504F4" w:rsidRDefault="002504F4" w:rsidP="002504F4">
            <w:pPr>
              <w:ind w:left="1130"/>
              <w:jc w:val="both"/>
              <w:rPr>
                <w:rFonts w:ascii="Arial" w:eastAsiaTheme="minorEastAsia" w:hAnsi="Arial" w:cs="Arial"/>
                <w:color w:val="auto"/>
                <w:sz w:val="21"/>
                <w:szCs w:val="21"/>
                <w:lang w:eastAsia="ko-KR"/>
              </w:rPr>
            </w:pPr>
          </w:p>
          <w:p w14:paraId="617474AB" w14:textId="77777777" w:rsidR="002504F4" w:rsidRDefault="002504F4" w:rsidP="002504F4">
            <w:pPr>
              <w:ind w:left="1130"/>
              <w:jc w:val="both"/>
              <w:rPr>
                <w:rFonts w:ascii="Arial" w:eastAsiaTheme="minorEastAsia" w:hAnsi="Arial" w:cs="Arial"/>
                <w:color w:val="auto"/>
                <w:sz w:val="21"/>
                <w:szCs w:val="21"/>
                <w:lang w:eastAsia="ko-KR"/>
              </w:rPr>
            </w:pPr>
            <w:r>
              <w:rPr>
                <w:rFonts w:ascii="Arial" w:eastAsiaTheme="minorEastAsia" w:hAnsi="Arial" w:cs="Arial"/>
                <w:color w:val="auto"/>
                <w:sz w:val="21"/>
                <w:szCs w:val="21"/>
                <w:lang w:eastAsia="ko-KR"/>
              </w:rPr>
              <w:t xml:space="preserve">As appears in the recently leaked agreement, the </w:t>
            </w:r>
            <w:r w:rsidRPr="00B56B78">
              <w:rPr>
                <w:rFonts w:ascii="Arial" w:eastAsiaTheme="minorEastAsia" w:hAnsi="Arial" w:cs="Arial"/>
                <w:color w:val="auto"/>
                <w:sz w:val="21"/>
                <w:szCs w:val="21"/>
                <w:lang w:eastAsia="ko-KR"/>
              </w:rPr>
              <w:t xml:space="preserve">DSA will </w:t>
            </w:r>
            <w:r>
              <w:rPr>
                <w:rFonts w:ascii="Arial" w:eastAsiaTheme="minorEastAsia" w:hAnsi="Arial" w:cs="Arial"/>
                <w:color w:val="auto"/>
                <w:sz w:val="21"/>
                <w:szCs w:val="21"/>
                <w:lang w:eastAsia="ko-KR"/>
              </w:rPr>
              <w:t>forbid</w:t>
            </w:r>
            <w:r w:rsidRPr="00B56B78">
              <w:rPr>
                <w:rFonts w:ascii="Arial" w:eastAsiaTheme="minorEastAsia" w:hAnsi="Arial" w:cs="Arial"/>
                <w:color w:val="auto"/>
                <w:sz w:val="21"/>
                <w:szCs w:val="21"/>
                <w:lang w:eastAsia="ko-KR"/>
              </w:rPr>
              <w:t xml:space="preserve"> online platforms </w:t>
            </w:r>
            <w:r>
              <w:rPr>
                <w:rFonts w:ascii="Arial" w:eastAsiaTheme="minorEastAsia" w:hAnsi="Arial" w:cs="Arial"/>
                <w:color w:val="auto"/>
                <w:sz w:val="21"/>
                <w:szCs w:val="21"/>
                <w:lang w:eastAsia="ko-KR"/>
              </w:rPr>
              <w:t>to</w:t>
            </w:r>
            <w:r w:rsidRPr="00B56B78">
              <w:rPr>
                <w:rFonts w:ascii="Arial" w:eastAsiaTheme="minorEastAsia" w:hAnsi="Arial" w:cs="Arial"/>
                <w:color w:val="auto"/>
                <w:sz w:val="21"/>
                <w:szCs w:val="21"/>
                <w:lang w:eastAsia="ko-KR"/>
              </w:rPr>
              <w:t xml:space="preserve"> show ads</w:t>
            </w:r>
            <w:r>
              <w:rPr>
                <w:rFonts w:ascii="Arial" w:eastAsiaTheme="minorEastAsia" w:hAnsi="Arial" w:cs="Arial"/>
                <w:color w:val="auto"/>
                <w:sz w:val="21"/>
                <w:szCs w:val="21"/>
                <w:lang w:eastAsia="ko-KR"/>
              </w:rPr>
              <w:t xml:space="preserve"> </w:t>
            </w:r>
            <w:r w:rsidRPr="00B56B78">
              <w:rPr>
                <w:rFonts w:ascii="Arial" w:eastAsiaTheme="minorEastAsia" w:hAnsi="Arial" w:cs="Arial"/>
                <w:color w:val="auto"/>
                <w:sz w:val="21"/>
                <w:szCs w:val="21"/>
                <w:lang w:eastAsia="ko-KR"/>
              </w:rPr>
              <w:t>targeted on the basis of personal data to minors</w:t>
            </w:r>
            <w:r>
              <w:rPr>
                <w:rFonts w:ascii="Arial" w:eastAsiaTheme="minorEastAsia" w:hAnsi="Arial" w:cs="Arial"/>
                <w:color w:val="auto"/>
                <w:sz w:val="21"/>
                <w:szCs w:val="21"/>
                <w:lang w:eastAsia="ko-KR"/>
              </w:rPr>
              <w:t>,</w:t>
            </w:r>
            <w:r w:rsidRPr="00B56B78">
              <w:rPr>
                <w:rFonts w:ascii="Arial" w:eastAsiaTheme="minorEastAsia" w:hAnsi="Arial" w:cs="Arial"/>
                <w:color w:val="auto"/>
                <w:sz w:val="21"/>
                <w:szCs w:val="21"/>
                <w:lang w:eastAsia="ko-KR"/>
              </w:rPr>
              <w:t xml:space="preserve"> </w:t>
            </w:r>
            <w:r>
              <w:rPr>
                <w:rFonts w:ascii="Arial" w:eastAsiaTheme="minorEastAsia" w:hAnsi="Arial" w:cs="Arial"/>
                <w:color w:val="auto"/>
                <w:sz w:val="21"/>
                <w:szCs w:val="21"/>
                <w:lang w:eastAsia="ko-KR"/>
              </w:rPr>
              <w:t>and to display any ad based on profiling methods using sensitive data (</w:t>
            </w:r>
            <w:r w:rsidRPr="008111B3">
              <w:rPr>
                <w:rFonts w:ascii="Arial" w:eastAsiaTheme="minorEastAsia" w:hAnsi="Arial" w:cs="Arial"/>
                <w:color w:val="auto"/>
                <w:sz w:val="21"/>
                <w:szCs w:val="21"/>
                <w:lang w:eastAsia="ko-KR"/>
              </w:rPr>
              <w:t xml:space="preserve">racial or ethnic origin, political opinions, </w:t>
            </w:r>
            <w:r>
              <w:rPr>
                <w:rFonts w:ascii="Arial" w:eastAsiaTheme="minorEastAsia" w:hAnsi="Arial" w:cs="Arial"/>
                <w:color w:val="auto"/>
                <w:sz w:val="21"/>
                <w:szCs w:val="21"/>
                <w:lang w:eastAsia="ko-KR"/>
              </w:rPr>
              <w:t>religion</w:t>
            </w:r>
            <w:r w:rsidRPr="008111B3">
              <w:rPr>
                <w:rFonts w:ascii="Arial" w:eastAsiaTheme="minorEastAsia" w:hAnsi="Arial" w:cs="Arial"/>
                <w:color w:val="auto"/>
                <w:sz w:val="21"/>
                <w:szCs w:val="21"/>
                <w:lang w:eastAsia="ko-KR"/>
              </w:rPr>
              <w:t xml:space="preserve">, </w:t>
            </w:r>
            <w:r>
              <w:rPr>
                <w:rFonts w:ascii="Arial" w:eastAsiaTheme="minorEastAsia" w:hAnsi="Arial" w:cs="Arial"/>
                <w:color w:val="auto"/>
                <w:sz w:val="21"/>
                <w:szCs w:val="21"/>
                <w:lang w:eastAsia="ko-KR"/>
              </w:rPr>
              <w:t xml:space="preserve">health data, </w:t>
            </w:r>
            <w:r w:rsidRPr="008111B3">
              <w:rPr>
                <w:rFonts w:ascii="Arial" w:eastAsiaTheme="minorEastAsia" w:hAnsi="Arial" w:cs="Arial"/>
                <w:color w:val="auto"/>
                <w:sz w:val="21"/>
                <w:szCs w:val="21"/>
                <w:lang w:eastAsia="ko-KR"/>
              </w:rPr>
              <w:t>sexual orientation</w:t>
            </w:r>
            <w:r>
              <w:rPr>
                <w:rFonts w:ascii="Arial" w:eastAsiaTheme="minorEastAsia" w:hAnsi="Arial" w:cs="Arial"/>
                <w:color w:val="auto"/>
                <w:sz w:val="21"/>
                <w:szCs w:val="21"/>
                <w:lang w:eastAsia="ko-KR"/>
              </w:rPr>
              <w:t>, etc).</w:t>
            </w:r>
            <w:r w:rsidRPr="00C2250F">
              <w:rPr>
                <w:rFonts w:ascii="Arial" w:eastAsiaTheme="minorEastAsia" w:hAnsi="Arial" w:cs="Arial"/>
                <w:color w:val="auto"/>
                <w:sz w:val="21"/>
                <w:szCs w:val="21"/>
                <w:lang w:eastAsia="ko-KR"/>
              </w:rPr>
              <w:t xml:space="preserve"> Likewise, the prohibition of “dark patterns”</w:t>
            </w:r>
            <w:r>
              <w:rPr>
                <w:rFonts w:ascii="Arial" w:eastAsiaTheme="minorEastAsia" w:hAnsi="Arial" w:cs="Arial"/>
                <w:color w:val="auto"/>
                <w:sz w:val="21"/>
                <w:szCs w:val="21"/>
                <w:lang w:eastAsia="ko-KR"/>
              </w:rPr>
              <w:t xml:space="preserve"> in the design of interfaces </w:t>
            </w:r>
            <w:r w:rsidRPr="00C2250F">
              <w:rPr>
                <w:rFonts w:ascii="Arial" w:eastAsiaTheme="minorEastAsia" w:hAnsi="Arial" w:cs="Arial"/>
                <w:color w:val="auto"/>
                <w:sz w:val="21"/>
                <w:szCs w:val="21"/>
                <w:lang w:eastAsia="ko-KR"/>
              </w:rPr>
              <w:t xml:space="preserve">would apply to all platforms. </w:t>
            </w:r>
            <w:r w:rsidRPr="00F25D6A">
              <w:rPr>
                <w:rFonts w:ascii="Arial" w:eastAsiaTheme="minorEastAsia" w:hAnsi="Arial" w:cs="Arial"/>
                <w:color w:val="auto"/>
                <w:sz w:val="21"/>
                <w:szCs w:val="21"/>
                <w:lang w:eastAsia="ko-KR"/>
              </w:rPr>
              <w:t xml:space="preserve">The DSA will require online platforms to </w:t>
            </w:r>
            <w:r>
              <w:rPr>
                <w:rFonts w:ascii="Arial" w:eastAsiaTheme="minorEastAsia" w:hAnsi="Arial" w:cs="Arial"/>
                <w:color w:val="auto"/>
                <w:sz w:val="21"/>
                <w:szCs w:val="21"/>
                <w:lang w:eastAsia="ko-KR"/>
              </w:rPr>
              <w:t>enable</w:t>
            </w:r>
            <w:r w:rsidRPr="00F25D6A">
              <w:rPr>
                <w:rFonts w:ascii="Arial" w:eastAsiaTheme="minorEastAsia" w:hAnsi="Arial" w:cs="Arial"/>
                <w:color w:val="auto"/>
                <w:sz w:val="21"/>
                <w:szCs w:val="21"/>
                <w:lang w:eastAsia="ko-KR"/>
              </w:rPr>
              <w:t xml:space="preserve"> consumers </w:t>
            </w:r>
            <w:r>
              <w:rPr>
                <w:rFonts w:ascii="Arial" w:eastAsiaTheme="minorEastAsia" w:hAnsi="Arial" w:cs="Arial"/>
                <w:color w:val="auto"/>
                <w:sz w:val="21"/>
                <w:szCs w:val="21"/>
                <w:lang w:eastAsia="ko-KR"/>
              </w:rPr>
              <w:t>to</w:t>
            </w:r>
            <w:r w:rsidRPr="00F25D6A">
              <w:rPr>
                <w:rFonts w:ascii="Arial" w:eastAsiaTheme="minorEastAsia" w:hAnsi="Arial" w:cs="Arial"/>
                <w:color w:val="auto"/>
                <w:sz w:val="21"/>
                <w:szCs w:val="21"/>
                <w:lang w:eastAsia="ko-KR"/>
              </w:rPr>
              <w:t xml:space="preserve"> easily identify ads</w:t>
            </w:r>
            <w:r>
              <w:rPr>
                <w:rFonts w:ascii="Arial" w:eastAsiaTheme="minorEastAsia" w:hAnsi="Arial" w:cs="Arial"/>
                <w:color w:val="auto"/>
                <w:sz w:val="21"/>
                <w:szCs w:val="21"/>
                <w:lang w:eastAsia="ko-KR"/>
              </w:rPr>
              <w:t xml:space="preserve"> – </w:t>
            </w:r>
            <w:r w:rsidRPr="00F25D6A">
              <w:rPr>
                <w:rFonts w:ascii="Arial" w:eastAsiaTheme="minorEastAsia" w:hAnsi="Arial" w:cs="Arial"/>
                <w:color w:val="auto"/>
                <w:sz w:val="21"/>
                <w:szCs w:val="21"/>
                <w:lang w:eastAsia="ko-KR"/>
              </w:rPr>
              <w:t>including</w:t>
            </w:r>
            <w:r>
              <w:rPr>
                <w:rFonts w:ascii="Arial" w:eastAsiaTheme="minorEastAsia" w:hAnsi="Arial" w:cs="Arial"/>
                <w:color w:val="auto"/>
                <w:sz w:val="21"/>
                <w:szCs w:val="21"/>
                <w:lang w:eastAsia="ko-KR"/>
              </w:rPr>
              <w:t xml:space="preserve"> </w:t>
            </w:r>
            <w:r w:rsidRPr="00F25D6A">
              <w:rPr>
                <w:rFonts w:ascii="Arial" w:eastAsiaTheme="minorEastAsia" w:hAnsi="Arial" w:cs="Arial"/>
                <w:color w:val="auto"/>
                <w:sz w:val="21"/>
                <w:szCs w:val="21"/>
                <w:lang w:eastAsia="ko-KR"/>
              </w:rPr>
              <w:t>influencer marketing</w:t>
            </w:r>
            <w:r>
              <w:rPr>
                <w:rFonts w:ascii="Arial" w:eastAsiaTheme="minorEastAsia" w:hAnsi="Arial" w:cs="Arial"/>
                <w:color w:val="auto"/>
                <w:sz w:val="21"/>
                <w:szCs w:val="21"/>
                <w:lang w:eastAsia="ko-KR"/>
              </w:rPr>
              <w:t xml:space="preserve"> – and to provide information such as who is behind the ad, financing it, or </w:t>
            </w:r>
            <w:r w:rsidRPr="00F25D6A">
              <w:rPr>
                <w:rFonts w:ascii="Arial" w:eastAsiaTheme="minorEastAsia" w:hAnsi="Arial" w:cs="Arial"/>
                <w:color w:val="auto"/>
                <w:sz w:val="21"/>
                <w:szCs w:val="21"/>
                <w:lang w:eastAsia="ko-KR"/>
              </w:rPr>
              <w:t>why they have been shown an ad.</w:t>
            </w:r>
            <w:r>
              <w:rPr>
                <w:rFonts w:ascii="Arial" w:eastAsiaTheme="minorEastAsia" w:hAnsi="Arial" w:cs="Arial"/>
                <w:color w:val="auto"/>
                <w:sz w:val="21"/>
                <w:szCs w:val="21"/>
                <w:lang w:eastAsia="ko-KR"/>
              </w:rPr>
              <w:t xml:space="preserve"> </w:t>
            </w:r>
            <w:r w:rsidRPr="00F25D6A">
              <w:rPr>
                <w:rFonts w:ascii="Arial" w:eastAsiaTheme="minorEastAsia" w:hAnsi="Arial" w:cs="Arial"/>
                <w:color w:val="auto"/>
                <w:sz w:val="21"/>
                <w:szCs w:val="21"/>
                <w:lang w:eastAsia="ko-KR"/>
              </w:rPr>
              <w:t xml:space="preserve">The </w:t>
            </w:r>
            <w:r>
              <w:rPr>
                <w:rFonts w:ascii="Arial" w:eastAsiaTheme="minorEastAsia" w:hAnsi="Arial" w:cs="Arial"/>
                <w:color w:val="auto"/>
                <w:sz w:val="21"/>
                <w:szCs w:val="21"/>
                <w:lang w:eastAsia="ko-KR"/>
              </w:rPr>
              <w:t>R</w:t>
            </w:r>
            <w:r w:rsidRPr="00F25D6A">
              <w:rPr>
                <w:rFonts w:ascii="Arial" w:eastAsiaTheme="minorEastAsia" w:hAnsi="Arial" w:cs="Arial"/>
                <w:color w:val="auto"/>
                <w:sz w:val="21"/>
                <w:szCs w:val="21"/>
                <w:lang w:eastAsia="ko-KR"/>
              </w:rPr>
              <w:t xml:space="preserve">egulation will </w:t>
            </w:r>
            <w:r>
              <w:rPr>
                <w:rFonts w:ascii="Arial" w:eastAsiaTheme="minorEastAsia" w:hAnsi="Arial" w:cs="Arial"/>
                <w:color w:val="auto"/>
                <w:sz w:val="21"/>
                <w:szCs w:val="21"/>
                <w:lang w:eastAsia="ko-KR"/>
              </w:rPr>
              <w:t>make it compulsory for</w:t>
            </w:r>
            <w:r w:rsidRPr="00F25D6A">
              <w:rPr>
                <w:rFonts w:ascii="Arial" w:eastAsiaTheme="minorEastAsia" w:hAnsi="Arial" w:cs="Arial"/>
                <w:color w:val="auto"/>
                <w:sz w:val="21"/>
                <w:szCs w:val="21"/>
                <w:lang w:eastAsia="ko-KR"/>
              </w:rPr>
              <w:t xml:space="preserve"> very large online platforms to </w:t>
            </w:r>
            <w:r>
              <w:rPr>
                <w:rFonts w:ascii="Arial" w:eastAsiaTheme="minorEastAsia" w:hAnsi="Arial" w:cs="Arial"/>
                <w:color w:val="auto"/>
                <w:sz w:val="21"/>
                <w:szCs w:val="21"/>
                <w:lang w:eastAsia="ko-KR"/>
              </w:rPr>
              <w:t>set up</w:t>
            </w:r>
            <w:r w:rsidRPr="00F25D6A">
              <w:rPr>
                <w:rFonts w:ascii="Arial" w:eastAsiaTheme="minorEastAsia" w:hAnsi="Arial" w:cs="Arial"/>
                <w:color w:val="auto"/>
                <w:sz w:val="21"/>
                <w:szCs w:val="21"/>
                <w:lang w:eastAsia="ko-KR"/>
              </w:rPr>
              <w:t xml:space="preserve"> public databases of all ads published on their websites over the last year.</w:t>
            </w:r>
            <w:r>
              <w:rPr>
                <w:rFonts w:ascii="Arial" w:eastAsiaTheme="minorEastAsia" w:hAnsi="Arial" w:cs="Arial"/>
                <w:color w:val="auto"/>
                <w:sz w:val="21"/>
                <w:szCs w:val="21"/>
                <w:lang w:eastAsia="ko-KR"/>
              </w:rPr>
              <w:t xml:space="preserve"> Furthermore, o</w:t>
            </w:r>
            <w:r w:rsidRPr="00C9456A">
              <w:rPr>
                <w:rFonts w:ascii="Arial" w:eastAsiaTheme="minorEastAsia" w:hAnsi="Arial" w:cs="Arial"/>
                <w:color w:val="auto"/>
                <w:sz w:val="21"/>
                <w:szCs w:val="21"/>
                <w:lang w:eastAsia="ko-KR"/>
              </w:rPr>
              <w:t>nline platforms will be required to take steps to remove illegal content on their sites</w:t>
            </w:r>
            <w:r>
              <w:rPr>
                <w:rFonts w:ascii="Arial" w:eastAsiaTheme="minorEastAsia" w:hAnsi="Arial" w:cs="Arial"/>
                <w:color w:val="auto"/>
                <w:sz w:val="21"/>
                <w:szCs w:val="21"/>
                <w:lang w:eastAsia="ko-KR"/>
              </w:rPr>
              <w:t xml:space="preserve">. </w:t>
            </w:r>
          </w:p>
          <w:p w14:paraId="4BACA5D4" w14:textId="77777777" w:rsidR="002504F4" w:rsidRDefault="002504F4" w:rsidP="002504F4">
            <w:pPr>
              <w:ind w:left="1130"/>
              <w:jc w:val="both"/>
              <w:rPr>
                <w:rFonts w:ascii="Arial" w:eastAsiaTheme="minorEastAsia" w:hAnsi="Arial" w:cs="Arial"/>
                <w:color w:val="auto"/>
                <w:sz w:val="21"/>
                <w:szCs w:val="21"/>
                <w:lang w:eastAsia="ko-KR"/>
              </w:rPr>
            </w:pPr>
          </w:p>
          <w:p w14:paraId="39628A76" w14:textId="77777777" w:rsidR="002504F4" w:rsidRDefault="002504F4" w:rsidP="002504F4">
            <w:pPr>
              <w:ind w:left="1130"/>
              <w:jc w:val="both"/>
              <w:rPr>
                <w:rFonts w:ascii="Arial" w:eastAsiaTheme="minorEastAsia" w:hAnsi="Arial" w:cs="Arial"/>
                <w:color w:val="auto"/>
                <w:sz w:val="21"/>
                <w:szCs w:val="21"/>
                <w:lang w:eastAsia="ko-KR"/>
              </w:rPr>
            </w:pPr>
            <w:r>
              <w:rPr>
                <w:rFonts w:ascii="Arial" w:eastAsiaTheme="minorEastAsia" w:hAnsi="Arial" w:cs="Arial"/>
                <w:color w:val="auto"/>
                <w:sz w:val="21"/>
                <w:szCs w:val="21"/>
                <w:lang w:eastAsia="ko-KR"/>
              </w:rPr>
              <w:lastRenderedPageBreak/>
              <w:t xml:space="preserve">Under DSA’s </w:t>
            </w:r>
            <w:r w:rsidRPr="00C2250F">
              <w:rPr>
                <w:rFonts w:ascii="Arial" w:eastAsiaTheme="minorEastAsia" w:hAnsi="Arial" w:cs="Arial"/>
                <w:color w:val="auto"/>
                <w:sz w:val="21"/>
                <w:szCs w:val="21"/>
                <w:lang w:eastAsia="ko-KR"/>
              </w:rPr>
              <w:t>Art</w:t>
            </w:r>
            <w:r>
              <w:rPr>
                <w:rFonts w:ascii="Arial" w:eastAsiaTheme="minorEastAsia" w:hAnsi="Arial" w:cs="Arial"/>
                <w:color w:val="auto"/>
                <w:sz w:val="21"/>
                <w:szCs w:val="21"/>
                <w:lang w:eastAsia="ko-KR"/>
              </w:rPr>
              <w:t>icle</w:t>
            </w:r>
            <w:r w:rsidRPr="00C2250F">
              <w:rPr>
                <w:rFonts w:ascii="Arial" w:eastAsiaTheme="minorEastAsia" w:hAnsi="Arial" w:cs="Arial"/>
                <w:color w:val="auto"/>
                <w:sz w:val="21"/>
                <w:szCs w:val="21"/>
                <w:lang w:eastAsia="ko-KR"/>
              </w:rPr>
              <w:t xml:space="preserve"> 34</w:t>
            </w:r>
            <w:r>
              <w:rPr>
                <w:rFonts w:ascii="Arial" w:eastAsiaTheme="minorEastAsia" w:hAnsi="Arial" w:cs="Arial"/>
                <w:color w:val="auto"/>
                <w:sz w:val="21"/>
                <w:szCs w:val="21"/>
                <w:lang w:eastAsia="ko-KR"/>
              </w:rPr>
              <w:t xml:space="preserve"> on standards, which will apply to advertising transparency requirements, no definition of “standardisation bodies” will be laid down, therefore not limiting them to a closed list of entities</w:t>
            </w:r>
            <w:r w:rsidRPr="00C2250F">
              <w:rPr>
                <w:rFonts w:ascii="Arial" w:eastAsiaTheme="minorEastAsia" w:hAnsi="Arial" w:cs="Arial"/>
                <w:color w:val="auto"/>
                <w:sz w:val="21"/>
                <w:szCs w:val="21"/>
                <w:lang w:eastAsia="ko-KR"/>
              </w:rPr>
              <w:t xml:space="preserve">. Furthermore, the Recitals concerning transparency of online advertising and </w:t>
            </w:r>
            <w:r>
              <w:rPr>
                <w:rFonts w:ascii="Arial" w:eastAsiaTheme="minorEastAsia" w:hAnsi="Arial" w:cs="Arial"/>
                <w:color w:val="auto"/>
                <w:sz w:val="21"/>
                <w:szCs w:val="21"/>
                <w:lang w:eastAsia="ko-KR"/>
              </w:rPr>
              <w:t>EU-wide c</w:t>
            </w:r>
            <w:r w:rsidRPr="00C2250F">
              <w:rPr>
                <w:rFonts w:ascii="Arial" w:eastAsiaTheme="minorEastAsia" w:hAnsi="Arial" w:cs="Arial"/>
                <w:color w:val="auto"/>
                <w:sz w:val="21"/>
                <w:szCs w:val="21"/>
                <w:lang w:eastAsia="ko-KR"/>
              </w:rPr>
              <w:t xml:space="preserve">odes of </w:t>
            </w:r>
            <w:r>
              <w:rPr>
                <w:rFonts w:ascii="Arial" w:eastAsiaTheme="minorEastAsia" w:hAnsi="Arial" w:cs="Arial"/>
                <w:color w:val="auto"/>
                <w:sz w:val="21"/>
                <w:szCs w:val="21"/>
                <w:lang w:eastAsia="ko-KR"/>
              </w:rPr>
              <w:t>c</w:t>
            </w:r>
            <w:r w:rsidRPr="00C2250F">
              <w:rPr>
                <w:rFonts w:ascii="Arial" w:eastAsiaTheme="minorEastAsia" w:hAnsi="Arial" w:cs="Arial"/>
                <w:color w:val="auto"/>
                <w:sz w:val="21"/>
                <w:szCs w:val="21"/>
                <w:lang w:eastAsia="ko-KR"/>
              </w:rPr>
              <w:t>onduct clarify that the DSA will be complementing the UCPD and the AVMSD, both of which recognise the value of self-regulation.</w:t>
            </w:r>
          </w:p>
          <w:p w14:paraId="14669F8B" w14:textId="77777777" w:rsidR="002504F4" w:rsidRDefault="002504F4" w:rsidP="002504F4">
            <w:pPr>
              <w:ind w:left="1130"/>
              <w:jc w:val="both"/>
              <w:rPr>
                <w:rFonts w:ascii="Arial" w:eastAsiaTheme="minorEastAsia" w:hAnsi="Arial" w:cs="Arial"/>
                <w:color w:val="auto"/>
                <w:sz w:val="21"/>
                <w:szCs w:val="21"/>
                <w:lang w:eastAsia="ko-KR"/>
              </w:rPr>
            </w:pPr>
          </w:p>
          <w:p w14:paraId="400366B2" w14:textId="77777777" w:rsidR="002504F4" w:rsidRDefault="002504F4" w:rsidP="002504F4">
            <w:pPr>
              <w:pStyle w:val="ListParagraph"/>
              <w:ind w:left="1121"/>
              <w:jc w:val="both"/>
              <w:rPr>
                <w:rFonts w:ascii="Arial" w:eastAsiaTheme="minorEastAsia" w:hAnsi="Arial" w:cs="Arial"/>
                <w:color w:val="auto"/>
                <w:sz w:val="21"/>
                <w:szCs w:val="21"/>
                <w:lang w:eastAsia="ko-KR"/>
              </w:rPr>
            </w:pPr>
            <w:r>
              <w:rPr>
                <w:rFonts w:ascii="Arial" w:eastAsiaTheme="minorEastAsia" w:hAnsi="Arial" w:cs="Arial"/>
                <w:color w:val="auto"/>
                <w:sz w:val="21"/>
                <w:szCs w:val="21"/>
                <w:lang w:eastAsia="ko-KR"/>
              </w:rPr>
              <w:t>Next step will be the finalisation of the texts (</w:t>
            </w:r>
            <w:r w:rsidRPr="002B6B9E">
              <w:rPr>
                <w:rFonts w:ascii="Arial" w:eastAsiaTheme="minorEastAsia" w:hAnsi="Arial" w:cs="Arial"/>
                <w:color w:val="auto"/>
                <w:sz w:val="21"/>
                <w:szCs w:val="21"/>
                <w:lang w:eastAsia="ko-KR"/>
              </w:rPr>
              <w:t>technical</w:t>
            </w:r>
            <w:r>
              <w:rPr>
                <w:rFonts w:ascii="Arial" w:eastAsiaTheme="minorEastAsia" w:hAnsi="Arial" w:cs="Arial"/>
                <w:color w:val="auto"/>
                <w:sz w:val="21"/>
                <w:szCs w:val="21"/>
                <w:lang w:eastAsia="ko-KR"/>
              </w:rPr>
              <w:t xml:space="preserve"> and legal level, and translation)</w:t>
            </w:r>
            <w:r w:rsidRPr="002B6B9E">
              <w:rPr>
                <w:rFonts w:ascii="Arial" w:eastAsiaTheme="minorEastAsia" w:hAnsi="Arial" w:cs="Arial"/>
                <w:color w:val="auto"/>
                <w:sz w:val="21"/>
                <w:szCs w:val="21"/>
                <w:lang w:eastAsia="ko-KR"/>
              </w:rPr>
              <w:t xml:space="preserve"> </w:t>
            </w:r>
            <w:r>
              <w:rPr>
                <w:rFonts w:ascii="Arial" w:eastAsiaTheme="minorEastAsia" w:hAnsi="Arial" w:cs="Arial"/>
                <w:color w:val="auto"/>
                <w:sz w:val="21"/>
                <w:szCs w:val="21"/>
                <w:lang w:eastAsia="ko-KR"/>
              </w:rPr>
              <w:t>for the formal approval of the</w:t>
            </w:r>
            <w:r w:rsidRPr="002B6B9E">
              <w:rPr>
                <w:rFonts w:ascii="Arial" w:eastAsiaTheme="minorEastAsia" w:hAnsi="Arial" w:cs="Arial"/>
                <w:color w:val="auto"/>
                <w:sz w:val="21"/>
                <w:szCs w:val="21"/>
                <w:lang w:eastAsia="ko-KR"/>
              </w:rPr>
              <w:t xml:space="preserve"> Parliament and Council</w:t>
            </w:r>
            <w:r>
              <w:rPr>
                <w:rFonts w:ascii="Arial" w:eastAsiaTheme="minorEastAsia" w:hAnsi="Arial" w:cs="Arial"/>
                <w:color w:val="auto"/>
                <w:sz w:val="21"/>
                <w:szCs w:val="21"/>
                <w:lang w:eastAsia="ko-KR"/>
              </w:rPr>
              <w:t>, which shall take place during 2022</w:t>
            </w:r>
            <w:r w:rsidRPr="002B6B9E">
              <w:rPr>
                <w:rFonts w:ascii="Arial" w:eastAsiaTheme="minorEastAsia" w:hAnsi="Arial" w:cs="Arial"/>
                <w:color w:val="auto"/>
                <w:sz w:val="21"/>
                <w:szCs w:val="21"/>
                <w:lang w:eastAsia="ko-KR"/>
              </w:rPr>
              <w:t>.</w:t>
            </w:r>
            <w:r>
              <w:rPr>
                <w:rFonts w:ascii="Arial" w:eastAsiaTheme="minorEastAsia" w:hAnsi="Arial" w:cs="Arial"/>
                <w:color w:val="auto"/>
                <w:sz w:val="21"/>
                <w:szCs w:val="21"/>
                <w:lang w:eastAsia="ko-KR"/>
              </w:rPr>
              <w:t xml:space="preserve"> As noted by the European Parliament, both proposals are expected to be put for a final vote in Parliament in July 2022, although the DSA is at risk of delay due to a remaining disagreement over 2 Recitals. The proposals will be later formally adopted by Council and published in the EU Official Journal. The DMA will apply in full as from 6 months after its entry into force – likely Q2 2023. As regards the DSA, whereas some obligations on very large online platforms may apply as from February 2023, its full entry into application is not expected before January 2024. </w:t>
            </w:r>
          </w:p>
          <w:p w14:paraId="2CD73A5D" w14:textId="77777777" w:rsidR="00EE502D" w:rsidRDefault="00EE502D" w:rsidP="00EE502D">
            <w:pPr>
              <w:pStyle w:val="ListParagraph"/>
              <w:ind w:left="1121"/>
              <w:jc w:val="both"/>
              <w:rPr>
                <w:rFonts w:ascii="Arial" w:eastAsiaTheme="minorEastAsia" w:hAnsi="Arial" w:cs="Arial"/>
                <w:b/>
                <w:color w:val="auto"/>
                <w:sz w:val="21"/>
                <w:szCs w:val="21"/>
                <w:lang w:eastAsia="ko-KR"/>
              </w:rPr>
            </w:pPr>
          </w:p>
          <w:p w14:paraId="49F3E1AB" w14:textId="7156DFDE" w:rsidR="00CE2487" w:rsidRPr="00AA5E4D" w:rsidRDefault="00C16C30" w:rsidP="00EE502D">
            <w:pPr>
              <w:pStyle w:val="ListParagraph"/>
              <w:numPr>
                <w:ilvl w:val="1"/>
                <w:numId w:val="2"/>
              </w:numPr>
              <w:jc w:val="both"/>
              <w:rPr>
                <w:rFonts w:ascii="Arial" w:eastAsiaTheme="minorEastAsia" w:hAnsi="Arial" w:cs="Arial"/>
                <w:b/>
                <w:bCs/>
                <w:color w:val="auto"/>
                <w:sz w:val="21"/>
                <w:szCs w:val="21"/>
                <w:lang w:eastAsia="ko-KR"/>
              </w:rPr>
            </w:pPr>
            <w:r w:rsidRPr="00AA5E4D">
              <w:rPr>
                <w:rFonts w:ascii="Arial" w:eastAsiaTheme="minorEastAsia" w:hAnsi="Arial" w:cs="Arial"/>
                <w:b/>
                <w:color w:val="auto"/>
                <w:sz w:val="21"/>
                <w:szCs w:val="21"/>
                <w:lang w:eastAsia="ko-KR"/>
              </w:rPr>
              <w:t>Farm</w:t>
            </w:r>
            <w:r w:rsidR="00CE2487" w:rsidRPr="00AA5E4D">
              <w:rPr>
                <w:rFonts w:ascii="Arial" w:eastAsiaTheme="minorEastAsia" w:hAnsi="Arial" w:cs="Arial"/>
                <w:b/>
                <w:color w:val="auto"/>
                <w:sz w:val="21"/>
                <w:szCs w:val="21"/>
                <w:lang w:eastAsia="ko-KR"/>
              </w:rPr>
              <w:t xml:space="preserve"> to Fork Strategy</w:t>
            </w:r>
          </w:p>
          <w:p w14:paraId="59C12450" w14:textId="00F435D7" w:rsidR="006F6E3D" w:rsidRPr="005D4749" w:rsidRDefault="00CE2487" w:rsidP="005D4749">
            <w:pPr>
              <w:pStyle w:val="ListParagraph"/>
              <w:ind w:left="1121"/>
              <w:jc w:val="both"/>
              <w:rPr>
                <w:rFonts w:ascii="Arial" w:hAnsi="Arial" w:cs="Arial"/>
                <w:sz w:val="21"/>
                <w:szCs w:val="21"/>
                <w:lang w:eastAsia="ko-KR"/>
              </w:rPr>
            </w:pPr>
            <w:r w:rsidRPr="00F1264C">
              <w:rPr>
                <w:rFonts w:ascii="Arial" w:eastAsiaTheme="minorEastAsia" w:hAnsi="Arial" w:cs="Arial"/>
                <w:bCs/>
                <w:color w:val="auto"/>
                <w:sz w:val="21"/>
                <w:szCs w:val="21"/>
                <w:lang w:eastAsia="ko-KR"/>
              </w:rPr>
              <w:t xml:space="preserve">The European Commission </w:t>
            </w:r>
            <w:r w:rsidR="003A05C0">
              <w:rPr>
                <w:rFonts w:ascii="Arial" w:eastAsiaTheme="minorEastAsia" w:hAnsi="Arial" w:cs="Arial"/>
                <w:bCs/>
                <w:color w:val="auto"/>
                <w:sz w:val="21"/>
                <w:szCs w:val="21"/>
                <w:lang w:eastAsia="ko-KR"/>
              </w:rPr>
              <w:t>p</w:t>
            </w:r>
            <w:r w:rsidRPr="00F1264C">
              <w:rPr>
                <w:rFonts w:ascii="Arial" w:eastAsiaTheme="minorEastAsia" w:hAnsi="Arial" w:cs="Arial"/>
                <w:bCs/>
                <w:color w:val="auto"/>
                <w:sz w:val="21"/>
                <w:szCs w:val="21"/>
                <w:lang w:eastAsia="ko-KR"/>
              </w:rPr>
              <w:t xml:space="preserve">resented the </w:t>
            </w:r>
            <w:hyperlink r:id="rId31" w:history="1">
              <w:r w:rsidRPr="00CE2487">
                <w:rPr>
                  <w:rStyle w:val="Hyperlink"/>
                  <w:rFonts w:ascii="Arial" w:hAnsi="Arial" w:cs="Arial"/>
                  <w:bCs/>
                  <w:color w:val="auto"/>
                  <w:sz w:val="21"/>
                  <w:szCs w:val="21"/>
                </w:rPr>
                <w:t>Farm to Fork Strategy</w:t>
              </w:r>
            </w:hyperlink>
            <w:r w:rsidRPr="00F1264C">
              <w:rPr>
                <w:rFonts w:ascii="Arial" w:eastAsiaTheme="minorEastAsia" w:hAnsi="Arial" w:cs="Arial"/>
                <w:bCs/>
                <w:color w:val="auto"/>
                <w:sz w:val="21"/>
                <w:szCs w:val="21"/>
                <w:lang w:eastAsia="ko-KR"/>
              </w:rPr>
              <w:t xml:space="preserve"> on 20 May 2020 to enable the transition to a sustainable EU food system that safeguards food security and ensures access to healthy diets sourced from a healthy planet. The European Commission developed the </w:t>
            </w:r>
            <w:hyperlink r:id="rId32" w:history="1">
              <w:r w:rsidRPr="00F1264C">
                <w:rPr>
                  <w:rStyle w:val="Hyperlink"/>
                  <w:rFonts w:ascii="Arial" w:eastAsiaTheme="minorEastAsia" w:hAnsi="Arial" w:cs="Arial"/>
                  <w:bCs/>
                  <w:sz w:val="21"/>
                  <w:szCs w:val="21"/>
                  <w:lang w:eastAsia="ko-KR"/>
                </w:rPr>
                <w:t>EU Code of Conduct on Responsible Food Business and Marketing Practices</w:t>
              </w:r>
            </w:hyperlink>
            <w:r w:rsidRPr="00F1264C">
              <w:rPr>
                <w:rFonts w:ascii="Arial" w:eastAsiaTheme="minorEastAsia" w:hAnsi="Arial" w:cs="Arial"/>
                <w:bCs/>
                <w:color w:val="auto"/>
                <w:sz w:val="21"/>
                <w:szCs w:val="21"/>
                <w:lang w:eastAsia="ko-KR"/>
              </w:rPr>
              <w:t xml:space="preserve"> which is one of the first deliverables of the Farm to Fork Strategy and an integral part of its action plan. It sets out the actions that the actors ‘between the farm and the fork’, such as food processors, food service operators and retailers, can voluntarily commit to undertake to tangibly improve and communicate their sustainability performance. </w:t>
            </w:r>
            <w:r w:rsidRPr="005D4749">
              <w:rPr>
                <w:rFonts w:ascii="Arial" w:eastAsiaTheme="minorEastAsia" w:hAnsi="Arial" w:cs="Arial"/>
                <w:bCs/>
                <w:color w:val="auto"/>
                <w:sz w:val="21"/>
                <w:szCs w:val="21"/>
                <w:lang w:eastAsia="ko-KR"/>
              </w:rPr>
              <w:t>The Code entered into force on 5 July 2021. It now has about 10</w:t>
            </w:r>
            <w:r w:rsidR="006F6E3D" w:rsidRPr="005D4749">
              <w:rPr>
                <w:rFonts w:ascii="Arial" w:eastAsiaTheme="minorEastAsia" w:hAnsi="Arial" w:cs="Arial"/>
                <w:bCs/>
                <w:color w:val="auto"/>
                <w:sz w:val="21"/>
                <w:szCs w:val="21"/>
                <w:lang w:eastAsia="ko-KR"/>
              </w:rPr>
              <w:t>2</w:t>
            </w:r>
            <w:r w:rsidRPr="005D4749">
              <w:rPr>
                <w:rFonts w:ascii="Arial" w:eastAsiaTheme="minorEastAsia" w:hAnsi="Arial" w:cs="Arial"/>
                <w:bCs/>
                <w:color w:val="auto"/>
                <w:sz w:val="21"/>
                <w:szCs w:val="21"/>
                <w:lang w:eastAsia="ko-KR"/>
              </w:rPr>
              <w:t xml:space="preserve"> signatories. On 26 November 2021, the Signatories group elected the members of the Code’s Liaison Group whose role is to prepare proposals to the Signatories Group to review/update the Code as and when appropriate.  </w:t>
            </w:r>
            <w:r w:rsidR="006F6E3D" w:rsidRPr="005D4749">
              <w:rPr>
                <w:rFonts w:ascii="Arial" w:hAnsi="Arial" w:cs="Arial"/>
                <w:sz w:val="21"/>
                <w:szCs w:val="21"/>
                <w:lang w:eastAsia="ko-KR"/>
              </w:rPr>
              <w:t xml:space="preserve">More information is available </w:t>
            </w:r>
            <w:hyperlink r:id="rId33" w:history="1">
              <w:r w:rsidR="006F6E3D" w:rsidRPr="005D4749">
                <w:rPr>
                  <w:rStyle w:val="Hyperlink"/>
                  <w:rFonts w:ascii="Arial" w:eastAsiaTheme="minorEastAsia" w:hAnsi="Arial" w:cs="Arial"/>
                  <w:bCs/>
                  <w:sz w:val="21"/>
                  <w:szCs w:val="21"/>
                  <w:lang w:eastAsia="ko-KR"/>
                </w:rPr>
                <w:t>here</w:t>
              </w:r>
            </w:hyperlink>
            <w:r w:rsidR="006F6E3D" w:rsidRPr="005D4749">
              <w:rPr>
                <w:rFonts w:ascii="Arial" w:hAnsi="Arial" w:cs="Arial"/>
                <w:sz w:val="21"/>
                <w:szCs w:val="21"/>
                <w:lang w:eastAsia="ko-KR"/>
              </w:rPr>
              <w:t xml:space="preserve">. </w:t>
            </w:r>
          </w:p>
          <w:p w14:paraId="029C87BD" w14:textId="77777777" w:rsidR="006F6E3D" w:rsidRDefault="006F6E3D" w:rsidP="00CE2487">
            <w:pPr>
              <w:ind w:left="1130"/>
              <w:jc w:val="both"/>
              <w:rPr>
                <w:rFonts w:ascii="Arial" w:eastAsiaTheme="minorEastAsia" w:hAnsi="Arial" w:cs="Arial"/>
                <w:bCs/>
                <w:color w:val="auto"/>
                <w:sz w:val="21"/>
                <w:szCs w:val="21"/>
                <w:lang w:eastAsia="ko-KR"/>
              </w:rPr>
            </w:pPr>
          </w:p>
          <w:p w14:paraId="447B7D17" w14:textId="77777777" w:rsidR="00715651" w:rsidRPr="00DF30C6" w:rsidRDefault="00715651" w:rsidP="00715651">
            <w:pPr>
              <w:widowControl/>
              <w:autoSpaceDE w:val="0"/>
              <w:autoSpaceDN w:val="0"/>
              <w:adjustRightInd w:val="0"/>
              <w:ind w:left="1068"/>
              <w:jc w:val="both"/>
              <w:rPr>
                <w:rFonts w:ascii="Arial" w:eastAsiaTheme="minorEastAsia" w:hAnsi="Arial" w:cs="Arial"/>
                <w:bCs/>
                <w:color w:val="auto"/>
                <w:sz w:val="21"/>
                <w:szCs w:val="21"/>
                <w:lang w:eastAsia="ko-KR"/>
              </w:rPr>
            </w:pPr>
            <w:r>
              <w:rPr>
                <w:rFonts w:ascii="Arial" w:eastAsiaTheme="minorEastAsia" w:hAnsi="Arial" w:cs="Arial"/>
                <w:bCs/>
                <w:color w:val="auto"/>
                <w:sz w:val="21"/>
                <w:szCs w:val="21"/>
                <w:lang w:eastAsia="ko-KR"/>
              </w:rPr>
              <w:t>On another note, t</w:t>
            </w:r>
            <w:r w:rsidRPr="00DF30C6">
              <w:rPr>
                <w:rFonts w:ascii="Arial" w:eastAsiaTheme="minorEastAsia" w:hAnsi="Arial" w:cs="Arial"/>
                <w:bCs/>
                <w:color w:val="auto"/>
                <w:sz w:val="21"/>
                <w:szCs w:val="21"/>
                <w:lang w:eastAsia="ko-KR"/>
              </w:rPr>
              <w:t xml:space="preserve">he European Commission has launched </w:t>
            </w:r>
            <w:r>
              <w:rPr>
                <w:rFonts w:ascii="Arial" w:eastAsiaTheme="minorEastAsia" w:hAnsi="Arial" w:cs="Arial"/>
                <w:bCs/>
                <w:color w:val="auto"/>
                <w:sz w:val="21"/>
                <w:szCs w:val="21"/>
                <w:lang w:eastAsia="ko-KR"/>
              </w:rPr>
              <w:t xml:space="preserve">on 28 April </w:t>
            </w:r>
            <w:r w:rsidRPr="00DF30C6">
              <w:rPr>
                <w:rFonts w:ascii="Arial" w:eastAsiaTheme="minorEastAsia" w:hAnsi="Arial" w:cs="Arial"/>
                <w:bCs/>
                <w:color w:val="auto"/>
                <w:sz w:val="21"/>
                <w:szCs w:val="21"/>
                <w:lang w:eastAsia="ko-KR"/>
              </w:rPr>
              <w:t xml:space="preserve">a consultation </w:t>
            </w:r>
            <w:r>
              <w:rPr>
                <w:rFonts w:ascii="Arial" w:eastAsiaTheme="minorEastAsia" w:hAnsi="Arial" w:cs="Arial"/>
                <w:bCs/>
                <w:color w:val="auto"/>
                <w:sz w:val="21"/>
                <w:szCs w:val="21"/>
                <w:lang w:eastAsia="ko-KR"/>
              </w:rPr>
              <w:t xml:space="preserve">running until </w:t>
            </w:r>
            <w:r w:rsidRPr="00DF30C6">
              <w:rPr>
                <w:rFonts w:ascii="Arial" w:eastAsiaTheme="minorEastAsia" w:hAnsi="Arial" w:cs="Arial"/>
                <w:bCs/>
                <w:color w:val="auto"/>
                <w:sz w:val="21"/>
                <w:szCs w:val="21"/>
                <w:lang w:eastAsia="ko-KR"/>
              </w:rPr>
              <w:t xml:space="preserve">21 July 2022 on an initiative on </w:t>
            </w:r>
            <w:hyperlink r:id="rId34" w:history="1">
              <w:r w:rsidRPr="00DF30C6">
                <w:rPr>
                  <w:rStyle w:val="Hyperlink"/>
                  <w:rFonts w:ascii="Arial" w:eastAsiaTheme="minorEastAsia" w:hAnsi="Arial" w:cs="Arial"/>
                  <w:bCs/>
                  <w:sz w:val="21"/>
                  <w:szCs w:val="21"/>
                  <w:lang w:eastAsia="ko-KR"/>
                </w:rPr>
                <w:t>EU Sustainable food systems</w:t>
              </w:r>
            </w:hyperlink>
            <w:r w:rsidRPr="00DF30C6">
              <w:rPr>
                <w:rFonts w:ascii="Arial" w:eastAsiaTheme="minorEastAsia" w:hAnsi="Arial" w:cs="Arial"/>
                <w:bCs/>
                <w:color w:val="auto"/>
                <w:sz w:val="21"/>
                <w:szCs w:val="21"/>
                <w:lang w:eastAsia="ko-KR"/>
              </w:rPr>
              <w:t xml:space="preserve"> (upcoming proposal for a Regulation). This initiative aims to make the EU food system sustainable and to integrate sustainability into all food-related policies. The Commission’s adoption of the proposal is expected by Q4 2023.</w:t>
            </w:r>
          </w:p>
          <w:p w14:paraId="4CED3E4A" w14:textId="77777777" w:rsidR="00715651" w:rsidRDefault="00715651" w:rsidP="00715651">
            <w:pPr>
              <w:jc w:val="both"/>
              <w:rPr>
                <w:rFonts w:ascii="Arial" w:eastAsiaTheme="minorEastAsia" w:hAnsi="Arial" w:cs="Arial"/>
                <w:bCs/>
                <w:color w:val="auto"/>
                <w:sz w:val="21"/>
                <w:szCs w:val="21"/>
                <w:lang w:eastAsia="ko-KR"/>
              </w:rPr>
            </w:pPr>
          </w:p>
          <w:p w14:paraId="16BC324A" w14:textId="77777777" w:rsidR="001B441F" w:rsidRDefault="001B441F" w:rsidP="001B441F">
            <w:pPr>
              <w:ind w:left="1130"/>
              <w:jc w:val="both"/>
              <w:rPr>
                <w:rFonts w:ascii="Arial" w:eastAsiaTheme="minorEastAsia" w:hAnsi="Arial" w:cs="Arial"/>
                <w:bCs/>
                <w:color w:val="auto"/>
                <w:sz w:val="21"/>
                <w:szCs w:val="21"/>
                <w:lang w:eastAsia="ko-KR"/>
              </w:rPr>
            </w:pPr>
            <w:r>
              <w:rPr>
                <w:rFonts w:ascii="Arial" w:eastAsiaTheme="minorEastAsia" w:hAnsi="Arial" w:cs="Arial"/>
                <w:bCs/>
                <w:color w:val="auto"/>
                <w:sz w:val="21"/>
                <w:szCs w:val="21"/>
                <w:lang w:eastAsia="ko-KR"/>
              </w:rPr>
              <w:t xml:space="preserve">More information on the Farm to Fork’s timeline and expected developments during 2022 and 2023 can be found </w:t>
            </w:r>
            <w:hyperlink r:id="rId35" w:history="1">
              <w:r w:rsidRPr="00473C6B">
                <w:rPr>
                  <w:rStyle w:val="Hyperlink"/>
                  <w:rFonts w:ascii="Arial" w:eastAsiaTheme="minorEastAsia" w:hAnsi="Arial" w:cs="Arial"/>
                  <w:bCs/>
                  <w:sz w:val="21"/>
                  <w:szCs w:val="21"/>
                  <w:lang w:eastAsia="ko-KR"/>
                </w:rPr>
                <w:t>here</w:t>
              </w:r>
            </w:hyperlink>
            <w:r>
              <w:rPr>
                <w:rFonts w:ascii="Arial" w:eastAsiaTheme="minorEastAsia" w:hAnsi="Arial" w:cs="Arial"/>
                <w:bCs/>
                <w:color w:val="auto"/>
                <w:sz w:val="21"/>
                <w:szCs w:val="21"/>
                <w:lang w:eastAsia="ko-KR"/>
              </w:rPr>
              <w:t>.</w:t>
            </w:r>
          </w:p>
          <w:p w14:paraId="56FB6F0F" w14:textId="06E073A3" w:rsidR="00CE2487" w:rsidRDefault="00CE2487" w:rsidP="00CE2487">
            <w:pPr>
              <w:ind w:left="1130"/>
              <w:jc w:val="both"/>
              <w:rPr>
                <w:rFonts w:ascii="Arial" w:eastAsiaTheme="minorEastAsia" w:hAnsi="Arial" w:cs="Arial"/>
                <w:color w:val="auto"/>
                <w:sz w:val="21"/>
                <w:szCs w:val="21"/>
                <w:lang w:eastAsia="ko-KR"/>
              </w:rPr>
            </w:pPr>
          </w:p>
          <w:p w14:paraId="6026BE42" w14:textId="77777777" w:rsidR="00CE2487" w:rsidRDefault="00CE2487" w:rsidP="00CE2487">
            <w:pPr>
              <w:pStyle w:val="ListParagraph"/>
              <w:numPr>
                <w:ilvl w:val="0"/>
                <w:numId w:val="2"/>
              </w:numPr>
              <w:ind w:left="1121"/>
              <w:jc w:val="both"/>
              <w:rPr>
                <w:rFonts w:ascii="Arial" w:eastAsiaTheme="minorEastAsia" w:hAnsi="Arial" w:cs="Arial"/>
                <w:b/>
                <w:bCs/>
                <w:color w:val="auto"/>
                <w:sz w:val="21"/>
                <w:szCs w:val="21"/>
                <w:lang w:eastAsia="ko-KR"/>
              </w:rPr>
            </w:pPr>
            <w:r>
              <w:rPr>
                <w:rFonts w:ascii="Arial" w:eastAsiaTheme="minorEastAsia" w:hAnsi="Arial" w:cs="Arial"/>
                <w:b/>
                <w:bCs/>
                <w:color w:val="auto"/>
                <w:sz w:val="21"/>
                <w:szCs w:val="21"/>
                <w:lang w:eastAsia="ko-KR"/>
              </w:rPr>
              <w:t>Political Advertising</w:t>
            </w:r>
          </w:p>
          <w:p w14:paraId="6BC0D7E1" w14:textId="7EDF0804" w:rsidR="00CE2487" w:rsidRDefault="00CE2487" w:rsidP="00CE2487">
            <w:pPr>
              <w:ind w:left="1130"/>
              <w:jc w:val="both"/>
              <w:rPr>
                <w:rFonts w:ascii="Arial" w:eastAsiaTheme="minorEastAsia" w:hAnsi="Arial" w:cs="Arial"/>
                <w:color w:val="auto"/>
                <w:sz w:val="21"/>
                <w:szCs w:val="21"/>
                <w:lang w:eastAsia="ko-KR"/>
              </w:rPr>
            </w:pPr>
            <w:r w:rsidRPr="00B57DE3">
              <w:rPr>
                <w:rFonts w:ascii="Arial" w:eastAsiaTheme="minorEastAsia" w:hAnsi="Arial" w:cs="Arial"/>
                <w:color w:val="auto"/>
                <w:sz w:val="21"/>
                <w:szCs w:val="21"/>
                <w:lang w:eastAsia="ko-KR"/>
              </w:rPr>
              <w:t xml:space="preserve">The European Commission </w:t>
            </w:r>
            <w:r>
              <w:rPr>
                <w:rFonts w:ascii="Arial" w:eastAsiaTheme="minorEastAsia" w:hAnsi="Arial" w:cs="Arial"/>
                <w:color w:val="auto"/>
                <w:sz w:val="21"/>
                <w:szCs w:val="21"/>
                <w:lang w:eastAsia="ko-KR"/>
              </w:rPr>
              <w:t>has</w:t>
            </w:r>
            <w:r w:rsidRPr="00B57DE3">
              <w:rPr>
                <w:rFonts w:ascii="Arial" w:eastAsiaTheme="minorEastAsia" w:hAnsi="Arial" w:cs="Arial"/>
                <w:color w:val="auto"/>
                <w:sz w:val="21"/>
                <w:szCs w:val="21"/>
                <w:lang w:eastAsia="ko-KR"/>
              </w:rPr>
              <w:t xml:space="preserve"> present</w:t>
            </w:r>
            <w:r>
              <w:rPr>
                <w:rFonts w:ascii="Arial" w:eastAsiaTheme="minorEastAsia" w:hAnsi="Arial" w:cs="Arial"/>
                <w:color w:val="auto"/>
                <w:sz w:val="21"/>
                <w:szCs w:val="21"/>
                <w:lang w:eastAsia="ko-KR"/>
              </w:rPr>
              <w:t>ed</w:t>
            </w:r>
            <w:r w:rsidRPr="00B57DE3">
              <w:rPr>
                <w:rFonts w:ascii="Arial" w:eastAsiaTheme="minorEastAsia" w:hAnsi="Arial" w:cs="Arial"/>
                <w:color w:val="auto"/>
                <w:sz w:val="21"/>
                <w:szCs w:val="21"/>
                <w:lang w:eastAsia="ko-KR"/>
              </w:rPr>
              <w:t xml:space="preserve"> a new </w:t>
            </w:r>
            <w:hyperlink r:id="rId36" w:history="1">
              <w:r w:rsidRPr="0094122B">
                <w:rPr>
                  <w:rStyle w:val="Hyperlink"/>
                  <w:rFonts w:ascii="Arial" w:eastAsiaTheme="minorEastAsia" w:hAnsi="Arial" w:cs="Arial"/>
                  <w:sz w:val="21"/>
                  <w:szCs w:val="21"/>
                  <w:lang w:eastAsia="ko-KR"/>
                </w:rPr>
                <w:t>proposal for a Regulation on political advertising</w:t>
              </w:r>
            </w:hyperlink>
            <w:r>
              <w:rPr>
                <w:rFonts w:ascii="Arial" w:eastAsiaTheme="minorEastAsia" w:hAnsi="Arial" w:cs="Arial"/>
                <w:color w:val="auto"/>
                <w:sz w:val="21"/>
                <w:szCs w:val="21"/>
                <w:lang w:eastAsia="ko-KR"/>
              </w:rPr>
              <w:t xml:space="preserve">, which </w:t>
            </w:r>
            <w:r w:rsidRPr="00B57DE3">
              <w:rPr>
                <w:rFonts w:ascii="Arial" w:eastAsiaTheme="minorEastAsia" w:hAnsi="Arial" w:cs="Arial"/>
                <w:color w:val="auto"/>
                <w:sz w:val="21"/>
                <w:szCs w:val="21"/>
                <w:lang w:eastAsia="ko-KR"/>
              </w:rPr>
              <w:t>aim</w:t>
            </w:r>
            <w:r>
              <w:rPr>
                <w:rFonts w:ascii="Arial" w:eastAsiaTheme="minorEastAsia" w:hAnsi="Arial" w:cs="Arial"/>
                <w:color w:val="auto"/>
                <w:sz w:val="21"/>
                <w:szCs w:val="21"/>
                <w:lang w:eastAsia="ko-KR"/>
              </w:rPr>
              <w:t>s</w:t>
            </w:r>
            <w:r w:rsidRPr="00B57DE3">
              <w:rPr>
                <w:rFonts w:ascii="Arial" w:eastAsiaTheme="minorEastAsia" w:hAnsi="Arial" w:cs="Arial"/>
                <w:color w:val="auto"/>
                <w:sz w:val="21"/>
                <w:szCs w:val="21"/>
                <w:lang w:eastAsia="ko-KR"/>
              </w:rPr>
              <w:t xml:space="preserve"> to: “</w:t>
            </w:r>
            <w:r w:rsidRPr="007B6FFD">
              <w:rPr>
                <w:rFonts w:ascii="Arial" w:eastAsiaTheme="minorEastAsia" w:hAnsi="Arial" w:cs="Arial"/>
                <w:i/>
                <w:iCs/>
                <w:color w:val="auto"/>
                <w:sz w:val="21"/>
                <w:szCs w:val="21"/>
                <w:lang w:eastAsia="ko-KR"/>
              </w:rPr>
              <w:t>support the functioning of the single market for advertising services, ensure the source and purpose of advertising is known combat disinformation and interference in democracy in the EU</w:t>
            </w:r>
            <w:r w:rsidRPr="00B57DE3">
              <w:rPr>
                <w:rFonts w:ascii="Arial" w:eastAsiaTheme="minorEastAsia" w:hAnsi="Arial" w:cs="Arial"/>
                <w:color w:val="auto"/>
                <w:sz w:val="21"/>
                <w:szCs w:val="21"/>
                <w:lang w:eastAsia="ko-KR"/>
              </w:rPr>
              <w:t>.” The</w:t>
            </w:r>
            <w:r>
              <w:rPr>
                <w:rFonts w:ascii="Arial" w:eastAsiaTheme="minorEastAsia" w:hAnsi="Arial" w:cs="Arial"/>
                <w:color w:val="auto"/>
                <w:sz w:val="21"/>
                <w:szCs w:val="21"/>
                <w:lang w:eastAsia="ko-KR"/>
              </w:rPr>
              <w:t xml:space="preserve"> twofold definition of political advertising in Article 2 leaves much room for interpretation, as paragraph b) might cover issue-based advertising. The </w:t>
            </w:r>
            <w:r w:rsidR="001D6FE8">
              <w:rPr>
                <w:rFonts w:ascii="Arial" w:eastAsiaTheme="minorEastAsia" w:hAnsi="Arial" w:cs="Arial"/>
                <w:color w:val="auto"/>
                <w:sz w:val="21"/>
                <w:szCs w:val="21"/>
                <w:lang w:eastAsia="ko-KR"/>
              </w:rPr>
              <w:t>proposal received</w:t>
            </w:r>
            <w:r w:rsidR="009662B8">
              <w:rPr>
                <w:rFonts w:ascii="Arial" w:eastAsiaTheme="minorEastAsia" w:hAnsi="Arial" w:cs="Arial"/>
                <w:color w:val="auto"/>
                <w:sz w:val="21"/>
                <w:szCs w:val="21"/>
                <w:lang w:eastAsia="ko-KR"/>
              </w:rPr>
              <w:t xml:space="preserve"> feedback</w:t>
            </w:r>
            <w:r w:rsidR="003D5485">
              <w:rPr>
                <w:rFonts w:ascii="Arial" w:eastAsiaTheme="minorEastAsia" w:hAnsi="Arial" w:cs="Arial"/>
                <w:color w:val="auto"/>
                <w:sz w:val="21"/>
                <w:szCs w:val="21"/>
                <w:lang w:eastAsia="ko-KR"/>
              </w:rPr>
              <w:t xml:space="preserve"> </w:t>
            </w:r>
            <w:r w:rsidR="00AA16FF">
              <w:rPr>
                <w:rFonts w:ascii="Arial" w:eastAsiaTheme="minorEastAsia" w:hAnsi="Arial" w:cs="Arial"/>
                <w:color w:val="auto"/>
                <w:sz w:val="21"/>
                <w:szCs w:val="21"/>
                <w:lang w:eastAsia="ko-KR"/>
              </w:rPr>
              <w:t xml:space="preserve">from stakeholders </w:t>
            </w:r>
            <w:r w:rsidR="003D5485">
              <w:rPr>
                <w:rFonts w:ascii="Arial" w:eastAsiaTheme="minorEastAsia" w:hAnsi="Arial" w:cs="Arial"/>
                <w:color w:val="auto"/>
                <w:sz w:val="21"/>
                <w:szCs w:val="21"/>
                <w:lang w:eastAsia="ko-KR"/>
              </w:rPr>
              <w:t>until</w:t>
            </w:r>
            <w:r>
              <w:rPr>
                <w:rFonts w:ascii="Arial" w:eastAsiaTheme="minorEastAsia" w:hAnsi="Arial" w:cs="Arial"/>
                <w:color w:val="auto"/>
                <w:sz w:val="21"/>
                <w:szCs w:val="21"/>
                <w:lang w:eastAsia="ko-KR"/>
              </w:rPr>
              <w:t xml:space="preserve"> 25 January 2022</w:t>
            </w:r>
            <w:r w:rsidR="003D5485">
              <w:rPr>
                <w:rFonts w:ascii="Arial" w:eastAsiaTheme="minorEastAsia" w:hAnsi="Arial" w:cs="Arial"/>
                <w:color w:val="auto"/>
                <w:sz w:val="21"/>
                <w:szCs w:val="21"/>
                <w:lang w:eastAsia="ko-KR"/>
              </w:rPr>
              <w:t xml:space="preserve"> and </w:t>
            </w:r>
            <w:r w:rsidR="008611E0">
              <w:rPr>
                <w:rFonts w:ascii="Arial" w:eastAsiaTheme="minorEastAsia" w:hAnsi="Arial" w:cs="Arial"/>
                <w:color w:val="auto"/>
                <w:sz w:val="21"/>
                <w:szCs w:val="21"/>
                <w:lang w:eastAsia="ko-KR"/>
              </w:rPr>
              <w:t xml:space="preserve">the co-legislators are internally negotiating their respective positions. It would appear that the Member States may be heading for a more restrictive definition of political advertising. </w:t>
            </w:r>
          </w:p>
          <w:p w14:paraId="0F519678" w14:textId="77777777" w:rsidR="009A55B0" w:rsidRPr="00B5747D" w:rsidRDefault="009A55B0" w:rsidP="00A1006B">
            <w:pPr>
              <w:jc w:val="both"/>
              <w:rPr>
                <w:rFonts w:ascii="Arial" w:hAnsi="Arial" w:cs="Arial"/>
                <w:color w:val="auto"/>
                <w:sz w:val="21"/>
                <w:szCs w:val="21"/>
              </w:rPr>
            </w:pPr>
          </w:p>
        </w:tc>
      </w:tr>
      <w:tr w:rsidR="009A55B0" w:rsidRPr="001B1620" w14:paraId="45FBDA22" w14:textId="77777777" w:rsidTr="00721F62">
        <w:tc>
          <w:tcPr>
            <w:tcW w:w="1676" w:type="dxa"/>
            <w:vAlign w:val="center"/>
          </w:tcPr>
          <w:p w14:paraId="2E49DF1C" w14:textId="77777777" w:rsidR="009A55B0" w:rsidRPr="00AA5E4D" w:rsidRDefault="009A55B0" w:rsidP="00A1006B">
            <w:pPr>
              <w:jc w:val="center"/>
              <w:rPr>
                <w:rFonts w:ascii="Arial" w:eastAsiaTheme="minorEastAsia" w:hAnsi="Arial" w:cs="Arial"/>
                <w:b/>
                <w:bCs/>
                <w:color w:val="262626" w:themeColor="text1" w:themeTint="D9"/>
                <w:sz w:val="21"/>
                <w:szCs w:val="21"/>
                <w:lang w:eastAsia="ko-KR"/>
              </w:rPr>
            </w:pPr>
            <w:r w:rsidRPr="00AA5E4D">
              <w:rPr>
                <w:rFonts w:ascii="Arial" w:eastAsiaTheme="minorEastAsia" w:hAnsi="Arial" w:cs="Arial"/>
                <w:b/>
                <w:bCs/>
                <w:color w:val="262626" w:themeColor="text1" w:themeTint="D9"/>
                <w:sz w:val="21"/>
                <w:szCs w:val="21"/>
                <w:lang w:eastAsia="ko-KR"/>
              </w:rPr>
              <w:lastRenderedPageBreak/>
              <w:t>WFA</w:t>
            </w:r>
          </w:p>
          <w:p w14:paraId="6300F3BC" w14:textId="77777777" w:rsidR="009A55B0" w:rsidRPr="00AA5E4D" w:rsidRDefault="009A55B0" w:rsidP="00A1006B">
            <w:pPr>
              <w:jc w:val="center"/>
              <w:rPr>
                <w:rFonts w:ascii="Arial" w:eastAsiaTheme="minorEastAsia" w:hAnsi="Arial" w:cs="Arial"/>
                <w:color w:val="262626" w:themeColor="text1" w:themeTint="D9"/>
                <w:sz w:val="21"/>
                <w:szCs w:val="21"/>
                <w:lang w:eastAsia="ko-KR"/>
              </w:rPr>
            </w:pPr>
            <w:r w:rsidRPr="00AA5E4D">
              <w:rPr>
                <w:rFonts w:ascii="Arial" w:hAnsi="Arial" w:cs="Arial"/>
                <w:color w:val="262626" w:themeColor="text1" w:themeTint="D9"/>
                <w:sz w:val="21"/>
                <w:szCs w:val="21"/>
              </w:rPr>
              <w:lastRenderedPageBreak/>
              <w:t>World Federation of Advertisers</w:t>
            </w:r>
          </w:p>
        </w:tc>
        <w:tc>
          <w:tcPr>
            <w:tcW w:w="13379" w:type="dxa"/>
          </w:tcPr>
          <w:p w14:paraId="4FDCFD07" w14:textId="77777777" w:rsidR="009A55B0" w:rsidRPr="00AA5E4D" w:rsidRDefault="009A55B0" w:rsidP="00F234A6">
            <w:pPr>
              <w:pStyle w:val="ListParagraph"/>
              <w:widowControl/>
              <w:numPr>
                <w:ilvl w:val="0"/>
                <w:numId w:val="4"/>
              </w:numPr>
              <w:autoSpaceDE w:val="0"/>
              <w:autoSpaceDN w:val="0"/>
              <w:adjustRightInd w:val="0"/>
              <w:jc w:val="both"/>
              <w:rPr>
                <w:rFonts w:ascii="Arial" w:eastAsiaTheme="minorEastAsia" w:hAnsi="Arial" w:cs="Arial"/>
                <w:b/>
                <w:color w:val="auto"/>
                <w:sz w:val="21"/>
                <w:szCs w:val="21"/>
                <w:lang w:eastAsia="ko-KR"/>
              </w:rPr>
            </w:pPr>
            <w:r w:rsidRPr="00AA5E4D">
              <w:rPr>
                <w:rFonts w:ascii="Arial" w:eastAsiaTheme="minorEastAsia" w:hAnsi="Arial" w:cs="Arial"/>
                <w:b/>
                <w:color w:val="auto"/>
                <w:sz w:val="21"/>
                <w:szCs w:val="21"/>
                <w:lang w:eastAsia="ko-KR"/>
              </w:rPr>
              <w:lastRenderedPageBreak/>
              <w:t xml:space="preserve">Overview </w:t>
            </w:r>
          </w:p>
          <w:p w14:paraId="6D34C443" w14:textId="7985B253" w:rsidR="004C140F" w:rsidRDefault="004C140F" w:rsidP="00CD4938">
            <w:pPr>
              <w:pStyle w:val="ListParagraph"/>
              <w:ind w:left="1121"/>
              <w:jc w:val="both"/>
              <w:rPr>
                <w:lang w:eastAsia="ko-KR"/>
              </w:rPr>
            </w:pPr>
          </w:p>
          <w:p w14:paraId="40BA3C3A" w14:textId="77777777" w:rsidR="007840B9" w:rsidRPr="00AC4150" w:rsidRDefault="007840B9" w:rsidP="007840B9">
            <w:pPr>
              <w:pStyle w:val="ListParagraph"/>
              <w:numPr>
                <w:ilvl w:val="1"/>
                <w:numId w:val="2"/>
              </w:numPr>
              <w:ind w:left="1068"/>
              <w:jc w:val="both"/>
              <w:rPr>
                <w:rFonts w:ascii="Arial" w:eastAsiaTheme="minorEastAsia" w:hAnsi="Arial" w:cs="Arial"/>
                <w:b/>
                <w:color w:val="auto"/>
                <w:sz w:val="21"/>
                <w:szCs w:val="21"/>
                <w:lang w:eastAsia="ko-KR"/>
              </w:rPr>
            </w:pPr>
            <w:r w:rsidRPr="00AC4150">
              <w:rPr>
                <w:rFonts w:ascii="Arial" w:eastAsiaTheme="minorEastAsia" w:hAnsi="Arial" w:cs="Arial"/>
                <w:b/>
                <w:color w:val="auto"/>
                <w:sz w:val="21"/>
                <w:szCs w:val="21"/>
                <w:lang w:eastAsia="ko-KR"/>
              </w:rPr>
              <w:t>WFA organized a Webinar on Dark Patterns and Advertising Regulation – 19 May 2022</w:t>
            </w:r>
          </w:p>
          <w:p w14:paraId="43A54BBF" w14:textId="77777777" w:rsidR="007840B9" w:rsidRPr="00CD4938" w:rsidRDefault="007840B9" w:rsidP="007840B9">
            <w:pPr>
              <w:pStyle w:val="ListParagraph"/>
              <w:ind w:left="1403"/>
              <w:jc w:val="both"/>
              <w:rPr>
                <w:rFonts w:ascii="Arial" w:eastAsiaTheme="minorEastAsia" w:hAnsi="Arial" w:cs="Arial"/>
                <w:bCs/>
                <w:color w:val="auto"/>
                <w:sz w:val="21"/>
                <w:szCs w:val="21"/>
                <w:lang w:eastAsia="ko-KR"/>
              </w:rPr>
            </w:pPr>
            <w:r>
              <w:rPr>
                <w:rFonts w:ascii="Arial" w:eastAsiaTheme="minorEastAsia" w:hAnsi="Arial" w:cs="Arial"/>
                <w:bCs/>
                <w:color w:val="auto"/>
                <w:sz w:val="21"/>
                <w:szCs w:val="21"/>
                <w:lang w:eastAsia="ko-KR"/>
              </w:rPr>
              <w:t xml:space="preserve">On 19 May 2022, WFA hosted a </w:t>
            </w:r>
            <w:hyperlink r:id="rId37" w:history="1">
              <w:r w:rsidRPr="00AC4150">
                <w:rPr>
                  <w:rStyle w:val="Hyperlink"/>
                  <w:rFonts w:ascii="Arial" w:eastAsiaTheme="minorEastAsia" w:hAnsi="Arial" w:cs="Arial"/>
                  <w:bCs/>
                  <w:sz w:val="21"/>
                  <w:szCs w:val="21"/>
                  <w:lang w:eastAsia="ko-KR"/>
                </w:rPr>
                <w:t>webinar focused on dark patterns</w:t>
              </w:r>
            </w:hyperlink>
            <w:r w:rsidRPr="00AC4150">
              <w:rPr>
                <w:rFonts w:ascii="Arial" w:eastAsiaTheme="minorEastAsia" w:hAnsi="Arial" w:cs="Arial"/>
                <w:bCs/>
                <w:color w:val="auto"/>
                <w:sz w:val="21"/>
                <w:szCs w:val="21"/>
                <w:lang w:eastAsia="ko-KR"/>
              </w:rPr>
              <w:t xml:space="preserve"> and how the advertising industry can come together to foster better consumer protection online.</w:t>
            </w:r>
          </w:p>
          <w:p w14:paraId="03189F38" w14:textId="6F7CA32B" w:rsidR="009235A9" w:rsidRPr="00CD4938" w:rsidRDefault="009235A9" w:rsidP="006A58A0">
            <w:pPr>
              <w:pStyle w:val="ListParagraph"/>
              <w:ind w:left="1121"/>
              <w:jc w:val="both"/>
              <w:rPr>
                <w:rFonts w:ascii="Arial" w:eastAsiaTheme="minorEastAsia" w:hAnsi="Arial" w:cs="Arial"/>
                <w:bCs/>
                <w:color w:val="auto"/>
                <w:sz w:val="21"/>
                <w:szCs w:val="21"/>
                <w:lang w:eastAsia="ko-KR"/>
              </w:rPr>
            </w:pPr>
          </w:p>
          <w:p w14:paraId="7C5D50A9" w14:textId="08F3BE9A" w:rsidR="00AC7023" w:rsidRPr="00CD4938" w:rsidRDefault="009235A9" w:rsidP="009235A9">
            <w:pPr>
              <w:pStyle w:val="ListParagraph"/>
              <w:numPr>
                <w:ilvl w:val="0"/>
                <w:numId w:val="2"/>
              </w:numPr>
              <w:ind w:left="1121"/>
              <w:jc w:val="both"/>
              <w:rPr>
                <w:rFonts w:ascii="Arial" w:eastAsiaTheme="minorEastAsia" w:hAnsi="Arial" w:cs="Arial"/>
                <w:b/>
                <w:color w:val="auto"/>
                <w:sz w:val="21"/>
                <w:szCs w:val="21"/>
                <w:lang w:eastAsia="ko-KR"/>
              </w:rPr>
            </w:pPr>
            <w:r w:rsidRPr="00CD4938">
              <w:rPr>
                <w:rFonts w:ascii="Arial" w:eastAsiaTheme="minorEastAsia" w:hAnsi="Arial" w:cs="Arial"/>
                <w:b/>
                <w:color w:val="auto"/>
                <w:sz w:val="21"/>
                <w:szCs w:val="21"/>
                <w:lang w:eastAsia="ko-KR"/>
              </w:rPr>
              <w:t>WFA Global Marketer Week 2022 – 5-8 April 2022</w:t>
            </w:r>
          </w:p>
          <w:p w14:paraId="002F36BD" w14:textId="77777777" w:rsidR="009E2969" w:rsidRPr="00CD4938" w:rsidRDefault="009E2969" w:rsidP="009E2969">
            <w:pPr>
              <w:pStyle w:val="ListParagraph"/>
              <w:ind w:left="1121"/>
              <w:jc w:val="both"/>
              <w:rPr>
                <w:rFonts w:ascii="Arial" w:eastAsiaTheme="minorEastAsia" w:hAnsi="Arial" w:cs="Arial"/>
                <w:bCs/>
                <w:color w:val="auto"/>
                <w:sz w:val="21"/>
                <w:szCs w:val="21"/>
                <w:lang w:eastAsia="ko-KR"/>
              </w:rPr>
            </w:pPr>
            <w:r w:rsidRPr="00CD4938">
              <w:rPr>
                <w:rFonts w:ascii="Arial" w:eastAsiaTheme="minorEastAsia" w:hAnsi="Arial" w:cs="Arial"/>
                <w:bCs/>
                <w:color w:val="auto"/>
                <w:sz w:val="21"/>
                <w:szCs w:val="21"/>
                <w:lang w:eastAsia="ko-KR"/>
              </w:rPr>
              <w:t>The WFA organized the Global Marketer Week in Athens, in partnership with the Hellenic Advertisers Association (SDE) on April 5th to 8th 2022.  The event included several side events and achieved to brought together some of the global industry’s biggest brands. During the week, participants across a wide range of categories, media channels and regions shared growth-strategies in the fast-changing world and highlighted the importance to integrate public affairs priorities.</w:t>
            </w:r>
          </w:p>
          <w:p w14:paraId="53877794" w14:textId="77777777" w:rsidR="00425500" w:rsidRDefault="00425500" w:rsidP="00425500">
            <w:pPr>
              <w:pStyle w:val="ListParagraph"/>
              <w:ind w:left="1121"/>
              <w:jc w:val="both"/>
              <w:rPr>
                <w:rFonts w:ascii="Arial" w:eastAsiaTheme="minorEastAsia" w:hAnsi="Arial" w:cs="Arial"/>
                <w:b/>
                <w:color w:val="auto"/>
                <w:sz w:val="21"/>
                <w:szCs w:val="21"/>
                <w:lang w:eastAsia="ko-KR"/>
              </w:rPr>
            </w:pPr>
          </w:p>
          <w:p w14:paraId="3E21ADBB" w14:textId="77777777" w:rsidR="0047121F" w:rsidRPr="00425500" w:rsidRDefault="0047121F" w:rsidP="002B4DEC">
            <w:pPr>
              <w:pStyle w:val="ListParagraph"/>
              <w:numPr>
                <w:ilvl w:val="1"/>
                <w:numId w:val="2"/>
              </w:numPr>
              <w:ind w:left="1068"/>
              <w:jc w:val="both"/>
              <w:rPr>
                <w:rFonts w:ascii="Arial" w:eastAsiaTheme="minorEastAsia" w:hAnsi="Arial" w:cs="Arial"/>
                <w:bCs/>
                <w:color w:val="auto"/>
                <w:sz w:val="21"/>
                <w:szCs w:val="21"/>
                <w:lang w:eastAsia="ko-KR"/>
              </w:rPr>
            </w:pPr>
            <w:r w:rsidRPr="00425500">
              <w:rPr>
                <w:rFonts w:ascii="Arial" w:eastAsiaTheme="minorEastAsia" w:hAnsi="Arial" w:cs="Arial"/>
                <w:b/>
                <w:color w:val="auto"/>
                <w:sz w:val="21"/>
                <w:szCs w:val="21"/>
                <w:lang w:eastAsia="ko-KR"/>
              </w:rPr>
              <w:t>WFA issues guidance on Environmental Claims – 4 April 2022</w:t>
            </w:r>
          </w:p>
          <w:p w14:paraId="2D12C2D1" w14:textId="77777777" w:rsidR="0047121F" w:rsidRDefault="0047121F" w:rsidP="0047121F">
            <w:pPr>
              <w:pStyle w:val="ListParagraph"/>
              <w:ind w:left="1121"/>
              <w:jc w:val="both"/>
              <w:rPr>
                <w:rFonts w:ascii="Arial" w:eastAsiaTheme="minorEastAsia" w:hAnsi="Arial" w:cs="Arial"/>
                <w:bCs/>
                <w:color w:val="auto"/>
                <w:sz w:val="21"/>
                <w:szCs w:val="21"/>
                <w:lang w:eastAsia="ko-KR"/>
              </w:rPr>
            </w:pPr>
            <w:r>
              <w:rPr>
                <w:rFonts w:ascii="Arial" w:eastAsiaTheme="minorEastAsia" w:hAnsi="Arial" w:cs="Arial"/>
                <w:bCs/>
                <w:color w:val="auto"/>
                <w:sz w:val="21"/>
                <w:szCs w:val="21"/>
                <w:lang w:eastAsia="ko-KR"/>
              </w:rPr>
              <w:t xml:space="preserve">On 4 April 2022, WFA issued a new </w:t>
            </w:r>
            <w:hyperlink r:id="rId38" w:history="1">
              <w:r w:rsidRPr="00BB016B">
                <w:rPr>
                  <w:rStyle w:val="Hyperlink"/>
                  <w:rFonts w:ascii="Arial" w:eastAsiaTheme="minorEastAsia" w:hAnsi="Arial" w:cs="Arial"/>
                  <w:bCs/>
                  <w:sz w:val="21"/>
                  <w:szCs w:val="21"/>
                  <w:lang w:eastAsia="ko-KR"/>
                </w:rPr>
                <w:t>Global Guidance on Environmental Claims</w:t>
              </w:r>
            </w:hyperlink>
            <w:r>
              <w:rPr>
                <w:rFonts w:ascii="Arial" w:eastAsiaTheme="minorEastAsia" w:hAnsi="Arial" w:cs="Arial"/>
                <w:bCs/>
                <w:color w:val="auto"/>
                <w:sz w:val="21"/>
                <w:szCs w:val="21"/>
                <w:lang w:eastAsia="ko-KR"/>
              </w:rPr>
              <w:t xml:space="preserve">, giving insights on how brands can make sure environmental claims are credible for consumers and regulators. The guide takes into consideration </w:t>
            </w:r>
            <w:r w:rsidRPr="00AC4B41">
              <w:rPr>
                <w:rFonts w:ascii="Arial" w:eastAsiaTheme="minorEastAsia" w:hAnsi="Arial" w:cs="Arial"/>
                <w:bCs/>
                <w:color w:val="auto"/>
                <w:sz w:val="21"/>
                <w:szCs w:val="21"/>
                <w:lang w:eastAsia="ko-KR"/>
              </w:rPr>
              <w:t>the International Chamber of Commerce’s Advertising and Marketing Communications Code</w:t>
            </w:r>
            <w:r>
              <w:rPr>
                <w:rFonts w:ascii="Arial" w:eastAsiaTheme="minorEastAsia" w:hAnsi="Arial" w:cs="Arial"/>
                <w:bCs/>
                <w:color w:val="auto"/>
                <w:sz w:val="21"/>
                <w:szCs w:val="21"/>
                <w:lang w:eastAsia="ko-KR"/>
              </w:rPr>
              <w:t xml:space="preserve"> dealing</w:t>
            </w:r>
            <w:r w:rsidRPr="00AC4B41">
              <w:rPr>
                <w:rFonts w:ascii="Arial" w:eastAsiaTheme="minorEastAsia" w:hAnsi="Arial" w:cs="Arial"/>
                <w:bCs/>
                <w:color w:val="auto"/>
                <w:sz w:val="21"/>
                <w:szCs w:val="21"/>
                <w:lang w:eastAsia="ko-KR"/>
              </w:rPr>
              <w:t xml:space="preserve"> with environmental claims</w:t>
            </w:r>
            <w:r>
              <w:rPr>
                <w:rFonts w:ascii="Arial" w:eastAsiaTheme="minorEastAsia" w:hAnsi="Arial" w:cs="Arial"/>
                <w:bCs/>
                <w:color w:val="auto"/>
                <w:sz w:val="21"/>
                <w:szCs w:val="21"/>
                <w:lang w:eastAsia="ko-KR"/>
              </w:rPr>
              <w:t xml:space="preserve">. </w:t>
            </w:r>
          </w:p>
          <w:p w14:paraId="5D603EE2" w14:textId="77777777" w:rsidR="002B4DEC" w:rsidRDefault="002B4DEC" w:rsidP="0047121F">
            <w:pPr>
              <w:pStyle w:val="ListParagraph"/>
              <w:ind w:left="1121"/>
              <w:jc w:val="both"/>
              <w:rPr>
                <w:rFonts w:ascii="Arial" w:eastAsiaTheme="minorEastAsia" w:hAnsi="Arial" w:cs="Arial"/>
                <w:bCs/>
                <w:color w:val="auto"/>
                <w:sz w:val="21"/>
                <w:szCs w:val="21"/>
                <w:lang w:eastAsia="ko-KR"/>
              </w:rPr>
            </w:pPr>
          </w:p>
          <w:p w14:paraId="4A19808F" w14:textId="77777777" w:rsidR="002B4DEC" w:rsidRPr="00CD4938" w:rsidRDefault="002B4DEC" w:rsidP="002B4DEC">
            <w:pPr>
              <w:pStyle w:val="ListParagraph"/>
              <w:numPr>
                <w:ilvl w:val="0"/>
                <w:numId w:val="2"/>
              </w:numPr>
              <w:ind w:left="1121"/>
              <w:jc w:val="both"/>
              <w:rPr>
                <w:rFonts w:ascii="Arial" w:eastAsiaTheme="minorEastAsia" w:hAnsi="Arial" w:cs="Arial"/>
                <w:b/>
                <w:color w:val="auto"/>
                <w:sz w:val="21"/>
                <w:szCs w:val="21"/>
                <w:lang w:eastAsia="ko-KR"/>
              </w:rPr>
            </w:pPr>
            <w:r w:rsidRPr="00CD4938">
              <w:rPr>
                <w:rFonts w:ascii="Arial" w:eastAsiaTheme="minorEastAsia" w:hAnsi="Arial" w:cs="Arial"/>
                <w:b/>
                <w:color w:val="auto"/>
                <w:sz w:val="21"/>
                <w:szCs w:val="21"/>
                <w:lang w:eastAsia="ko-KR"/>
              </w:rPr>
              <w:t>WFA launches guide on Diversity and Representation – 21 January 2022</w:t>
            </w:r>
          </w:p>
          <w:p w14:paraId="4F65BAFA" w14:textId="77777777" w:rsidR="002B4DEC" w:rsidRDefault="002B4DEC" w:rsidP="002B4DEC">
            <w:pPr>
              <w:pStyle w:val="ListParagraph"/>
              <w:ind w:left="1121"/>
              <w:jc w:val="both"/>
              <w:rPr>
                <w:rFonts w:ascii="Arial" w:eastAsiaTheme="minorEastAsia" w:hAnsi="Arial" w:cs="Arial"/>
                <w:bCs/>
                <w:color w:val="auto"/>
                <w:sz w:val="21"/>
                <w:szCs w:val="21"/>
                <w:lang w:eastAsia="ko-KR"/>
              </w:rPr>
            </w:pPr>
            <w:r w:rsidRPr="00CD4938">
              <w:rPr>
                <w:rFonts w:ascii="Arial" w:eastAsiaTheme="minorEastAsia" w:hAnsi="Arial" w:cs="Arial"/>
                <w:bCs/>
                <w:color w:val="auto"/>
                <w:sz w:val="21"/>
                <w:szCs w:val="21"/>
                <w:lang w:eastAsia="ko-KR"/>
              </w:rPr>
              <w:t xml:space="preserve">On 21 January 2022, WFA launched a </w:t>
            </w:r>
            <w:hyperlink r:id="rId39" w:history="1">
              <w:r w:rsidRPr="00CD4938">
                <w:rPr>
                  <w:rStyle w:val="Hyperlink"/>
                  <w:rFonts w:ascii="Arial" w:eastAsiaTheme="minorEastAsia" w:hAnsi="Arial" w:cs="Arial"/>
                  <w:bCs/>
                  <w:sz w:val="21"/>
                  <w:szCs w:val="21"/>
                  <w:lang w:eastAsia="ko-KR"/>
                </w:rPr>
                <w:t>“Diversity in Media Planning and Buying Guide”</w:t>
              </w:r>
            </w:hyperlink>
            <w:r w:rsidRPr="00CD4938">
              <w:rPr>
                <w:rFonts w:ascii="Arial" w:eastAsiaTheme="minorEastAsia" w:hAnsi="Arial" w:cs="Arial"/>
                <w:bCs/>
                <w:color w:val="auto"/>
                <w:sz w:val="21"/>
                <w:szCs w:val="21"/>
                <w:lang w:eastAsia="ko-KR"/>
              </w:rPr>
              <w:t xml:space="preserve">, a new guide aim to tackle diversity and representation issues in the media planning and buying process. The guide was developed together with the Global Alliance for Responsible Media (GRAM) as an extension to their </w:t>
            </w:r>
            <w:hyperlink r:id="rId40" w:history="1">
              <w:r w:rsidRPr="00CD4938">
                <w:rPr>
                  <w:rStyle w:val="Hyperlink"/>
                  <w:rFonts w:ascii="Arial" w:eastAsiaTheme="minorEastAsia" w:hAnsi="Arial" w:cs="Arial"/>
                  <w:bCs/>
                  <w:sz w:val="21"/>
                  <w:szCs w:val="21"/>
                  <w:lang w:eastAsia="ko-KR"/>
                </w:rPr>
                <w:t>WFA’s Guide to potential areas for bias in the creative process (2021)</w:t>
              </w:r>
            </w:hyperlink>
            <w:r w:rsidRPr="00CD4938">
              <w:rPr>
                <w:rFonts w:ascii="Arial" w:eastAsiaTheme="minorEastAsia" w:hAnsi="Arial" w:cs="Arial"/>
                <w:bCs/>
                <w:color w:val="auto"/>
                <w:sz w:val="21"/>
                <w:szCs w:val="21"/>
                <w:lang w:eastAsia="ko-KR"/>
              </w:rPr>
              <w:t xml:space="preserve">. </w:t>
            </w:r>
          </w:p>
          <w:p w14:paraId="1E980C38" w14:textId="77777777" w:rsidR="002B4DEC" w:rsidRDefault="002B4DEC" w:rsidP="002B4DEC">
            <w:pPr>
              <w:pStyle w:val="ListParagraph"/>
              <w:ind w:left="1121"/>
              <w:jc w:val="both"/>
              <w:rPr>
                <w:rFonts w:ascii="Arial" w:eastAsiaTheme="minorEastAsia" w:hAnsi="Arial" w:cs="Arial"/>
                <w:b/>
                <w:color w:val="auto"/>
                <w:sz w:val="21"/>
                <w:szCs w:val="21"/>
                <w:lang w:eastAsia="ko-KR"/>
              </w:rPr>
            </w:pPr>
          </w:p>
          <w:p w14:paraId="522EE4E1" w14:textId="47C9AA53" w:rsidR="002B4DEC" w:rsidRPr="00CD4938" w:rsidRDefault="002B4DEC" w:rsidP="002B4DEC">
            <w:pPr>
              <w:pStyle w:val="ListParagraph"/>
              <w:numPr>
                <w:ilvl w:val="0"/>
                <w:numId w:val="2"/>
              </w:numPr>
              <w:ind w:left="1121"/>
              <w:jc w:val="both"/>
              <w:rPr>
                <w:rFonts w:ascii="Arial" w:eastAsiaTheme="minorEastAsia" w:hAnsi="Arial" w:cs="Arial"/>
                <w:b/>
                <w:color w:val="auto"/>
                <w:sz w:val="21"/>
                <w:szCs w:val="21"/>
                <w:lang w:eastAsia="ko-KR"/>
              </w:rPr>
            </w:pPr>
            <w:r w:rsidRPr="00CD4938">
              <w:rPr>
                <w:rFonts w:ascii="Arial" w:eastAsiaTheme="minorEastAsia" w:hAnsi="Arial" w:cs="Arial"/>
                <w:b/>
                <w:color w:val="auto"/>
                <w:sz w:val="21"/>
                <w:szCs w:val="21"/>
                <w:lang w:eastAsia="ko-KR"/>
              </w:rPr>
              <w:t>WFA launches report from the first-ever Diversity, Equity, and Inclusion (DEI) Census – 13 December 2021</w:t>
            </w:r>
          </w:p>
          <w:p w14:paraId="6C0F6AD2" w14:textId="77777777" w:rsidR="002B4DEC" w:rsidRPr="00CD4938" w:rsidRDefault="002B4DEC" w:rsidP="002B4DEC">
            <w:pPr>
              <w:pStyle w:val="ListParagraph"/>
              <w:ind w:left="1121"/>
              <w:jc w:val="both"/>
              <w:rPr>
                <w:rFonts w:ascii="Arial" w:hAnsi="Arial" w:cs="Arial"/>
                <w:lang w:eastAsia="ko-KR"/>
              </w:rPr>
            </w:pPr>
            <w:r w:rsidRPr="00CD4938">
              <w:rPr>
                <w:rFonts w:ascii="Arial" w:eastAsiaTheme="minorEastAsia" w:hAnsi="Arial" w:cs="Arial"/>
                <w:bCs/>
                <w:color w:val="auto"/>
                <w:sz w:val="21"/>
                <w:szCs w:val="21"/>
                <w:lang w:eastAsia="ko-KR"/>
              </w:rPr>
              <w:t xml:space="preserve">On 13 December 2021, WFA organized a launch session of its new report </w:t>
            </w:r>
            <w:hyperlink r:id="rId41" w:history="1">
              <w:r w:rsidRPr="00CD4938">
                <w:rPr>
                  <w:rStyle w:val="Hyperlink"/>
                  <w:rFonts w:ascii="Arial" w:eastAsiaTheme="minorEastAsia" w:hAnsi="Arial" w:cs="Arial"/>
                  <w:bCs/>
                  <w:sz w:val="21"/>
                  <w:szCs w:val="21"/>
                  <w:lang w:eastAsia="ko-KR"/>
                </w:rPr>
                <w:t>“The Global DEI Census”</w:t>
              </w:r>
            </w:hyperlink>
            <w:r w:rsidRPr="00CD4938">
              <w:rPr>
                <w:rFonts w:ascii="Arial" w:eastAsiaTheme="minorEastAsia" w:hAnsi="Arial" w:cs="Arial"/>
                <w:bCs/>
                <w:color w:val="auto"/>
                <w:sz w:val="21"/>
                <w:szCs w:val="21"/>
                <w:lang w:eastAsia="ko-KR"/>
              </w:rPr>
              <w:t xml:space="preserve"> which focused on diversity, equity and inclusion in the Global Marketing Industry. The report gathers insights from 10,000 in-depth interviews with advertising and marketing professionals in 27 markets around the world conducted in June to July 2021 with the online survey identifying not just the demographics of participants but also their sense of belonging, experience of discrimination and demeaning behaviour. The research is the result of the efforts put together by WFA in collaboration with agencies associations, EACA and Voxcomm, Cannes Lions, Advertising Week, Effies, GWI, Campaign, IAA and research firm, Kantar. Most common forms of discrimination globally were reported on the basis of age and family status. Women and ethnic minorities in the marketing industry report poorer lived experiences than men and ethnic majorities. Marketing still outperforms many other industries globally on DEI. </w:t>
            </w:r>
            <w:r w:rsidRPr="00CD4938">
              <w:rPr>
                <w:rFonts w:ascii="Arial" w:hAnsi="Arial" w:cs="Arial"/>
                <w:lang w:eastAsia="ko-KR"/>
              </w:rPr>
              <w:t>They p</w:t>
            </w:r>
            <w:r w:rsidRPr="00CD4938">
              <w:rPr>
                <w:rFonts w:ascii="Arial" w:eastAsiaTheme="minorEastAsia" w:hAnsi="Arial" w:cs="Arial"/>
                <w:bCs/>
                <w:color w:val="auto"/>
                <w:sz w:val="21"/>
                <w:szCs w:val="21"/>
                <w:lang w:eastAsia="ko-KR"/>
              </w:rPr>
              <w:t>l</w:t>
            </w:r>
            <w:r w:rsidRPr="00CD4938">
              <w:rPr>
                <w:rFonts w:ascii="Arial" w:hAnsi="Arial" w:cs="Arial"/>
                <w:lang w:eastAsia="ko-KR"/>
              </w:rPr>
              <w:t>an on re-running the census in spring 2023.</w:t>
            </w:r>
          </w:p>
          <w:p w14:paraId="0FAC1E8C" w14:textId="77777777" w:rsidR="002B4DEC" w:rsidRPr="002B4DEC" w:rsidRDefault="002B4DEC" w:rsidP="002B4DEC">
            <w:pPr>
              <w:jc w:val="both"/>
              <w:rPr>
                <w:rFonts w:ascii="Arial" w:eastAsiaTheme="minorEastAsia" w:hAnsi="Arial" w:cs="Arial"/>
                <w:bCs/>
                <w:color w:val="auto"/>
                <w:sz w:val="21"/>
                <w:szCs w:val="21"/>
                <w:lang w:eastAsia="ko-KR"/>
              </w:rPr>
            </w:pPr>
          </w:p>
          <w:p w14:paraId="20042F27" w14:textId="53FA1DBB" w:rsidR="009A55B0" w:rsidRDefault="009A55B0" w:rsidP="006F63F3">
            <w:pPr>
              <w:pStyle w:val="ListParagraph"/>
              <w:numPr>
                <w:ilvl w:val="0"/>
                <w:numId w:val="5"/>
              </w:numPr>
              <w:jc w:val="both"/>
              <w:rPr>
                <w:rFonts w:ascii="Arial" w:eastAsiaTheme="minorEastAsia" w:hAnsi="Arial" w:cs="Arial"/>
                <w:b/>
                <w:color w:val="auto"/>
                <w:sz w:val="21"/>
                <w:szCs w:val="21"/>
                <w:lang w:eastAsia="ko-KR"/>
              </w:rPr>
            </w:pPr>
            <w:r w:rsidRPr="00AA5E4D">
              <w:rPr>
                <w:rFonts w:ascii="Arial" w:eastAsiaTheme="minorEastAsia" w:hAnsi="Arial" w:cs="Arial"/>
                <w:b/>
                <w:color w:val="auto"/>
                <w:sz w:val="21"/>
                <w:szCs w:val="21"/>
                <w:lang w:eastAsia="ko-KR"/>
              </w:rPr>
              <w:t>Events</w:t>
            </w:r>
          </w:p>
          <w:p w14:paraId="55639576" w14:textId="77777777" w:rsidR="00E07E47" w:rsidRDefault="00E07E47" w:rsidP="00E07E47">
            <w:pPr>
              <w:jc w:val="both"/>
              <w:rPr>
                <w:rFonts w:ascii="Arial" w:eastAsiaTheme="minorEastAsia" w:hAnsi="Arial" w:cs="Arial"/>
                <w:b/>
                <w:color w:val="auto"/>
                <w:sz w:val="21"/>
                <w:szCs w:val="21"/>
                <w:lang w:eastAsia="ko-KR"/>
              </w:rPr>
            </w:pPr>
          </w:p>
          <w:p w14:paraId="6869B1B9" w14:textId="77777777" w:rsidR="00E07E47" w:rsidRDefault="00E07E47" w:rsidP="00E07E47">
            <w:pPr>
              <w:pStyle w:val="ListParagraph"/>
              <w:numPr>
                <w:ilvl w:val="1"/>
                <w:numId w:val="2"/>
              </w:numPr>
              <w:jc w:val="both"/>
              <w:rPr>
                <w:rFonts w:ascii="Arial" w:eastAsiaTheme="minorEastAsia" w:hAnsi="Arial" w:cs="Arial"/>
                <w:b/>
                <w:color w:val="auto"/>
                <w:sz w:val="21"/>
                <w:szCs w:val="21"/>
                <w:lang w:eastAsia="ko-KR"/>
              </w:rPr>
            </w:pPr>
            <w:r>
              <w:rPr>
                <w:rFonts w:ascii="Arial" w:eastAsiaTheme="minorEastAsia" w:hAnsi="Arial" w:cs="Arial"/>
                <w:b/>
                <w:color w:val="auto"/>
                <w:sz w:val="21"/>
                <w:szCs w:val="21"/>
                <w:lang w:eastAsia="ko-KR"/>
              </w:rPr>
              <w:t>WFA events on Responsible Advertising and Children – 21 September 2022 and 23 November 2022</w:t>
            </w:r>
          </w:p>
          <w:p w14:paraId="39D3E897" w14:textId="77777777" w:rsidR="00E07E47" w:rsidRPr="0047121F" w:rsidRDefault="00E07E47" w:rsidP="00B54EAA">
            <w:pPr>
              <w:ind w:left="786"/>
              <w:jc w:val="both"/>
              <w:rPr>
                <w:rFonts w:ascii="Arial" w:eastAsiaTheme="minorEastAsia" w:hAnsi="Arial" w:cs="Arial"/>
                <w:b/>
                <w:color w:val="auto"/>
                <w:sz w:val="21"/>
                <w:szCs w:val="21"/>
                <w:lang w:eastAsia="ko-KR"/>
              </w:rPr>
            </w:pPr>
            <w:r w:rsidRPr="00E07E47">
              <w:rPr>
                <w:rFonts w:ascii="Arial" w:eastAsiaTheme="minorEastAsia" w:hAnsi="Arial" w:cs="Arial"/>
                <w:bCs/>
                <w:color w:val="auto"/>
                <w:sz w:val="21"/>
                <w:szCs w:val="21"/>
                <w:lang w:eastAsia="ko-KR"/>
              </w:rPr>
              <w:t xml:space="preserve">WFA will organize two events later this year in the framework of its Responsible Advertising and Children (RAC) Programme which </w:t>
            </w:r>
            <w:r w:rsidRPr="00E07E47">
              <w:rPr>
                <w:rFonts w:ascii="Arial" w:eastAsiaTheme="minorEastAsia" w:hAnsi="Arial" w:cs="Arial"/>
                <w:bCs/>
                <w:color w:val="auto"/>
                <w:sz w:val="21"/>
                <w:szCs w:val="21"/>
                <w:lang w:eastAsia="ko-KR"/>
              </w:rPr>
              <w:lastRenderedPageBreak/>
              <w:t>brings together people globally who have a direct stake in the sensitive issue of marketing and children</w:t>
            </w:r>
            <w:r w:rsidRPr="00E07E47">
              <w:rPr>
                <w:rFonts w:ascii="Arial" w:eastAsiaTheme="minorEastAsia" w:hAnsi="Arial" w:cs="Arial"/>
                <w:b/>
                <w:color w:val="auto"/>
                <w:sz w:val="21"/>
                <w:szCs w:val="21"/>
                <w:lang w:eastAsia="ko-KR"/>
              </w:rPr>
              <w:t>.</w:t>
            </w:r>
          </w:p>
          <w:p w14:paraId="6A75D867" w14:textId="77777777" w:rsidR="009A55B0" w:rsidRPr="001B1620" w:rsidRDefault="009A55B0" w:rsidP="00CD4938">
            <w:pPr>
              <w:jc w:val="both"/>
              <w:rPr>
                <w:rFonts w:ascii="Arial" w:eastAsiaTheme="minorEastAsia" w:hAnsi="Arial" w:cs="Arial"/>
                <w:bCs/>
                <w:color w:val="auto"/>
                <w:sz w:val="21"/>
                <w:szCs w:val="21"/>
                <w:lang w:eastAsia="ko-KR"/>
              </w:rPr>
            </w:pPr>
          </w:p>
        </w:tc>
      </w:tr>
      <w:tr w:rsidR="009A55B0" w:rsidRPr="00D27CAE" w14:paraId="028AB219" w14:textId="77777777" w:rsidTr="00721F62">
        <w:tc>
          <w:tcPr>
            <w:tcW w:w="1676" w:type="dxa"/>
          </w:tcPr>
          <w:p w14:paraId="0C4BCDA7" w14:textId="77777777" w:rsidR="009A55B0" w:rsidRDefault="009A55B0" w:rsidP="00A1006B">
            <w:pPr>
              <w:jc w:val="center"/>
              <w:rPr>
                <w:rFonts w:ascii="Arial" w:eastAsiaTheme="minorEastAsia" w:hAnsi="Arial" w:cs="Arial"/>
                <w:b/>
                <w:bCs/>
                <w:color w:val="262626" w:themeColor="text1" w:themeTint="D9"/>
                <w:sz w:val="21"/>
                <w:szCs w:val="21"/>
                <w:lang w:eastAsia="ko-KR"/>
              </w:rPr>
            </w:pPr>
            <w:r>
              <w:rPr>
                <w:rFonts w:ascii="Arial" w:eastAsiaTheme="minorEastAsia" w:hAnsi="Arial" w:cs="Arial"/>
                <w:b/>
                <w:bCs/>
                <w:color w:val="262626" w:themeColor="text1" w:themeTint="D9"/>
                <w:sz w:val="21"/>
                <w:szCs w:val="21"/>
                <w:lang w:eastAsia="ko-KR"/>
              </w:rPr>
              <w:lastRenderedPageBreak/>
              <w:t>EDAA</w:t>
            </w:r>
          </w:p>
          <w:p w14:paraId="531D370A" w14:textId="77777777" w:rsidR="009A55B0" w:rsidRPr="00E65824" w:rsidRDefault="009A55B0" w:rsidP="00A1006B">
            <w:pPr>
              <w:jc w:val="center"/>
              <w:rPr>
                <w:rFonts w:ascii="Arial" w:eastAsiaTheme="minorEastAsia" w:hAnsi="Arial" w:cs="Arial"/>
                <w:color w:val="262626" w:themeColor="text1" w:themeTint="D9"/>
                <w:sz w:val="21"/>
                <w:szCs w:val="21"/>
                <w:lang w:eastAsia="ko-KR"/>
              </w:rPr>
            </w:pPr>
            <w:r>
              <w:rPr>
                <w:rFonts w:ascii="Arial" w:eastAsiaTheme="minorEastAsia" w:hAnsi="Arial" w:cs="Arial"/>
                <w:color w:val="262626" w:themeColor="text1" w:themeTint="D9"/>
                <w:sz w:val="21"/>
                <w:szCs w:val="21"/>
                <w:lang w:eastAsia="ko-KR"/>
              </w:rPr>
              <w:t>European Interactive Digital Advertising Alliance</w:t>
            </w:r>
          </w:p>
        </w:tc>
        <w:tc>
          <w:tcPr>
            <w:tcW w:w="13379" w:type="dxa"/>
          </w:tcPr>
          <w:p w14:paraId="626A5549" w14:textId="619570CB" w:rsidR="00980F87" w:rsidRPr="00980F87" w:rsidRDefault="00980F87" w:rsidP="00980F87">
            <w:pPr>
              <w:pStyle w:val="paragraph-one"/>
              <w:numPr>
                <w:ilvl w:val="1"/>
                <w:numId w:val="2"/>
              </w:numPr>
              <w:spacing w:before="0" w:beforeAutospacing="0" w:after="0" w:afterAutospacing="0"/>
              <w:jc w:val="both"/>
              <w:rPr>
                <w:rStyle w:val="Strong"/>
                <w:rFonts w:ascii="Arial" w:hAnsi="Arial" w:cs="Arial"/>
                <w:b w:val="0"/>
                <w:bCs w:val="0"/>
                <w:sz w:val="21"/>
                <w:lang w:val="en-GB"/>
              </w:rPr>
            </w:pPr>
            <w:r w:rsidRPr="00AE65B7">
              <w:rPr>
                <w:rStyle w:val="Strong"/>
                <w:rFonts w:ascii="Arial" w:hAnsi="Arial" w:cs="Arial"/>
                <w:sz w:val="21"/>
                <w:szCs w:val="21"/>
                <w:lang w:val="en-GB"/>
              </w:rPr>
              <w:t xml:space="preserve">EDAA </w:t>
            </w:r>
            <w:r>
              <w:rPr>
                <w:rStyle w:val="Strong"/>
                <w:rFonts w:ascii="Arial" w:hAnsi="Arial" w:cs="Arial"/>
                <w:sz w:val="21"/>
                <w:szCs w:val="21"/>
                <w:lang w:val="en-GB"/>
              </w:rPr>
              <w:t xml:space="preserve">engagement with </w:t>
            </w:r>
            <w:r w:rsidRPr="00AE65B7">
              <w:rPr>
                <w:rStyle w:val="Strong"/>
                <w:rFonts w:ascii="Arial" w:hAnsi="Arial" w:cs="Arial"/>
                <w:sz w:val="21"/>
                <w:szCs w:val="21"/>
                <w:lang w:val="en-GB"/>
              </w:rPr>
              <w:t>the Di</w:t>
            </w:r>
            <w:r w:rsidRPr="005D0575">
              <w:rPr>
                <w:rStyle w:val="Strong"/>
                <w:rFonts w:ascii="Arial" w:hAnsi="Arial" w:cs="Arial"/>
                <w:sz w:val="21"/>
                <w:szCs w:val="21"/>
                <w:lang w:val="en-GB"/>
              </w:rPr>
              <w:t>g</w:t>
            </w:r>
            <w:r w:rsidRPr="00AE65B7">
              <w:rPr>
                <w:rStyle w:val="Strong"/>
                <w:rFonts w:ascii="Arial" w:hAnsi="Arial" w:cs="Arial"/>
                <w:sz w:val="21"/>
                <w:szCs w:val="21"/>
                <w:lang w:val="en-GB"/>
              </w:rPr>
              <w:t xml:space="preserve">ital Services Act </w:t>
            </w:r>
            <w:r>
              <w:rPr>
                <w:rStyle w:val="Strong"/>
                <w:rFonts w:ascii="Arial" w:hAnsi="Arial" w:cs="Arial"/>
                <w:sz w:val="21"/>
                <w:szCs w:val="21"/>
                <w:lang w:val="en-GB"/>
              </w:rPr>
              <w:t>and the Digital Markets Act</w:t>
            </w:r>
          </w:p>
          <w:p w14:paraId="22D42221" w14:textId="7EC643C8" w:rsidR="00AE65B7" w:rsidRPr="00980F87" w:rsidRDefault="00980F87" w:rsidP="00980F87">
            <w:pPr>
              <w:pStyle w:val="paragraph-one"/>
              <w:spacing w:before="0" w:beforeAutospacing="0" w:after="0" w:afterAutospacing="0"/>
              <w:ind w:left="500"/>
              <w:jc w:val="both"/>
              <w:rPr>
                <w:rStyle w:val="Strong"/>
                <w:rFonts w:ascii="Arial" w:hAnsi="Arial" w:cs="Arial"/>
                <w:b w:val="0"/>
                <w:bCs w:val="0"/>
                <w:sz w:val="21"/>
                <w:lang w:val="en-GB"/>
              </w:rPr>
            </w:pPr>
            <w:r>
              <w:rPr>
                <w:rStyle w:val="Strong"/>
                <w:rFonts w:ascii="Arial" w:hAnsi="Arial" w:cs="Arial"/>
                <w:b w:val="0"/>
                <w:bCs w:val="0"/>
                <w:sz w:val="21"/>
                <w:lang w:val="en-GB"/>
              </w:rPr>
              <w:t xml:space="preserve">The EDAA was closely followed the developments of the DSA and DMA of the European Union seeking to regulate the digital sphere. Concerning the DSA, their aim is to complement the new transparency objectives with tools as the AdChoices Icon (previously mentioned) or the initiative </w:t>
            </w:r>
            <w:hyperlink r:id="rId42" w:history="1">
              <w:r w:rsidRPr="00BC2A04">
                <w:rPr>
                  <w:rStyle w:val="Hyperlink"/>
                  <w:rFonts w:ascii="Arial" w:hAnsi="Arial" w:cs="Arial"/>
                  <w:sz w:val="21"/>
                  <w:lang w:val="en-GB"/>
                </w:rPr>
                <w:t>Your Online Choices</w:t>
              </w:r>
            </w:hyperlink>
            <w:r>
              <w:rPr>
                <w:rStyle w:val="Strong"/>
                <w:rFonts w:ascii="Arial" w:hAnsi="Arial" w:cs="Arial"/>
                <w:b w:val="0"/>
                <w:bCs w:val="0"/>
                <w:sz w:val="21"/>
                <w:lang w:val="en-GB"/>
              </w:rPr>
              <w:t xml:space="preserve">. EDAA has published both a </w:t>
            </w:r>
            <w:hyperlink r:id="rId43" w:history="1">
              <w:r w:rsidRPr="00A23D31">
                <w:rPr>
                  <w:rStyle w:val="Hyperlink"/>
                  <w:rFonts w:ascii="Arial" w:hAnsi="Arial" w:cs="Arial"/>
                  <w:sz w:val="21"/>
                  <w:lang w:val="en-GB"/>
                </w:rPr>
                <w:t>statement</w:t>
              </w:r>
            </w:hyperlink>
            <w:r>
              <w:rPr>
                <w:rStyle w:val="Strong"/>
                <w:rFonts w:ascii="Arial" w:hAnsi="Arial" w:cs="Arial"/>
                <w:b w:val="0"/>
                <w:bCs w:val="0"/>
                <w:sz w:val="21"/>
                <w:lang w:val="en-GB"/>
              </w:rPr>
              <w:t xml:space="preserve"> and a </w:t>
            </w:r>
            <w:hyperlink r:id="rId44" w:history="1">
              <w:r w:rsidRPr="00A23D31">
                <w:rPr>
                  <w:rStyle w:val="Hyperlink"/>
                  <w:rFonts w:ascii="Arial" w:hAnsi="Arial" w:cs="Arial"/>
                  <w:sz w:val="21"/>
                  <w:lang w:val="en-GB"/>
                </w:rPr>
                <w:t>factsheet guide</w:t>
              </w:r>
            </w:hyperlink>
            <w:r>
              <w:rPr>
                <w:rStyle w:val="Strong"/>
                <w:rFonts w:ascii="Arial" w:hAnsi="Arial" w:cs="Arial"/>
                <w:b w:val="0"/>
                <w:bCs w:val="0"/>
                <w:sz w:val="21"/>
                <w:lang w:val="en-GB"/>
              </w:rPr>
              <w:t xml:space="preserve"> further developing on this. On the upcoming week, they will publish a factsheet guide to the DMA.</w:t>
            </w:r>
          </w:p>
          <w:p w14:paraId="51AF8937" w14:textId="77777777" w:rsidR="00AC4150" w:rsidRPr="00AE65B7" w:rsidRDefault="00AC4150" w:rsidP="00AC4150">
            <w:pPr>
              <w:pStyle w:val="paragraph-one"/>
              <w:spacing w:before="0" w:beforeAutospacing="0" w:after="0" w:afterAutospacing="0"/>
              <w:ind w:left="500"/>
              <w:jc w:val="both"/>
              <w:rPr>
                <w:lang w:val="en-GB"/>
              </w:rPr>
            </w:pPr>
          </w:p>
          <w:p w14:paraId="4F600B73" w14:textId="77777777" w:rsidR="00571375" w:rsidRPr="00571375" w:rsidRDefault="00571375" w:rsidP="00B54EAA">
            <w:pPr>
              <w:pStyle w:val="paragraph-one"/>
              <w:numPr>
                <w:ilvl w:val="0"/>
                <w:numId w:val="13"/>
              </w:numPr>
              <w:spacing w:before="0" w:beforeAutospacing="0" w:after="0" w:afterAutospacing="0"/>
              <w:ind w:left="860"/>
              <w:jc w:val="both"/>
              <w:rPr>
                <w:rStyle w:val="Strong"/>
                <w:rFonts w:ascii="Arial" w:hAnsi="Arial" w:cs="Arial"/>
                <w:sz w:val="21"/>
                <w:szCs w:val="21"/>
                <w:lang w:val="en-GB"/>
              </w:rPr>
            </w:pPr>
            <w:r w:rsidRPr="00571375">
              <w:rPr>
                <w:rStyle w:val="Strong"/>
                <w:rFonts w:ascii="Arial" w:hAnsi="Arial" w:cs="Arial"/>
                <w:sz w:val="21"/>
                <w:szCs w:val="21"/>
                <w:lang w:val="en-GB"/>
              </w:rPr>
              <w:t>The 2021 EDAA Summit: Choices for a better future - 15 November 2021</w:t>
            </w:r>
          </w:p>
          <w:p w14:paraId="5699E15A" w14:textId="0F256149" w:rsidR="00571375" w:rsidRDefault="00571375" w:rsidP="00B54EAA">
            <w:pPr>
              <w:pStyle w:val="paragraph-one"/>
              <w:spacing w:before="0" w:beforeAutospacing="0" w:after="0" w:afterAutospacing="0"/>
              <w:ind w:left="860"/>
              <w:jc w:val="both"/>
              <w:rPr>
                <w:rStyle w:val="Strong"/>
                <w:rFonts w:ascii="Arial" w:hAnsi="Arial" w:cs="Arial"/>
                <w:b w:val="0"/>
                <w:bCs w:val="0"/>
                <w:sz w:val="21"/>
                <w:szCs w:val="21"/>
                <w:lang w:val="en-GB"/>
              </w:rPr>
            </w:pPr>
            <w:r w:rsidRPr="00571375">
              <w:rPr>
                <w:rStyle w:val="Strong"/>
                <w:rFonts w:ascii="Arial" w:hAnsi="Arial" w:cs="Arial"/>
                <w:b w:val="0"/>
                <w:bCs w:val="0"/>
                <w:sz w:val="21"/>
                <w:szCs w:val="21"/>
                <w:lang w:val="en-GB"/>
              </w:rPr>
              <w:t>On 1</w:t>
            </w:r>
            <w:r w:rsidRPr="004469B6">
              <w:rPr>
                <w:rStyle w:val="Strong"/>
                <w:rFonts w:ascii="Arial" w:hAnsi="Arial" w:cs="Arial"/>
                <w:b w:val="0"/>
                <w:bCs w:val="0"/>
                <w:sz w:val="21"/>
                <w:szCs w:val="21"/>
                <w:lang w:val="en-GB"/>
              </w:rPr>
              <w:t>5</w:t>
            </w:r>
            <w:r w:rsidRPr="00571375">
              <w:rPr>
                <w:rStyle w:val="Strong"/>
                <w:rFonts w:ascii="Arial" w:hAnsi="Arial" w:cs="Arial"/>
                <w:b w:val="0"/>
                <w:bCs w:val="0"/>
                <w:sz w:val="21"/>
                <w:szCs w:val="21"/>
                <w:lang w:val="en-GB"/>
              </w:rPr>
              <w:t xml:space="preserve"> No</w:t>
            </w:r>
            <w:r w:rsidRPr="004469B6">
              <w:rPr>
                <w:rStyle w:val="Strong"/>
                <w:rFonts w:ascii="Arial" w:hAnsi="Arial" w:cs="Arial"/>
                <w:b w:val="0"/>
                <w:bCs w:val="0"/>
                <w:sz w:val="21"/>
                <w:szCs w:val="21"/>
                <w:lang w:val="en-GB"/>
              </w:rPr>
              <w:t xml:space="preserve">vember 2021, the EDAA Summit took place in hybrid format bringing together </w:t>
            </w:r>
            <w:r w:rsidRPr="00571375">
              <w:rPr>
                <w:rStyle w:val="Strong"/>
                <w:rFonts w:ascii="Arial" w:hAnsi="Arial" w:cs="Arial"/>
                <w:b w:val="0"/>
                <w:bCs w:val="0"/>
                <w:sz w:val="21"/>
                <w:szCs w:val="21"/>
                <w:lang w:val="en-GB"/>
              </w:rPr>
              <w:t xml:space="preserve">industry, regulators, and users </w:t>
            </w:r>
            <w:r w:rsidRPr="004469B6">
              <w:rPr>
                <w:rStyle w:val="Strong"/>
                <w:rFonts w:ascii="Arial" w:hAnsi="Arial" w:cs="Arial"/>
                <w:b w:val="0"/>
                <w:bCs w:val="0"/>
                <w:sz w:val="21"/>
                <w:szCs w:val="21"/>
                <w:lang w:val="en-GB"/>
              </w:rPr>
              <w:t>to discuss the future of self-regulation in the online advertising ecosystem.</w:t>
            </w:r>
            <w:r w:rsidR="004469B6" w:rsidRPr="004469B6">
              <w:rPr>
                <w:rStyle w:val="Strong"/>
                <w:rFonts w:ascii="Arial" w:hAnsi="Arial" w:cs="Arial"/>
                <w:b w:val="0"/>
                <w:bCs w:val="0"/>
                <w:sz w:val="21"/>
                <w:szCs w:val="21"/>
                <w:lang w:val="en-GB"/>
              </w:rPr>
              <w:t xml:space="preserve"> </w:t>
            </w:r>
            <w:r w:rsidR="00BD0FC4">
              <w:rPr>
                <w:rStyle w:val="Strong"/>
                <w:rFonts w:ascii="Arial" w:hAnsi="Arial" w:cs="Arial"/>
                <w:b w:val="0"/>
                <w:bCs w:val="0"/>
                <w:sz w:val="21"/>
                <w:szCs w:val="21"/>
                <w:lang w:val="en-GB"/>
              </w:rPr>
              <w:t>In the event, over 300</w:t>
            </w:r>
            <w:r w:rsidR="00BD0FC4" w:rsidRPr="00BD0FC4">
              <w:rPr>
                <w:rStyle w:val="Strong"/>
                <w:rFonts w:ascii="Arial" w:hAnsi="Arial" w:cs="Arial"/>
                <w:b w:val="0"/>
                <w:bCs w:val="0"/>
                <w:sz w:val="21"/>
                <w:szCs w:val="21"/>
                <w:lang w:val="en-GB"/>
              </w:rPr>
              <w:t xml:space="preserve"> leaders from across the global advertising industry and beyond came together </w:t>
            </w:r>
            <w:r w:rsidR="00BD0FC4">
              <w:rPr>
                <w:rStyle w:val="Strong"/>
                <w:rFonts w:ascii="Arial" w:hAnsi="Arial" w:cs="Arial"/>
                <w:b w:val="0"/>
                <w:bCs w:val="0"/>
                <w:sz w:val="21"/>
                <w:szCs w:val="21"/>
                <w:lang w:val="en-GB"/>
              </w:rPr>
              <w:t>to discuss on</w:t>
            </w:r>
            <w:r w:rsidR="00BD0FC4" w:rsidRPr="00BD0FC4">
              <w:rPr>
                <w:rStyle w:val="Strong"/>
                <w:rFonts w:ascii="Arial" w:hAnsi="Arial" w:cs="Arial"/>
                <w:b w:val="0"/>
                <w:bCs w:val="0"/>
                <w:sz w:val="21"/>
                <w:szCs w:val="21"/>
                <w:lang w:val="en-GB"/>
              </w:rPr>
              <w:t xml:space="preserve"> present and the future of trust, transparency, and control in digital advertising.</w:t>
            </w:r>
          </w:p>
          <w:p w14:paraId="7E5B1D52" w14:textId="77777777" w:rsidR="00E52D8E" w:rsidRPr="00571375" w:rsidRDefault="00E52D8E" w:rsidP="00040BE6">
            <w:pPr>
              <w:pStyle w:val="paragraph-one"/>
              <w:spacing w:before="0" w:beforeAutospacing="0" w:after="0" w:afterAutospacing="0"/>
              <w:ind w:left="500"/>
              <w:jc w:val="both"/>
              <w:rPr>
                <w:rStyle w:val="Strong"/>
                <w:rFonts w:ascii="Arial" w:hAnsi="Arial" w:cs="Arial"/>
                <w:b w:val="0"/>
                <w:bCs w:val="0"/>
                <w:sz w:val="21"/>
                <w:szCs w:val="21"/>
                <w:lang w:val="en-GB"/>
              </w:rPr>
            </w:pPr>
          </w:p>
          <w:p w14:paraId="5DDF5B9E" w14:textId="553D1D5A" w:rsidR="00320800" w:rsidRPr="008C3FCB" w:rsidRDefault="00290C68" w:rsidP="008C3FCB">
            <w:pPr>
              <w:pStyle w:val="ListParagraph"/>
              <w:numPr>
                <w:ilvl w:val="0"/>
                <w:numId w:val="5"/>
              </w:numPr>
              <w:ind w:left="1130"/>
              <w:jc w:val="both"/>
              <w:rPr>
                <w:rFonts w:ascii="Arial" w:hAnsi="Arial" w:cs="Arial"/>
                <w:b/>
              </w:rPr>
            </w:pPr>
            <w:r w:rsidRPr="00320800">
              <w:rPr>
                <w:rFonts w:ascii="Arial" w:eastAsiaTheme="minorEastAsia" w:hAnsi="Arial" w:cs="Arial"/>
                <w:b/>
                <w:color w:val="auto"/>
                <w:sz w:val="21"/>
                <w:szCs w:val="21"/>
                <w:lang w:eastAsia="ko-KR"/>
              </w:rPr>
              <w:t>Events</w:t>
            </w:r>
          </w:p>
          <w:p w14:paraId="123E7D5E" w14:textId="77777777" w:rsidR="002E1807" w:rsidRDefault="002E1807" w:rsidP="002E1807">
            <w:pPr>
              <w:pStyle w:val="paragraph-one"/>
              <w:numPr>
                <w:ilvl w:val="0"/>
                <w:numId w:val="13"/>
              </w:numPr>
              <w:spacing w:before="0" w:beforeAutospacing="0" w:after="0" w:afterAutospacing="0"/>
              <w:ind w:left="500"/>
              <w:jc w:val="both"/>
              <w:rPr>
                <w:rStyle w:val="Strong"/>
                <w:rFonts w:ascii="Arial" w:hAnsi="Arial" w:cs="Arial"/>
                <w:sz w:val="21"/>
                <w:szCs w:val="21"/>
                <w:lang w:val="en-GB"/>
              </w:rPr>
            </w:pPr>
            <w:r w:rsidRPr="002E1807">
              <w:rPr>
                <w:rStyle w:val="Strong"/>
                <w:rFonts w:ascii="Arial" w:hAnsi="Arial" w:cs="Arial"/>
                <w:sz w:val="21"/>
                <w:szCs w:val="21"/>
                <w:lang w:val="en-GB"/>
              </w:rPr>
              <w:t>The 2022 EDAA Summit - 15 November 2022</w:t>
            </w:r>
          </w:p>
          <w:p w14:paraId="040ADBC5" w14:textId="77777777" w:rsidR="00BD0FC4" w:rsidRPr="00BD0FC4" w:rsidRDefault="00BD0FC4" w:rsidP="00BD0FC4">
            <w:pPr>
              <w:pStyle w:val="paragraph-one"/>
              <w:spacing w:before="0" w:beforeAutospacing="0" w:after="0" w:afterAutospacing="0"/>
              <w:ind w:left="500"/>
              <w:jc w:val="both"/>
              <w:rPr>
                <w:rStyle w:val="Strong"/>
                <w:rFonts w:ascii="Arial" w:hAnsi="Arial" w:cs="Arial"/>
                <w:b w:val="0"/>
                <w:bCs w:val="0"/>
                <w:sz w:val="21"/>
                <w:szCs w:val="21"/>
                <w:lang w:val="en-GB"/>
              </w:rPr>
            </w:pPr>
            <w:r w:rsidRPr="00BD0FC4">
              <w:rPr>
                <w:rStyle w:val="Strong"/>
                <w:rFonts w:ascii="Arial" w:hAnsi="Arial" w:cs="Arial"/>
                <w:b w:val="0"/>
                <w:bCs w:val="0"/>
                <w:sz w:val="21"/>
                <w:szCs w:val="21"/>
                <w:lang w:val="en-GB"/>
              </w:rPr>
              <w:t>Next EDAA Summit will take place in hybrid format on 15 November 2022. More details on its content and participants will come during the next months.</w:t>
            </w:r>
          </w:p>
          <w:p w14:paraId="54B36DDE" w14:textId="670BD561" w:rsidR="009A55B0" w:rsidRPr="00BD0FC4" w:rsidRDefault="009A55B0" w:rsidP="00BD0FC4">
            <w:pPr>
              <w:pStyle w:val="paragraph-one"/>
              <w:spacing w:before="0" w:beforeAutospacing="0" w:after="0" w:afterAutospacing="0"/>
              <w:ind w:left="500"/>
              <w:jc w:val="both"/>
              <w:rPr>
                <w:rFonts w:ascii="Arial" w:hAnsi="Arial" w:cs="Arial"/>
                <w:sz w:val="21"/>
                <w:szCs w:val="21"/>
                <w:lang w:val="en-GB"/>
              </w:rPr>
            </w:pPr>
          </w:p>
        </w:tc>
      </w:tr>
      <w:tr w:rsidR="009A55B0" w:rsidRPr="00D27CAE" w14:paraId="6CCD0171" w14:textId="77777777" w:rsidTr="00721F62">
        <w:tc>
          <w:tcPr>
            <w:tcW w:w="1676" w:type="dxa"/>
          </w:tcPr>
          <w:p w14:paraId="1DDF1165" w14:textId="0AE6BF88" w:rsidR="009A55B0" w:rsidRPr="00141AAD" w:rsidRDefault="00141AAD" w:rsidP="00A1006B">
            <w:pPr>
              <w:jc w:val="center"/>
              <w:rPr>
                <w:rFonts w:ascii="Arial" w:eastAsiaTheme="minorEastAsia" w:hAnsi="Arial" w:cs="Arial"/>
                <w:b/>
                <w:bCs/>
                <w:color w:val="262626" w:themeColor="text1" w:themeTint="D9"/>
                <w:sz w:val="21"/>
                <w:szCs w:val="21"/>
                <w:lang w:eastAsia="ko-KR"/>
              </w:rPr>
            </w:pPr>
            <w:r w:rsidRPr="00141AAD">
              <w:rPr>
                <w:rFonts w:ascii="Arial" w:eastAsiaTheme="minorEastAsia" w:hAnsi="Arial" w:cs="Arial"/>
                <w:b/>
                <w:bCs/>
                <w:color w:val="262626" w:themeColor="text1" w:themeTint="D9"/>
                <w:sz w:val="21"/>
                <w:szCs w:val="21"/>
                <w:lang w:eastAsia="ko-KR"/>
              </w:rPr>
              <w:t>IAB Europe</w:t>
            </w:r>
          </w:p>
        </w:tc>
        <w:tc>
          <w:tcPr>
            <w:tcW w:w="13379" w:type="dxa"/>
          </w:tcPr>
          <w:p w14:paraId="051B07BF" w14:textId="77777777" w:rsidR="0037291F" w:rsidRDefault="0037291F" w:rsidP="00B043DD">
            <w:pPr>
              <w:rPr>
                <w:rFonts w:ascii="Arial" w:hAnsi="Arial" w:cs="Arial"/>
                <w:sz w:val="21"/>
                <w:szCs w:val="21"/>
              </w:rPr>
            </w:pPr>
          </w:p>
          <w:p w14:paraId="26541FC3" w14:textId="429EB5BC" w:rsidR="0074746A" w:rsidRDefault="00F95380" w:rsidP="007B40BB">
            <w:pPr>
              <w:pStyle w:val="ListParagraph"/>
              <w:numPr>
                <w:ilvl w:val="1"/>
                <w:numId w:val="2"/>
              </w:numPr>
              <w:rPr>
                <w:rFonts w:ascii="Arial" w:hAnsi="Arial" w:cs="Arial"/>
                <w:b/>
                <w:bCs/>
                <w:sz w:val="21"/>
                <w:szCs w:val="21"/>
              </w:rPr>
            </w:pPr>
            <w:r w:rsidRPr="00F95380">
              <w:rPr>
                <w:rFonts w:ascii="Arial" w:hAnsi="Arial" w:cs="Arial"/>
                <w:b/>
                <w:bCs/>
                <w:sz w:val="21"/>
                <w:szCs w:val="21"/>
              </w:rPr>
              <w:t>IAB Europe Declares Formal Endorsement of the Strengthened Code of Practice on Disinformation</w:t>
            </w:r>
            <w:r w:rsidRPr="00F95380">
              <w:rPr>
                <w:rFonts w:ascii="Arial" w:hAnsi="Arial" w:cs="Arial"/>
                <w:b/>
                <w:bCs/>
                <w:sz w:val="21"/>
                <w:szCs w:val="21"/>
              </w:rPr>
              <w:t xml:space="preserve"> – 16 June 2022</w:t>
            </w:r>
          </w:p>
          <w:p w14:paraId="0DB28E61" w14:textId="1CAF731B" w:rsidR="00F95380" w:rsidRPr="004E33E1" w:rsidRDefault="00582E5C" w:rsidP="004E33E1">
            <w:pPr>
              <w:pStyle w:val="ListParagraph"/>
              <w:ind w:left="644"/>
              <w:rPr>
                <w:rFonts w:ascii="Arial" w:hAnsi="Arial" w:cs="Arial"/>
                <w:sz w:val="21"/>
                <w:szCs w:val="21"/>
              </w:rPr>
            </w:pPr>
            <w:r w:rsidRPr="00CE21D2">
              <w:rPr>
                <w:rFonts w:ascii="Arial" w:hAnsi="Arial" w:cs="Arial"/>
                <w:sz w:val="21"/>
                <w:szCs w:val="21"/>
              </w:rPr>
              <w:t>In June 2022, IAB</w:t>
            </w:r>
            <w:r w:rsidR="00CE21D2" w:rsidRPr="00CE21D2">
              <w:rPr>
                <w:rFonts w:ascii="Arial" w:hAnsi="Arial" w:cs="Arial"/>
                <w:sz w:val="21"/>
                <w:szCs w:val="21"/>
              </w:rPr>
              <w:t xml:space="preserve"> </w:t>
            </w:r>
            <w:r w:rsidR="00CE21D2" w:rsidRPr="00CE21D2">
              <w:rPr>
                <w:rFonts w:ascii="Arial" w:hAnsi="Arial" w:cs="Arial"/>
                <w:sz w:val="21"/>
                <w:szCs w:val="21"/>
              </w:rPr>
              <w:t>declared its formal endorsement of the strengthened </w:t>
            </w:r>
            <w:hyperlink r:id="rId45" w:tgtFrame="_blank" w:history="1">
              <w:r w:rsidR="00CE21D2" w:rsidRPr="00CE21D2">
                <w:rPr>
                  <w:rStyle w:val="Hyperlink"/>
                  <w:rFonts w:ascii="Arial" w:hAnsi="Arial" w:cs="Arial"/>
                  <w:sz w:val="21"/>
                  <w:szCs w:val="21"/>
                </w:rPr>
                <w:t>Code of Practice (CoP) on Disinformation</w:t>
              </w:r>
            </w:hyperlink>
            <w:r w:rsidR="00CE21D2" w:rsidRPr="00CE21D2">
              <w:rPr>
                <w:rFonts w:ascii="Arial" w:hAnsi="Arial" w:cs="Arial"/>
                <w:sz w:val="21"/>
                <w:szCs w:val="21"/>
              </w:rPr>
              <w:t xml:space="preserve">, </w:t>
            </w:r>
            <w:r w:rsidR="00CE21D2">
              <w:rPr>
                <w:rFonts w:ascii="Arial" w:hAnsi="Arial" w:cs="Arial"/>
                <w:sz w:val="21"/>
                <w:szCs w:val="21"/>
              </w:rPr>
              <w:t>which</w:t>
            </w:r>
            <w:r w:rsidR="00CE21D2" w:rsidRPr="00CE21D2">
              <w:rPr>
                <w:rFonts w:ascii="Arial" w:hAnsi="Arial" w:cs="Arial"/>
                <w:sz w:val="21"/>
                <w:szCs w:val="21"/>
              </w:rPr>
              <w:t xml:space="preserve"> was revised to take account of the </w:t>
            </w:r>
            <w:hyperlink r:id="rId46" w:tgtFrame="_blank" w:history="1">
              <w:r w:rsidR="00CE21D2" w:rsidRPr="00CE21D2">
                <w:rPr>
                  <w:rStyle w:val="Hyperlink"/>
                  <w:rFonts w:ascii="Arial" w:hAnsi="Arial" w:cs="Arial"/>
                  <w:sz w:val="21"/>
                  <w:szCs w:val="21"/>
                </w:rPr>
                <w:t>European Commission’s Guidance on Strengthening the Code of Practice on Disinformation</w:t>
              </w:r>
            </w:hyperlink>
            <w:r w:rsidR="00CE21D2" w:rsidRPr="00CE21D2">
              <w:rPr>
                <w:rFonts w:ascii="Arial" w:hAnsi="Arial" w:cs="Arial"/>
                <w:sz w:val="21"/>
                <w:szCs w:val="21"/>
              </w:rPr>
              <w:t> released in May 2021. </w:t>
            </w:r>
            <w:r w:rsidR="005E01B6">
              <w:rPr>
                <w:rFonts w:ascii="Arial" w:hAnsi="Arial" w:cs="Arial"/>
                <w:sz w:val="21"/>
                <w:szCs w:val="21"/>
              </w:rPr>
              <w:t xml:space="preserve">As indicated by the European Commission, </w:t>
            </w:r>
            <w:r w:rsidR="008108A0">
              <w:rPr>
                <w:rFonts w:ascii="Arial" w:hAnsi="Arial" w:cs="Arial"/>
                <w:sz w:val="21"/>
                <w:szCs w:val="21"/>
              </w:rPr>
              <w:t xml:space="preserve">the </w:t>
            </w:r>
            <w:r w:rsidR="00A665ED">
              <w:rPr>
                <w:rFonts w:ascii="Arial" w:hAnsi="Arial" w:cs="Arial"/>
                <w:sz w:val="21"/>
                <w:szCs w:val="21"/>
              </w:rPr>
              <w:t>reinforce</w:t>
            </w:r>
            <w:r w:rsidR="008108A0">
              <w:rPr>
                <w:rFonts w:ascii="Arial" w:hAnsi="Arial" w:cs="Arial"/>
                <w:sz w:val="21"/>
                <w:szCs w:val="21"/>
              </w:rPr>
              <w:t>d</w:t>
            </w:r>
            <w:r w:rsidR="00A665ED">
              <w:rPr>
                <w:rFonts w:ascii="Arial" w:hAnsi="Arial" w:cs="Arial"/>
                <w:sz w:val="21"/>
                <w:szCs w:val="21"/>
              </w:rPr>
              <w:t xml:space="preserve"> code builds on the first </w:t>
            </w:r>
            <w:hyperlink r:id="rId47" w:history="1">
              <w:r w:rsidR="005E01B6" w:rsidRPr="005E01B6">
                <w:rPr>
                  <w:rStyle w:val="Hyperlink"/>
                  <w:rFonts w:ascii="Arial" w:hAnsi="Arial" w:cs="Arial"/>
                  <w:sz w:val="21"/>
                  <w:szCs w:val="21"/>
                </w:rPr>
                <w:t>Code of Practice of 2018</w:t>
              </w:r>
            </w:hyperlink>
            <w:r w:rsidR="008108A0">
              <w:rPr>
                <w:rFonts w:ascii="Arial" w:hAnsi="Arial" w:cs="Arial"/>
                <w:sz w:val="21"/>
                <w:szCs w:val="21"/>
              </w:rPr>
              <w:t xml:space="preserve"> </w:t>
            </w:r>
            <w:r w:rsidR="006207C7">
              <w:rPr>
                <w:rFonts w:ascii="Arial" w:hAnsi="Arial" w:cs="Arial"/>
                <w:sz w:val="21"/>
                <w:szCs w:val="21"/>
              </w:rPr>
              <w:t xml:space="preserve">– where IAB was one of the signatures - </w:t>
            </w:r>
            <w:r w:rsidR="008108A0">
              <w:rPr>
                <w:rFonts w:ascii="Arial" w:hAnsi="Arial" w:cs="Arial"/>
                <w:sz w:val="21"/>
                <w:szCs w:val="21"/>
              </w:rPr>
              <w:t xml:space="preserve">and, together with the </w:t>
            </w:r>
            <w:r w:rsidR="00A55D4B" w:rsidRPr="00A55D4B">
              <w:rPr>
                <w:rFonts w:ascii="Arial" w:hAnsi="Arial" w:cs="Arial"/>
                <w:sz w:val="21"/>
                <w:szCs w:val="21"/>
              </w:rPr>
              <w:t> </w:t>
            </w:r>
            <w:hyperlink r:id="rId48" w:history="1">
              <w:r w:rsidR="00A55D4B" w:rsidRPr="00A55D4B">
                <w:rPr>
                  <w:rStyle w:val="Hyperlink"/>
                  <w:rFonts w:ascii="Arial" w:hAnsi="Arial" w:cs="Arial"/>
                  <w:sz w:val="21"/>
                  <w:szCs w:val="21"/>
                </w:rPr>
                <w:t>Digital Services Act</w:t>
              </w:r>
            </w:hyperlink>
            <w:r w:rsidR="00A55D4B" w:rsidRPr="00A55D4B">
              <w:rPr>
                <w:rFonts w:ascii="Arial" w:hAnsi="Arial" w:cs="Arial"/>
                <w:sz w:val="21"/>
                <w:szCs w:val="21"/>
              </w:rPr>
              <w:t> and the upcoming legislation on </w:t>
            </w:r>
            <w:hyperlink r:id="rId49" w:history="1">
              <w:r w:rsidR="00A55D4B" w:rsidRPr="00A55D4B">
                <w:rPr>
                  <w:rStyle w:val="Hyperlink"/>
                  <w:rFonts w:ascii="Arial" w:hAnsi="Arial" w:cs="Arial"/>
                  <w:sz w:val="21"/>
                  <w:szCs w:val="21"/>
                </w:rPr>
                <w:t>transparency and targeting of political advertising</w:t>
              </w:r>
            </w:hyperlink>
            <w:r w:rsidR="00A55D4B" w:rsidRPr="00A55D4B">
              <w:rPr>
                <w:rFonts w:ascii="Arial" w:hAnsi="Arial" w:cs="Arial"/>
                <w:sz w:val="21"/>
                <w:szCs w:val="21"/>
              </w:rPr>
              <w:t xml:space="preserve">, </w:t>
            </w:r>
            <w:r w:rsidR="00A55D4B">
              <w:rPr>
                <w:rFonts w:ascii="Arial" w:hAnsi="Arial" w:cs="Arial"/>
                <w:sz w:val="21"/>
                <w:szCs w:val="21"/>
              </w:rPr>
              <w:t xml:space="preserve">aim to </w:t>
            </w:r>
            <w:r w:rsidR="00A55D4B" w:rsidRPr="00A55D4B">
              <w:rPr>
                <w:rFonts w:ascii="Arial" w:hAnsi="Arial" w:cs="Arial"/>
                <w:sz w:val="21"/>
                <w:szCs w:val="21"/>
              </w:rPr>
              <w:t>for fighting the spread of disinformation in the EU.</w:t>
            </w:r>
          </w:p>
          <w:p w14:paraId="03AEF50D" w14:textId="77777777" w:rsidR="0074746A" w:rsidRPr="0074746A" w:rsidRDefault="0074746A" w:rsidP="0074746A">
            <w:pPr>
              <w:pStyle w:val="ListParagraph"/>
              <w:ind w:left="1069"/>
              <w:rPr>
                <w:rFonts w:ascii="Arial" w:hAnsi="Arial" w:cs="Arial"/>
                <w:sz w:val="21"/>
                <w:szCs w:val="21"/>
              </w:rPr>
            </w:pPr>
          </w:p>
          <w:p w14:paraId="49F1793E" w14:textId="5E1C6DD9" w:rsidR="007B40BB" w:rsidRPr="004F176F" w:rsidRDefault="007B40BB" w:rsidP="0074746A">
            <w:pPr>
              <w:pStyle w:val="ListParagraph"/>
              <w:numPr>
                <w:ilvl w:val="0"/>
                <w:numId w:val="2"/>
              </w:numPr>
              <w:rPr>
                <w:rStyle w:val="Hyperlink"/>
                <w:rFonts w:ascii="Arial" w:hAnsi="Arial" w:cs="Arial"/>
                <w:color w:val="000000"/>
                <w:sz w:val="21"/>
                <w:szCs w:val="21"/>
                <w:u w:val="none"/>
              </w:rPr>
            </w:pPr>
            <w:r w:rsidRPr="004F176F">
              <w:rPr>
                <w:rFonts w:ascii="Arial" w:hAnsi="Arial" w:cs="Arial"/>
                <w:b/>
                <w:bCs/>
                <w:sz w:val="21"/>
                <w:szCs w:val="21"/>
              </w:rPr>
              <w:t>Interact Conference 2022: Driving the next Digital Decade – 25 and 26 May 2022</w:t>
            </w:r>
          </w:p>
          <w:p w14:paraId="4FC52EF1" w14:textId="77777777" w:rsidR="007B40BB" w:rsidRDefault="007B40BB" w:rsidP="007B40BB">
            <w:pPr>
              <w:pStyle w:val="ListParagraph"/>
              <w:rPr>
                <w:rStyle w:val="Hyperlink"/>
                <w:rFonts w:ascii="Arial" w:hAnsi="Arial" w:cs="Arial"/>
                <w:color w:val="000000"/>
                <w:sz w:val="21"/>
                <w:szCs w:val="21"/>
                <w:u w:val="none"/>
              </w:rPr>
            </w:pPr>
            <w:r w:rsidRPr="004F176F">
              <w:rPr>
                <w:rStyle w:val="Hyperlink"/>
                <w:rFonts w:ascii="Arial" w:hAnsi="Arial" w:cs="Arial"/>
                <w:color w:val="000000"/>
                <w:sz w:val="21"/>
                <w:szCs w:val="21"/>
                <w:u w:val="none"/>
              </w:rPr>
              <w:t xml:space="preserve">In partnership with IAB Spain, </w:t>
            </w:r>
            <w:r>
              <w:rPr>
                <w:rStyle w:val="Hyperlink"/>
                <w:rFonts w:ascii="Arial" w:hAnsi="Arial" w:cs="Arial"/>
                <w:color w:val="000000"/>
                <w:sz w:val="21"/>
                <w:szCs w:val="21"/>
                <w:u w:val="none"/>
              </w:rPr>
              <w:t xml:space="preserve">IAB Europe organized its yearly </w:t>
            </w:r>
            <w:hyperlink r:id="rId50" w:history="1">
              <w:r w:rsidRPr="001D67C0">
                <w:rPr>
                  <w:rStyle w:val="Hyperlink"/>
                  <w:rFonts w:ascii="Arial" w:hAnsi="Arial" w:cs="Arial"/>
                  <w:sz w:val="21"/>
                  <w:szCs w:val="21"/>
                </w:rPr>
                <w:t>Interact conference</w:t>
              </w:r>
            </w:hyperlink>
            <w:r w:rsidRPr="004F176F">
              <w:rPr>
                <w:rStyle w:val="Hyperlink"/>
                <w:rFonts w:ascii="Arial" w:hAnsi="Arial" w:cs="Arial"/>
                <w:color w:val="000000"/>
                <w:sz w:val="21"/>
                <w:szCs w:val="21"/>
                <w:u w:val="none"/>
              </w:rPr>
              <w:t xml:space="preserve">. </w:t>
            </w:r>
            <w:r w:rsidRPr="00C9204B">
              <w:rPr>
                <w:rStyle w:val="Hyperlink"/>
                <w:rFonts w:ascii="Arial" w:hAnsi="Arial" w:cs="Arial"/>
                <w:color w:val="000000"/>
                <w:sz w:val="21"/>
                <w:szCs w:val="21"/>
                <w:u w:val="none"/>
              </w:rPr>
              <w:t>This year</w:t>
            </w:r>
            <w:r>
              <w:rPr>
                <w:rStyle w:val="Hyperlink"/>
                <w:rFonts w:ascii="Arial" w:hAnsi="Arial" w:cs="Arial"/>
                <w:color w:val="000000"/>
                <w:sz w:val="21"/>
                <w:szCs w:val="21"/>
                <w:u w:val="none"/>
              </w:rPr>
              <w:t xml:space="preserve"> the driving theme was </w:t>
            </w:r>
            <w:r w:rsidRPr="00C9204B">
              <w:rPr>
                <w:rStyle w:val="Hyperlink"/>
                <w:rFonts w:ascii="Arial" w:hAnsi="Arial" w:cs="Arial"/>
                <w:color w:val="000000"/>
                <w:sz w:val="21"/>
                <w:szCs w:val="21"/>
                <w:u w:val="none"/>
              </w:rPr>
              <w:t>the digital advertising ecosyste</w:t>
            </w:r>
            <w:r>
              <w:rPr>
                <w:rStyle w:val="Hyperlink"/>
                <w:rFonts w:ascii="Arial" w:hAnsi="Arial" w:cs="Arial"/>
                <w:color w:val="000000"/>
                <w:sz w:val="21"/>
                <w:szCs w:val="21"/>
                <w:u w:val="none"/>
              </w:rPr>
              <w:t>m. For</w:t>
            </w:r>
            <w:r w:rsidRPr="00C9204B">
              <w:rPr>
                <w:rStyle w:val="Hyperlink"/>
                <w:rFonts w:ascii="Arial" w:hAnsi="Arial" w:cs="Arial"/>
                <w:color w:val="000000"/>
                <w:sz w:val="21"/>
                <w:szCs w:val="21"/>
                <w:u w:val="none"/>
              </w:rPr>
              <w:t xml:space="preserve"> </w:t>
            </w:r>
            <w:r w:rsidRPr="004F176F">
              <w:rPr>
                <w:rStyle w:val="Hyperlink"/>
                <w:rFonts w:ascii="Arial" w:hAnsi="Arial" w:cs="Arial"/>
                <w:color w:val="000000"/>
                <w:sz w:val="21"/>
                <w:szCs w:val="21"/>
                <w:u w:val="none"/>
              </w:rPr>
              <w:t>two days</w:t>
            </w:r>
            <w:r>
              <w:rPr>
                <w:rStyle w:val="Hyperlink"/>
                <w:rFonts w:ascii="Arial" w:hAnsi="Arial" w:cs="Arial"/>
                <w:color w:val="000000"/>
                <w:sz w:val="21"/>
                <w:szCs w:val="21"/>
                <w:u w:val="none"/>
              </w:rPr>
              <w:t xml:space="preserve">, </w:t>
            </w:r>
            <w:r w:rsidRPr="004F176F">
              <w:rPr>
                <w:rStyle w:val="Hyperlink"/>
                <w:rFonts w:ascii="Arial" w:hAnsi="Arial" w:cs="Arial"/>
                <w:color w:val="000000"/>
                <w:sz w:val="21"/>
                <w:szCs w:val="21"/>
                <w:u w:val="none"/>
              </w:rPr>
              <w:t>keynote speeches</w:t>
            </w:r>
            <w:r>
              <w:rPr>
                <w:rStyle w:val="Hyperlink"/>
                <w:rFonts w:ascii="Arial" w:hAnsi="Arial" w:cs="Arial"/>
                <w:color w:val="000000"/>
                <w:sz w:val="21"/>
                <w:szCs w:val="21"/>
                <w:u w:val="none"/>
              </w:rPr>
              <w:t xml:space="preserve"> and</w:t>
            </w:r>
            <w:r w:rsidRPr="004F176F">
              <w:rPr>
                <w:rStyle w:val="Hyperlink"/>
                <w:rFonts w:ascii="Arial" w:hAnsi="Arial" w:cs="Arial"/>
                <w:color w:val="000000"/>
                <w:sz w:val="21"/>
                <w:szCs w:val="21"/>
                <w:u w:val="none"/>
              </w:rPr>
              <w:t xml:space="preserve"> panel discussions</w:t>
            </w:r>
            <w:r>
              <w:rPr>
                <w:rStyle w:val="Hyperlink"/>
                <w:rFonts w:ascii="Arial" w:hAnsi="Arial" w:cs="Arial"/>
                <w:color w:val="000000"/>
                <w:sz w:val="21"/>
                <w:szCs w:val="21"/>
                <w:u w:val="none"/>
              </w:rPr>
              <w:t xml:space="preserve"> aimed to shed light into</w:t>
            </w:r>
            <w:r w:rsidRPr="00C9204B">
              <w:rPr>
                <w:rStyle w:val="Hyperlink"/>
                <w:rFonts w:ascii="Arial" w:hAnsi="Arial" w:cs="Arial"/>
                <w:color w:val="000000"/>
                <w:sz w:val="21"/>
                <w:szCs w:val="21"/>
                <w:u w:val="none"/>
              </w:rPr>
              <w:t xml:space="preserve"> the fundamental steps to ensure that the marketing and digital advertising ecosystem drives innovation, transparency, and sustainability well into the next decade.</w:t>
            </w:r>
            <w:r>
              <w:rPr>
                <w:rStyle w:val="Hyperlink"/>
                <w:rFonts w:ascii="Arial" w:hAnsi="Arial" w:cs="Arial"/>
                <w:color w:val="000000"/>
                <w:sz w:val="21"/>
                <w:szCs w:val="21"/>
                <w:u w:val="none"/>
              </w:rPr>
              <w:t xml:space="preserve"> It was also </w:t>
            </w:r>
            <w:r w:rsidRPr="00ED4878">
              <w:rPr>
                <w:rStyle w:val="Hyperlink"/>
                <w:rFonts w:ascii="Arial" w:hAnsi="Arial" w:cs="Arial"/>
                <w:color w:val="000000"/>
                <w:sz w:val="21"/>
                <w:szCs w:val="21"/>
                <w:u w:val="none"/>
              </w:rPr>
              <w:t xml:space="preserve">an opportunity to showcase the very best digital creative and research campaigns across Europe with </w:t>
            </w:r>
            <w:r>
              <w:rPr>
                <w:rStyle w:val="Hyperlink"/>
                <w:rFonts w:ascii="Arial" w:hAnsi="Arial" w:cs="Arial"/>
                <w:color w:val="000000"/>
                <w:sz w:val="21"/>
                <w:szCs w:val="21"/>
                <w:u w:val="none"/>
              </w:rPr>
              <w:t xml:space="preserve">the </w:t>
            </w:r>
            <w:hyperlink r:id="rId51" w:history="1">
              <w:r w:rsidRPr="007F7DF2">
                <w:rPr>
                  <w:rStyle w:val="Hyperlink"/>
                  <w:rFonts w:ascii="Arial" w:hAnsi="Arial" w:cs="Arial"/>
                  <w:sz w:val="21"/>
                  <w:szCs w:val="21"/>
                </w:rPr>
                <w:t>MIXX Awards Europe and IAB Europe Research Awards</w:t>
              </w:r>
            </w:hyperlink>
            <w:r w:rsidRPr="00ED4878">
              <w:rPr>
                <w:rStyle w:val="Hyperlink"/>
                <w:rFonts w:ascii="Arial" w:hAnsi="Arial" w:cs="Arial"/>
                <w:color w:val="000000"/>
                <w:sz w:val="21"/>
                <w:szCs w:val="21"/>
                <w:u w:val="none"/>
              </w:rPr>
              <w:t>.</w:t>
            </w:r>
            <w:r>
              <w:rPr>
                <w:rStyle w:val="Hyperlink"/>
                <w:rFonts w:ascii="Arial" w:hAnsi="Arial" w:cs="Arial"/>
                <w:color w:val="000000"/>
                <w:sz w:val="21"/>
                <w:szCs w:val="21"/>
                <w:u w:val="none"/>
              </w:rPr>
              <w:t xml:space="preserve"> </w:t>
            </w:r>
          </w:p>
          <w:p w14:paraId="5AA6B136" w14:textId="77777777" w:rsidR="007B40BB" w:rsidRDefault="007B40BB" w:rsidP="007B40BB">
            <w:pPr>
              <w:pStyle w:val="ListParagraph"/>
              <w:rPr>
                <w:rStyle w:val="Hyperlink"/>
                <w:rFonts w:ascii="Arial" w:hAnsi="Arial" w:cs="Arial"/>
                <w:color w:val="000000"/>
                <w:sz w:val="21"/>
                <w:szCs w:val="21"/>
                <w:u w:val="none"/>
              </w:rPr>
            </w:pPr>
          </w:p>
          <w:p w14:paraId="47E94067" w14:textId="77777777" w:rsidR="007B40BB" w:rsidRPr="00ED4878" w:rsidRDefault="007B40BB" w:rsidP="007B40BB">
            <w:pPr>
              <w:pStyle w:val="ListParagraph"/>
              <w:rPr>
                <w:rStyle w:val="Hyperlink"/>
                <w:rFonts w:ascii="Arial" w:hAnsi="Arial" w:cs="Arial"/>
                <w:color w:val="000000"/>
                <w:sz w:val="21"/>
                <w:szCs w:val="21"/>
                <w:u w:val="none"/>
              </w:rPr>
            </w:pPr>
            <w:r>
              <w:rPr>
                <w:rStyle w:val="Hyperlink"/>
                <w:rFonts w:ascii="Arial" w:hAnsi="Arial" w:cs="Arial"/>
                <w:color w:val="000000"/>
                <w:sz w:val="21"/>
                <w:szCs w:val="21"/>
                <w:u w:val="none"/>
              </w:rPr>
              <w:t xml:space="preserve">During the Interact Conference, IAB Europe presented its </w:t>
            </w:r>
            <w:hyperlink r:id="rId52" w:history="1">
              <w:r w:rsidRPr="00ED427F">
                <w:rPr>
                  <w:rStyle w:val="Hyperlink"/>
                  <w:rFonts w:ascii="Arial" w:hAnsi="Arial" w:cs="Arial"/>
                  <w:sz w:val="21"/>
                  <w:szCs w:val="21"/>
                </w:rPr>
                <w:t>AdEx 2021 Benchmark Study</w:t>
              </w:r>
            </w:hyperlink>
            <w:r>
              <w:rPr>
                <w:rStyle w:val="Hyperlink"/>
                <w:rFonts w:ascii="Arial" w:hAnsi="Arial" w:cs="Arial"/>
                <w:color w:val="000000"/>
                <w:sz w:val="21"/>
                <w:szCs w:val="21"/>
                <w:u w:val="none"/>
              </w:rPr>
              <w:t xml:space="preserve"> revealing double-digit digital advertising growth across all markets. Main highlights can be already accessed but the full report will be published in June 2022.</w:t>
            </w:r>
          </w:p>
          <w:p w14:paraId="5A589CD0" w14:textId="77777777" w:rsidR="007B40BB" w:rsidRDefault="007B40BB" w:rsidP="007B40BB">
            <w:pPr>
              <w:pStyle w:val="ListParagraph"/>
              <w:rPr>
                <w:rStyle w:val="Hyperlink"/>
                <w:rFonts w:ascii="Arial" w:hAnsi="Arial" w:cs="Arial"/>
                <w:color w:val="000000"/>
                <w:sz w:val="21"/>
                <w:szCs w:val="21"/>
                <w:u w:val="none"/>
              </w:rPr>
            </w:pPr>
          </w:p>
          <w:p w14:paraId="7570927F" w14:textId="77777777" w:rsidR="0000484C" w:rsidRPr="00721F62" w:rsidRDefault="0000484C" w:rsidP="0000484C">
            <w:pPr>
              <w:pStyle w:val="ListParagraph"/>
              <w:numPr>
                <w:ilvl w:val="0"/>
                <w:numId w:val="12"/>
              </w:numPr>
              <w:rPr>
                <w:rFonts w:ascii="Arial" w:eastAsiaTheme="minorEastAsia" w:hAnsi="Arial" w:cs="Arial"/>
                <w:b/>
                <w:bCs/>
                <w:color w:val="auto"/>
                <w:sz w:val="21"/>
                <w:szCs w:val="21"/>
                <w:lang w:eastAsia="zh-CN"/>
              </w:rPr>
            </w:pPr>
            <w:r w:rsidRPr="00721F62">
              <w:rPr>
                <w:rFonts w:ascii="Arial" w:hAnsi="Arial" w:cs="Arial"/>
                <w:b/>
                <w:bCs/>
                <w:sz w:val="21"/>
                <w:szCs w:val="21"/>
              </w:rPr>
              <w:lastRenderedPageBreak/>
              <w:t>Open Letter on DSA &amp; Digital Advertising - joint call by the industry FAO EU policymakers, July 2021</w:t>
            </w:r>
          </w:p>
          <w:p w14:paraId="7AB0F63D" w14:textId="77777777" w:rsidR="0000484C" w:rsidRDefault="0000484C" w:rsidP="0000484C">
            <w:pPr>
              <w:pStyle w:val="ListParagraph"/>
              <w:rPr>
                <w:rFonts w:ascii="Arial" w:eastAsiaTheme="minorEastAsia" w:hAnsi="Arial" w:cs="Arial"/>
                <w:color w:val="auto"/>
                <w:sz w:val="21"/>
                <w:szCs w:val="21"/>
                <w:lang w:eastAsia="zh-CN"/>
              </w:rPr>
            </w:pPr>
            <w:r>
              <w:rPr>
                <w:rFonts w:ascii="Arial" w:eastAsiaTheme="minorEastAsia" w:hAnsi="Arial" w:cs="Arial"/>
                <w:color w:val="auto"/>
                <w:sz w:val="21"/>
                <w:szCs w:val="21"/>
                <w:lang w:eastAsia="zh-CN"/>
              </w:rPr>
              <w:t xml:space="preserve">In June 2021, IAB Europe, with ICC Commission on Marketing and Advertising as co-signatory, presented an </w:t>
            </w:r>
            <w:hyperlink r:id="rId53" w:history="1">
              <w:r>
                <w:rPr>
                  <w:rStyle w:val="Hyperlink"/>
                  <w:rFonts w:ascii="Arial" w:eastAsiaTheme="minorEastAsia" w:hAnsi="Arial" w:cs="Arial"/>
                  <w:color w:val="4F81BD" w:themeColor="accent1"/>
                  <w:sz w:val="21"/>
                  <w:szCs w:val="21"/>
                  <w:lang w:eastAsia="zh-CN"/>
                </w:rPr>
                <w:t>open letter on the Digital Services Act (DSA) and Digital Advertising</w:t>
              </w:r>
            </w:hyperlink>
            <w:r>
              <w:rPr>
                <w:rFonts w:ascii="Arial" w:eastAsiaTheme="minorEastAsia" w:hAnsi="Arial" w:cs="Arial"/>
                <w:color w:val="4F81BD" w:themeColor="accent1"/>
                <w:sz w:val="21"/>
                <w:szCs w:val="21"/>
                <w:lang w:eastAsia="zh-CN"/>
              </w:rPr>
              <w:t xml:space="preserve"> </w:t>
            </w:r>
            <w:r>
              <w:rPr>
                <w:rFonts w:ascii="Arial" w:eastAsiaTheme="minorEastAsia" w:hAnsi="Arial" w:cs="Arial"/>
                <w:color w:val="auto"/>
                <w:sz w:val="21"/>
                <w:szCs w:val="21"/>
                <w:lang w:eastAsia="zh-CN"/>
              </w:rPr>
              <w:t xml:space="preserve">voicing opposition to a proposed ban on targeted advertising. In August 2021 the European Commission provided a </w:t>
            </w:r>
            <w:hyperlink r:id="rId54" w:history="1">
              <w:r>
                <w:rPr>
                  <w:rStyle w:val="Hyperlink"/>
                  <w:rFonts w:ascii="Arial" w:eastAsiaTheme="minorEastAsia" w:hAnsi="Arial" w:cs="Arial"/>
                  <w:color w:val="4F81BD" w:themeColor="accent1"/>
                  <w:sz w:val="21"/>
                  <w:szCs w:val="21"/>
                  <w:lang w:eastAsia="zh-CN"/>
                </w:rPr>
                <w:t>response</w:t>
              </w:r>
            </w:hyperlink>
            <w:r>
              <w:rPr>
                <w:rFonts w:ascii="Arial" w:eastAsiaTheme="minorEastAsia" w:hAnsi="Arial" w:cs="Arial"/>
                <w:color w:val="4F81BD" w:themeColor="accent1"/>
                <w:sz w:val="21"/>
                <w:szCs w:val="21"/>
                <w:lang w:eastAsia="zh-CN"/>
              </w:rPr>
              <w:t xml:space="preserve"> </w:t>
            </w:r>
            <w:r>
              <w:rPr>
                <w:rFonts w:ascii="Arial" w:eastAsiaTheme="minorEastAsia" w:hAnsi="Arial" w:cs="Arial"/>
                <w:color w:val="auto"/>
                <w:sz w:val="21"/>
                <w:szCs w:val="21"/>
                <w:lang w:eastAsia="zh-CN"/>
              </w:rPr>
              <w:t xml:space="preserve">which clarified that its not the intention to ban certain types of online advertising and that the proposal is intended ‘to ensure that the highly opaque value chain becomes accessible to internet users, empowering them to make informed choices, and that it becomes accountable for the high societal impact that advertising can have in fuelling illegal content, catalysing disinformation or perpetrating discrimination’. </w:t>
            </w:r>
          </w:p>
          <w:p w14:paraId="71E375C6" w14:textId="77777777" w:rsidR="0000484C" w:rsidRDefault="0000484C" w:rsidP="0000484C">
            <w:pPr>
              <w:pStyle w:val="ListParagraph"/>
              <w:rPr>
                <w:rFonts w:ascii="Arial" w:eastAsiaTheme="minorEastAsia" w:hAnsi="Arial" w:cs="Arial"/>
                <w:color w:val="auto"/>
                <w:sz w:val="21"/>
                <w:szCs w:val="21"/>
                <w:lang w:eastAsia="zh-CN"/>
              </w:rPr>
            </w:pPr>
          </w:p>
          <w:p w14:paraId="3E2A1142" w14:textId="77777777" w:rsidR="0000484C" w:rsidRPr="00703526" w:rsidRDefault="0000484C" w:rsidP="0000484C">
            <w:pPr>
              <w:pStyle w:val="ListParagraph"/>
              <w:rPr>
                <w:rFonts w:ascii="Arial" w:eastAsiaTheme="minorEastAsia" w:hAnsi="Arial" w:cs="Arial"/>
                <w:color w:val="auto"/>
                <w:sz w:val="21"/>
                <w:szCs w:val="21"/>
                <w:lang w:eastAsia="zh-CN"/>
              </w:rPr>
            </w:pPr>
            <w:r w:rsidRPr="00703526">
              <w:rPr>
                <w:rFonts w:ascii="Arial" w:eastAsiaTheme="minorEastAsia" w:hAnsi="Arial" w:cs="Arial"/>
                <w:color w:val="auto"/>
                <w:sz w:val="21"/>
                <w:szCs w:val="21"/>
                <w:lang w:eastAsia="zh-CN"/>
              </w:rPr>
              <w:t xml:space="preserve">On 25 April 2022, IAB Europe reacted to the political agreement on the DSA. They welcome the milestone in increasing user and business confidence online and highlighted their intention to remain invested in a constructive dialogue. However, they suggested that the EU institutions should adhere to much of the Commission’s original vision and commended the relative lack of overlap with existing EU law (General Data Protection Regulation (GDPR)) in the final text. Full information may be found </w:t>
            </w:r>
            <w:hyperlink r:id="rId55" w:history="1">
              <w:r w:rsidRPr="00703526">
                <w:rPr>
                  <w:rStyle w:val="Hyperlink"/>
                  <w:rFonts w:ascii="Arial" w:eastAsiaTheme="minorEastAsia" w:hAnsi="Arial" w:cs="Arial"/>
                  <w:sz w:val="21"/>
                  <w:szCs w:val="21"/>
                  <w:lang w:eastAsia="zh-CN"/>
                </w:rPr>
                <w:t>here</w:t>
              </w:r>
            </w:hyperlink>
            <w:r w:rsidRPr="00703526">
              <w:rPr>
                <w:rFonts w:ascii="Arial" w:eastAsiaTheme="minorEastAsia" w:hAnsi="Arial" w:cs="Arial"/>
                <w:color w:val="auto"/>
                <w:sz w:val="21"/>
                <w:szCs w:val="21"/>
                <w:lang w:eastAsia="zh-CN"/>
              </w:rPr>
              <w:t xml:space="preserve">. </w:t>
            </w:r>
          </w:p>
          <w:p w14:paraId="25CE466D" w14:textId="77777777" w:rsidR="0000484C" w:rsidRPr="0000484C" w:rsidRDefault="0000484C" w:rsidP="0000484C">
            <w:pPr>
              <w:pStyle w:val="ListParagraph"/>
              <w:spacing w:after="240"/>
              <w:rPr>
                <w:rFonts w:ascii="Arial" w:hAnsi="Arial" w:cs="Arial"/>
                <w:sz w:val="21"/>
                <w:szCs w:val="21"/>
              </w:rPr>
            </w:pPr>
          </w:p>
          <w:p w14:paraId="73122B81" w14:textId="42A09704" w:rsidR="00721F62" w:rsidRPr="00721F62" w:rsidRDefault="00721F62" w:rsidP="00721F62">
            <w:pPr>
              <w:pStyle w:val="ListParagraph"/>
              <w:numPr>
                <w:ilvl w:val="0"/>
                <w:numId w:val="12"/>
              </w:numPr>
              <w:spacing w:after="240"/>
              <w:rPr>
                <w:rFonts w:ascii="Arial" w:hAnsi="Arial" w:cs="Arial"/>
                <w:sz w:val="21"/>
                <w:szCs w:val="21"/>
              </w:rPr>
            </w:pPr>
            <w:r w:rsidRPr="00721F62">
              <w:rPr>
                <w:rFonts w:ascii="Arial" w:hAnsi="Arial" w:cs="Arial"/>
                <w:b/>
                <w:bCs/>
                <w:sz w:val="21"/>
                <w:szCs w:val="21"/>
              </w:rPr>
              <w:t>#NoEasyWins campaign - IAB Europe Launched New Campaign On Targeted Advertising At Crunch Time For The Digital Services Act (DSA)</w:t>
            </w:r>
            <w:r w:rsidRPr="00721F62">
              <w:rPr>
                <w:rFonts w:ascii="Arial" w:hAnsi="Arial" w:cs="Arial"/>
                <w:b/>
                <w:bCs/>
                <w:sz w:val="21"/>
                <w:szCs w:val="21"/>
              </w:rPr>
              <w:br/>
            </w:r>
            <w:r w:rsidRPr="00721F62">
              <w:rPr>
                <w:rFonts w:ascii="Arial" w:hAnsi="Arial" w:cs="Arial"/>
                <w:sz w:val="21"/>
                <w:szCs w:val="21"/>
              </w:rPr>
              <w:t>In October 2021, IAB Europe launched its </w:t>
            </w:r>
            <w:hyperlink r:id="rId56" w:history="1">
              <w:r w:rsidRPr="00721F62">
                <w:rPr>
                  <w:rStyle w:val="Hyperlink"/>
                  <w:rFonts w:ascii="Arial" w:hAnsi="Arial" w:cs="Arial"/>
                  <w:sz w:val="21"/>
                  <w:szCs w:val="21"/>
                </w:rPr>
                <w:t>#NoEasyWins campaign</w:t>
              </w:r>
            </w:hyperlink>
            <w:r w:rsidRPr="00721F62">
              <w:rPr>
                <w:rFonts w:ascii="Arial" w:hAnsi="Arial" w:cs="Arial"/>
                <w:sz w:val="21"/>
                <w:szCs w:val="21"/>
              </w:rPr>
              <w:t xml:space="preserve">, highlighting how a ban on targeted advertising would be an ‘own goal’ for digital Europe with clearly foreseeable negative consequences for consumers, small businesses, and small publishers alike. Amidst advancing negotiations on the Digital Services Act (DSA) package in the European Parliament, the campaign aimed to correct some of the untruths originating in some political circles in Brussels. While doing so, it builds on a wealth of existing evidence about the value of targeted advertising. The campaign features short videos asking viewers to consider who really loses out when access to highly effective, </w:t>
            </w:r>
            <w:r w:rsidR="006F4838" w:rsidRPr="00721F62">
              <w:rPr>
                <w:rFonts w:ascii="Arial" w:hAnsi="Arial" w:cs="Arial"/>
                <w:sz w:val="21"/>
                <w:szCs w:val="21"/>
              </w:rPr>
              <w:t>low-cost</w:t>
            </w:r>
            <w:r w:rsidRPr="00721F62">
              <w:rPr>
                <w:rFonts w:ascii="Arial" w:hAnsi="Arial" w:cs="Arial"/>
                <w:sz w:val="21"/>
                <w:szCs w:val="21"/>
              </w:rPr>
              <w:t xml:space="preserve"> tools is taken away from businesses. The videos are available on a dedicated landing page here and will be shared extensively online.</w:t>
            </w:r>
          </w:p>
          <w:p w14:paraId="1B1BDAF8" w14:textId="487D2CFD" w:rsidR="00721F62" w:rsidRDefault="00721F62" w:rsidP="00721F62">
            <w:pPr>
              <w:ind w:left="708"/>
              <w:rPr>
                <w:rFonts w:ascii="Arial" w:hAnsi="Arial" w:cs="Arial"/>
                <w:sz w:val="21"/>
                <w:szCs w:val="21"/>
              </w:rPr>
            </w:pPr>
            <w:r w:rsidRPr="00721F62">
              <w:rPr>
                <w:rFonts w:ascii="Arial" w:hAnsi="Arial" w:cs="Arial"/>
                <w:sz w:val="21"/>
                <w:szCs w:val="21"/>
              </w:rPr>
              <w:t xml:space="preserve">Full information: </w:t>
            </w:r>
            <w:hyperlink r:id="rId57" w:history="1">
              <w:r w:rsidRPr="00721F62">
                <w:rPr>
                  <w:rStyle w:val="Hyperlink"/>
                  <w:rFonts w:ascii="Arial" w:hAnsi="Arial" w:cs="Arial"/>
                  <w:sz w:val="21"/>
                  <w:szCs w:val="21"/>
                </w:rPr>
                <w:t>https://iabeurope.eu/all-news/iab-europe-launches-new-campaign-on-targeted-advertising-at-crunch-time-for-the-digital-services-act-dsa/</w:t>
              </w:r>
            </w:hyperlink>
          </w:p>
          <w:p w14:paraId="0533CFDD" w14:textId="2FB9FE9E" w:rsidR="00721F62" w:rsidRDefault="00721F62" w:rsidP="00721F62">
            <w:pPr>
              <w:ind w:left="708"/>
              <w:rPr>
                <w:rFonts w:ascii="Arial" w:hAnsi="Arial" w:cs="Arial"/>
                <w:sz w:val="21"/>
                <w:szCs w:val="21"/>
              </w:rPr>
            </w:pPr>
          </w:p>
          <w:p w14:paraId="2E5555F2" w14:textId="77777777" w:rsidR="00721F62" w:rsidRPr="00721F62" w:rsidRDefault="00721F62" w:rsidP="00721F62">
            <w:pPr>
              <w:pStyle w:val="ListParagraph"/>
              <w:numPr>
                <w:ilvl w:val="0"/>
                <w:numId w:val="12"/>
              </w:numPr>
              <w:rPr>
                <w:rFonts w:ascii="Arial" w:eastAsiaTheme="minorEastAsia" w:hAnsi="Arial" w:cs="Arial"/>
                <w:color w:val="auto"/>
                <w:sz w:val="21"/>
                <w:szCs w:val="21"/>
                <w:lang w:eastAsia="zh-CN"/>
              </w:rPr>
            </w:pPr>
            <w:r w:rsidRPr="00721F62">
              <w:rPr>
                <w:rFonts w:ascii="Arial" w:hAnsi="Arial" w:cs="Arial"/>
                <w:b/>
                <w:bCs/>
                <w:sz w:val="21"/>
                <w:szCs w:val="21"/>
              </w:rPr>
              <w:t>Release of a new research finding that a ban on targeted ads will deepen digital divide in Europe</w:t>
            </w:r>
          </w:p>
          <w:p w14:paraId="1ACEFAC9" w14:textId="77777777" w:rsidR="00721F62" w:rsidRPr="00721F62" w:rsidRDefault="00721F62" w:rsidP="00721F62">
            <w:pPr>
              <w:ind w:left="708"/>
              <w:rPr>
                <w:rFonts w:ascii="Arial" w:hAnsi="Arial" w:cs="Arial"/>
                <w:sz w:val="21"/>
                <w:szCs w:val="21"/>
              </w:rPr>
            </w:pPr>
            <w:r w:rsidRPr="00721F62">
              <w:rPr>
                <w:rFonts w:ascii="Arial" w:hAnsi="Arial" w:cs="Arial"/>
                <w:sz w:val="21"/>
                <w:szCs w:val="21"/>
              </w:rPr>
              <w:t>In September 2021, a paper ‘</w:t>
            </w:r>
            <w:hyperlink r:id="rId58" w:history="1">
              <w:r w:rsidRPr="00721F62">
                <w:rPr>
                  <w:rStyle w:val="Hyperlink"/>
                  <w:rFonts w:ascii="Arial" w:hAnsi="Arial" w:cs="Arial"/>
                  <w:sz w:val="21"/>
                  <w:szCs w:val="21"/>
                </w:rPr>
                <w:t>The wider socio-economic and cultural value of targeted advertising in Europe</w:t>
              </w:r>
            </w:hyperlink>
            <w:r w:rsidRPr="00721F62">
              <w:rPr>
                <w:rFonts w:ascii="Arial" w:hAnsi="Arial" w:cs="Arial"/>
                <w:sz w:val="21"/>
                <w:szCs w:val="21"/>
              </w:rPr>
              <w:t>’ was released, demonstrating that a blanket ban – as proposed by some Members of the European Parliament in context of the Digital Services Act (DSA) package negotiations – would damage Europe’s media, SMEs, culture, and global position. Authored by Dr. Daniel Knapp, Chief Economist for IAB Europe, the study highlights how advertising is a critical pillar of a free and open internet and that in order for online content and service providers to grow advertising revenue, targeting is essential. The analysis also shows that targeted advertising is particularly important for Europe’s SMEs, many of whom were forced to shift to digital-only marketing strategies by COVID-19 restrictions, and who simply don’t have the budgets to pay for ads geared to general audiences, rather than tailored to those who are most likely to be interested in their products and services.</w:t>
            </w:r>
          </w:p>
          <w:p w14:paraId="1177AAA4" w14:textId="77777777" w:rsidR="00721F62" w:rsidRPr="00721F62" w:rsidRDefault="00721F62" w:rsidP="00721F62">
            <w:pPr>
              <w:rPr>
                <w:rFonts w:ascii="Arial" w:hAnsi="Arial" w:cs="Arial"/>
                <w:sz w:val="21"/>
                <w:szCs w:val="21"/>
              </w:rPr>
            </w:pPr>
          </w:p>
          <w:p w14:paraId="11AB1EE5" w14:textId="3F0C8565" w:rsidR="009A55B0" w:rsidRPr="007876AD" w:rsidRDefault="00721F62" w:rsidP="009A65E3">
            <w:pPr>
              <w:ind w:left="708"/>
              <w:rPr>
                <w:rFonts w:ascii="Arial" w:hAnsi="Arial" w:cs="Arial"/>
                <w:sz w:val="21"/>
                <w:szCs w:val="21"/>
              </w:rPr>
            </w:pPr>
            <w:r w:rsidRPr="00721F62">
              <w:rPr>
                <w:rFonts w:ascii="Arial" w:hAnsi="Arial" w:cs="Arial"/>
                <w:sz w:val="21"/>
                <w:szCs w:val="21"/>
              </w:rPr>
              <w:t xml:space="preserve">Full information: </w:t>
            </w:r>
            <w:hyperlink r:id="rId59" w:history="1">
              <w:r w:rsidRPr="00721F62">
                <w:rPr>
                  <w:rStyle w:val="Hyperlink"/>
                  <w:rFonts w:ascii="Arial" w:hAnsi="Arial" w:cs="Arial"/>
                  <w:sz w:val="21"/>
                  <w:szCs w:val="21"/>
                </w:rPr>
                <w:t>https://iabeurope.eu/all-news/iab-europe-news/new-report-finds-ban-on-targeted-advertising-will-deepen-digital-</w:t>
              </w:r>
              <w:r w:rsidRPr="00721F62">
                <w:rPr>
                  <w:rStyle w:val="Hyperlink"/>
                  <w:rFonts w:ascii="Arial" w:hAnsi="Arial" w:cs="Arial"/>
                  <w:sz w:val="21"/>
                  <w:szCs w:val="21"/>
                </w:rPr>
                <w:lastRenderedPageBreak/>
                <w:t>divide-in-europe/</w:t>
              </w:r>
            </w:hyperlink>
          </w:p>
        </w:tc>
      </w:tr>
      <w:tr w:rsidR="00F234A6" w:rsidRPr="00D27CAE" w14:paraId="67196652" w14:textId="77777777" w:rsidTr="31BFC7E1">
        <w:tc>
          <w:tcPr>
            <w:tcW w:w="15055" w:type="dxa"/>
            <w:gridSpan w:val="2"/>
            <w:tcBorders>
              <w:bottom w:val="nil"/>
              <w:right w:val="nil"/>
            </w:tcBorders>
          </w:tcPr>
          <w:p w14:paraId="6C2BCB0B" w14:textId="77777777" w:rsidR="00F234A6" w:rsidRPr="00FA7D23" w:rsidRDefault="00F234A6" w:rsidP="00F234A6">
            <w:pPr>
              <w:pStyle w:val="paragraph-one"/>
              <w:spacing w:before="0" w:beforeAutospacing="0" w:after="0" w:afterAutospacing="0"/>
              <w:jc w:val="both"/>
              <w:rPr>
                <w:rStyle w:val="Strong"/>
                <w:rFonts w:ascii="Arial" w:hAnsi="Arial" w:cs="Arial"/>
                <w:b w:val="0"/>
                <w:bCs w:val="0"/>
                <w:sz w:val="21"/>
                <w:szCs w:val="21"/>
                <w:lang w:val="en-GB"/>
              </w:rPr>
            </w:pPr>
          </w:p>
        </w:tc>
      </w:tr>
    </w:tbl>
    <w:p w14:paraId="3B84E869" w14:textId="74D4DA76" w:rsidR="005354D0" w:rsidRPr="005354D0" w:rsidRDefault="005354D0" w:rsidP="005354D0">
      <w:pPr>
        <w:tabs>
          <w:tab w:val="left" w:pos="14438"/>
        </w:tabs>
      </w:pPr>
      <w:r>
        <w:tab/>
      </w:r>
    </w:p>
    <w:sectPr w:rsidR="005354D0" w:rsidRPr="005354D0" w:rsidSect="009A55B0">
      <w:headerReference w:type="default" r:id="rId60"/>
      <w:footerReference w:type="default" r:id="rId61"/>
      <w:pgSz w:w="16838" w:h="11906" w:orient="landscape"/>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62BD" w14:textId="77777777" w:rsidR="00C25D65" w:rsidRDefault="00C25D65" w:rsidP="00401193">
      <w:pPr>
        <w:spacing w:after="0" w:line="240" w:lineRule="auto"/>
      </w:pPr>
      <w:r>
        <w:separator/>
      </w:r>
    </w:p>
  </w:endnote>
  <w:endnote w:type="continuationSeparator" w:id="0">
    <w:p w14:paraId="49E63C1F" w14:textId="77777777" w:rsidR="00C25D65" w:rsidRDefault="00C25D65" w:rsidP="00401193">
      <w:pPr>
        <w:spacing w:after="0" w:line="240" w:lineRule="auto"/>
      </w:pPr>
      <w:r>
        <w:continuationSeparator/>
      </w:r>
    </w:p>
  </w:endnote>
  <w:endnote w:type="continuationNotice" w:id="1">
    <w:p w14:paraId="4EAD06BA" w14:textId="77777777" w:rsidR="00C25D65" w:rsidRDefault="00C25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72384176"/>
      <w:docPartObj>
        <w:docPartGallery w:val="Page Numbers (Bottom of Page)"/>
        <w:docPartUnique/>
      </w:docPartObj>
    </w:sdtPr>
    <w:sdtEndPr/>
    <w:sdtContent>
      <w:p w14:paraId="4C04DA60" w14:textId="77777777" w:rsidR="006F5B19" w:rsidRPr="009A55B0" w:rsidRDefault="006F5B19" w:rsidP="009A55B0">
        <w:pPr>
          <w:pStyle w:val="Footer"/>
          <w:jc w:val="center"/>
          <w:rPr>
            <w:rFonts w:ascii="Arial" w:hAnsi="Arial" w:cs="Arial"/>
          </w:rPr>
        </w:pPr>
        <w:r w:rsidRPr="009A55B0">
          <w:rPr>
            <w:rFonts w:ascii="Arial" w:hAnsi="Arial" w:cs="Arial"/>
          </w:rPr>
          <w:fldChar w:fldCharType="begin"/>
        </w:r>
        <w:r w:rsidRPr="009A55B0">
          <w:rPr>
            <w:rFonts w:ascii="Arial" w:hAnsi="Arial" w:cs="Arial"/>
          </w:rPr>
          <w:instrText>PAGE   \* MERGEFORMAT</w:instrText>
        </w:r>
        <w:r w:rsidRPr="009A55B0">
          <w:rPr>
            <w:rFonts w:ascii="Arial" w:hAnsi="Arial" w:cs="Arial"/>
          </w:rPr>
          <w:fldChar w:fldCharType="separate"/>
        </w:r>
        <w:r w:rsidR="007B1E35" w:rsidRPr="009A55B0">
          <w:rPr>
            <w:rFonts w:ascii="Arial" w:hAnsi="Arial" w:cs="Arial"/>
            <w:noProof/>
            <w:lang w:val="fr-FR"/>
          </w:rPr>
          <w:t>11</w:t>
        </w:r>
        <w:r w:rsidRPr="009A55B0">
          <w:rPr>
            <w:rFonts w:ascii="Arial" w:hAnsi="Arial" w:cs="Arial"/>
          </w:rPr>
          <w:fldChar w:fldCharType="end"/>
        </w:r>
      </w:p>
    </w:sdtContent>
  </w:sdt>
  <w:p w14:paraId="713A6379" w14:textId="4E2A0098" w:rsidR="006F5B19" w:rsidRPr="009A55B0" w:rsidRDefault="00771E2A" w:rsidP="009A55B0">
    <w:pPr>
      <w:pStyle w:val="Footer"/>
      <w:jc w:val="right"/>
      <w:rPr>
        <w:rFonts w:ascii="Arial" w:hAnsi="Arial" w:cs="Arial"/>
        <w:sz w:val="21"/>
        <w:szCs w:val="22"/>
      </w:rPr>
    </w:pPr>
    <w:r>
      <w:rPr>
        <w:rFonts w:ascii="Arial" w:hAnsi="Arial" w:cs="Arial"/>
        <w:sz w:val="21"/>
        <w:szCs w:val="22"/>
      </w:rPr>
      <w:t>1</w:t>
    </w:r>
    <w:r w:rsidR="00C54F31">
      <w:rPr>
        <w:rFonts w:ascii="Arial" w:hAnsi="Arial" w:cs="Arial"/>
        <w:sz w:val="21"/>
        <w:szCs w:val="22"/>
      </w:rPr>
      <w:t>6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96C7" w14:textId="77777777" w:rsidR="00C25D65" w:rsidRDefault="00C25D65" w:rsidP="00401193">
      <w:pPr>
        <w:spacing w:after="0" w:line="240" w:lineRule="auto"/>
      </w:pPr>
      <w:r>
        <w:separator/>
      </w:r>
    </w:p>
  </w:footnote>
  <w:footnote w:type="continuationSeparator" w:id="0">
    <w:p w14:paraId="172726DA" w14:textId="77777777" w:rsidR="00C25D65" w:rsidRDefault="00C25D65" w:rsidP="00401193">
      <w:pPr>
        <w:spacing w:after="0" w:line="240" w:lineRule="auto"/>
      </w:pPr>
      <w:r>
        <w:continuationSeparator/>
      </w:r>
    </w:p>
  </w:footnote>
  <w:footnote w:type="continuationNotice" w:id="1">
    <w:p w14:paraId="295A2660" w14:textId="77777777" w:rsidR="00C25D65" w:rsidRDefault="00C25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64CF" w14:textId="77777777" w:rsidR="00EA7504" w:rsidRDefault="00EA7504">
    <w:pPr>
      <w:pStyle w:val="Header"/>
    </w:pPr>
    <w:r>
      <w:rPr>
        <w:rFonts w:ascii="Arial" w:hAnsi="Arial"/>
        <w:noProof/>
        <w:sz w:val="20"/>
        <w:szCs w:val="20"/>
        <w:lang w:val="fr-FR" w:eastAsia="ko-KR"/>
      </w:rPr>
      <w:drawing>
        <wp:anchor distT="0" distB="0" distL="114300" distR="114300" simplePos="0" relativeHeight="251660288" behindDoc="1" locked="1" layoutInCell="1" allowOverlap="1" wp14:anchorId="18EE5EC3" wp14:editId="1B75A4A0">
          <wp:simplePos x="0" y="0"/>
          <wp:positionH relativeFrom="page">
            <wp:posOffset>612140</wp:posOffset>
          </wp:positionH>
          <wp:positionV relativeFrom="page">
            <wp:posOffset>287655</wp:posOffset>
          </wp:positionV>
          <wp:extent cx="1835785" cy="5937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5937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6E3"/>
    <w:multiLevelType w:val="hybridMultilevel"/>
    <w:tmpl w:val="7902E6D4"/>
    <w:lvl w:ilvl="0" w:tplc="040C0005">
      <w:start w:val="1"/>
      <w:numFmt w:val="bullet"/>
      <w:lvlText w:val=""/>
      <w:lvlJc w:val="left"/>
      <w:pPr>
        <w:ind w:left="-859" w:hanging="360"/>
      </w:pPr>
      <w:rPr>
        <w:rFonts w:ascii="Wingdings" w:hAnsi="Wingdings" w:hint="default"/>
      </w:rPr>
    </w:lvl>
    <w:lvl w:ilvl="1" w:tplc="040C0003" w:tentative="1">
      <w:start w:val="1"/>
      <w:numFmt w:val="bullet"/>
      <w:lvlText w:val="o"/>
      <w:lvlJc w:val="left"/>
      <w:pPr>
        <w:ind w:left="-139" w:hanging="360"/>
      </w:pPr>
      <w:rPr>
        <w:rFonts w:ascii="Courier New" w:hAnsi="Courier New" w:cs="Courier New" w:hint="default"/>
      </w:rPr>
    </w:lvl>
    <w:lvl w:ilvl="2" w:tplc="040C0005" w:tentative="1">
      <w:start w:val="1"/>
      <w:numFmt w:val="bullet"/>
      <w:lvlText w:val=""/>
      <w:lvlJc w:val="left"/>
      <w:pPr>
        <w:ind w:left="581" w:hanging="360"/>
      </w:pPr>
      <w:rPr>
        <w:rFonts w:ascii="Wingdings" w:hAnsi="Wingdings" w:hint="default"/>
      </w:rPr>
    </w:lvl>
    <w:lvl w:ilvl="3" w:tplc="040C0001" w:tentative="1">
      <w:start w:val="1"/>
      <w:numFmt w:val="bullet"/>
      <w:lvlText w:val=""/>
      <w:lvlJc w:val="left"/>
      <w:pPr>
        <w:ind w:left="1301" w:hanging="360"/>
      </w:pPr>
      <w:rPr>
        <w:rFonts w:ascii="Symbol" w:hAnsi="Symbol" w:hint="default"/>
      </w:rPr>
    </w:lvl>
    <w:lvl w:ilvl="4" w:tplc="040C0003" w:tentative="1">
      <w:start w:val="1"/>
      <w:numFmt w:val="bullet"/>
      <w:lvlText w:val="o"/>
      <w:lvlJc w:val="left"/>
      <w:pPr>
        <w:ind w:left="2021" w:hanging="360"/>
      </w:pPr>
      <w:rPr>
        <w:rFonts w:ascii="Courier New" w:hAnsi="Courier New" w:cs="Courier New" w:hint="default"/>
      </w:rPr>
    </w:lvl>
    <w:lvl w:ilvl="5" w:tplc="040C0005" w:tentative="1">
      <w:start w:val="1"/>
      <w:numFmt w:val="bullet"/>
      <w:lvlText w:val=""/>
      <w:lvlJc w:val="left"/>
      <w:pPr>
        <w:ind w:left="2741" w:hanging="360"/>
      </w:pPr>
      <w:rPr>
        <w:rFonts w:ascii="Wingdings" w:hAnsi="Wingdings" w:hint="default"/>
      </w:rPr>
    </w:lvl>
    <w:lvl w:ilvl="6" w:tplc="040C0001" w:tentative="1">
      <w:start w:val="1"/>
      <w:numFmt w:val="bullet"/>
      <w:lvlText w:val=""/>
      <w:lvlJc w:val="left"/>
      <w:pPr>
        <w:ind w:left="3461" w:hanging="360"/>
      </w:pPr>
      <w:rPr>
        <w:rFonts w:ascii="Symbol" w:hAnsi="Symbol" w:hint="default"/>
      </w:rPr>
    </w:lvl>
    <w:lvl w:ilvl="7" w:tplc="040C0003" w:tentative="1">
      <w:start w:val="1"/>
      <w:numFmt w:val="bullet"/>
      <w:lvlText w:val="o"/>
      <w:lvlJc w:val="left"/>
      <w:pPr>
        <w:ind w:left="4181" w:hanging="360"/>
      </w:pPr>
      <w:rPr>
        <w:rFonts w:ascii="Courier New" w:hAnsi="Courier New" w:cs="Courier New" w:hint="default"/>
      </w:rPr>
    </w:lvl>
    <w:lvl w:ilvl="8" w:tplc="040C0005" w:tentative="1">
      <w:start w:val="1"/>
      <w:numFmt w:val="bullet"/>
      <w:lvlText w:val=""/>
      <w:lvlJc w:val="left"/>
      <w:pPr>
        <w:ind w:left="4901" w:hanging="360"/>
      </w:pPr>
      <w:rPr>
        <w:rFonts w:ascii="Wingdings" w:hAnsi="Wingdings" w:hint="default"/>
      </w:rPr>
    </w:lvl>
  </w:abstractNum>
  <w:abstractNum w:abstractNumId="1" w15:restartNumberingAfterBreak="0">
    <w:nsid w:val="03480ADD"/>
    <w:multiLevelType w:val="hybridMultilevel"/>
    <w:tmpl w:val="0688CFA0"/>
    <w:lvl w:ilvl="0" w:tplc="040C0005">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 w15:restartNumberingAfterBreak="0">
    <w:nsid w:val="03E23387"/>
    <w:multiLevelType w:val="hybridMultilevel"/>
    <w:tmpl w:val="1ED06354"/>
    <w:lvl w:ilvl="0" w:tplc="040C0001">
      <w:start w:val="1"/>
      <w:numFmt w:val="bullet"/>
      <w:lvlText w:val=""/>
      <w:lvlJc w:val="left"/>
      <w:pPr>
        <w:ind w:left="1841" w:hanging="360"/>
      </w:pPr>
      <w:rPr>
        <w:rFonts w:ascii="Symbol" w:hAnsi="Symbol" w:hint="default"/>
      </w:rPr>
    </w:lvl>
    <w:lvl w:ilvl="1" w:tplc="040C0003" w:tentative="1">
      <w:start w:val="1"/>
      <w:numFmt w:val="bullet"/>
      <w:lvlText w:val="o"/>
      <w:lvlJc w:val="left"/>
      <w:pPr>
        <w:ind w:left="2561" w:hanging="360"/>
      </w:pPr>
      <w:rPr>
        <w:rFonts w:ascii="Courier New" w:hAnsi="Courier New" w:cs="Courier New" w:hint="default"/>
      </w:rPr>
    </w:lvl>
    <w:lvl w:ilvl="2" w:tplc="040C0005" w:tentative="1">
      <w:start w:val="1"/>
      <w:numFmt w:val="bullet"/>
      <w:lvlText w:val=""/>
      <w:lvlJc w:val="left"/>
      <w:pPr>
        <w:ind w:left="3281" w:hanging="360"/>
      </w:pPr>
      <w:rPr>
        <w:rFonts w:ascii="Wingdings" w:hAnsi="Wingdings" w:hint="default"/>
      </w:rPr>
    </w:lvl>
    <w:lvl w:ilvl="3" w:tplc="040C0001" w:tentative="1">
      <w:start w:val="1"/>
      <w:numFmt w:val="bullet"/>
      <w:lvlText w:val=""/>
      <w:lvlJc w:val="left"/>
      <w:pPr>
        <w:ind w:left="4001" w:hanging="360"/>
      </w:pPr>
      <w:rPr>
        <w:rFonts w:ascii="Symbol" w:hAnsi="Symbol" w:hint="default"/>
      </w:rPr>
    </w:lvl>
    <w:lvl w:ilvl="4" w:tplc="040C0003" w:tentative="1">
      <w:start w:val="1"/>
      <w:numFmt w:val="bullet"/>
      <w:lvlText w:val="o"/>
      <w:lvlJc w:val="left"/>
      <w:pPr>
        <w:ind w:left="4721" w:hanging="360"/>
      </w:pPr>
      <w:rPr>
        <w:rFonts w:ascii="Courier New" w:hAnsi="Courier New" w:cs="Courier New" w:hint="default"/>
      </w:rPr>
    </w:lvl>
    <w:lvl w:ilvl="5" w:tplc="040C0005" w:tentative="1">
      <w:start w:val="1"/>
      <w:numFmt w:val="bullet"/>
      <w:lvlText w:val=""/>
      <w:lvlJc w:val="left"/>
      <w:pPr>
        <w:ind w:left="5441" w:hanging="360"/>
      </w:pPr>
      <w:rPr>
        <w:rFonts w:ascii="Wingdings" w:hAnsi="Wingdings" w:hint="default"/>
      </w:rPr>
    </w:lvl>
    <w:lvl w:ilvl="6" w:tplc="040C0001" w:tentative="1">
      <w:start w:val="1"/>
      <w:numFmt w:val="bullet"/>
      <w:lvlText w:val=""/>
      <w:lvlJc w:val="left"/>
      <w:pPr>
        <w:ind w:left="6161" w:hanging="360"/>
      </w:pPr>
      <w:rPr>
        <w:rFonts w:ascii="Symbol" w:hAnsi="Symbol" w:hint="default"/>
      </w:rPr>
    </w:lvl>
    <w:lvl w:ilvl="7" w:tplc="040C0003" w:tentative="1">
      <w:start w:val="1"/>
      <w:numFmt w:val="bullet"/>
      <w:lvlText w:val="o"/>
      <w:lvlJc w:val="left"/>
      <w:pPr>
        <w:ind w:left="6881" w:hanging="360"/>
      </w:pPr>
      <w:rPr>
        <w:rFonts w:ascii="Courier New" w:hAnsi="Courier New" w:cs="Courier New" w:hint="default"/>
      </w:rPr>
    </w:lvl>
    <w:lvl w:ilvl="8" w:tplc="040C0005" w:tentative="1">
      <w:start w:val="1"/>
      <w:numFmt w:val="bullet"/>
      <w:lvlText w:val=""/>
      <w:lvlJc w:val="left"/>
      <w:pPr>
        <w:ind w:left="7601" w:hanging="360"/>
      </w:pPr>
      <w:rPr>
        <w:rFonts w:ascii="Wingdings" w:hAnsi="Wingdings" w:hint="default"/>
      </w:rPr>
    </w:lvl>
  </w:abstractNum>
  <w:abstractNum w:abstractNumId="3" w15:restartNumberingAfterBreak="0">
    <w:nsid w:val="040C007C"/>
    <w:multiLevelType w:val="hybridMultilevel"/>
    <w:tmpl w:val="72CEBA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46E0C6C"/>
    <w:multiLevelType w:val="hybridMultilevel"/>
    <w:tmpl w:val="B34ABDD4"/>
    <w:lvl w:ilvl="0" w:tplc="8F869A14">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07352AE5"/>
    <w:multiLevelType w:val="hybridMultilevel"/>
    <w:tmpl w:val="E1587A1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A242576"/>
    <w:multiLevelType w:val="hybridMultilevel"/>
    <w:tmpl w:val="A870461E"/>
    <w:lvl w:ilvl="0" w:tplc="040C0003">
      <w:start w:val="1"/>
      <w:numFmt w:val="bullet"/>
      <w:lvlText w:val="o"/>
      <w:lvlJc w:val="left"/>
      <w:pPr>
        <w:ind w:left="1416" w:hanging="360"/>
      </w:pPr>
      <w:rPr>
        <w:rFonts w:ascii="Courier New" w:hAnsi="Courier New" w:cs="Courier New"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7" w15:restartNumberingAfterBreak="0">
    <w:nsid w:val="115A55DF"/>
    <w:multiLevelType w:val="hybridMultilevel"/>
    <w:tmpl w:val="12BE6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30087"/>
    <w:multiLevelType w:val="hybridMultilevel"/>
    <w:tmpl w:val="13D674D6"/>
    <w:lvl w:ilvl="0" w:tplc="BFB042CA">
      <w:start w:val="1"/>
      <w:numFmt w:val="bullet"/>
      <w:lvlText w:val="o"/>
      <w:lvlJc w:val="left"/>
      <w:pPr>
        <w:ind w:left="1900" w:hanging="360"/>
      </w:pPr>
      <w:rPr>
        <w:rFonts w:ascii="Courier New" w:hAnsi="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9" w15:restartNumberingAfterBreak="0">
    <w:nsid w:val="147E6823"/>
    <w:multiLevelType w:val="hybridMultilevel"/>
    <w:tmpl w:val="8FE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03557"/>
    <w:multiLevelType w:val="hybridMultilevel"/>
    <w:tmpl w:val="E8BC26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95548"/>
    <w:multiLevelType w:val="hybridMultilevel"/>
    <w:tmpl w:val="DE1EAFCC"/>
    <w:lvl w:ilvl="0" w:tplc="10000001">
      <w:start w:val="1"/>
      <w:numFmt w:val="bullet"/>
      <w:lvlText w:val=""/>
      <w:lvlJc w:val="left"/>
      <w:pPr>
        <w:ind w:left="1841" w:hanging="360"/>
      </w:pPr>
      <w:rPr>
        <w:rFonts w:ascii="Symbol" w:hAnsi="Symbol" w:hint="default"/>
      </w:rPr>
    </w:lvl>
    <w:lvl w:ilvl="1" w:tplc="10000003" w:tentative="1">
      <w:start w:val="1"/>
      <w:numFmt w:val="bullet"/>
      <w:lvlText w:val="o"/>
      <w:lvlJc w:val="left"/>
      <w:pPr>
        <w:ind w:left="2561" w:hanging="360"/>
      </w:pPr>
      <w:rPr>
        <w:rFonts w:ascii="Courier New" w:hAnsi="Courier New" w:cs="Courier New" w:hint="default"/>
      </w:rPr>
    </w:lvl>
    <w:lvl w:ilvl="2" w:tplc="10000005" w:tentative="1">
      <w:start w:val="1"/>
      <w:numFmt w:val="bullet"/>
      <w:lvlText w:val=""/>
      <w:lvlJc w:val="left"/>
      <w:pPr>
        <w:ind w:left="3281" w:hanging="360"/>
      </w:pPr>
      <w:rPr>
        <w:rFonts w:ascii="Wingdings" w:hAnsi="Wingdings" w:hint="default"/>
      </w:rPr>
    </w:lvl>
    <w:lvl w:ilvl="3" w:tplc="10000001" w:tentative="1">
      <w:start w:val="1"/>
      <w:numFmt w:val="bullet"/>
      <w:lvlText w:val=""/>
      <w:lvlJc w:val="left"/>
      <w:pPr>
        <w:ind w:left="4001" w:hanging="360"/>
      </w:pPr>
      <w:rPr>
        <w:rFonts w:ascii="Symbol" w:hAnsi="Symbol" w:hint="default"/>
      </w:rPr>
    </w:lvl>
    <w:lvl w:ilvl="4" w:tplc="10000003" w:tentative="1">
      <w:start w:val="1"/>
      <w:numFmt w:val="bullet"/>
      <w:lvlText w:val="o"/>
      <w:lvlJc w:val="left"/>
      <w:pPr>
        <w:ind w:left="4721" w:hanging="360"/>
      </w:pPr>
      <w:rPr>
        <w:rFonts w:ascii="Courier New" w:hAnsi="Courier New" w:cs="Courier New" w:hint="default"/>
      </w:rPr>
    </w:lvl>
    <w:lvl w:ilvl="5" w:tplc="10000005" w:tentative="1">
      <w:start w:val="1"/>
      <w:numFmt w:val="bullet"/>
      <w:lvlText w:val=""/>
      <w:lvlJc w:val="left"/>
      <w:pPr>
        <w:ind w:left="5441" w:hanging="360"/>
      </w:pPr>
      <w:rPr>
        <w:rFonts w:ascii="Wingdings" w:hAnsi="Wingdings" w:hint="default"/>
      </w:rPr>
    </w:lvl>
    <w:lvl w:ilvl="6" w:tplc="10000001" w:tentative="1">
      <w:start w:val="1"/>
      <w:numFmt w:val="bullet"/>
      <w:lvlText w:val=""/>
      <w:lvlJc w:val="left"/>
      <w:pPr>
        <w:ind w:left="6161" w:hanging="360"/>
      </w:pPr>
      <w:rPr>
        <w:rFonts w:ascii="Symbol" w:hAnsi="Symbol" w:hint="default"/>
      </w:rPr>
    </w:lvl>
    <w:lvl w:ilvl="7" w:tplc="10000003" w:tentative="1">
      <w:start w:val="1"/>
      <w:numFmt w:val="bullet"/>
      <w:lvlText w:val="o"/>
      <w:lvlJc w:val="left"/>
      <w:pPr>
        <w:ind w:left="6881" w:hanging="360"/>
      </w:pPr>
      <w:rPr>
        <w:rFonts w:ascii="Courier New" w:hAnsi="Courier New" w:cs="Courier New" w:hint="default"/>
      </w:rPr>
    </w:lvl>
    <w:lvl w:ilvl="8" w:tplc="10000005" w:tentative="1">
      <w:start w:val="1"/>
      <w:numFmt w:val="bullet"/>
      <w:lvlText w:val=""/>
      <w:lvlJc w:val="left"/>
      <w:pPr>
        <w:ind w:left="7601" w:hanging="360"/>
      </w:pPr>
      <w:rPr>
        <w:rFonts w:ascii="Wingdings" w:hAnsi="Wingdings" w:hint="default"/>
      </w:rPr>
    </w:lvl>
  </w:abstractNum>
  <w:abstractNum w:abstractNumId="12" w15:restartNumberingAfterBreak="0">
    <w:nsid w:val="2EA82727"/>
    <w:multiLevelType w:val="hybridMultilevel"/>
    <w:tmpl w:val="215C3DA0"/>
    <w:lvl w:ilvl="0" w:tplc="040C0001">
      <w:start w:val="1"/>
      <w:numFmt w:val="bullet"/>
      <w:lvlText w:val=""/>
      <w:lvlJc w:val="left"/>
      <w:pPr>
        <w:ind w:left="644" w:hanging="360"/>
      </w:pPr>
      <w:rPr>
        <w:rFonts w:ascii="Symbol" w:hAnsi="Symbol" w:hint="default"/>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2A059B"/>
    <w:multiLevelType w:val="hybridMultilevel"/>
    <w:tmpl w:val="54663C0C"/>
    <w:lvl w:ilvl="0" w:tplc="04090003">
      <w:start w:val="1"/>
      <w:numFmt w:val="bullet"/>
      <w:lvlText w:val="o"/>
      <w:lvlJc w:val="left"/>
      <w:pPr>
        <w:ind w:left="1411" w:hanging="360"/>
      </w:pPr>
      <w:rPr>
        <w:rFonts w:ascii="Courier New" w:hAnsi="Courier New" w:cs="Courier New"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4" w15:restartNumberingAfterBreak="0">
    <w:nsid w:val="38D15A66"/>
    <w:multiLevelType w:val="hybridMultilevel"/>
    <w:tmpl w:val="84EA9BB2"/>
    <w:lvl w:ilvl="0" w:tplc="040C0005">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5" w15:restartNumberingAfterBreak="0">
    <w:nsid w:val="3CAD6A83"/>
    <w:multiLevelType w:val="hybridMultilevel"/>
    <w:tmpl w:val="F60CE580"/>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47A54B55"/>
    <w:multiLevelType w:val="hybridMultilevel"/>
    <w:tmpl w:val="32228E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5E7529"/>
    <w:multiLevelType w:val="hybridMultilevel"/>
    <w:tmpl w:val="4A502D40"/>
    <w:lvl w:ilvl="0" w:tplc="04090009">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8" w15:restartNumberingAfterBreak="0">
    <w:nsid w:val="49E4720E"/>
    <w:multiLevelType w:val="hybridMultilevel"/>
    <w:tmpl w:val="C33680C8"/>
    <w:lvl w:ilvl="0" w:tplc="040C0003">
      <w:start w:val="1"/>
      <w:numFmt w:val="bullet"/>
      <w:lvlText w:val="o"/>
      <w:lvlJc w:val="left"/>
      <w:pPr>
        <w:ind w:left="1479" w:hanging="360"/>
      </w:pPr>
      <w:rPr>
        <w:rFonts w:ascii="Courier New" w:hAnsi="Courier New" w:cs="Courier New" w:hint="default"/>
      </w:rPr>
    </w:lvl>
    <w:lvl w:ilvl="1" w:tplc="040C0003" w:tentative="1">
      <w:start w:val="1"/>
      <w:numFmt w:val="bullet"/>
      <w:lvlText w:val="o"/>
      <w:lvlJc w:val="left"/>
      <w:pPr>
        <w:ind w:left="2199" w:hanging="360"/>
      </w:pPr>
      <w:rPr>
        <w:rFonts w:ascii="Courier New" w:hAnsi="Courier New" w:cs="Courier New" w:hint="default"/>
      </w:rPr>
    </w:lvl>
    <w:lvl w:ilvl="2" w:tplc="040C0005" w:tentative="1">
      <w:start w:val="1"/>
      <w:numFmt w:val="bullet"/>
      <w:lvlText w:val=""/>
      <w:lvlJc w:val="left"/>
      <w:pPr>
        <w:ind w:left="2919" w:hanging="360"/>
      </w:pPr>
      <w:rPr>
        <w:rFonts w:ascii="Wingdings" w:hAnsi="Wingdings" w:hint="default"/>
      </w:rPr>
    </w:lvl>
    <w:lvl w:ilvl="3" w:tplc="040C0001" w:tentative="1">
      <w:start w:val="1"/>
      <w:numFmt w:val="bullet"/>
      <w:lvlText w:val=""/>
      <w:lvlJc w:val="left"/>
      <w:pPr>
        <w:ind w:left="3639" w:hanging="360"/>
      </w:pPr>
      <w:rPr>
        <w:rFonts w:ascii="Symbol" w:hAnsi="Symbol" w:hint="default"/>
      </w:rPr>
    </w:lvl>
    <w:lvl w:ilvl="4" w:tplc="040C0003" w:tentative="1">
      <w:start w:val="1"/>
      <w:numFmt w:val="bullet"/>
      <w:lvlText w:val="o"/>
      <w:lvlJc w:val="left"/>
      <w:pPr>
        <w:ind w:left="4359" w:hanging="360"/>
      </w:pPr>
      <w:rPr>
        <w:rFonts w:ascii="Courier New" w:hAnsi="Courier New" w:cs="Courier New" w:hint="default"/>
      </w:rPr>
    </w:lvl>
    <w:lvl w:ilvl="5" w:tplc="040C0005" w:tentative="1">
      <w:start w:val="1"/>
      <w:numFmt w:val="bullet"/>
      <w:lvlText w:val=""/>
      <w:lvlJc w:val="left"/>
      <w:pPr>
        <w:ind w:left="5079" w:hanging="360"/>
      </w:pPr>
      <w:rPr>
        <w:rFonts w:ascii="Wingdings" w:hAnsi="Wingdings" w:hint="default"/>
      </w:rPr>
    </w:lvl>
    <w:lvl w:ilvl="6" w:tplc="040C0001" w:tentative="1">
      <w:start w:val="1"/>
      <w:numFmt w:val="bullet"/>
      <w:lvlText w:val=""/>
      <w:lvlJc w:val="left"/>
      <w:pPr>
        <w:ind w:left="5799" w:hanging="360"/>
      </w:pPr>
      <w:rPr>
        <w:rFonts w:ascii="Symbol" w:hAnsi="Symbol" w:hint="default"/>
      </w:rPr>
    </w:lvl>
    <w:lvl w:ilvl="7" w:tplc="040C0003" w:tentative="1">
      <w:start w:val="1"/>
      <w:numFmt w:val="bullet"/>
      <w:lvlText w:val="o"/>
      <w:lvlJc w:val="left"/>
      <w:pPr>
        <w:ind w:left="6519" w:hanging="360"/>
      </w:pPr>
      <w:rPr>
        <w:rFonts w:ascii="Courier New" w:hAnsi="Courier New" w:cs="Courier New" w:hint="default"/>
      </w:rPr>
    </w:lvl>
    <w:lvl w:ilvl="8" w:tplc="040C0005" w:tentative="1">
      <w:start w:val="1"/>
      <w:numFmt w:val="bullet"/>
      <w:lvlText w:val=""/>
      <w:lvlJc w:val="left"/>
      <w:pPr>
        <w:ind w:left="7239" w:hanging="360"/>
      </w:pPr>
      <w:rPr>
        <w:rFonts w:ascii="Wingdings" w:hAnsi="Wingdings" w:hint="default"/>
      </w:rPr>
    </w:lvl>
  </w:abstractNum>
  <w:abstractNum w:abstractNumId="19" w15:restartNumberingAfterBreak="0">
    <w:nsid w:val="4DEE622E"/>
    <w:multiLevelType w:val="hybridMultilevel"/>
    <w:tmpl w:val="9B4EAF68"/>
    <w:lvl w:ilvl="0" w:tplc="BE9037B8">
      <w:start w:val="1"/>
      <w:numFmt w:val="bullet"/>
      <w:lvlText w:val=""/>
      <w:lvlJc w:val="left"/>
      <w:pPr>
        <w:ind w:left="720" w:hanging="360"/>
      </w:pPr>
      <w:rPr>
        <w:rFonts w:ascii="Symbol" w:hAnsi="Symbol" w:hint="default"/>
      </w:rPr>
    </w:lvl>
    <w:lvl w:ilvl="1" w:tplc="D8FCCC0C">
      <w:start w:val="1"/>
      <w:numFmt w:val="bullet"/>
      <w:lvlText w:val="o"/>
      <w:lvlJc w:val="left"/>
      <w:pPr>
        <w:ind w:left="1440" w:hanging="360"/>
      </w:pPr>
      <w:rPr>
        <w:rFonts w:ascii="Courier New" w:hAnsi="Courier New" w:hint="default"/>
      </w:rPr>
    </w:lvl>
    <w:lvl w:ilvl="2" w:tplc="8F869A14">
      <w:start w:val="1"/>
      <w:numFmt w:val="bullet"/>
      <w:lvlText w:val=""/>
      <w:lvlJc w:val="left"/>
      <w:pPr>
        <w:ind w:left="2160" w:hanging="360"/>
      </w:pPr>
      <w:rPr>
        <w:rFonts w:ascii="Wingdings" w:hAnsi="Wingdings" w:hint="default"/>
      </w:rPr>
    </w:lvl>
    <w:lvl w:ilvl="3" w:tplc="953E09C4">
      <w:start w:val="1"/>
      <w:numFmt w:val="bullet"/>
      <w:lvlText w:val=""/>
      <w:lvlJc w:val="left"/>
      <w:pPr>
        <w:ind w:left="2880" w:hanging="360"/>
      </w:pPr>
      <w:rPr>
        <w:rFonts w:ascii="Symbol" w:hAnsi="Symbol" w:hint="default"/>
      </w:rPr>
    </w:lvl>
    <w:lvl w:ilvl="4" w:tplc="E3A86124">
      <w:start w:val="1"/>
      <w:numFmt w:val="bullet"/>
      <w:lvlText w:val="o"/>
      <w:lvlJc w:val="left"/>
      <w:pPr>
        <w:ind w:left="3600" w:hanging="360"/>
      </w:pPr>
      <w:rPr>
        <w:rFonts w:ascii="Courier New" w:hAnsi="Courier New" w:hint="default"/>
      </w:rPr>
    </w:lvl>
    <w:lvl w:ilvl="5" w:tplc="03180084">
      <w:start w:val="1"/>
      <w:numFmt w:val="bullet"/>
      <w:lvlText w:val=""/>
      <w:lvlJc w:val="left"/>
      <w:pPr>
        <w:ind w:left="4320" w:hanging="360"/>
      </w:pPr>
      <w:rPr>
        <w:rFonts w:ascii="Wingdings" w:hAnsi="Wingdings" w:hint="default"/>
      </w:rPr>
    </w:lvl>
    <w:lvl w:ilvl="6" w:tplc="2D9E84C0">
      <w:start w:val="1"/>
      <w:numFmt w:val="bullet"/>
      <w:lvlText w:val=""/>
      <w:lvlJc w:val="left"/>
      <w:pPr>
        <w:ind w:left="5040" w:hanging="360"/>
      </w:pPr>
      <w:rPr>
        <w:rFonts w:ascii="Symbol" w:hAnsi="Symbol" w:hint="default"/>
      </w:rPr>
    </w:lvl>
    <w:lvl w:ilvl="7" w:tplc="5D02AC9A">
      <w:start w:val="1"/>
      <w:numFmt w:val="bullet"/>
      <w:lvlText w:val="o"/>
      <w:lvlJc w:val="left"/>
      <w:pPr>
        <w:ind w:left="5760" w:hanging="360"/>
      </w:pPr>
      <w:rPr>
        <w:rFonts w:ascii="Courier New" w:hAnsi="Courier New" w:hint="default"/>
      </w:rPr>
    </w:lvl>
    <w:lvl w:ilvl="8" w:tplc="0F42A502">
      <w:start w:val="1"/>
      <w:numFmt w:val="bullet"/>
      <w:lvlText w:val=""/>
      <w:lvlJc w:val="left"/>
      <w:pPr>
        <w:ind w:left="6480" w:hanging="360"/>
      </w:pPr>
      <w:rPr>
        <w:rFonts w:ascii="Wingdings" w:hAnsi="Wingdings" w:hint="default"/>
      </w:rPr>
    </w:lvl>
  </w:abstractNum>
  <w:abstractNum w:abstractNumId="20" w15:restartNumberingAfterBreak="0">
    <w:nsid w:val="53844619"/>
    <w:multiLevelType w:val="hybridMultilevel"/>
    <w:tmpl w:val="0180FC2A"/>
    <w:lvl w:ilvl="0" w:tplc="BFB042CA">
      <w:start w:val="1"/>
      <w:numFmt w:val="bullet"/>
      <w:lvlText w:val="o"/>
      <w:lvlJc w:val="left"/>
      <w:pPr>
        <w:ind w:left="1841" w:hanging="360"/>
      </w:pPr>
      <w:rPr>
        <w:rFonts w:ascii="Courier New" w:hAnsi="Courier New" w:hint="default"/>
      </w:rPr>
    </w:lvl>
    <w:lvl w:ilvl="1" w:tplc="04090003" w:tentative="1">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21" w15:restartNumberingAfterBreak="0">
    <w:nsid w:val="55863905"/>
    <w:multiLevelType w:val="hybridMultilevel"/>
    <w:tmpl w:val="7C2289E8"/>
    <w:lvl w:ilvl="0" w:tplc="BFB042CA">
      <w:start w:val="1"/>
      <w:numFmt w:val="bullet"/>
      <w:lvlText w:val="o"/>
      <w:lvlJc w:val="left"/>
      <w:pPr>
        <w:ind w:left="2200" w:hanging="360"/>
      </w:pPr>
      <w:rPr>
        <w:rFonts w:ascii="Courier New" w:hAnsi="Courier New" w:hint="default"/>
      </w:rPr>
    </w:lvl>
    <w:lvl w:ilvl="1" w:tplc="FFFFFFFF" w:tentative="1">
      <w:start w:val="1"/>
      <w:numFmt w:val="bullet"/>
      <w:lvlText w:val="o"/>
      <w:lvlJc w:val="left"/>
      <w:pPr>
        <w:ind w:left="2920" w:hanging="360"/>
      </w:pPr>
      <w:rPr>
        <w:rFonts w:ascii="Courier New" w:hAnsi="Courier New" w:cs="Courier New" w:hint="default"/>
      </w:rPr>
    </w:lvl>
    <w:lvl w:ilvl="2" w:tplc="FFFFFFFF" w:tentative="1">
      <w:start w:val="1"/>
      <w:numFmt w:val="bullet"/>
      <w:lvlText w:val=""/>
      <w:lvlJc w:val="left"/>
      <w:pPr>
        <w:ind w:left="3640" w:hanging="360"/>
      </w:pPr>
      <w:rPr>
        <w:rFonts w:ascii="Wingdings" w:hAnsi="Wingdings" w:hint="default"/>
      </w:rPr>
    </w:lvl>
    <w:lvl w:ilvl="3" w:tplc="FFFFFFFF" w:tentative="1">
      <w:start w:val="1"/>
      <w:numFmt w:val="bullet"/>
      <w:lvlText w:val=""/>
      <w:lvlJc w:val="left"/>
      <w:pPr>
        <w:ind w:left="4360" w:hanging="360"/>
      </w:pPr>
      <w:rPr>
        <w:rFonts w:ascii="Symbol" w:hAnsi="Symbol" w:hint="default"/>
      </w:rPr>
    </w:lvl>
    <w:lvl w:ilvl="4" w:tplc="FFFFFFFF" w:tentative="1">
      <w:start w:val="1"/>
      <w:numFmt w:val="bullet"/>
      <w:lvlText w:val="o"/>
      <w:lvlJc w:val="left"/>
      <w:pPr>
        <w:ind w:left="5080" w:hanging="360"/>
      </w:pPr>
      <w:rPr>
        <w:rFonts w:ascii="Courier New" w:hAnsi="Courier New" w:cs="Courier New" w:hint="default"/>
      </w:rPr>
    </w:lvl>
    <w:lvl w:ilvl="5" w:tplc="FFFFFFFF" w:tentative="1">
      <w:start w:val="1"/>
      <w:numFmt w:val="bullet"/>
      <w:lvlText w:val=""/>
      <w:lvlJc w:val="left"/>
      <w:pPr>
        <w:ind w:left="5800" w:hanging="360"/>
      </w:pPr>
      <w:rPr>
        <w:rFonts w:ascii="Wingdings" w:hAnsi="Wingdings" w:hint="default"/>
      </w:rPr>
    </w:lvl>
    <w:lvl w:ilvl="6" w:tplc="FFFFFFFF" w:tentative="1">
      <w:start w:val="1"/>
      <w:numFmt w:val="bullet"/>
      <w:lvlText w:val=""/>
      <w:lvlJc w:val="left"/>
      <w:pPr>
        <w:ind w:left="6520" w:hanging="360"/>
      </w:pPr>
      <w:rPr>
        <w:rFonts w:ascii="Symbol" w:hAnsi="Symbol" w:hint="default"/>
      </w:rPr>
    </w:lvl>
    <w:lvl w:ilvl="7" w:tplc="FFFFFFFF" w:tentative="1">
      <w:start w:val="1"/>
      <w:numFmt w:val="bullet"/>
      <w:lvlText w:val="o"/>
      <w:lvlJc w:val="left"/>
      <w:pPr>
        <w:ind w:left="7240" w:hanging="360"/>
      </w:pPr>
      <w:rPr>
        <w:rFonts w:ascii="Courier New" w:hAnsi="Courier New" w:cs="Courier New" w:hint="default"/>
      </w:rPr>
    </w:lvl>
    <w:lvl w:ilvl="8" w:tplc="FFFFFFFF" w:tentative="1">
      <w:start w:val="1"/>
      <w:numFmt w:val="bullet"/>
      <w:lvlText w:val=""/>
      <w:lvlJc w:val="left"/>
      <w:pPr>
        <w:ind w:left="7960" w:hanging="360"/>
      </w:pPr>
      <w:rPr>
        <w:rFonts w:ascii="Wingdings" w:hAnsi="Wingdings" w:hint="default"/>
      </w:rPr>
    </w:lvl>
  </w:abstractNum>
  <w:abstractNum w:abstractNumId="22" w15:restartNumberingAfterBreak="0">
    <w:nsid w:val="5F5048CF"/>
    <w:multiLevelType w:val="hybridMultilevel"/>
    <w:tmpl w:val="BF6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54656"/>
    <w:multiLevelType w:val="hybridMultilevel"/>
    <w:tmpl w:val="07EC67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E2CF2"/>
    <w:multiLevelType w:val="hybridMultilevel"/>
    <w:tmpl w:val="990CFE36"/>
    <w:lvl w:ilvl="0" w:tplc="1F92AACC">
      <w:start w:val="1"/>
      <w:numFmt w:val="bullet"/>
      <w:lvlText w:val="o"/>
      <w:lvlJc w:val="left"/>
      <w:pPr>
        <w:ind w:left="596" w:hanging="360"/>
      </w:pPr>
      <w:rPr>
        <w:rFonts w:ascii="Courier New" w:hAnsi="Courier New" w:hint="default"/>
        <w:color w:val="auto"/>
      </w:rPr>
    </w:lvl>
    <w:lvl w:ilvl="1" w:tplc="04090003" w:tentative="1">
      <w:start w:val="1"/>
      <w:numFmt w:val="bullet"/>
      <w:lvlText w:val="o"/>
      <w:lvlJc w:val="left"/>
      <w:pPr>
        <w:ind w:left="1316" w:hanging="360"/>
      </w:pPr>
      <w:rPr>
        <w:rFonts w:ascii="Courier New" w:hAnsi="Courier New" w:cs="Courier New" w:hint="default"/>
      </w:rPr>
    </w:lvl>
    <w:lvl w:ilvl="2" w:tplc="04090005">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25" w15:restartNumberingAfterBreak="0">
    <w:nsid w:val="6D0B007D"/>
    <w:multiLevelType w:val="hybridMultilevel"/>
    <w:tmpl w:val="462209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337C4E"/>
    <w:multiLevelType w:val="hybridMultilevel"/>
    <w:tmpl w:val="1B20FCD2"/>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7" w15:restartNumberingAfterBreak="0">
    <w:nsid w:val="73240528"/>
    <w:multiLevelType w:val="hybridMultilevel"/>
    <w:tmpl w:val="C860BD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3D919D4"/>
    <w:multiLevelType w:val="hybridMultilevel"/>
    <w:tmpl w:val="22904414"/>
    <w:lvl w:ilvl="0" w:tplc="38DE1EBA">
      <w:start w:val="1"/>
      <w:numFmt w:val="bullet"/>
      <w:lvlText w:val=""/>
      <w:lvlJc w:val="left"/>
      <w:pPr>
        <w:ind w:left="720" w:hanging="360"/>
      </w:pPr>
      <w:rPr>
        <w:rFonts w:ascii="Symbol" w:hAnsi="Symbol" w:hint="default"/>
      </w:rPr>
    </w:lvl>
    <w:lvl w:ilvl="1" w:tplc="42A8B07C">
      <w:start w:val="1"/>
      <w:numFmt w:val="bullet"/>
      <w:lvlText w:val="o"/>
      <w:lvlJc w:val="left"/>
      <w:pPr>
        <w:ind w:left="1440" w:hanging="360"/>
      </w:pPr>
      <w:rPr>
        <w:rFonts w:ascii="Courier New" w:hAnsi="Courier New" w:hint="default"/>
      </w:rPr>
    </w:lvl>
    <w:lvl w:ilvl="2" w:tplc="FBEAF3AC">
      <w:start w:val="1"/>
      <w:numFmt w:val="bullet"/>
      <w:lvlText w:val=""/>
      <w:lvlJc w:val="left"/>
      <w:pPr>
        <w:ind w:left="2160" w:hanging="360"/>
      </w:pPr>
      <w:rPr>
        <w:rFonts w:ascii="Wingdings" w:hAnsi="Wingdings" w:hint="default"/>
      </w:rPr>
    </w:lvl>
    <w:lvl w:ilvl="3" w:tplc="B97ECA96">
      <w:start w:val="1"/>
      <w:numFmt w:val="bullet"/>
      <w:lvlText w:val=""/>
      <w:lvlJc w:val="left"/>
      <w:pPr>
        <w:ind w:left="2880" w:hanging="360"/>
      </w:pPr>
      <w:rPr>
        <w:rFonts w:ascii="Symbol" w:hAnsi="Symbol" w:hint="default"/>
      </w:rPr>
    </w:lvl>
    <w:lvl w:ilvl="4" w:tplc="6434B7AC">
      <w:start w:val="1"/>
      <w:numFmt w:val="bullet"/>
      <w:lvlText w:val="o"/>
      <w:lvlJc w:val="left"/>
      <w:pPr>
        <w:ind w:left="3600" w:hanging="360"/>
      </w:pPr>
      <w:rPr>
        <w:rFonts w:ascii="Courier New" w:hAnsi="Courier New" w:hint="default"/>
      </w:rPr>
    </w:lvl>
    <w:lvl w:ilvl="5" w:tplc="B2B8E4EA">
      <w:start w:val="1"/>
      <w:numFmt w:val="bullet"/>
      <w:lvlText w:val=""/>
      <w:lvlJc w:val="left"/>
      <w:pPr>
        <w:ind w:left="4320" w:hanging="360"/>
      </w:pPr>
      <w:rPr>
        <w:rFonts w:ascii="Wingdings" w:hAnsi="Wingdings" w:hint="default"/>
      </w:rPr>
    </w:lvl>
    <w:lvl w:ilvl="6" w:tplc="AA368876">
      <w:start w:val="1"/>
      <w:numFmt w:val="bullet"/>
      <w:lvlText w:val=""/>
      <w:lvlJc w:val="left"/>
      <w:pPr>
        <w:ind w:left="5040" w:hanging="360"/>
      </w:pPr>
      <w:rPr>
        <w:rFonts w:ascii="Symbol" w:hAnsi="Symbol" w:hint="default"/>
      </w:rPr>
    </w:lvl>
    <w:lvl w:ilvl="7" w:tplc="BD6EC0BA">
      <w:start w:val="1"/>
      <w:numFmt w:val="bullet"/>
      <w:lvlText w:val="o"/>
      <w:lvlJc w:val="left"/>
      <w:pPr>
        <w:ind w:left="5760" w:hanging="360"/>
      </w:pPr>
      <w:rPr>
        <w:rFonts w:ascii="Courier New" w:hAnsi="Courier New" w:hint="default"/>
      </w:rPr>
    </w:lvl>
    <w:lvl w:ilvl="8" w:tplc="5BCAAE70">
      <w:start w:val="1"/>
      <w:numFmt w:val="bullet"/>
      <w:lvlText w:val=""/>
      <w:lvlJc w:val="left"/>
      <w:pPr>
        <w:ind w:left="6480" w:hanging="360"/>
      </w:pPr>
      <w:rPr>
        <w:rFonts w:ascii="Wingdings" w:hAnsi="Wingdings" w:hint="default"/>
      </w:rPr>
    </w:lvl>
  </w:abstractNum>
  <w:abstractNum w:abstractNumId="29" w15:restartNumberingAfterBreak="0">
    <w:nsid w:val="7A490739"/>
    <w:multiLevelType w:val="hybridMultilevel"/>
    <w:tmpl w:val="AABA1912"/>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num w:numId="1" w16cid:durableId="711543600">
    <w:abstractNumId w:val="19"/>
  </w:num>
  <w:num w:numId="2" w16cid:durableId="2032995311">
    <w:abstractNumId w:val="12"/>
  </w:num>
  <w:num w:numId="3" w16cid:durableId="662704913">
    <w:abstractNumId w:val="23"/>
  </w:num>
  <w:num w:numId="4" w16cid:durableId="2109084194">
    <w:abstractNumId w:val="25"/>
  </w:num>
  <w:num w:numId="5" w16cid:durableId="575822727">
    <w:abstractNumId w:val="16"/>
  </w:num>
  <w:num w:numId="6" w16cid:durableId="582492829">
    <w:abstractNumId w:val="27"/>
  </w:num>
  <w:num w:numId="7" w16cid:durableId="680471868">
    <w:abstractNumId w:val="10"/>
  </w:num>
  <w:num w:numId="8" w16cid:durableId="250285680">
    <w:abstractNumId w:val="6"/>
  </w:num>
  <w:num w:numId="9" w16cid:durableId="575364968">
    <w:abstractNumId w:val="11"/>
  </w:num>
  <w:num w:numId="10" w16cid:durableId="503470017">
    <w:abstractNumId w:val="9"/>
  </w:num>
  <w:num w:numId="11" w16cid:durableId="1795903548">
    <w:abstractNumId w:val="29"/>
  </w:num>
  <w:num w:numId="12" w16cid:durableId="1750495692">
    <w:abstractNumId w:val="22"/>
  </w:num>
  <w:num w:numId="13" w16cid:durableId="361249197">
    <w:abstractNumId w:val="26"/>
  </w:num>
  <w:num w:numId="14" w16cid:durableId="595404547">
    <w:abstractNumId w:val="24"/>
  </w:num>
  <w:num w:numId="15" w16cid:durableId="1997996685">
    <w:abstractNumId w:val="7"/>
  </w:num>
  <w:num w:numId="16" w16cid:durableId="957369061">
    <w:abstractNumId w:val="13"/>
  </w:num>
  <w:num w:numId="17" w16cid:durableId="1833064805">
    <w:abstractNumId w:val="4"/>
  </w:num>
  <w:num w:numId="18" w16cid:durableId="312222191">
    <w:abstractNumId w:val="8"/>
  </w:num>
  <w:num w:numId="19" w16cid:durableId="1406033756">
    <w:abstractNumId w:val="17"/>
  </w:num>
  <w:num w:numId="20" w16cid:durableId="1655529432">
    <w:abstractNumId w:val="21"/>
  </w:num>
  <w:num w:numId="21" w16cid:durableId="1298149771">
    <w:abstractNumId w:val="20"/>
  </w:num>
  <w:num w:numId="22" w16cid:durableId="356466377">
    <w:abstractNumId w:val="28"/>
  </w:num>
  <w:num w:numId="23" w16cid:durableId="473908393">
    <w:abstractNumId w:val="18"/>
  </w:num>
  <w:num w:numId="24" w16cid:durableId="1808743831">
    <w:abstractNumId w:val="0"/>
  </w:num>
  <w:num w:numId="25" w16cid:durableId="858158832">
    <w:abstractNumId w:val="14"/>
  </w:num>
  <w:num w:numId="26" w16cid:durableId="385882750">
    <w:abstractNumId w:val="1"/>
  </w:num>
  <w:num w:numId="27" w16cid:durableId="1417170560">
    <w:abstractNumId w:val="15"/>
  </w:num>
  <w:num w:numId="28" w16cid:durableId="644239872">
    <w:abstractNumId w:val="3"/>
  </w:num>
  <w:num w:numId="29" w16cid:durableId="818811697">
    <w:abstractNumId w:val="2"/>
  </w:num>
  <w:num w:numId="30" w16cid:durableId="118791056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sTQyMba0NDAyNTBQ0lEKTi0uzszPAykwqgUA3tC0RCwAAAA="/>
  </w:docVars>
  <w:rsids>
    <w:rsidRoot w:val="00401193"/>
    <w:rsid w:val="000009EA"/>
    <w:rsid w:val="00001376"/>
    <w:rsid w:val="00001D94"/>
    <w:rsid w:val="000023DE"/>
    <w:rsid w:val="00003A7E"/>
    <w:rsid w:val="00004490"/>
    <w:rsid w:val="0000484C"/>
    <w:rsid w:val="000059D1"/>
    <w:rsid w:val="00007497"/>
    <w:rsid w:val="0001105B"/>
    <w:rsid w:val="000114B7"/>
    <w:rsid w:val="0001416D"/>
    <w:rsid w:val="000209B3"/>
    <w:rsid w:val="00020EA9"/>
    <w:rsid w:val="0002378E"/>
    <w:rsid w:val="000257D9"/>
    <w:rsid w:val="0002600F"/>
    <w:rsid w:val="00027642"/>
    <w:rsid w:val="000279A9"/>
    <w:rsid w:val="00027AB7"/>
    <w:rsid w:val="00033563"/>
    <w:rsid w:val="000336B2"/>
    <w:rsid w:val="00035238"/>
    <w:rsid w:val="00036ADA"/>
    <w:rsid w:val="0003773A"/>
    <w:rsid w:val="00037AAC"/>
    <w:rsid w:val="00040BE6"/>
    <w:rsid w:val="00042270"/>
    <w:rsid w:val="00042B92"/>
    <w:rsid w:val="00045EB7"/>
    <w:rsid w:val="00047097"/>
    <w:rsid w:val="00050C26"/>
    <w:rsid w:val="000529AA"/>
    <w:rsid w:val="00052A23"/>
    <w:rsid w:val="00054913"/>
    <w:rsid w:val="00055C68"/>
    <w:rsid w:val="00060157"/>
    <w:rsid w:val="0006109D"/>
    <w:rsid w:val="00061475"/>
    <w:rsid w:val="00061556"/>
    <w:rsid w:val="00062F3A"/>
    <w:rsid w:val="0006355E"/>
    <w:rsid w:val="00063AD4"/>
    <w:rsid w:val="00064C3E"/>
    <w:rsid w:val="00065AEF"/>
    <w:rsid w:val="0006616C"/>
    <w:rsid w:val="00066718"/>
    <w:rsid w:val="00066D52"/>
    <w:rsid w:val="00067555"/>
    <w:rsid w:val="00067C8E"/>
    <w:rsid w:val="00070F90"/>
    <w:rsid w:val="00071342"/>
    <w:rsid w:val="00072C61"/>
    <w:rsid w:val="000739CE"/>
    <w:rsid w:val="000752EF"/>
    <w:rsid w:val="000754AE"/>
    <w:rsid w:val="00075A16"/>
    <w:rsid w:val="0007619A"/>
    <w:rsid w:val="00083DCB"/>
    <w:rsid w:val="00090DDA"/>
    <w:rsid w:val="00090FDB"/>
    <w:rsid w:val="00091027"/>
    <w:rsid w:val="00091E35"/>
    <w:rsid w:val="000931AA"/>
    <w:rsid w:val="00093856"/>
    <w:rsid w:val="00093ECB"/>
    <w:rsid w:val="00094E43"/>
    <w:rsid w:val="000971C3"/>
    <w:rsid w:val="00097803"/>
    <w:rsid w:val="00097C62"/>
    <w:rsid w:val="000A07AA"/>
    <w:rsid w:val="000A5695"/>
    <w:rsid w:val="000A67FF"/>
    <w:rsid w:val="000A68F4"/>
    <w:rsid w:val="000A6BB4"/>
    <w:rsid w:val="000A6BBD"/>
    <w:rsid w:val="000A718A"/>
    <w:rsid w:val="000B0699"/>
    <w:rsid w:val="000B12D5"/>
    <w:rsid w:val="000B2029"/>
    <w:rsid w:val="000B5FD8"/>
    <w:rsid w:val="000B6919"/>
    <w:rsid w:val="000B7EF5"/>
    <w:rsid w:val="000C0DEE"/>
    <w:rsid w:val="000C32BF"/>
    <w:rsid w:val="000C473B"/>
    <w:rsid w:val="000C4B35"/>
    <w:rsid w:val="000C56BD"/>
    <w:rsid w:val="000C605B"/>
    <w:rsid w:val="000C6281"/>
    <w:rsid w:val="000D2F07"/>
    <w:rsid w:val="000D482C"/>
    <w:rsid w:val="000D4E49"/>
    <w:rsid w:val="000D4FDF"/>
    <w:rsid w:val="000D6D18"/>
    <w:rsid w:val="000D76CE"/>
    <w:rsid w:val="000D786E"/>
    <w:rsid w:val="000E1F82"/>
    <w:rsid w:val="000E2250"/>
    <w:rsid w:val="000E2A26"/>
    <w:rsid w:val="000E2D4F"/>
    <w:rsid w:val="000E3F79"/>
    <w:rsid w:val="000E7301"/>
    <w:rsid w:val="000E7794"/>
    <w:rsid w:val="000F62B4"/>
    <w:rsid w:val="000F69A9"/>
    <w:rsid w:val="000F6E43"/>
    <w:rsid w:val="000F6FC5"/>
    <w:rsid w:val="000F75B9"/>
    <w:rsid w:val="000F75F7"/>
    <w:rsid w:val="001004D3"/>
    <w:rsid w:val="001020C9"/>
    <w:rsid w:val="00102CAB"/>
    <w:rsid w:val="00103172"/>
    <w:rsid w:val="00104E31"/>
    <w:rsid w:val="00106ED2"/>
    <w:rsid w:val="00107237"/>
    <w:rsid w:val="0011271C"/>
    <w:rsid w:val="00113B96"/>
    <w:rsid w:val="00115846"/>
    <w:rsid w:val="00115B24"/>
    <w:rsid w:val="001176C6"/>
    <w:rsid w:val="001176D5"/>
    <w:rsid w:val="00120722"/>
    <w:rsid w:val="00120808"/>
    <w:rsid w:val="001245F6"/>
    <w:rsid w:val="00124FC0"/>
    <w:rsid w:val="001257BD"/>
    <w:rsid w:val="00125DD4"/>
    <w:rsid w:val="00125F4F"/>
    <w:rsid w:val="00126B51"/>
    <w:rsid w:val="00127DDB"/>
    <w:rsid w:val="00127F70"/>
    <w:rsid w:val="001301E5"/>
    <w:rsid w:val="00130A0F"/>
    <w:rsid w:val="00133743"/>
    <w:rsid w:val="0014085D"/>
    <w:rsid w:val="00141AAD"/>
    <w:rsid w:val="00141C70"/>
    <w:rsid w:val="00143105"/>
    <w:rsid w:val="00143155"/>
    <w:rsid w:val="00143519"/>
    <w:rsid w:val="001453A8"/>
    <w:rsid w:val="00145CE1"/>
    <w:rsid w:val="00146D0E"/>
    <w:rsid w:val="00150A9A"/>
    <w:rsid w:val="00150F90"/>
    <w:rsid w:val="0015184D"/>
    <w:rsid w:val="00152568"/>
    <w:rsid w:val="00152B2B"/>
    <w:rsid w:val="00153829"/>
    <w:rsid w:val="00156942"/>
    <w:rsid w:val="001573A6"/>
    <w:rsid w:val="00157660"/>
    <w:rsid w:val="00157BEE"/>
    <w:rsid w:val="001626C2"/>
    <w:rsid w:val="00164505"/>
    <w:rsid w:val="00164F31"/>
    <w:rsid w:val="00165686"/>
    <w:rsid w:val="00167DDF"/>
    <w:rsid w:val="001700C1"/>
    <w:rsid w:val="00170325"/>
    <w:rsid w:val="0017043E"/>
    <w:rsid w:val="00172695"/>
    <w:rsid w:val="00174AC0"/>
    <w:rsid w:val="001828C3"/>
    <w:rsid w:val="001840E4"/>
    <w:rsid w:val="00185BF4"/>
    <w:rsid w:val="00186AAE"/>
    <w:rsid w:val="00186CA4"/>
    <w:rsid w:val="0019090C"/>
    <w:rsid w:val="0019143D"/>
    <w:rsid w:val="00191860"/>
    <w:rsid w:val="001924BE"/>
    <w:rsid w:val="00192EDF"/>
    <w:rsid w:val="0019311C"/>
    <w:rsid w:val="00195435"/>
    <w:rsid w:val="00195D49"/>
    <w:rsid w:val="001960D9"/>
    <w:rsid w:val="00196439"/>
    <w:rsid w:val="0019678D"/>
    <w:rsid w:val="00196F7D"/>
    <w:rsid w:val="001A0638"/>
    <w:rsid w:val="001A09EA"/>
    <w:rsid w:val="001A0A96"/>
    <w:rsid w:val="001A1AFB"/>
    <w:rsid w:val="001A37EC"/>
    <w:rsid w:val="001A5533"/>
    <w:rsid w:val="001A5E3F"/>
    <w:rsid w:val="001A6210"/>
    <w:rsid w:val="001A717B"/>
    <w:rsid w:val="001A7300"/>
    <w:rsid w:val="001A7C24"/>
    <w:rsid w:val="001B103F"/>
    <w:rsid w:val="001B1620"/>
    <w:rsid w:val="001B1759"/>
    <w:rsid w:val="001B2CCB"/>
    <w:rsid w:val="001B36A8"/>
    <w:rsid w:val="001B36F5"/>
    <w:rsid w:val="001B40BD"/>
    <w:rsid w:val="001B4198"/>
    <w:rsid w:val="001B441F"/>
    <w:rsid w:val="001B608C"/>
    <w:rsid w:val="001C0041"/>
    <w:rsid w:val="001C075E"/>
    <w:rsid w:val="001C0D3A"/>
    <w:rsid w:val="001C13D0"/>
    <w:rsid w:val="001C1D8B"/>
    <w:rsid w:val="001C2723"/>
    <w:rsid w:val="001C33E8"/>
    <w:rsid w:val="001C3909"/>
    <w:rsid w:val="001C3B09"/>
    <w:rsid w:val="001C3E0E"/>
    <w:rsid w:val="001C42D0"/>
    <w:rsid w:val="001C5A17"/>
    <w:rsid w:val="001C77F6"/>
    <w:rsid w:val="001C7810"/>
    <w:rsid w:val="001D0896"/>
    <w:rsid w:val="001D0D63"/>
    <w:rsid w:val="001D11A2"/>
    <w:rsid w:val="001D22C8"/>
    <w:rsid w:val="001D531B"/>
    <w:rsid w:val="001D6734"/>
    <w:rsid w:val="001D67C0"/>
    <w:rsid w:val="001D6FE8"/>
    <w:rsid w:val="001D7C0C"/>
    <w:rsid w:val="001D7E01"/>
    <w:rsid w:val="001E00F6"/>
    <w:rsid w:val="001E0ED7"/>
    <w:rsid w:val="001E1A1F"/>
    <w:rsid w:val="001E2121"/>
    <w:rsid w:val="001E2446"/>
    <w:rsid w:val="001E2916"/>
    <w:rsid w:val="001E3BA3"/>
    <w:rsid w:val="001E49F0"/>
    <w:rsid w:val="001E4E70"/>
    <w:rsid w:val="001E57E0"/>
    <w:rsid w:val="001E5BDC"/>
    <w:rsid w:val="001E6B0C"/>
    <w:rsid w:val="001E74C5"/>
    <w:rsid w:val="001E77B4"/>
    <w:rsid w:val="001F0A08"/>
    <w:rsid w:val="001F0BE5"/>
    <w:rsid w:val="001F2000"/>
    <w:rsid w:val="001F3ABD"/>
    <w:rsid w:val="001F5D0C"/>
    <w:rsid w:val="001F6152"/>
    <w:rsid w:val="001F796D"/>
    <w:rsid w:val="002004D1"/>
    <w:rsid w:val="0020213B"/>
    <w:rsid w:val="00204F46"/>
    <w:rsid w:val="00211645"/>
    <w:rsid w:val="00212806"/>
    <w:rsid w:val="00212C8A"/>
    <w:rsid w:val="00213AAF"/>
    <w:rsid w:val="0021518F"/>
    <w:rsid w:val="00215465"/>
    <w:rsid w:val="00220EAD"/>
    <w:rsid w:val="00220FAF"/>
    <w:rsid w:val="002218C0"/>
    <w:rsid w:val="00222008"/>
    <w:rsid w:val="00223730"/>
    <w:rsid w:val="00224E43"/>
    <w:rsid w:val="00226C26"/>
    <w:rsid w:val="00227EDF"/>
    <w:rsid w:val="00230249"/>
    <w:rsid w:val="00230D67"/>
    <w:rsid w:val="00231910"/>
    <w:rsid w:val="002333E5"/>
    <w:rsid w:val="002336A7"/>
    <w:rsid w:val="00235442"/>
    <w:rsid w:val="00235444"/>
    <w:rsid w:val="0023701C"/>
    <w:rsid w:val="00240575"/>
    <w:rsid w:val="00241225"/>
    <w:rsid w:val="00242310"/>
    <w:rsid w:val="00244A83"/>
    <w:rsid w:val="00245389"/>
    <w:rsid w:val="00245A0B"/>
    <w:rsid w:val="00245A6A"/>
    <w:rsid w:val="00245E7E"/>
    <w:rsid w:val="0024656B"/>
    <w:rsid w:val="00247DB9"/>
    <w:rsid w:val="002504F4"/>
    <w:rsid w:val="00250F06"/>
    <w:rsid w:val="0025149E"/>
    <w:rsid w:val="002520D4"/>
    <w:rsid w:val="00252DCC"/>
    <w:rsid w:val="002565E2"/>
    <w:rsid w:val="0025670F"/>
    <w:rsid w:val="00256EC0"/>
    <w:rsid w:val="00263309"/>
    <w:rsid w:val="00264106"/>
    <w:rsid w:val="00264BF9"/>
    <w:rsid w:val="00264C17"/>
    <w:rsid w:val="00266678"/>
    <w:rsid w:val="00266C4B"/>
    <w:rsid w:val="0026744E"/>
    <w:rsid w:val="00267ACC"/>
    <w:rsid w:val="0027141F"/>
    <w:rsid w:val="00271D8C"/>
    <w:rsid w:val="00272785"/>
    <w:rsid w:val="00273385"/>
    <w:rsid w:val="00273930"/>
    <w:rsid w:val="002753A6"/>
    <w:rsid w:val="0027563A"/>
    <w:rsid w:val="00280BA8"/>
    <w:rsid w:val="00281538"/>
    <w:rsid w:val="002820CD"/>
    <w:rsid w:val="00282E2D"/>
    <w:rsid w:val="00282FFD"/>
    <w:rsid w:val="00284B6D"/>
    <w:rsid w:val="00286FFE"/>
    <w:rsid w:val="00287446"/>
    <w:rsid w:val="00290C68"/>
    <w:rsid w:val="00290D26"/>
    <w:rsid w:val="002913D9"/>
    <w:rsid w:val="002916D5"/>
    <w:rsid w:val="0029339F"/>
    <w:rsid w:val="00293E69"/>
    <w:rsid w:val="0029649E"/>
    <w:rsid w:val="002A077C"/>
    <w:rsid w:val="002A0D36"/>
    <w:rsid w:val="002A26D2"/>
    <w:rsid w:val="002A2C67"/>
    <w:rsid w:val="002A466B"/>
    <w:rsid w:val="002A5E92"/>
    <w:rsid w:val="002A64D3"/>
    <w:rsid w:val="002A7F4D"/>
    <w:rsid w:val="002B028F"/>
    <w:rsid w:val="002B1172"/>
    <w:rsid w:val="002B1187"/>
    <w:rsid w:val="002B1ACF"/>
    <w:rsid w:val="002B1E4D"/>
    <w:rsid w:val="002B2467"/>
    <w:rsid w:val="002B2ADF"/>
    <w:rsid w:val="002B3B39"/>
    <w:rsid w:val="002B4034"/>
    <w:rsid w:val="002B4DEC"/>
    <w:rsid w:val="002B6B9E"/>
    <w:rsid w:val="002B6EF1"/>
    <w:rsid w:val="002C2BDB"/>
    <w:rsid w:val="002C3387"/>
    <w:rsid w:val="002C35F0"/>
    <w:rsid w:val="002C460E"/>
    <w:rsid w:val="002C6354"/>
    <w:rsid w:val="002C7081"/>
    <w:rsid w:val="002D03BA"/>
    <w:rsid w:val="002D1455"/>
    <w:rsid w:val="002D32C0"/>
    <w:rsid w:val="002D5F80"/>
    <w:rsid w:val="002D7D57"/>
    <w:rsid w:val="002E03BC"/>
    <w:rsid w:val="002E0FFE"/>
    <w:rsid w:val="002E17B4"/>
    <w:rsid w:val="002E1807"/>
    <w:rsid w:val="002E215D"/>
    <w:rsid w:val="002E52ED"/>
    <w:rsid w:val="002E5FFF"/>
    <w:rsid w:val="002E7E93"/>
    <w:rsid w:val="002E7ED8"/>
    <w:rsid w:val="002F0CF7"/>
    <w:rsid w:val="002F0E20"/>
    <w:rsid w:val="002F1D12"/>
    <w:rsid w:val="002F2FA0"/>
    <w:rsid w:val="002F4146"/>
    <w:rsid w:val="002F4166"/>
    <w:rsid w:val="002F5D4B"/>
    <w:rsid w:val="002F7867"/>
    <w:rsid w:val="003000AF"/>
    <w:rsid w:val="003009B7"/>
    <w:rsid w:val="00301B7A"/>
    <w:rsid w:val="0030414F"/>
    <w:rsid w:val="003049D1"/>
    <w:rsid w:val="0030695F"/>
    <w:rsid w:val="00306F6B"/>
    <w:rsid w:val="00307328"/>
    <w:rsid w:val="00307D28"/>
    <w:rsid w:val="00310F43"/>
    <w:rsid w:val="00310FF8"/>
    <w:rsid w:val="003110CD"/>
    <w:rsid w:val="003117EF"/>
    <w:rsid w:val="00311ECC"/>
    <w:rsid w:val="0031443D"/>
    <w:rsid w:val="00315F9E"/>
    <w:rsid w:val="00316069"/>
    <w:rsid w:val="00316102"/>
    <w:rsid w:val="00317D65"/>
    <w:rsid w:val="0032019E"/>
    <w:rsid w:val="00320800"/>
    <w:rsid w:val="003236B8"/>
    <w:rsid w:val="00325A4C"/>
    <w:rsid w:val="00330450"/>
    <w:rsid w:val="0033075F"/>
    <w:rsid w:val="00331C63"/>
    <w:rsid w:val="00332626"/>
    <w:rsid w:val="00332676"/>
    <w:rsid w:val="00335879"/>
    <w:rsid w:val="003363EC"/>
    <w:rsid w:val="00336F42"/>
    <w:rsid w:val="003376A5"/>
    <w:rsid w:val="0033784D"/>
    <w:rsid w:val="00337D61"/>
    <w:rsid w:val="00343126"/>
    <w:rsid w:val="003436A0"/>
    <w:rsid w:val="0034475E"/>
    <w:rsid w:val="00345E05"/>
    <w:rsid w:val="0034609E"/>
    <w:rsid w:val="00347BB0"/>
    <w:rsid w:val="003511D2"/>
    <w:rsid w:val="00357680"/>
    <w:rsid w:val="0036035C"/>
    <w:rsid w:val="00360547"/>
    <w:rsid w:val="00360C63"/>
    <w:rsid w:val="00362172"/>
    <w:rsid w:val="00363DAA"/>
    <w:rsid w:val="00363DB0"/>
    <w:rsid w:val="00364752"/>
    <w:rsid w:val="00364C3E"/>
    <w:rsid w:val="003651CD"/>
    <w:rsid w:val="00366112"/>
    <w:rsid w:val="00371F3F"/>
    <w:rsid w:val="0037291F"/>
    <w:rsid w:val="00374488"/>
    <w:rsid w:val="00374D7C"/>
    <w:rsid w:val="00377D91"/>
    <w:rsid w:val="0038164E"/>
    <w:rsid w:val="00381669"/>
    <w:rsid w:val="003820CD"/>
    <w:rsid w:val="00382161"/>
    <w:rsid w:val="00382415"/>
    <w:rsid w:val="00382805"/>
    <w:rsid w:val="00382ECD"/>
    <w:rsid w:val="00384BC0"/>
    <w:rsid w:val="00385B4A"/>
    <w:rsid w:val="00392868"/>
    <w:rsid w:val="00392C4D"/>
    <w:rsid w:val="00396AF6"/>
    <w:rsid w:val="003A05C0"/>
    <w:rsid w:val="003A08CC"/>
    <w:rsid w:val="003A3189"/>
    <w:rsid w:val="003A4DFA"/>
    <w:rsid w:val="003A573D"/>
    <w:rsid w:val="003A7752"/>
    <w:rsid w:val="003A7F74"/>
    <w:rsid w:val="003B0011"/>
    <w:rsid w:val="003B05DF"/>
    <w:rsid w:val="003B14F8"/>
    <w:rsid w:val="003B281E"/>
    <w:rsid w:val="003B3A13"/>
    <w:rsid w:val="003B4287"/>
    <w:rsid w:val="003B4BA4"/>
    <w:rsid w:val="003B4E9E"/>
    <w:rsid w:val="003B6C16"/>
    <w:rsid w:val="003C149C"/>
    <w:rsid w:val="003C2351"/>
    <w:rsid w:val="003C3153"/>
    <w:rsid w:val="003C445E"/>
    <w:rsid w:val="003C5064"/>
    <w:rsid w:val="003C574C"/>
    <w:rsid w:val="003D11B2"/>
    <w:rsid w:val="003D2BDE"/>
    <w:rsid w:val="003D2FFC"/>
    <w:rsid w:val="003D30F8"/>
    <w:rsid w:val="003D3F5C"/>
    <w:rsid w:val="003D4CB8"/>
    <w:rsid w:val="003D5485"/>
    <w:rsid w:val="003D58AC"/>
    <w:rsid w:val="003D7646"/>
    <w:rsid w:val="003E08DA"/>
    <w:rsid w:val="003E277E"/>
    <w:rsid w:val="003E57AD"/>
    <w:rsid w:val="003E7585"/>
    <w:rsid w:val="003E768F"/>
    <w:rsid w:val="003E7A23"/>
    <w:rsid w:val="003F1B61"/>
    <w:rsid w:val="00401193"/>
    <w:rsid w:val="0040279C"/>
    <w:rsid w:val="00403D13"/>
    <w:rsid w:val="004045A2"/>
    <w:rsid w:val="00405F10"/>
    <w:rsid w:val="00406180"/>
    <w:rsid w:val="004071EB"/>
    <w:rsid w:val="00407EF5"/>
    <w:rsid w:val="00411ADC"/>
    <w:rsid w:val="0041245E"/>
    <w:rsid w:val="004134E4"/>
    <w:rsid w:val="004144D9"/>
    <w:rsid w:val="004145A0"/>
    <w:rsid w:val="004218A7"/>
    <w:rsid w:val="00421DC4"/>
    <w:rsid w:val="0042352E"/>
    <w:rsid w:val="00423B49"/>
    <w:rsid w:val="00425500"/>
    <w:rsid w:val="00426BE4"/>
    <w:rsid w:val="004271F5"/>
    <w:rsid w:val="00430867"/>
    <w:rsid w:val="0043175C"/>
    <w:rsid w:val="004326CA"/>
    <w:rsid w:val="00432BD3"/>
    <w:rsid w:val="00433367"/>
    <w:rsid w:val="0043382F"/>
    <w:rsid w:val="00436EB3"/>
    <w:rsid w:val="0043741C"/>
    <w:rsid w:val="004379BF"/>
    <w:rsid w:val="00440EB0"/>
    <w:rsid w:val="00441BC5"/>
    <w:rsid w:val="00442872"/>
    <w:rsid w:val="00442AAB"/>
    <w:rsid w:val="0044584B"/>
    <w:rsid w:val="004460E7"/>
    <w:rsid w:val="004469B6"/>
    <w:rsid w:val="00447893"/>
    <w:rsid w:val="004479BA"/>
    <w:rsid w:val="00451B7B"/>
    <w:rsid w:val="00451FCE"/>
    <w:rsid w:val="00452DD2"/>
    <w:rsid w:val="00454748"/>
    <w:rsid w:val="00456AE5"/>
    <w:rsid w:val="00457663"/>
    <w:rsid w:val="0045769F"/>
    <w:rsid w:val="0046017C"/>
    <w:rsid w:val="00460EFE"/>
    <w:rsid w:val="00466361"/>
    <w:rsid w:val="00466D72"/>
    <w:rsid w:val="004711BA"/>
    <w:rsid w:val="0047121F"/>
    <w:rsid w:val="00471D1A"/>
    <w:rsid w:val="00472514"/>
    <w:rsid w:val="00472D28"/>
    <w:rsid w:val="00473505"/>
    <w:rsid w:val="00473C6B"/>
    <w:rsid w:val="00477890"/>
    <w:rsid w:val="0048006B"/>
    <w:rsid w:val="00482C1D"/>
    <w:rsid w:val="004839C2"/>
    <w:rsid w:val="004862E6"/>
    <w:rsid w:val="00486AD4"/>
    <w:rsid w:val="0048707B"/>
    <w:rsid w:val="00487106"/>
    <w:rsid w:val="004929B2"/>
    <w:rsid w:val="00493A6E"/>
    <w:rsid w:val="00495E86"/>
    <w:rsid w:val="00496001"/>
    <w:rsid w:val="00496902"/>
    <w:rsid w:val="0049730D"/>
    <w:rsid w:val="004A04F1"/>
    <w:rsid w:val="004A425D"/>
    <w:rsid w:val="004A43DD"/>
    <w:rsid w:val="004A53E9"/>
    <w:rsid w:val="004A5FDD"/>
    <w:rsid w:val="004A6916"/>
    <w:rsid w:val="004B17AF"/>
    <w:rsid w:val="004B19EC"/>
    <w:rsid w:val="004B3430"/>
    <w:rsid w:val="004B3AE6"/>
    <w:rsid w:val="004B426E"/>
    <w:rsid w:val="004B4F06"/>
    <w:rsid w:val="004B63A1"/>
    <w:rsid w:val="004C140F"/>
    <w:rsid w:val="004C16B2"/>
    <w:rsid w:val="004C2E05"/>
    <w:rsid w:val="004C6C2C"/>
    <w:rsid w:val="004D0501"/>
    <w:rsid w:val="004D2A31"/>
    <w:rsid w:val="004D3920"/>
    <w:rsid w:val="004D39F5"/>
    <w:rsid w:val="004D3AF7"/>
    <w:rsid w:val="004D42FE"/>
    <w:rsid w:val="004D5FAE"/>
    <w:rsid w:val="004D62AB"/>
    <w:rsid w:val="004D62DA"/>
    <w:rsid w:val="004E00B5"/>
    <w:rsid w:val="004E23E0"/>
    <w:rsid w:val="004E24A4"/>
    <w:rsid w:val="004E2F80"/>
    <w:rsid w:val="004E33E1"/>
    <w:rsid w:val="004E3416"/>
    <w:rsid w:val="004E4895"/>
    <w:rsid w:val="004E6CD5"/>
    <w:rsid w:val="004E7DB9"/>
    <w:rsid w:val="004F176F"/>
    <w:rsid w:val="004F4939"/>
    <w:rsid w:val="004F511E"/>
    <w:rsid w:val="004F585E"/>
    <w:rsid w:val="004F6689"/>
    <w:rsid w:val="004F78E2"/>
    <w:rsid w:val="00500570"/>
    <w:rsid w:val="00501A25"/>
    <w:rsid w:val="00502D14"/>
    <w:rsid w:val="00502D84"/>
    <w:rsid w:val="0050466D"/>
    <w:rsid w:val="00504A97"/>
    <w:rsid w:val="0050557E"/>
    <w:rsid w:val="00506C38"/>
    <w:rsid w:val="00506FEA"/>
    <w:rsid w:val="005103DB"/>
    <w:rsid w:val="005115F3"/>
    <w:rsid w:val="00512823"/>
    <w:rsid w:val="00515DE1"/>
    <w:rsid w:val="00516C2D"/>
    <w:rsid w:val="005176FC"/>
    <w:rsid w:val="00517F10"/>
    <w:rsid w:val="00520B33"/>
    <w:rsid w:val="005241EF"/>
    <w:rsid w:val="00524487"/>
    <w:rsid w:val="00524C93"/>
    <w:rsid w:val="00526A43"/>
    <w:rsid w:val="005270DF"/>
    <w:rsid w:val="00530AF9"/>
    <w:rsid w:val="00530F90"/>
    <w:rsid w:val="005320CD"/>
    <w:rsid w:val="005324AD"/>
    <w:rsid w:val="00532A1D"/>
    <w:rsid w:val="0053517E"/>
    <w:rsid w:val="005354D0"/>
    <w:rsid w:val="00536098"/>
    <w:rsid w:val="00536F42"/>
    <w:rsid w:val="005410D9"/>
    <w:rsid w:val="0054273D"/>
    <w:rsid w:val="00543643"/>
    <w:rsid w:val="005436C9"/>
    <w:rsid w:val="00544163"/>
    <w:rsid w:val="0054434F"/>
    <w:rsid w:val="005443C0"/>
    <w:rsid w:val="005456A2"/>
    <w:rsid w:val="0054610D"/>
    <w:rsid w:val="005471D3"/>
    <w:rsid w:val="005477EE"/>
    <w:rsid w:val="005500EF"/>
    <w:rsid w:val="0055094C"/>
    <w:rsid w:val="005512AF"/>
    <w:rsid w:val="00552177"/>
    <w:rsid w:val="00552360"/>
    <w:rsid w:val="005524D0"/>
    <w:rsid w:val="005529D0"/>
    <w:rsid w:val="00552CC8"/>
    <w:rsid w:val="00552DCC"/>
    <w:rsid w:val="005557E0"/>
    <w:rsid w:val="0055655F"/>
    <w:rsid w:val="00562989"/>
    <w:rsid w:val="00564FDF"/>
    <w:rsid w:val="005654AC"/>
    <w:rsid w:val="00565BBB"/>
    <w:rsid w:val="00566BF7"/>
    <w:rsid w:val="005678ED"/>
    <w:rsid w:val="00570FB9"/>
    <w:rsid w:val="00571255"/>
    <w:rsid w:val="00571375"/>
    <w:rsid w:val="0057568B"/>
    <w:rsid w:val="00576EDB"/>
    <w:rsid w:val="00576F21"/>
    <w:rsid w:val="0057753E"/>
    <w:rsid w:val="00577CFF"/>
    <w:rsid w:val="0058025C"/>
    <w:rsid w:val="00580553"/>
    <w:rsid w:val="0058055C"/>
    <w:rsid w:val="005805A6"/>
    <w:rsid w:val="0058162B"/>
    <w:rsid w:val="005827E8"/>
    <w:rsid w:val="00582E5C"/>
    <w:rsid w:val="00586472"/>
    <w:rsid w:val="005870E7"/>
    <w:rsid w:val="00590927"/>
    <w:rsid w:val="00590960"/>
    <w:rsid w:val="00591965"/>
    <w:rsid w:val="00591D4B"/>
    <w:rsid w:val="00592874"/>
    <w:rsid w:val="00592898"/>
    <w:rsid w:val="0059431C"/>
    <w:rsid w:val="00596053"/>
    <w:rsid w:val="005973E1"/>
    <w:rsid w:val="005A1223"/>
    <w:rsid w:val="005A19A8"/>
    <w:rsid w:val="005A1C50"/>
    <w:rsid w:val="005A2B74"/>
    <w:rsid w:val="005A2C2A"/>
    <w:rsid w:val="005A3558"/>
    <w:rsid w:val="005A39A6"/>
    <w:rsid w:val="005A51FD"/>
    <w:rsid w:val="005A6E4B"/>
    <w:rsid w:val="005A6E9A"/>
    <w:rsid w:val="005A74B5"/>
    <w:rsid w:val="005A7DAF"/>
    <w:rsid w:val="005B29AA"/>
    <w:rsid w:val="005B2AA7"/>
    <w:rsid w:val="005B2AF0"/>
    <w:rsid w:val="005B2DE0"/>
    <w:rsid w:val="005B41A9"/>
    <w:rsid w:val="005B5AAA"/>
    <w:rsid w:val="005B60F2"/>
    <w:rsid w:val="005B6393"/>
    <w:rsid w:val="005B726E"/>
    <w:rsid w:val="005B765A"/>
    <w:rsid w:val="005B7E8B"/>
    <w:rsid w:val="005C0F43"/>
    <w:rsid w:val="005C115E"/>
    <w:rsid w:val="005C139A"/>
    <w:rsid w:val="005C15AC"/>
    <w:rsid w:val="005C2584"/>
    <w:rsid w:val="005C34F3"/>
    <w:rsid w:val="005C3F10"/>
    <w:rsid w:val="005C3F11"/>
    <w:rsid w:val="005C3FD8"/>
    <w:rsid w:val="005C4001"/>
    <w:rsid w:val="005C55AB"/>
    <w:rsid w:val="005C5671"/>
    <w:rsid w:val="005C5931"/>
    <w:rsid w:val="005C5C13"/>
    <w:rsid w:val="005C6196"/>
    <w:rsid w:val="005D0575"/>
    <w:rsid w:val="005D1096"/>
    <w:rsid w:val="005D1BCD"/>
    <w:rsid w:val="005D1D4D"/>
    <w:rsid w:val="005D35D1"/>
    <w:rsid w:val="005D3F12"/>
    <w:rsid w:val="005D4749"/>
    <w:rsid w:val="005D4968"/>
    <w:rsid w:val="005D57E1"/>
    <w:rsid w:val="005E01B6"/>
    <w:rsid w:val="005E0939"/>
    <w:rsid w:val="005E0B2B"/>
    <w:rsid w:val="005E0E4E"/>
    <w:rsid w:val="005E44DA"/>
    <w:rsid w:val="005E5EFC"/>
    <w:rsid w:val="005E5F6F"/>
    <w:rsid w:val="005E7427"/>
    <w:rsid w:val="005F0F1C"/>
    <w:rsid w:val="005F161D"/>
    <w:rsid w:val="005F25D3"/>
    <w:rsid w:val="005F33EC"/>
    <w:rsid w:val="005F33FC"/>
    <w:rsid w:val="005F3C99"/>
    <w:rsid w:val="005F56A9"/>
    <w:rsid w:val="005F58D0"/>
    <w:rsid w:val="005F6340"/>
    <w:rsid w:val="006010F6"/>
    <w:rsid w:val="006020A5"/>
    <w:rsid w:val="006046F4"/>
    <w:rsid w:val="00604CB6"/>
    <w:rsid w:val="00607076"/>
    <w:rsid w:val="00607903"/>
    <w:rsid w:val="0061303F"/>
    <w:rsid w:val="00613421"/>
    <w:rsid w:val="00613CB7"/>
    <w:rsid w:val="00614495"/>
    <w:rsid w:val="00614726"/>
    <w:rsid w:val="006157DB"/>
    <w:rsid w:val="006167C6"/>
    <w:rsid w:val="00617FD1"/>
    <w:rsid w:val="006207C7"/>
    <w:rsid w:val="00622B30"/>
    <w:rsid w:val="0062413C"/>
    <w:rsid w:val="006258EC"/>
    <w:rsid w:val="00625A5F"/>
    <w:rsid w:val="00626E99"/>
    <w:rsid w:val="00627B91"/>
    <w:rsid w:val="006306BE"/>
    <w:rsid w:val="0063153B"/>
    <w:rsid w:val="006417D2"/>
    <w:rsid w:val="00641E0C"/>
    <w:rsid w:val="00641EEF"/>
    <w:rsid w:val="00643D17"/>
    <w:rsid w:val="00644888"/>
    <w:rsid w:val="00645C56"/>
    <w:rsid w:val="00646E1F"/>
    <w:rsid w:val="00647A8D"/>
    <w:rsid w:val="006504AB"/>
    <w:rsid w:val="00650BE0"/>
    <w:rsid w:val="00652351"/>
    <w:rsid w:val="006524D9"/>
    <w:rsid w:val="006540D0"/>
    <w:rsid w:val="0065471D"/>
    <w:rsid w:val="006549A6"/>
    <w:rsid w:val="00655BD9"/>
    <w:rsid w:val="006602FA"/>
    <w:rsid w:val="006605D1"/>
    <w:rsid w:val="00661D45"/>
    <w:rsid w:val="006640D1"/>
    <w:rsid w:val="006642BD"/>
    <w:rsid w:val="00665F3B"/>
    <w:rsid w:val="006668A0"/>
    <w:rsid w:val="0067042C"/>
    <w:rsid w:val="006749C0"/>
    <w:rsid w:val="00676313"/>
    <w:rsid w:val="00676481"/>
    <w:rsid w:val="00676605"/>
    <w:rsid w:val="00676FBE"/>
    <w:rsid w:val="006774CE"/>
    <w:rsid w:val="006812BD"/>
    <w:rsid w:val="0068206D"/>
    <w:rsid w:val="006821A2"/>
    <w:rsid w:val="0068496E"/>
    <w:rsid w:val="00685417"/>
    <w:rsid w:val="00686C1C"/>
    <w:rsid w:val="00687472"/>
    <w:rsid w:val="00687F45"/>
    <w:rsid w:val="00690321"/>
    <w:rsid w:val="00690754"/>
    <w:rsid w:val="00690A4E"/>
    <w:rsid w:val="00691721"/>
    <w:rsid w:val="00693E96"/>
    <w:rsid w:val="00693F36"/>
    <w:rsid w:val="006941FC"/>
    <w:rsid w:val="006944B4"/>
    <w:rsid w:val="00695440"/>
    <w:rsid w:val="00696740"/>
    <w:rsid w:val="00697FC4"/>
    <w:rsid w:val="006A013E"/>
    <w:rsid w:val="006A0643"/>
    <w:rsid w:val="006A0B7F"/>
    <w:rsid w:val="006A32CA"/>
    <w:rsid w:val="006A384E"/>
    <w:rsid w:val="006A43CB"/>
    <w:rsid w:val="006A5834"/>
    <w:rsid w:val="006A58A0"/>
    <w:rsid w:val="006A5A34"/>
    <w:rsid w:val="006A5BC7"/>
    <w:rsid w:val="006A5C15"/>
    <w:rsid w:val="006A6A11"/>
    <w:rsid w:val="006A7363"/>
    <w:rsid w:val="006A7A26"/>
    <w:rsid w:val="006A7B61"/>
    <w:rsid w:val="006B03E9"/>
    <w:rsid w:val="006B1A0A"/>
    <w:rsid w:val="006B3197"/>
    <w:rsid w:val="006B418E"/>
    <w:rsid w:val="006B63ED"/>
    <w:rsid w:val="006B6447"/>
    <w:rsid w:val="006B7350"/>
    <w:rsid w:val="006B7FFB"/>
    <w:rsid w:val="006C16A5"/>
    <w:rsid w:val="006C1B64"/>
    <w:rsid w:val="006C2E13"/>
    <w:rsid w:val="006C37F5"/>
    <w:rsid w:val="006C3E3E"/>
    <w:rsid w:val="006C49C0"/>
    <w:rsid w:val="006C60DA"/>
    <w:rsid w:val="006C6269"/>
    <w:rsid w:val="006C6703"/>
    <w:rsid w:val="006C6762"/>
    <w:rsid w:val="006D0C40"/>
    <w:rsid w:val="006D182F"/>
    <w:rsid w:val="006D1EB0"/>
    <w:rsid w:val="006D218D"/>
    <w:rsid w:val="006D21BA"/>
    <w:rsid w:val="006D2A0D"/>
    <w:rsid w:val="006D31B1"/>
    <w:rsid w:val="006D5997"/>
    <w:rsid w:val="006D6705"/>
    <w:rsid w:val="006D6F22"/>
    <w:rsid w:val="006D7804"/>
    <w:rsid w:val="006E1A32"/>
    <w:rsid w:val="006E1E95"/>
    <w:rsid w:val="006E278A"/>
    <w:rsid w:val="006E4B95"/>
    <w:rsid w:val="006E50AF"/>
    <w:rsid w:val="006E5142"/>
    <w:rsid w:val="006E61F5"/>
    <w:rsid w:val="006E76C5"/>
    <w:rsid w:val="006F06CD"/>
    <w:rsid w:val="006F32E3"/>
    <w:rsid w:val="006F4838"/>
    <w:rsid w:val="006F5812"/>
    <w:rsid w:val="006F58A5"/>
    <w:rsid w:val="006F5B19"/>
    <w:rsid w:val="006F5C19"/>
    <w:rsid w:val="006F63F3"/>
    <w:rsid w:val="006F6E3D"/>
    <w:rsid w:val="006F727B"/>
    <w:rsid w:val="00701072"/>
    <w:rsid w:val="00701259"/>
    <w:rsid w:val="00701B00"/>
    <w:rsid w:val="00703526"/>
    <w:rsid w:val="00703665"/>
    <w:rsid w:val="007043D1"/>
    <w:rsid w:val="00705194"/>
    <w:rsid w:val="00706DA7"/>
    <w:rsid w:val="00707B5D"/>
    <w:rsid w:val="00707FAD"/>
    <w:rsid w:val="00710E47"/>
    <w:rsid w:val="007118C3"/>
    <w:rsid w:val="0071213D"/>
    <w:rsid w:val="00715388"/>
    <w:rsid w:val="00715651"/>
    <w:rsid w:val="00716050"/>
    <w:rsid w:val="00716BCB"/>
    <w:rsid w:val="0071703D"/>
    <w:rsid w:val="00720426"/>
    <w:rsid w:val="007215FC"/>
    <w:rsid w:val="00721F62"/>
    <w:rsid w:val="007229C3"/>
    <w:rsid w:val="00723709"/>
    <w:rsid w:val="00724264"/>
    <w:rsid w:val="0072458B"/>
    <w:rsid w:val="00724689"/>
    <w:rsid w:val="0072647B"/>
    <w:rsid w:val="00727E42"/>
    <w:rsid w:val="007300F0"/>
    <w:rsid w:val="00730BB1"/>
    <w:rsid w:val="00731191"/>
    <w:rsid w:val="00731C79"/>
    <w:rsid w:val="00731E5B"/>
    <w:rsid w:val="00732901"/>
    <w:rsid w:val="007336CE"/>
    <w:rsid w:val="00733B93"/>
    <w:rsid w:val="00737C67"/>
    <w:rsid w:val="007410F7"/>
    <w:rsid w:val="00741CDF"/>
    <w:rsid w:val="0074227F"/>
    <w:rsid w:val="007432AA"/>
    <w:rsid w:val="0074409D"/>
    <w:rsid w:val="00745F1B"/>
    <w:rsid w:val="007460AC"/>
    <w:rsid w:val="0074610F"/>
    <w:rsid w:val="00747378"/>
    <w:rsid w:val="0074746A"/>
    <w:rsid w:val="00747849"/>
    <w:rsid w:val="00750ABF"/>
    <w:rsid w:val="00753C94"/>
    <w:rsid w:val="007567D5"/>
    <w:rsid w:val="00760FC6"/>
    <w:rsid w:val="007613DF"/>
    <w:rsid w:val="00761F6E"/>
    <w:rsid w:val="0076259C"/>
    <w:rsid w:val="00762EA9"/>
    <w:rsid w:val="007635FF"/>
    <w:rsid w:val="007645B6"/>
    <w:rsid w:val="00765A4C"/>
    <w:rsid w:val="00766E94"/>
    <w:rsid w:val="0076750A"/>
    <w:rsid w:val="00767A68"/>
    <w:rsid w:val="00771E2A"/>
    <w:rsid w:val="00772515"/>
    <w:rsid w:val="007729A9"/>
    <w:rsid w:val="007733F3"/>
    <w:rsid w:val="007763B9"/>
    <w:rsid w:val="00776770"/>
    <w:rsid w:val="00776854"/>
    <w:rsid w:val="00777111"/>
    <w:rsid w:val="00777CDB"/>
    <w:rsid w:val="00780759"/>
    <w:rsid w:val="00780A8B"/>
    <w:rsid w:val="007811FC"/>
    <w:rsid w:val="0078122A"/>
    <w:rsid w:val="00782709"/>
    <w:rsid w:val="0078322A"/>
    <w:rsid w:val="007840B9"/>
    <w:rsid w:val="00784671"/>
    <w:rsid w:val="007876AD"/>
    <w:rsid w:val="0078784C"/>
    <w:rsid w:val="007958D4"/>
    <w:rsid w:val="00797D66"/>
    <w:rsid w:val="007A1005"/>
    <w:rsid w:val="007A337B"/>
    <w:rsid w:val="007A788E"/>
    <w:rsid w:val="007B0D2B"/>
    <w:rsid w:val="007B1E35"/>
    <w:rsid w:val="007B2F6F"/>
    <w:rsid w:val="007B3918"/>
    <w:rsid w:val="007B40BB"/>
    <w:rsid w:val="007B5339"/>
    <w:rsid w:val="007B5BB2"/>
    <w:rsid w:val="007B6DDA"/>
    <w:rsid w:val="007B6DF2"/>
    <w:rsid w:val="007B6EDA"/>
    <w:rsid w:val="007B6FFD"/>
    <w:rsid w:val="007B7343"/>
    <w:rsid w:val="007C1491"/>
    <w:rsid w:val="007C216B"/>
    <w:rsid w:val="007C2C2C"/>
    <w:rsid w:val="007C63B4"/>
    <w:rsid w:val="007D0579"/>
    <w:rsid w:val="007D1293"/>
    <w:rsid w:val="007D21EF"/>
    <w:rsid w:val="007D21FB"/>
    <w:rsid w:val="007D23CB"/>
    <w:rsid w:val="007D2C3A"/>
    <w:rsid w:val="007D4BE1"/>
    <w:rsid w:val="007D4F6A"/>
    <w:rsid w:val="007E0285"/>
    <w:rsid w:val="007E25F9"/>
    <w:rsid w:val="007E2EE5"/>
    <w:rsid w:val="007E4066"/>
    <w:rsid w:val="007E4A97"/>
    <w:rsid w:val="007E60F3"/>
    <w:rsid w:val="007E65C9"/>
    <w:rsid w:val="007E6AB6"/>
    <w:rsid w:val="007F00FA"/>
    <w:rsid w:val="007F09B9"/>
    <w:rsid w:val="007F1707"/>
    <w:rsid w:val="007F22F3"/>
    <w:rsid w:val="007F2DD7"/>
    <w:rsid w:val="007F3B68"/>
    <w:rsid w:val="007F3BD8"/>
    <w:rsid w:val="007F3C63"/>
    <w:rsid w:val="007F79ED"/>
    <w:rsid w:val="007F7DF2"/>
    <w:rsid w:val="00800C3D"/>
    <w:rsid w:val="00801C1B"/>
    <w:rsid w:val="0080277C"/>
    <w:rsid w:val="008063B8"/>
    <w:rsid w:val="00806FBC"/>
    <w:rsid w:val="008108A0"/>
    <w:rsid w:val="00814C7C"/>
    <w:rsid w:val="008168A9"/>
    <w:rsid w:val="00820A47"/>
    <w:rsid w:val="00822B38"/>
    <w:rsid w:val="008231F7"/>
    <w:rsid w:val="008235ED"/>
    <w:rsid w:val="00824485"/>
    <w:rsid w:val="00824823"/>
    <w:rsid w:val="00824985"/>
    <w:rsid w:val="00826174"/>
    <w:rsid w:val="00827069"/>
    <w:rsid w:val="008272AA"/>
    <w:rsid w:val="008277AB"/>
    <w:rsid w:val="00827E2E"/>
    <w:rsid w:val="00830191"/>
    <w:rsid w:val="00830CAE"/>
    <w:rsid w:val="00831773"/>
    <w:rsid w:val="00831CF3"/>
    <w:rsid w:val="00833ED8"/>
    <w:rsid w:val="00834D2A"/>
    <w:rsid w:val="00835D9C"/>
    <w:rsid w:val="00836519"/>
    <w:rsid w:val="00843097"/>
    <w:rsid w:val="00845E91"/>
    <w:rsid w:val="0084647F"/>
    <w:rsid w:val="00850911"/>
    <w:rsid w:val="008515AF"/>
    <w:rsid w:val="00851DCD"/>
    <w:rsid w:val="00852A0A"/>
    <w:rsid w:val="00854202"/>
    <w:rsid w:val="00855CC4"/>
    <w:rsid w:val="008563BD"/>
    <w:rsid w:val="00857829"/>
    <w:rsid w:val="008611E0"/>
    <w:rsid w:val="00862119"/>
    <w:rsid w:val="008628CA"/>
    <w:rsid w:val="00864269"/>
    <w:rsid w:val="008645DE"/>
    <w:rsid w:val="00864788"/>
    <w:rsid w:val="00864DA1"/>
    <w:rsid w:val="008653DC"/>
    <w:rsid w:val="008668D3"/>
    <w:rsid w:val="00870B14"/>
    <w:rsid w:val="008713A5"/>
    <w:rsid w:val="00871A3D"/>
    <w:rsid w:val="00875A34"/>
    <w:rsid w:val="00876C0E"/>
    <w:rsid w:val="0087744B"/>
    <w:rsid w:val="00877F1F"/>
    <w:rsid w:val="00880C24"/>
    <w:rsid w:val="008814E2"/>
    <w:rsid w:val="00882608"/>
    <w:rsid w:val="008828DF"/>
    <w:rsid w:val="00883873"/>
    <w:rsid w:val="00884844"/>
    <w:rsid w:val="008849C9"/>
    <w:rsid w:val="008855FF"/>
    <w:rsid w:val="00886282"/>
    <w:rsid w:val="00893330"/>
    <w:rsid w:val="008934A5"/>
    <w:rsid w:val="00894B81"/>
    <w:rsid w:val="00895842"/>
    <w:rsid w:val="00895DBD"/>
    <w:rsid w:val="00895E3D"/>
    <w:rsid w:val="0089619D"/>
    <w:rsid w:val="00896341"/>
    <w:rsid w:val="0089643A"/>
    <w:rsid w:val="00896981"/>
    <w:rsid w:val="00896F78"/>
    <w:rsid w:val="008A0639"/>
    <w:rsid w:val="008A1FC4"/>
    <w:rsid w:val="008A2329"/>
    <w:rsid w:val="008A2433"/>
    <w:rsid w:val="008A315F"/>
    <w:rsid w:val="008A34EB"/>
    <w:rsid w:val="008A3515"/>
    <w:rsid w:val="008A3543"/>
    <w:rsid w:val="008A37FE"/>
    <w:rsid w:val="008A3A43"/>
    <w:rsid w:val="008A51E2"/>
    <w:rsid w:val="008B0E76"/>
    <w:rsid w:val="008B1206"/>
    <w:rsid w:val="008B1775"/>
    <w:rsid w:val="008B1FCD"/>
    <w:rsid w:val="008B3763"/>
    <w:rsid w:val="008B46C9"/>
    <w:rsid w:val="008B471B"/>
    <w:rsid w:val="008B6C60"/>
    <w:rsid w:val="008B7EAD"/>
    <w:rsid w:val="008C13D8"/>
    <w:rsid w:val="008C3FCB"/>
    <w:rsid w:val="008C4205"/>
    <w:rsid w:val="008C4A48"/>
    <w:rsid w:val="008C71E6"/>
    <w:rsid w:val="008D2451"/>
    <w:rsid w:val="008D28C0"/>
    <w:rsid w:val="008D2CB1"/>
    <w:rsid w:val="008D430F"/>
    <w:rsid w:val="008D6325"/>
    <w:rsid w:val="008E12A0"/>
    <w:rsid w:val="008E2118"/>
    <w:rsid w:val="008E2EA8"/>
    <w:rsid w:val="008E338F"/>
    <w:rsid w:val="008E3BA1"/>
    <w:rsid w:val="008E6BA7"/>
    <w:rsid w:val="008E73C5"/>
    <w:rsid w:val="008E7CEE"/>
    <w:rsid w:val="008E7FEC"/>
    <w:rsid w:val="008F0B89"/>
    <w:rsid w:val="008F1E5F"/>
    <w:rsid w:val="008F397C"/>
    <w:rsid w:val="008F3F7A"/>
    <w:rsid w:val="008F54E6"/>
    <w:rsid w:val="008F7EBC"/>
    <w:rsid w:val="00900774"/>
    <w:rsid w:val="00900EEE"/>
    <w:rsid w:val="00901257"/>
    <w:rsid w:val="00901A2C"/>
    <w:rsid w:val="00901BF0"/>
    <w:rsid w:val="00901FBD"/>
    <w:rsid w:val="009036DF"/>
    <w:rsid w:val="00905007"/>
    <w:rsid w:val="00905F8E"/>
    <w:rsid w:val="00906908"/>
    <w:rsid w:val="009077E1"/>
    <w:rsid w:val="009107A5"/>
    <w:rsid w:val="0091093B"/>
    <w:rsid w:val="0091214D"/>
    <w:rsid w:val="00912B9E"/>
    <w:rsid w:val="00913D0E"/>
    <w:rsid w:val="0091465A"/>
    <w:rsid w:val="00916057"/>
    <w:rsid w:val="009163DE"/>
    <w:rsid w:val="0091655D"/>
    <w:rsid w:val="00920103"/>
    <w:rsid w:val="009217AD"/>
    <w:rsid w:val="00922661"/>
    <w:rsid w:val="0092333D"/>
    <w:rsid w:val="009235A9"/>
    <w:rsid w:val="009252BE"/>
    <w:rsid w:val="009256E2"/>
    <w:rsid w:val="00930B5D"/>
    <w:rsid w:val="009326FB"/>
    <w:rsid w:val="00932BB0"/>
    <w:rsid w:val="00932CC7"/>
    <w:rsid w:val="00937563"/>
    <w:rsid w:val="0094122B"/>
    <w:rsid w:val="00943642"/>
    <w:rsid w:val="00943749"/>
    <w:rsid w:val="00943F32"/>
    <w:rsid w:val="00944174"/>
    <w:rsid w:val="00944D32"/>
    <w:rsid w:val="0094527C"/>
    <w:rsid w:val="00945EFF"/>
    <w:rsid w:val="00946181"/>
    <w:rsid w:val="009473F8"/>
    <w:rsid w:val="00950138"/>
    <w:rsid w:val="0095044C"/>
    <w:rsid w:val="009506CE"/>
    <w:rsid w:val="00951A9B"/>
    <w:rsid w:val="0095245A"/>
    <w:rsid w:val="0095247A"/>
    <w:rsid w:val="009527C0"/>
    <w:rsid w:val="00953B78"/>
    <w:rsid w:val="00954647"/>
    <w:rsid w:val="00954DA2"/>
    <w:rsid w:val="00955921"/>
    <w:rsid w:val="00955F93"/>
    <w:rsid w:val="00960681"/>
    <w:rsid w:val="009613E9"/>
    <w:rsid w:val="00964EC1"/>
    <w:rsid w:val="0096595A"/>
    <w:rsid w:val="009662B8"/>
    <w:rsid w:val="00967ACB"/>
    <w:rsid w:val="00967B6F"/>
    <w:rsid w:val="0097037D"/>
    <w:rsid w:val="00972367"/>
    <w:rsid w:val="00972C3B"/>
    <w:rsid w:val="00973CCC"/>
    <w:rsid w:val="00976FF8"/>
    <w:rsid w:val="009776B3"/>
    <w:rsid w:val="00977DF1"/>
    <w:rsid w:val="00980648"/>
    <w:rsid w:val="00980864"/>
    <w:rsid w:val="00980F87"/>
    <w:rsid w:val="00982B8B"/>
    <w:rsid w:val="00984F65"/>
    <w:rsid w:val="0098626D"/>
    <w:rsid w:val="00987232"/>
    <w:rsid w:val="00987340"/>
    <w:rsid w:val="00991F1F"/>
    <w:rsid w:val="00991F84"/>
    <w:rsid w:val="00993687"/>
    <w:rsid w:val="00993D62"/>
    <w:rsid w:val="00994784"/>
    <w:rsid w:val="00997480"/>
    <w:rsid w:val="009A0734"/>
    <w:rsid w:val="009A0882"/>
    <w:rsid w:val="009A1BA2"/>
    <w:rsid w:val="009A1E3B"/>
    <w:rsid w:val="009A41F5"/>
    <w:rsid w:val="009A4E3D"/>
    <w:rsid w:val="009A55B0"/>
    <w:rsid w:val="009A65E3"/>
    <w:rsid w:val="009A74E5"/>
    <w:rsid w:val="009A7D62"/>
    <w:rsid w:val="009B0D97"/>
    <w:rsid w:val="009B2CA3"/>
    <w:rsid w:val="009B3741"/>
    <w:rsid w:val="009B41D9"/>
    <w:rsid w:val="009B4EDD"/>
    <w:rsid w:val="009B4EE7"/>
    <w:rsid w:val="009B56F4"/>
    <w:rsid w:val="009B6A8B"/>
    <w:rsid w:val="009B79A9"/>
    <w:rsid w:val="009C2684"/>
    <w:rsid w:val="009C2E10"/>
    <w:rsid w:val="009C2F5D"/>
    <w:rsid w:val="009C378F"/>
    <w:rsid w:val="009C61C8"/>
    <w:rsid w:val="009C623D"/>
    <w:rsid w:val="009D00FD"/>
    <w:rsid w:val="009D099E"/>
    <w:rsid w:val="009D0CD4"/>
    <w:rsid w:val="009D2E67"/>
    <w:rsid w:val="009D5738"/>
    <w:rsid w:val="009E02D0"/>
    <w:rsid w:val="009E0492"/>
    <w:rsid w:val="009E15B0"/>
    <w:rsid w:val="009E2969"/>
    <w:rsid w:val="009E392B"/>
    <w:rsid w:val="009E697B"/>
    <w:rsid w:val="009E6B9B"/>
    <w:rsid w:val="009E735E"/>
    <w:rsid w:val="009F07D5"/>
    <w:rsid w:val="009F2F0D"/>
    <w:rsid w:val="009F3BC3"/>
    <w:rsid w:val="009F4153"/>
    <w:rsid w:val="009F4306"/>
    <w:rsid w:val="009F4319"/>
    <w:rsid w:val="009F441B"/>
    <w:rsid w:val="009F6178"/>
    <w:rsid w:val="009F7C25"/>
    <w:rsid w:val="009F7C35"/>
    <w:rsid w:val="009F7F83"/>
    <w:rsid w:val="00A00A26"/>
    <w:rsid w:val="00A03827"/>
    <w:rsid w:val="00A03D6D"/>
    <w:rsid w:val="00A0439C"/>
    <w:rsid w:val="00A048B3"/>
    <w:rsid w:val="00A056EF"/>
    <w:rsid w:val="00A06F4C"/>
    <w:rsid w:val="00A1006B"/>
    <w:rsid w:val="00A13684"/>
    <w:rsid w:val="00A14DA6"/>
    <w:rsid w:val="00A151DC"/>
    <w:rsid w:val="00A152AD"/>
    <w:rsid w:val="00A15517"/>
    <w:rsid w:val="00A1568E"/>
    <w:rsid w:val="00A16F2B"/>
    <w:rsid w:val="00A17276"/>
    <w:rsid w:val="00A1799D"/>
    <w:rsid w:val="00A2002C"/>
    <w:rsid w:val="00A20B40"/>
    <w:rsid w:val="00A20D05"/>
    <w:rsid w:val="00A2176A"/>
    <w:rsid w:val="00A23D31"/>
    <w:rsid w:val="00A253E1"/>
    <w:rsid w:val="00A2596B"/>
    <w:rsid w:val="00A263B5"/>
    <w:rsid w:val="00A277F9"/>
    <w:rsid w:val="00A27BDF"/>
    <w:rsid w:val="00A30325"/>
    <w:rsid w:val="00A30C47"/>
    <w:rsid w:val="00A3385A"/>
    <w:rsid w:val="00A338ED"/>
    <w:rsid w:val="00A35C88"/>
    <w:rsid w:val="00A35CDD"/>
    <w:rsid w:val="00A40150"/>
    <w:rsid w:val="00A40A27"/>
    <w:rsid w:val="00A41C17"/>
    <w:rsid w:val="00A46618"/>
    <w:rsid w:val="00A46B8E"/>
    <w:rsid w:val="00A47B45"/>
    <w:rsid w:val="00A52A61"/>
    <w:rsid w:val="00A52E3B"/>
    <w:rsid w:val="00A52FE1"/>
    <w:rsid w:val="00A5316A"/>
    <w:rsid w:val="00A53684"/>
    <w:rsid w:val="00A53A9F"/>
    <w:rsid w:val="00A55052"/>
    <w:rsid w:val="00A55D4B"/>
    <w:rsid w:val="00A5676B"/>
    <w:rsid w:val="00A572E6"/>
    <w:rsid w:val="00A57B46"/>
    <w:rsid w:val="00A64C73"/>
    <w:rsid w:val="00A64F7A"/>
    <w:rsid w:val="00A65D08"/>
    <w:rsid w:val="00A6644B"/>
    <w:rsid w:val="00A665ED"/>
    <w:rsid w:val="00A66EDB"/>
    <w:rsid w:val="00A67E1D"/>
    <w:rsid w:val="00A700F8"/>
    <w:rsid w:val="00A70C4A"/>
    <w:rsid w:val="00A7134D"/>
    <w:rsid w:val="00A7179E"/>
    <w:rsid w:val="00A72376"/>
    <w:rsid w:val="00A73722"/>
    <w:rsid w:val="00A73CC5"/>
    <w:rsid w:val="00A757ED"/>
    <w:rsid w:val="00A75E32"/>
    <w:rsid w:val="00A76C1E"/>
    <w:rsid w:val="00A7743F"/>
    <w:rsid w:val="00A77D5E"/>
    <w:rsid w:val="00A80EDA"/>
    <w:rsid w:val="00A81709"/>
    <w:rsid w:val="00A84A32"/>
    <w:rsid w:val="00A85E4B"/>
    <w:rsid w:val="00A8662C"/>
    <w:rsid w:val="00A878FA"/>
    <w:rsid w:val="00A87E5D"/>
    <w:rsid w:val="00A90CD5"/>
    <w:rsid w:val="00A90FD1"/>
    <w:rsid w:val="00A911A3"/>
    <w:rsid w:val="00A930E2"/>
    <w:rsid w:val="00A932F5"/>
    <w:rsid w:val="00A93A9A"/>
    <w:rsid w:val="00A9519B"/>
    <w:rsid w:val="00A97927"/>
    <w:rsid w:val="00AA16FF"/>
    <w:rsid w:val="00AA33F3"/>
    <w:rsid w:val="00AA5E4D"/>
    <w:rsid w:val="00AA7334"/>
    <w:rsid w:val="00AB34C6"/>
    <w:rsid w:val="00AB3808"/>
    <w:rsid w:val="00AB557B"/>
    <w:rsid w:val="00AB5FA3"/>
    <w:rsid w:val="00AC1175"/>
    <w:rsid w:val="00AC1319"/>
    <w:rsid w:val="00AC1E59"/>
    <w:rsid w:val="00AC2348"/>
    <w:rsid w:val="00AC2967"/>
    <w:rsid w:val="00AC31C0"/>
    <w:rsid w:val="00AC3508"/>
    <w:rsid w:val="00AC4150"/>
    <w:rsid w:val="00AC4B41"/>
    <w:rsid w:val="00AC4E12"/>
    <w:rsid w:val="00AC6742"/>
    <w:rsid w:val="00AC7023"/>
    <w:rsid w:val="00AD06EE"/>
    <w:rsid w:val="00AD0FC3"/>
    <w:rsid w:val="00AD2440"/>
    <w:rsid w:val="00AD2689"/>
    <w:rsid w:val="00AD291A"/>
    <w:rsid w:val="00AD2FD9"/>
    <w:rsid w:val="00AD330B"/>
    <w:rsid w:val="00AD56B3"/>
    <w:rsid w:val="00AD6A0A"/>
    <w:rsid w:val="00AD71EE"/>
    <w:rsid w:val="00AD7EEA"/>
    <w:rsid w:val="00AE0E26"/>
    <w:rsid w:val="00AE1183"/>
    <w:rsid w:val="00AE12C8"/>
    <w:rsid w:val="00AE15D8"/>
    <w:rsid w:val="00AE516A"/>
    <w:rsid w:val="00AE56E9"/>
    <w:rsid w:val="00AE65B7"/>
    <w:rsid w:val="00AE7CBA"/>
    <w:rsid w:val="00AF0872"/>
    <w:rsid w:val="00AF10D8"/>
    <w:rsid w:val="00AF1413"/>
    <w:rsid w:val="00AF1D0F"/>
    <w:rsid w:val="00AF45C9"/>
    <w:rsid w:val="00AF57C4"/>
    <w:rsid w:val="00AF6003"/>
    <w:rsid w:val="00AF62F9"/>
    <w:rsid w:val="00AF6541"/>
    <w:rsid w:val="00AF7D5A"/>
    <w:rsid w:val="00B00443"/>
    <w:rsid w:val="00B02886"/>
    <w:rsid w:val="00B033B4"/>
    <w:rsid w:val="00B043DD"/>
    <w:rsid w:val="00B0510C"/>
    <w:rsid w:val="00B055FE"/>
    <w:rsid w:val="00B07FCF"/>
    <w:rsid w:val="00B07FF3"/>
    <w:rsid w:val="00B10768"/>
    <w:rsid w:val="00B10B60"/>
    <w:rsid w:val="00B11386"/>
    <w:rsid w:val="00B11784"/>
    <w:rsid w:val="00B12989"/>
    <w:rsid w:val="00B13047"/>
    <w:rsid w:val="00B13628"/>
    <w:rsid w:val="00B14477"/>
    <w:rsid w:val="00B14B16"/>
    <w:rsid w:val="00B16D0B"/>
    <w:rsid w:val="00B177CF"/>
    <w:rsid w:val="00B22CD8"/>
    <w:rsid w:val="00B23AD5"/>
    <w:rsid w:val="00B24B89"/>
    <w:rsid w:val="00B2534F"/>
    <w:rsid w:val="00B26EB6"/>
    <w:rsid w:val="00B27B22"/>
    <w:rsid w:val="00B307B6"/>
    <w:rsid w:val="00B33482"/>
    <w:rsid w:val="00B341B9"/>
    <w:rsid w:val="00B3643F"/>
    <w:rsid w:val="00B374BF"/>
    <w:rsid w:val="00B37ABD"/>
    <w:rsid w:val="00B40B4E"/>
    <w:rsid w:val="00B433F6"/>
    <w:rsid w:val="00B45C73"/>
    <w:rsid w:val="00B4615D"/>
    <w:rsid w:val="00B4646D"/>
    <w:rsid w:val="00B46713"/>
    <w:rsid w:val="00B46907"/>
    <w:rsid w:val="00B4752C"/>
    <w:rsid w:val="00B50A8D"/>
    <w:rsid w:val="00B51551"/>
    <w:rsid w:val="00B51B46"/>
    <w:rsid w:val="00B52594"/>
    <w:rsid w:val="00B52CB7"/>
    <w:rsid w:val="00B530ED"/>
    <w:rsid w:val="00B539F1"/>
    <w:rsid w:val="00B53C7D"/>
    <w:rsid w:val="00B54860"/>
    <w:rsid w:val="00B54DA4"/>
    <w:rsid w:val="00B54EAA"/>
    <w:rsid w:val="00B5747D"/>
    <w:rsid w:val="00B60B36"/>
    <w:rsid w:val="00B60FAB"/>
    <w:rsid w:val="00B61D8E"/>
    <w:rsid w:val="00B62612"/>
    <w:rsid w:val="00B6455B"/>
    <w:rsid w:val="00B66971"/>
    <w:rsid w:val="00B66F13"/>
    <w:rsid w:val="00B67B83"/>
    <w:rsid w:val="00B70840"/>
    <w:rsid w:val="00B71748"/>
    <w:rsid w:val="00B74910"/>
    <w:rsid w:val="00B755CB"/>
    <w:rsid w:val="00B75A4B"/>
    <w:rsid w:val="00B76CB7"/>
    <w:rsid w:val="00B77330"/>
    <w:rsid w:val="00B77353"/>
    <w:rsid w:val="00B8242F"/>
    <w:rsid w:val="00B82B9B"/>
    <w:rsid w:val="00B8439E"/>
    <w:rsid w:val="00B863FC"/>
    <w:rsid w:val="00B86562"/>
    <w:rsid w:val="00B868F7"/>
    <w:rsid w:val="00B86F06"/>
    <w:rsid w:val="00B8790A"/>
    <w:rsid w:val="00B92B66"/>
    <w:rsid w:val="00B92DB4"/>
    <w:rsid w:val="00B942B9"/>
    <w:rsid w:val="00B94924"/>
    <w:rsid w:val="00B94B88"/>
    <w:rsid w:val="00B95962"/>
    <w:rsid w:val="00B9654D"/>
    <w:rsid w:val="00B9656A"/>
    <w:rsid w:val="00B96A73"/>
    <w:rsid w:val="00BA1833"/>
    <w:rsid w:val="00BA2FF6"/>
    <w:rsid w:val="00BA33A3"/>
    <w:rsid w:val="00BA3F70"/>
    <w:rsid w:val="00BA5D3E"/>
    <w:rsid w:val="00BA7DA3"/>
    <w:rsid w:val="00BB016B"/>
    <w:rsid w:val="00BB02C0"/>
    <w:rsid w:val="00BB10DE"/>
    <w:rsid w:val="00BB24AE"/>
    <w:rsid w:val="00BB28D4"/>
    <w:rsid w:val="00BB2AAD"/>
    <w:rsid w:val="00BB2F68"/>
    <w:rsid w:val="00BB403C"/>
    <w:rsid w:val="00BB5929"/>
    <w:rsid w:val="00BB7869"/>
    <w:rsid w:val="00BC2A04"/>
    <w:rsid w:val="00BC2F79"/>
    <w:rsid w:val="00BC3565"/>
    <w:rsid w:val="00BC3875"/>
    <w:rsid w:val="00BC72CE"/>
    <w:rsid w:val="00BD0FC4"/>
    <w:rsid w:val="00BD1787"/>
    <w:rsid w:val="00BD2B32"/>
    <w:rsid w:val="00BD324A"/>
    <w:rsid w:val="00BD3379"/>
    <w:rsid w:val="00BD3A25"/>
    <w:rsid w:val="00BD423A"/>
    <w:rsid w:val="00BD47DD"/>
    <w:rsid w:val="00BD4B56"/>
    <w:rsid w:val="00BD5F33"/>
    <w:rsid w:val="00BE0C18"/>
    <w:rsid w:val="00BE19E6"/>
    <w:rsid w:val="00BE1FE7"/>
    <w:rsid w:val="00BE23BB"/>
    <w:rsid w:val="00BE2596"/>
    <w:rsid w:val="00BE46B5"/>
    <w:rsid w:val="00BE5439"/>
    <w:rsid w:val="00BE5475"/>
    <w:rsid w:val="00BE56F6"/>
    <w:rsid w:val="00BE5839"/>
    <w:rsid w:val="00BE584B"/>
    <w:rsid w:val="00BF09C4"/>
    <w:rsid w:val="00BF0C2F"/>
    <w:rsid w:val="00BF2130"/>
    <w:rsid w:val="00BF2B5C"/>
    <w:rsid w:val="00BF2D7F"/>
    <w:rsid w:val="00BF306B"/>
    <w:rsid w:val="00BF675A"/>
    <w:rsid w:val="00BF7C27"/>
    <w:rsid w:val="00C000A8"/>
    <w:rsid w:val="00C00FB7"/>
    <w:rsid w:val="00C01F77"/>
    <w:rsid w:val="00C0266F"/>
    <w:rsid w:val="00C048EE"/>
    <w:rsid w:val="00C04900"/>
    <w:rsid w:val="00C10A6E"/>
    <w:rsid w:val="00C16C30"/>
    <w:rsid w:val="00C173F8"/>
    <w:rsid w:val="00C21CEB"/>
    <w:rsid w:val="00C22FC4"/>
    <w:rsid w:val="00C2333A"/>
    <w:rsid w:val="00C233F1"/>
    <w:rsid w:val="00C256B8"/>
    <w:rsid w:val="00C25D65"/>
    <w:rsid w:val="00C2654D"/>
    <w:rsid w:val="00C3028D"/>
    <w:rsid w:val="00C30A77"/>
    <w:rsid w:val="00C30DE3"/>
    <w:rsid w:val="00C311A5"/>
    <w:rsid w:val="00C3278E"/>
    <w:rsid w:val="00C32A32"/>
    <w:rsid w:val="00C333AA"/>
    <w:rsid w:val="00C33D99"/>
    <w:rsid w:val="00C349A4"/>
    <w:rsid w:val="00C34BCB"/>
    <w:rsid w:val="00C35ABB"/>
    <w:rsid w:val="00C3658D"/>
    <w:rsid w:val="00C42EBF"/>
    <w:rsid w:val="00C4521E"/>
    <w:rsid w:val="00C45935"/>
    <w:rsid w:val="00C46A71"/>
    <w:rsid w:val="00C46C1F"/>
    <w:rsid w:val="00C47270"/>
    <w:rsid w:val="00C51097"/>
    <w:rsid w:val="00C51E14"/>
    <w:rsid w:val="00C52EB9"/>
    <w:rsid w:val="00C535B2"/>
    <w:rsid w:val="00C54F31"/>
    <w:rsid w:val="00C55AA3"/>
    <w:rsid w:val="00C566FE"/>
    <w:rsid w:val="00C61FD5"/>
    <w:rsid w:val="00C63334"/>
    <w:rsid w:val="00C63642"/>
    <w:rsid w:val="00C63929"/>
    <w:rsid w:val="00C63A40"/>
    <w:rsid w:val="00C63E10"/>
    <w:rsid w:val="00C64BD8"/>
    <w:rsid w:val="00C66C48"/>
    <w:rsid w:val="00C67020"/>
    <w:rsid w:val="00C673E4"/>
    <w:rsid w:val="00C675C7"/>
    <w:rsid w:val="00C67D22"/>
    <w:rsid w:val="00C7032C"/>
    <w:rsid w:val="00C70B62"/>
    <w:rsid w:val="00C72FC1"/>
    <w:rsid w:val="00C73412"/>
    <w:rsid w:val="00C73971"/>
    <w:rsid w:val="00C73B0A"/>
    <w:rsid w:val="00C74D40"/>
    <w:rsid w:val="00C75D61"/>
    <w:rsid w:val="00C766DA"/>
    <w:rsid w:val="00C8038A"/>
    <w:rsid w:val="00C8058F"/>
    <w:rsid w:val="00C817CA"/>
    <w:rsid w:val="00C82AFB"/>
    <w:rsid w:val="00C84A77"/>
    <w:rsid w:val="00C84D81"/>
    <w:rsid w:val="00C8569B"/>
    <w:rsid w:val="00C87D2A"/>
    <w:rsid w:val="00C87E1D"/>
    <w:rsid w:val="00C91101"/>
    <w:rsid w:val="00C9204B"/>
    <w:rsid w:val="00C9446C"/>
    <w:rsid w:val="00C957D9"/>
    <w:rsid w:val="00C96563"/>
    <w:rsid w:val="00C9756C"/>
    <w:rsid w:val="00C97B5E"/>
    <w:rsid w:val="00C97F5B"/>
    <w:rsid w:val="00CA06D2"/>
    <w:rsid w:val="00CA0EE9"/>
    <w:rsid w:val="00CA12B4"/>
    <w:rsid w:val="00CA2615"/>
    <w:rsid w:val="00CA44DE"/>
    <w:rsid w:val="00CA5092"/>
    <w:rsid w:val="00CA6122"/>
    <w:rsid w:val="00CA6A96"/>
    <w:rsid w:val="00CA734A"/>
    <w:rsid w:val="00CB02FB"/>
    <w:rsid w:val="00CB072A"/>
    <w:rsid w:val="00CB0F3E"/>
    <w:rsid w:val="00CB110A"/>
    <w:rsid w:val="00CB1120"/>
    <w:rsid w:val="00CB4310"/>
    <w:rsid w:val="00CB53F6"/>
    <w:rsid w:val="00CB5785"/>
    <w:rsid w:val="00CB644C"/>
    <w:rsid w:val="00CB6F99"/>
    <w:rsid w:val="00CB70D0"/>
    <w:rsid w:val="00CB7512"/>
    <w:rsid w:val="00CB7699"/>
    <w:rsid w:val="00CB7CD1"/>
    <w:rsid w:val="00CC0795"/>
    <w:rsid w:val="00CC07BB"/>
    <w:rsid w:val="00CC2264"/>
    <w:rsid w:val="00CC4C65"/>
    <w:rsid w:val="00CC74F0"/>
    <w:rsid w:val="00CD0FAB"/>
    <w:rsid w:val="00CD27D7"/>
    <w:rsid w:val="00CD33E6"/>
    <w:rsid w:val="00CD348A"/>
    <w:rsid w:val="00CD3C53"/>
    <w:rsid w:val="00CD4938"/>
    <w:rsid w:val="00CD5E16"/>
    <w:rsid w:val="00CD7EA4"/>
    <w:rsid w:val="00CE016E"/>
    <w:rsid w:val="00CE10D9"/>
    <w:rsid w:val="00CE21D2"/>
    <w:rsid w:val="00CE22F3"/>
    <w:rsid w:val="00CE2487"/>
    <w:rsid w:val="00CE2A2B"/>
    <w:rsid w:val="00CE2F68"/>
    <w:rsid w:val="00CE3558"/>
    <w:rsid w:val="00CE36DC"/>
    <w:rsid w:val="00CE453D"/>
    <w:rsid w:val="00CE4CDB"/>
    <w:rsid w:val="00CE5B58"/>
    <w:rsid w:val="00CE64D8"/>
    <w:rsid w:val="00CE65FB"/>
    <w:rsid w:val="00CE66D3"/>
    <w:rsid w:val="00CE69B5"/>
    <w:rsid w:val="00CE7329"/>
    <w:rsid w:val="00CF3125"/>
    <w:rsid w:val="00CF4F10"/>
    <w:rsid w:val="00CF51CD"/>
    <w:rsid w:val="00CF708A"/>
    <w:rsid w:val="00D0057D"/>
    <w:rsid w:val="00D010C5"/>
    <w:rsid w:val="00D01254"/>
    <w:rsid w:val="00D01B0A"/>
    <w:rsid w:val="00D01EC8"/>
    <w:rsid w:val="00D0498B"/>
    <w:rsid w:val="00D058A6"/>
    <w:rsid w:val="00D05974"/>
    <w:rsid w:val="00D07695"/>
    <w:rsid w:val="00D10749"/>
    <w:rsid w:val="00D11AED"/>
    <w:rsid w:val="00D11E9B"/>
    <w:rsid w:val="00D12F1F"/>
    <w:rsid w:val="00D13E5D"/>
    <w:rsid w:val="00D14863"/>
    <w:rsid w:val="00D151D0"/>
    <w:rsid w:val="00D15437"/>
    <w:rsid w:val="00D1552D"/>
    <w:rsid w:val="00D15D55"/>
    <w:rsid w:val="00D16823"/>
    <w:rsid w:val="00D17BB4"/>
    <w:rsid w:val="00D206A5"/>
    <w:rsid w:val="00D20A9F"/>
    <w:rsid w:val="00D21D83"/>
    <w:rsid w:val="00D22089"/>
    <w:rsid w:val="00D220EB"/>
    <w:rsid w:val="00D22440"/>
    <w:rsid w:val="00D22E51"/>
    <w:rsid w:val="00D258D5"/>
    <w:rsid w:val="00D25D41"/>
    <w:rsid w:val="00D27B1D"/>
    <w:rsid w:val="00D27CAE"/>
    <w:rsid w:val="00D37340"/>
    <w:rsid w:val="00D37484"/>
    <w:rsid w:val="00D37EEF"/>
    <w:rsid w:val="00D41209"/>
    <w:rsid w:val="00D47005"/>
    <w:rsid w:val="00D50963"/>
    <w:rsid w:val="00D53F0A"/>
    <w:rsid w:val="00D5402E"/>
    <w:rsid w:val="00D55930"/>
    <w:rsid w:val="00D55E5B"/>
    <w:rsid w:val="00D618F0"/>
    <w:rsid w:val="00D62C7B"/>
    <w:rsid w:val="00D62DE5"/>
    <w:rsid w:val="00D64D5D"/>
    <w:rsid w:val="00D65B79"/>
    <w:rsid w:val="00D65C5C"/>
    <w:rsid w:val="00D6604D"/>
    <w:rsid w:val="00D660D3"/>
    <w:rsid w:val="00D707F4"/>
    <w:rsid w:val="00D73A42"/>
    <w:rsid w:val="00D81F75"/>
    <w:rsid w:val="00D82332"/>
    <w:rsid w:val="00D8234C"/>
    <w:rsid w:val="00D82FF3"/>
    <w:rsid w:val="00D83E38"/>
    <w:rsid w:val="00D84BA2"/>
    <w:rsid w:val="00D84E3D"/>
    <w:rsid w:val="00D84F14"/>
    <w:rsid w:val="00D85D38"/>
    <w:rsid w:val="00D86615"/>
    <w:rsid w:val="00D86728"/>
    <w:rsid w:val="00D87C96"/>
    <w:rsid w:val="00D87F26"/>
    <w:rsid w:val="00D904EC"/>
    <w:rsid w:val="00D91755"/>
    <w:rsid w:val="00D92E1C"/>
    <w:rsid w:val="00D93E99"/>
    <w:rsid w:val="00D95F0A"/>
    <w:rsid w:val="00D97CF2"/>
    <w:rsid w:val="00DA0AEB"/>
    <w:rsid w:val="00DA1B7A"/>
    <w:rsid w:val="00DA317E"/>
    <w:rsid w:val="00DA37FA"/>
    <w:rsid w:val="00DA5672"/>
    <w:rsid w:val="00DB04C4"/>
    <w:rsid w:val="00DB0C77"/>
    <w:rsid w:val="00DB1C9C"/>
    <w:rsid w:val="00DB2514"/>
    <w:rsid w:val="00DB3926"/>
    <w:rsid w:val="00DB39A1"/>
    <w:rsid w:val="00DB6430"/>
    <w:rsid w:val="00DB6AC7"/>
    <w:rsid w:val="00DB7DB8"/>
    <w:rsid w:val="00DB7F7D"/>
    <w:rsid w:val="00DC076C"/>
    <w:rsid w:val="00DC193A"/>
    <w:rsid w:val="00DC1E9E"/>
    <w:rsid w:val="00DC2545"/>
    <w:rsid w:val="00DC28E7"/>
    <w:rsid w:val="00DC2985"/>
    <w:rsid w:val="00DC343E"/>
    <w:rsid w:val="00DC3CE7"/>
    <w:rsid w:val="00DC4B4D"/>
    <w:rsid w:val="00DC5155"/>
    <w:rsid w:val="00DC54CD"/>
    <w:rsid w:val="00DC5D7F"/>
    <w:rsid w:val="00DC6230"/>
    <w:rsid w:val="00DC7E3B"/>
    <w:rsid w:val="00DD1EFC"/>
    <w:rsid w:val="00DD28D7"/>
    <w:rsid w:val="00DD38C5"/>
    <w:rsid w:val="00DD46FB"/>
    <w:rsid w:val="00DD48E8"/>
    <w:rsid w:val="00DD4DC0"/>
    <w:rsid w:val="00DD5A0B"/>
    <w:rsid w:val="00DD5D21"/>
    <w:rsid w:val="00DD5EFB"/>
    <w:rsid w:val="00DD6109"/>
    <w:rsid w:val="00DD7230"/>
    <w:rsid w:val="00DD7842"/>
    <w:rsid w:val="00DE46D4"/>
    <w:rsid w:val="00DE476F"/>
    <w:rsid w:val="00DE49D2"/>
    <w:rsid w:val="00DE5484"/>
    <w:rsid w:val="00DE6D53"/>
    <w:rsid w:val="00DE7794"/>
    <w:rsid w:val="00DF0043"/>
    <w:rsid w:val="00DF1C49"/>
    <w:rsid w:val="00DF44DA"/>
    <w:rsid w:val="00DF4956"/>
    <w:rsid w:val="00DF5B0C"/>
    <w:rsid w:val="00DF5F3D"/>
    <w:rsid w:val="00DF7C03"/>
    <w:rsid w:val="00E008E6"/>
    <w:rsid w:val="00E03117"/>
    <w:rsid w:val="00E04339"/>
    <w:rsid w:val="00E07009"/>
    <w:rsid w:val="00E0727D"/>
    <w:rsid w:val="00E07C28"/>
    <w:rsid w:val="00E07E47"/>
    <w:rsid w:val="00E10313"/>
    <w:rsid w:val="00E10E1F"/>
    <w:rsid w:val="00E113E7"/>
    <w:rsid w:val="00E13EDB"/>
    <w:rsid w:val="00E141D8"/>
    <w:rsid w:val="00E15EC1"/>
    <w:rsid w:val="00E16110"/>
    <w:rsid w:val="00E16B06"/>
    <w:rsid w:val="00E17560"/>
    <w:rsid w:val="00E17696"/>
    <w:rsid w:val="00E17988"/>
    <w:rsid w:val="00E179B8"/>
    <w:rsid w:val="00E201D6"/>
    <w:rsid w:val="00E210D2"/>
    <w:rsid w:val="00E21A4D"/>
    <w:rsid w:val="00E21B26"/>
    <w:rsid w:val="00E22987"/>
    <w:rsid w:val="00E242BA"/>
    <w:rsid w:val="00E243B9"/>
    <w:rsid w:val="00E248FC"/>
    <w:rsid w:val="00E2529E"/>
    <w:rsid w:val="00E252AE"/>
    <w:rsid w:val="00E25B2E"/>
    <w:rsid w:val="00E25B5D"/>
    <w:rsid w:val="00E26592"/>
    <w:rsid w:val="00E266D8"/>
    <w:rsid w:val="00E306E9"/>
    <w:rsid w:val="00E32B71"/>
    <w:rsid w:val="00E3344E"/>
    <w:rsid w:val="00E33E67"/>
    <w:rsid w:val="00E33F6B"/>
    <w:rsid w:val="00E34C18"/>
    <w:rsid w:val="00E3611B"/>
    <w:rsid w:val="00E367C0"/>
    <w:rsid w:val="00E36FBA"/>
    <w:rsid w:val="00E40D7A"/>
    <w:rsid w:val="00E41C87"/>
    <w:rsid w:val="00E42B0F"/>
    <w:rsid w:val="00E469C6"/>
    <w:rsid w:val="00E474F8"/>
    <w:rsid w:val="00E4781D"/>
    <w:rsid w:val="00E4787A"/>
    <w:rsid w:val="00E47B72"/>
    <w:rsid w:val="00E47B8B"/>
    <w:rsid w:val="00E47F0F"/>
    <w:rsid w:val="00E5060E"/>
    <w:rsid w:val="00E50CD1"/>
    <w:rsid w:val="00E52513"/>
    <w:rsid w:val="00E52A1E"/>
    <w:rsid w:val="00E52D8E"/>
    <w:rsid w:val="00E5321A"/>
    <w:rsid w:val="00E56E1C"/>
    <w:rsid w:val="00E60014"/>
    <w:rsid w:val="00E62D4B"/>
    <w:rsid w:val="00E63F0C"/>
    <w:rsid w:val="00E64A44"/>
    <w:rsid w:val="00E65824"/>
    <w:rsid w:val="00E67BDD"/>
    <w:rsid w:val="00E702E9"/>
    <w:rsid w:val="00E70D1F"/>
    <w:rsid w:val="00E730F0"/>
    <w:rsid w:val="00E73102"/>
    <w:rsid w:val="00E7413A"/>
    <w:rsid w:val="00E74876"/>
    <w:rsid w:val="00E752C3"/>
    <w:rsid w:val="00E758F9"/>
    <w:rsid w:val="00E76142"/>
    <w:rsid w:val="00E8022A"/>
    <w:rsid w:val="00E80945"/>
    <w:rsid w:val="00E834A4"/>
    <w:rsid w:val="00E83FAF"/>
    <w:rsid w:val="00E8568E"/>
    <w:rsid w:val="00E85FBC"/>
    <w:rsid w:val="00E90265"/>
    <w:rsid w:val="00E91E61"/>
    <w:rsid w:val="00E92042"/>
    <w:rsid w:val="00E922AB"/>
    <w:rsid w:val="00E94E10"/>
    <w:rsid w:val="00E951CA"/>
    <w:rsid w:val="00E96198"/>
    <w:rsid w:val="00E96489"/>
    <w:rsid w:val="00EA0847"/>
    <w:rsid w:val="00EA08A0"/>
    <w:rsid w:val="00EA1C73"/>
    <w:rsid w:val="00EA49DA"/>
    <w:rsid w:val="00EA4DAE"/>
    <w:rsid w:val="00EA5571"/>
    <w:rsid w:val="00EA5B4A"/>
    <w:rsid w:val="00EA5FC0"/>
    <w:rsid w:val="00EA7504"/>
    <w:rsid w:val="00EB00DF"/>
    <w:rsid w:val="00EB1E15"/>
    <w:rsid w:val="00EB227F"/>
    <w:rsid w:val="00EB26A5"/>
    <w:rsid w:val="00EB3166"/>
    <w:rsid w:val="00EB3181"/>
    <w:rsid w:val="00EB423B"/>
    <w:rsid w:val="00EB4591"/>
    <w:rsid w:val="00EB4A10"/>
    <w:rsid w:val="00EB4C5D"/>
    <w:rsid w:val="00EB5053"/>
    <w:rsid w:val="00EB619E"/>
    <w:rsid w:val="00EB7936"/>
    <w:rsid w:val="00EC032F"/>
    <w:rsid w:val="00EC0CCF"/>
    <w:rsid w:val="00EC12D4"/>
    <w:rsid w:val="00EC227B"/>
    <w:rsid w:val="00EC36CB"/>
    <w:rsid w:val="00EC641C"/>
    <w:rsid w:val="00EC66CB"/>
    <w:rsid w:val="00EC6B04"/>
    <w:rsid w:val="00EC6FF0"/>
    <w:rsid w:val="00EC7363"/>
    <w:rsid w:val="00ED1966"/>
    <w:rsid w:val="00ED1EB0"/>
    <w:rsid w:val="00ED2EA7"/>
    <w:rsid w:val="00ED3A44"/>
    <w:rsid w:val="00ED3D24"/>
    <w:rsid w:val="00ED427F"/>
    <w:rsid w:val="00ED4878"/>
    <w:rsid w:val="00ED4E76"/>
    <w:rsid w:val="00ED50D5"/>
    <w:rsid w:val="00ED7038"/>
    <w:rsid w:val="00ED778D"/>
    <w:rsid w:val="00ED7EED"/>
    <w:rsid w:val="00EE1B56"/>
    <w:rsid w:val="00EE34DD"/>
    <w:rsid w:val="00EE45CE"/>
    <w:rsid w:val="00EE4959"/>
    <w:rsid w:val="00EE502D"/>
    <w:rsid w:val="00EE5721"/>
    <w:rsid w:val="00EE5826"/>
    <w:rsid w:val="00EF0039"/>
    <w:rsid w:val="00EF031E"/>
    <w:rsid w:val="00EF29D1"/>
    <w:rsid w:val="00EF4559"/>
    <w:rsid w:val="00EF48C5"/>
    <w:rsid w:val="00EF54E5"/>
    <w:rsid w:val="00EF7C91"/>
    <w:rsid w:val="00F02ED1"/>
    <w:rsid w:val="00F06F06"/>
    <w:rsid w:val="00F0782B"/>
    <w:rsid w:val="00F1008A"/>
    <w:rsid w:val="00F114F3"/>
    <w:rsid w:val="00F12938"/>
    <w:rsid w:val="00F12982"/>
    <w:rsid w:val="00F12AE4"/>
    <w:rsid w:val="00F13B84"/>
    <w:rsid w:val="00F14A91"/>
    <w:rsid w:val="00F15803"/>
    <w:rsid w:val="00F16169"/>
    <w:rsid w:val="00F16744"/>
    <w:rsid w:val="00F16988"/>
    <w:rsid w:val="00F214D4"/>
    <w:rsid w:val="00F21A5B"/>
    <w:rsid w:val="00F22095"/>
    <w:rsid w:val="00F230A2"/>
    <w:rsid w:val="00F234A6"/>
    <w:rsid w:val="00F23BCC"/>
    <w:rsid w:val="00F23FC8"/>
    <w:rsid w:val="00F25CEC"/>
    <w:rsid w:val="00F26709"/>
    <w:rsid w:val="00F273DA"/>
    <w:rsid w:val="00F27B46"/>
    <w:rsid w:val="00F329C1"/>
    <w:rsid w:val="00F33788"/>
    <w:rsid w:val="00F34010"/>
    <w:rsid w:val="00F35176"/>
    <w:rsid w:val="00F40449"/>
    <w:rsid w:val="00F4120D"/>
    <w:rsid w:val="00F42CE1"/>
    <w:rsid w:val="00F42DB5"/>
    <w:rsid w:val="00F4358B"/>
    <w:rsid w:val="00F43FD4"/>
    <w:rsid w:val="00F45412"/>
    <w:rsid w:val="00F456D8"/>
    <w:rsid w:val="00F45D57"/>
    <w:rsid w:val="00F461FF"/>
    <w:rsid w:val="00F4621E"/>
    <w:rsid w:val="00F46E4B"/>
    <w:rsid w:val="00F5014A"/>
    <w:rsid w:val="00F50FD9"/>
    <w:rsid w:val="00F5233A"/>
    <w:rsid w:val="00F527E0"/>
    <w:rsid w:val="00F52952"/>
    <w:rsid w:val="00F54DDB"/>
    <w:rsid w:val="00F60CD1"/>
    <w:rsid w:val="00F61C03"/>
    <w:rsid w:val="00F6306D"/>
    <w:rsid w:val="00F63078"/>
    <w:rsid w:val="00F63E66"/>
    <w:rsid w:val="00F64020"/>
    <w:rsid w:val="00F65838"/>
    <w:rsid w:val="00F671F9"/>
    <w:rsid w:val="00F71C71"/>
    <w:rsid w:val="00F7219B"/>
    <w:rsid w:val="00F740A2"/>
    <w:rsid w:val="00F7520A"/>
    <w:rsid w:val="00F76AAB"/>
    <w:rsid w:val="00F76F7E"/>
    <w:rsid w:val="00F77244"/>
    <w:rsid w:val="00F80012"/>
    <w:rsid w:val="00F8267F"/>
    <w:rsid w:val="00F827BF"/>
    <w:rsid w:val="00F84493"/>
    <w:rsid w:val="00F84A7C"/>
    <w:rsid w:val="00F84F60"/>
    <w:rsid w:val="00F90FE5"/>
    <w:rsid w:val="00F911E9"/>
    <w:rsid w:val="00F91626"/>
    <w:rsid w:val="00F92444"/>
    <w:rsid w:val="00F92C20"/>
    <w:rsid w:val="00F95380"/>
    <w:rsid w:val="00F96069"/>
    <w:rsid w:val="00F968A6"/>
    <w:rsid w:val="00F97993"/>
    <w:rsid w:val="00FA0890"/>
    <w:rsid w:val="00FA0B70"/>
    <w:rsid w:val="00FA2C2C"/>
    <w:rsid w:val="00FA34B9"/>
    <w:rsid w:val="00FA43E3"/>
    <w:rsid w:val="00FA6D72"/>
    <w:rsid w:val="00FA72D2"/>
    <w:rsid w:val="00FA7D23"/>
    <w:rsid w:val="00FB00CC"/>
    <w:rsid w:val="00FB0564"/>
    <w:rsid w:val="00FB2073"/>
    <w:rsid w:val="00FB2E07"/>
    <w:rsid w:val="00FB2FD0"/>
    <w:rsid w:val="00FB408F"/>
    <w:rsid w:val="00FB5030"/>
    <w:rsid w:val="00FB552A"/>
    <w:rsid w:val="00FB71CD"/>
    <w:rsid w:val="00FB7535"/>
    <w:rsid w:val="00FB76EB"/>
    <w:rsid w:val="00FC061E"/>
    <w:rsid w:val="00FC15EF"/>
    <w:rsid w:val="00FC24EB"/>
    <w:rsid w:val="00FC2CCC"/>
    <w:rsid w:val="00FC30F3"/>
    <w:rsid w:val="00FC4F74"/>
    <w:rsid w:val="00FC5CED"/>
    <w:rsid w:val="00FD0517"/>
    <w:rsid w:val="00FD093A"/>
    <w:rsid w:val="00FD5986"/>
    <w:rsid w:val="00FE02A3"/>
    <w:rsid w:val="00FE197C"/>
    <w:rsid w:val="00FE618E"/>
    <w:rsid w:val="00FE6A70"/>
    <w:rsid w:val="00FE74B1"/>
    <w:rsid w:val="00FE7C25"/>
    <w:rsid w:val="00FF0170"/>
    <w:rsid w:val="00FF1456"/>
    <w:rsid w:val="00FF20E7"/>
    <w:rsid w:val="00FF268B"/>
    <w:rsid w:val="00FF3F32"/>
    <w:rsid w:val="00FF45F2"/>
    <w:rsid w:val="00FF7CA3"/>
    <w:rsid w:val="0594EA18"/>
    <w:rsid w:val="31BFC7E1"/>
    <w:rsid w:val="3831DF06"/>
    <w:rsid w:val="3EBB0613"/>
    <w:rsid w:val="4F780CF6"/>
    <w:rsid w:val="55160CC8"/>
    <w:rsid w:val="5920B5A4"/>
    <w:rsid w:val="758ACAFC"/>
    <w:rsid w:val="7FDF96F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3C4BB"/>
  <w15:docId w15:val="{227E9F1E-5FB6-4237-B275-EDD9BB8F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93"/>
    <w:pPr>
      <w:widowControl w:val="0"/>
    </w:pPr>
    <w:rPr>
      <w:rFonts w:ascii="Calibri" w:eastAsia="ヒラギノ角ゴ Pro W3" w:hAnsi="Calibri" w:cs="Times New Roman"/>
      <w:color w:val="000000"/>
      <w:szCs w:val="24"/>
      <w:lang w:val="en-GB" w:eastAsia="en-US"/>
    </w:rPr>
  </w:style>
  <w:style w:type="paragraph" w:styleId="Heading1">
    <w:name w:val="heading 1"/>
    <w:basedOn w:val="Normal"/>
    <w:next w:val="Normal"/>
    <w:link w:val="Heading1Char"/>
    <w:qFormat/>
    <w:rsid w:val="00401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7C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51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69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1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1193"/>
    <w:rPr>
      <w:rFonts w:ascii="Calibri" w:eastAsia="ヒラギノ角ゴ Pro W3" w:hAnsi="Calibri" w:cs="Times New Roman"/>
      <w:color w:val="000000"/>
      <w:szCs w:val="24"/>
      <w:lang w:val="en-US" w:eastAsia="en-US"/>
    </w:rPr>
  </w:style>
  <w:style w:type="paragraph" w:styleId="Footer">
    <w:name w:val="footer"/>
    <w:basedOn w:val="Normal"/>
    <w:link w:val="FooterChar"/>
    <w:uiPriority w:val="99"/>
    <w:unhideWhenUsed/>
    <w:rsid w:val="004011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1193"/>
    <w:rPr>
      <w:rFonts w:ascii="Calibri" w:eastAsia="ヒラギノ角ゴ Pro W3" w:hAnsi="Calibri" w:cs="Times New Roman"/>
      <w:color w:val="000000"/>
      <w:szCs w:val="24"/>
      <w:lang w:val="en-US" w:eastAsia="en-US"/>
    </w:rPr>
  </w:style>
  <w:style w:type="table" w:styleId="TableGrid">
    <w:name w:val="Table Grid"/>
    <w:basedOn w:val="TableNormal"/>
    <w:uiPriority w:val="59"/>
    <w:rsid w:val="0040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193"/>
    <w:rPr>
      <w:color w:val="0000FF"/>
      <w:u w:val="single"/>
    </w:rPr>
  </w:style>
  <w:style w:type="paragraph" w:styleId="ListParagraph">
    <w:name w:val="List Paragraph"/>
    <w:basedOn w:val="Normal"/>
    <w:uiPriority w:val="34"/>
    <w:qFormat/>
    <w:rsid w:val="00401193"/>
    <w:pPr>
      <w:ind w:left="720"/>
      <w:contextualSpacing/>
    </w:pPr>
  </w:style>
  <w:style w:type="paragraph" w:styleId="NormalWeb">
    <w:name w:val="Normal (Web)"/>
    <w:basedOn w:val="Normal"/>
    <w:uiPriority w:val="99"/>
    <w:unhideWhenUsed/>
    <w:rsid w:val="00401193"/>
    <w:pPr>
      <w:widowControl/>
      <w:spacing w:before="100" w:beforeAutospacing="1" w:after="100" w:afterAutospacing="1" w:line="240" w:lineRule="auto"/>
    </w:pPr>
    <w:rPr>
      <w:rFonts w:ascii="Times New Roman" w:eastAsia="Times New Roman" w:hAnsi="Times New Roman"/>
      <w:color w:val="auto"/>
      <w:sz w:val="24"/>
    </w:rPr>
  </w:style>
  <w:style w:type="character" w:customStyle="1" w:styleId="Heading1Char">
    <w:name w:val="Heading 1 Char"/>
    <w:basedOn w:val="DefaultParagraphFont"/>
    <w:link w:val="Heading1"/>
    <w:rsid w:val="00401193"/>
    <w:rPr>
      <w:rFonts w:asciiTheme="majorHAnsi" w:eastAsiaTheme="majorEastAsia" w:hAnsiTheme="majorHAnsi" w:cstheme="majorBidi"/>
      <w:b/>
      <w:bCs/>
      <w:color w:val="365F91" w:themeColor="accent1" w:themeShade="BF"/>
      <w:sz w:val="28"/>
      <w:szCs w:val="28"/>
      <w:lang w:val="en-US" w:eastAsia="en-US"/>
    </w:rPr>
  </w:style>
  <w:style w:type="character" w:styleId="Strong">
    <w:name w:val="Strong"/>
    <w:basedOn w:val="DefaultParagraphFont"/>
    <w:uiPriority w:val="22"/>
    <w:qFormat/>
    <w:rsid w:val="00401193"/>
    <w:rPr>
      <w:b/>
      <w:bCs/>
    </w:rPr>
  </w:style>
  <w:style w:type="paragraph" w:styleId="BalloonText">
    <w:name w:val="Balloon Text"/>
    <w:basedOn w:val="Normal"/>
    <w:link w:val="BalloonTextChar"/>
    <w:uiPriority w:val="99"/>
    <w:semiHidden/>
    <w:unhideWhenUsed/>
    <w:rsid w:val="0086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19"/>
    <w:rPr>
      <w:rFonts w:ascii="Tahoma" w:eastAsia="ヒラギノ角ゴ Pro W3" w:hAnsi="Tahoma" w:cs="Tahoma"/>
      <w:color w:val="000000"/>
      <w:sz w:val="16"/>
      <w:szCs w:val="16"/>
      <w:lang w:val="en-US" w:eastAsia="en-US"/>
    </w:rPr>
  </w:style>
  <w:style w:type="character" w:styleId="FollowedHyperlink">
    <w:name w:val="FollowedHyperlink"/>
    <w:basedOn w:val="DefaultParagraphFont"/>
    <w:uiPriority w:val="99"/>
    <w:semiHidden/>
    <w:unhideWhenUsed/>
    <w:rsid w:val="00A40150"/>
    <w:rPr>
      <w:color w:val="800080" w:themeColor="followedHyperlink"/>
      <w:u w:val="single"/>
    </w:rPr>
  </w:style>
  <w:style w:type="character" w:customStyle="1" w:styleId="Heading2Char">
    <w:name w:val="Heading 2 Char"/>
    <w:basedOn w:val="DefaultParagraphFont"/>
    <w:link w:val="Heading2"/>
    <w:uiPriority w:val="9"/>
    <w:semiHidden/>
    <w:rsid w:val="00EF7C91"/>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semiHidden/>
    <w:rsid w:val="000F69A9"/>
    <w:rPr>
      <w:rFonts w:asciiTheme="majorHAnsi" w:eastAsiaTheme="majorEastAsia" w:hAnsiTheme="majorHAnsi" w:cstheme="majorBidi"/>
      <w:b/>
      <w:bCs/>
      <w:i/>
      <w:iCs/>
      <w:color w:val="4F81BD" w:themeColor="accent1"/>
      <w:szCs w:val="24"/>
      <w:lang w:val="en-US" w:eastAsia="en-US"/>
    </w:rPr>
  </w:style>
  <w:style w:type="character" w:customStyle="1" w:styleId="Heading3Char">
    <w:name w:val="Heading 3 Char"/>
    <w:basedOn w:val="DefaultParagraphFont"/>
    <w:link w:val="Heading3"/>
    <w:uiPriority w:val="9"/>
    <w:semiHidden/>
    <w:rsid w:val="006E5142"/>
    <w:rPr>
      <w:rFonts w:asciiTheme="majorHAnsi" w:eastAsiaTheme="majorEastAsia" w:hAnsiTheme="majorHAnsi" w:cstheme="majorBidi"/>
      <w:b/>
      <w:bCs/>
      <w:color w:val="4F81BD" w:themeColor="accent1"/>
      <w:szCs w:val="24"/>
      <w:lang w:val="en-US" w:eastAsia="en-US"/>
    </w:rPr>
  </w:style>
  <w:style w:type="paragraph" w:customStyle="1" w:styleId="paragraph-one">
    <w:name w:val="paragraph-one"/>
    <w:basedOn w:val="Normal"/>
    <w:rsid w:val="002B1ACF"/>
    <w:pPr>
      <w:widowControl/>
      <w:spacing w:before="100" w:beforeAutospacing="1" w:after="100" w:afterAutospacing="1" w:line="240" w:lineRule="auto"/>
    </w:pPr>
    <w:rPr>
      <w:rFonts w:eastAsiaTheme="minorHAnsi"/>
      <w:color w:val="auto"/>
      <w:szCs w:val="22"/>
      <w:lang w:val="fr-FR" w:eastAsia="fr-FR"/>
    </w:rPr>
  </w:style>
  <w:style w:type="character" w:styleId="Emphasis">
    <w:name w:val="Emphasis"/>
    <w:basedOn w:val="DefaultParagraphFont"/>
    <w:uiPriority w:val="20"/>
    <w:qFormat/>
    <w:rsid w:val="004F585E"/>
    <w:rPr>
      <w:i/>
      <w:iCs/>
    </w:rPr>
  </w:style>
  <w:style w:type="character" w:customStyle="1" w:styleId="UnresolvedMention1">
    <w:name w:val="Unresolved Mention1"/>
    <w:basedOn w:val="DefaultParagraphFont"/>
    <w:uiPriority w:val="99"/>
    <w:semiHidden/>
    <w:unhideWhenUsed/>
    <w:rsid w:val="008A34EB"/>
    <w:rPr>
      <w:color w:val="605E5C"/>
      <w:shd w:val="clear" w:color="auto" w:fill="E1DFDD"/>
    </w:rPr>
  </w:style>
  <w:style w:type="character" w:styleId="CommentReference">
    <w:name w:val="annotation reference"/>
    <w:basedOn w:val="DefaultParagraphFont"/>
    <w:uiPriority w:val="99"/>
    <w:semiHidden/>
    <w:unhideWhenUsed/>
    <w:rsid w:val="00EA7504"/>
    <w:rPr>
      <w:sz w:val="16"/>
      <w:szCs w:val="16"/>
    </w:rPr>
  </w:style>
  <w:style w:type="paragraph" w:styleId="CommentText">
    <w:name w:val="annotation text"/>
    <w:basedOn w:val="Normal"/>
    <w:link w:val="CommentTextChar"/>
    <w:uiPriority w:val="99"/>
    <w:semiHidden/>
    <w:unhideWhenUsed/>
    <w:rsid w:val="00EA7504"/>
    <w:pPr>
      <w:spacing w:line="240" w:lineRule="auto"/>
    </w:pPr>
    <w:rPr>
      <w:sz w:val="20"/>
      <w:szCs w:val="20"/>
    </w:rPr>
  </w:style>
  <w:style w:type="character" w:customStyle="1" w:styleId="CommentTextChar">
    <w:name w:val="Comment Text Char"/>
    <w:basedOn w:val="DefaultParagraphFont"/>
    <w:link w:val="CommentText"/>
    <w:uiPriority w:val="99"/>
    <w:semiHidden/>
    <w:rsid w:val="00EA7504"/>
    <w:rPr>
      <w:rFonts w:ascii="Calibri" w:eastAsia="ヒラギノ角ゴ Pro W3" w:hAnsi="Calibri" w:cs="Times New Roman"/>
      <w:color w:val="000000"/>
      <w:sz w:val="20"/>
      <w:szCs w:val="20"/>
      <w:lang w:val="en-US" w:eastAsia="en-US"/>
    </w:rPr>
  </w:style>
  <w:style w:type="paragraph" w:styleId="CommentSubject">
    <w:name w:val="annotation subject"/>
    <w:basedOn w:val="CommentText"/>
    <w:next w:val="CommentText"/>
    <w:link w:val="CommentSubjectChar"/>
    <w:uiPriority w:val="99"/>
    <w:semiHidden/>
    <w:unhideWhenUsed/>
    <w:rsid w:val="00EA7504"/>
    <w:rPr>
      <w:b/>
      <w:bCs/>
    </w:rPr>
  </w:style>
  <w:style w:type="character" w:customStyle="1" w:styleId="CommentSubjectChar">
    <w:name w:val="Comment Subject Char"/>
    <w:basedOn w:val="CommentTextChar"/>
    <w:link w:val="CommentSubject"/>
    <w:uiPriority w:val="99"/>
    <w:semiHidden/>
    <w:rsid w:val="00EA7504"/>
    <w:rPr>
      <w:rFonts w:ascii="Calibri" w:eastAsia="ヒラギノ角ゴ Pro W3" w:hAnsi="Calibri" w:cs="Times New Roman"/>
      <w:b/>
      <w:bCs/>
      <w:color w:val="000000"/>
      <w:sz w:val="20"/>
      <w:szCs w:val="20"/>
      <w:lang w:val="en-US" w:eastAsia="en-US"/>
    </w:rPr>
  </w:style>
  <w:style w:type="character" w:styleId="UnresolvedMention">
    <w:name w:val="Unresolved Mention"/>
    <w:basedOn w:val="DefaultParagraphFont"/>
    <w:uiPriority w:val="99"/>
    <w:semiHidden/>
    <w:unhideWhenUsed/>
    <w:rsid w:val="00994784"/>
    <w:rPr>
      <w:color w:val="605E5C"/>
      <w:shd w:val="clear" w:color="auto" w:fill="E1DFDD"/>
    </w:rPr>
  </w:style>
  <w:style w:type="paragraph" w:customStyle="1" w:styleId="Default">
    <w:name w:val="Default"/>
    <w:rsid w:val="009A4E3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4E2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4A4"/>
    <w:rPr>
      <w:rFonts w:ascii="Calibri" w:eastAsia="ヒラギノ角ゴ Pro W3" w:hAnsi="Calibri" w:cs="Times New Roman"/>
      <w:color w:val="000000"/>
      <w:sz w:val="20"/>
      <w:szCs w:val="20"/>
      <w:lang w:val="en-US" w:eastAsia="en-US"/>
    </w:rPr>
  </w:style>
  <w:style w:type="character" w:styleId="FootnoteReference">
    <w:name w:val="footnote reference"/>
    <w:basedOn w:val="DefaultParagraphFont"/>
    <w:uiPriority w:val="99"/>
    <w:semiHidden/>
    <w:unhideWhenUsed/>
    <w:rsid w:val="004E24A4"/>
    <w:rPr>
      <w:vertAlign w:val="superscript"/>
    </w:rPr>
  </w:style>
  <w:style w:type="character" w:customStyle="1" w:styleId="normaltextrun">
    <w:name w:val="normaltextrun"/>
    <w:basedOn w:val="DefaultParagraphFont"/>
    <w:rsid w:val="00067C8E"/>
  </w:style>
  <w:style w:type="paragraph" w:styleId="Revision">
    <w:name w:val="Revision"/>
    <w:hidden/>
    <w:uiPriority w:val="99"/>
    <w:semiHidden/>
    <w:rsid w:val="00FF7CA3"/>
    <w:pPr>
      <w:spacing w:after="0" w:line="240" w:lineRule="auto"/>
    </w:pPr>
    <w:rPr>
      <w:rFonts w:ascii="Calibri" w:eastAsia="ヒラギノ角ゴ Pro W3" w:hAnsi="Calibri" w:cs="Times New Roman"/>
      <w:color w:val="00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2309">
      <w:bodyDiv w:val="1"/>
      <w:marLeft w:val="0"/>
      <w:marRight w:val="0"/>
      <w:marTop w:val="0"/>
      <w:marBottom w:val="0"/>
      <w:divBdr>
        <w:top w:val="none" w:sz="0" w:space="0" w:color="auto"/>
        <w:left w:val="none" w:sz="0" w:space="0" w:color="auto"/>
        <w:bottom w:val="none" w:sz="0" w:space="0" w:color="auto"/>
        <w:right w:val="none" w:sz="0" w:space="0" w:color="auto"/>
      </w:divBdr>
    </w:div>
    <w:div w:id="54596952">
      <w:bodyDiv w:val="1"/>
      <w:marLeft w:val="0"/>
      <w:marRight w:val="0"/>
      <w:marTop w:val="0"/>
      <w:marBottom w:val="0"/>
      <w:divBdr>
        <w:top w:val="none" w:sz="0" w:space="0" w:color="auto"/>
        <w:left w:val="none" w:sz="0" w:space="0" w:color="auto"/>
        <w:bottom w:val="none" w:sz="0" w:space="0" w:color="auto"/>
        <w:right w:val="none" w:sz="0" w:space="0" w:color="auto"/>
      </w:divBdr>
      <w:divsChild>
        <w:div w:id="868491703">
          <w:marLeft w:val="150"/>
          <w:marRight w:val="300"/>
          <w:marTop w:val="75"/>
          <w:marBottom w:val="75"/>
          <w:divBdr>
            <w:top w:val="none" w:sz="0" w:space="0" w:color="auto"/>
            <w:left w:val="none" w:sz="0" w:space="0" w:color="auto"/>
            <w:bottom w:val="none" w:sz="0" w:space="0" w:color="auto"/>
            <w:right w:val="none" w:sz="0" w:space="0" w:color="auto"/>
          </w:divBdr>
        </w:div>
        <w:div w:id="1746802733">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75368814">
      <w:bodyDiv w:val="1"/>
      <w:marLeft w:val="0"/>
      <w:marRight w:val="0"/>
      <w:marTop w:val="0"/>
      <w:marBottom w:val="0"/>
      <w:divBdr>
        <w:top w:val="none" w:sz="0" w:space="0" w:color="auto"/>
        <w:left w:val="none" w:sz="0" w:space="0" w:color="auto"/>
        <w:bottom w:val="none" w:sz="0" w:space="0" w:color="auto"/>
        <w:right w:val="none" w:sz="0" w:space="0" w:color="auto"/>
      </w:divBdr>
    </w:div>
    <w:div w:id="80758156">
      <w:bodyDiv w:val="1"/>
      <w:marLeft w:val="0"/>
      <w:marRight w:val="0"/>
      <w:marTop w:val="0"/>
      <w:marBottom w:val="0"/>
      <w:divBdr>
        <w:top w:val="none" w:sz="0" w:space="0" w:color="auto"/>
        <w:left w:val="none" w:sz="0" w:space="0" w:color="auto"/>
        <w:bottom w:val="none" w:sz="0" w:space="0" w:color="auto"/>
        <w:right w:val="none" w:sz="0" w:space="0" w:color="auto"/>
      </w:divBdr>
    </w:div>
    <w:div w:id="86343435">
      <w:bodyDiv w:val="1"/>
      <w:marLeft w:val="0"/>
      <w:marRight w:val="0"/>
      <w:marTop w:val="0"/>
      <w:marBottom w:val="0"/>
      <w:divBdr>
        <w:top w:val="none" w:sz="0" w:space="0" w:color="auto"/>
        <w:left w:val="none" w:sz="0" w:space="0" w:color="auto"/>
        <w:bottom w:val="none" w:sz="0" w:space="0" w:color="auto"/>
        <w:right w:val="none" w:sz="0" w:space="0" w:color="auto"/>
      </w:divBdr>
    </w:div>
    <w:div w:id="87700313">
      <w:bodyDiv w:val="1"/>
      <w:marLeft w:val="0"/>
      <w:marRight w:val="0"/>
      <w:marTop w:val="0"/>
      <w:marBottom w:val="0"/>
      <w:divBdr>
        <w:top w:val="none" w:sz="0" w:space="0" w:color="auto"/>
        <w:left w:val="none" w:sz="0" w:space="0" w:color="auto"/>
        <w:bottom w:val="none" w:sz="0" w:space="0" w:color="auto"/>
        <w:right w:val="none" w:sz="0" w:space="0" w:color="auto"/>
      </w:divBdr>
    </w:div>
    <w:div w:id="138500160">
      <w:bodyDiv w:val="1"/>
      <w:marLeft w:val="0"/>
      <w:marRight w:val="0"/>
      <w:marTop w:val="0"/>
      <w:marBottom w:val="0"/>
      <w:divBdr>
        <w:top w:val="none" w:sz="0" w:space="0" w:color="auto"/>
        <w:left w:val="none" w:sz="0" w:space="0" w:color="auto"/>
        <w:bottom w:val="none" w:sz="0" w:space="0" w:color="auto"/>
        <w:right w:val="none" w:sz="0" w:space="0" w:color="auto"/>
      </w:divBdr>
    </w:div>
    <w:div w:id="158883567">
      <w:bodyDiv w:val="1"/>
      <w:marLeft w:val="0"/>
      <w:marRight w:val="0"/>
      <w:marTop w:val="0"/>
      <w:marBottom w:val="0"/>
      <w:divBdr>
        <w:top w:val="none" w:sz="0" w:space="0" w:color="auto"/>
        <w:left w:val="none" w:sz="0" w:space="0" w:color="auto"/>
        <w:bottom w:val="none" w:sz="0" w:space="0" w:color="auto"/>
        <w:right w:val="none" w:sz="0" w:space="0" w:color="auto"/>
      </w:divBdr>
    </w:div>
    <w:div w:id="183445829">
      <w:bodyDiv w:val="1"/>
      <w:marLeft w:val="0"/>
      <w:marRight w:val="0"/>
      <w:marTop w:val="0"/>
      <w:marBottom w:val="0"/>
      <w:divBdr>
        <w:top w:val="none" w:sz="0" w:space="0" w:color="auto"/>
        <w:left w:val="none" w:sz="0" w:space="0" w:color="auto"/>
        <w:bottom w:val="none" w:sz="0" w:space="0" w:color="auto"/>
        <w:right w:val="none" w:sz="0" w:space="0" w:color="auto"/>
      </w:divBdr>
    </w:div>
    <w:div w:id="187112184">
      <w:bodyDiv w:val="1"/>
      <w:marLeft w:val="0"/>
      <w:marRight w:val="0"/>
      <w:marTop w:val="0"/>
      <w:marBottom w:val="0"/>
      <w:divBdr>
        <w:top w:val="none" w:sz="0" w:space="0" w:color="auto"/>
        <w:left w:val="none" w:sz="0" w:space="0" w:color="auto"/>
        <w:bottom w:val="none" w:sz="0" w:space="0" w:color="auto"/>
        <w:right w:val="none" w:sz="0" w:space="0" w:color="auto"/>
      </w:divBdr>
    </w:div>
    <w:div w:id="230191614">
      <w:bodyDiv w:val="1"/>
      <w:marLeft w:val="0"/>
      <w:marRight w:val="0"/>
      <w:marTop w:val="0"/>
      <w:marBottom w:val="0"/>
      <w:divBdr>
        <w:top w:val="none" w:sz="0" w:space="0" w:color="auto"/>
        <w:left w:val="none" w:sz="0" w:space="0" w:color="auto"/>
        <w:bottom w:val="none" w:sz="0" w:space="0" w:color="auto"/>
        <w:right w:val="none" w:sz="0" w:space="0" w:color="auto"/>
      </w:divBdr>
    </w:div>
    <w:div w:id="263224524">
      <w:bodyDiv w:val="1"/>
      <w:marLeft w:val="0"/>
      <w:marRight w:val="0"/>
      <w:marTop w:val="0"/>
      <w:marBottom w:val="0"/>
      <w:divBdr>
        <w:top w:val="none" w:sz="0" w:space="0" w:color="auto"/>
        <w:left w:val="none" w:sz="0" w:space="0" w:color="auto"/>
        <w:bottom w:val="none" w:sz="0" w:space="0" w:color="auto"/>
        <w:right w:val="none" w:sz="0" w:space="0" w:color="auto"/>
      </w:divBdr>
    </w:div>
    <w:div w:id="302392129">
      <w:bodyDiv w:val="1"/>
      <w:marLeft w:val="0"/>
      <w:marRight w:val="0"/>
      <w:marTop w:val="0"/>
      <w:marBottom w:val="0"/>
      <w:divBdr>
        <w:top w:val="none" w:sz="0" w:space="0" w:color="auto"/>
        <w:left w:val="none" w:sz="0" w:space="0" w:color="auto"/>
        <w:bottom w:val="none" w:sz="0" w:space="0" w:color="auto"/>
        <w:right w:val="none" w:sz="0" w:space="0" w:color="auto"/>
      </w:divBdr>
    </w:div>
    <w:div w:id="341012228">
      <w:bodyDiv w:val="1"/>
      <w:marLeft w:val="0"/>
      <w:marRight w:val="0"/>
      <w:marTop w:val="0"/>
      <w:marBottom w:val="0"/>
      <w:divBdr>
        <w:top w:val="none" w:sz="0" w:space="0" w:color="auto"/>
        <w:left w:val="none" w:sz="0" w:space="0" w:color="auto"/>
        <w:bottom w:val="none" w:sz="0" w:space="0" w:color="auto"/>
        <w:right w:val="none" w:sz="0" w:space="0" w:color="auto"/>
      </w:divBdr>
    </w:div>
    <w:div w:id="359428695">
      <w:bodyDiv w:val="1"/>
      <w:marLeft w:val="0"/>
      <w:marRight w:val="0"/>
      <w:marTop w:val="0"/>
      <w:marBottom w:val="0"/>
      <w:divBdr>
        <w:top w:val="none" w:sz="0" w:space="0" w:color="auto"/>
        <w:left w:val="none" w:sz="0" w:space="0" w:color="auto"/>
        <w:bottom w:val="none" w:sz="0" w:space="0" w:color="auto"/>
        <w:right w:val="none" w:sz="0" w:space="0" w:color="auto"/>
      </w:divBdr>
    </w:div>
    <w:div w:id="437722761">
      <w:bodyDiv w:val="1"/>
      <w:marLeft w:val="0"/>
      <w:marRight w:val="0"/>
      <w:marTop w:val="0"/>
      <w:marBottom w:val="0"/>
      <w:divBdr>
        <w:top w:val="none" w:sz="0" w:space="0" w:color="auto"/>
        <w:left w:val="none" w:sz="0" w:space="0" w:color="auto"/>
        <w:bottom w:val="none" w:sz="0" w:space="0" w:color="auto"/>
        <w:right w:val="none" w:sz="0" w:space="0" w:color="auto"/>
      </w:divBdr>
    </w:div>
    <w:div w:id="457987604">
      <w:bodyDiv w:val="1"/>
      <w:marLeft w:val="0"/>
      <w:marRight w:val="0"/>
      <w:marTop w:val="0"/>
      <w:marBottom w:val="0"/>
      <w:divBdr>
        <w:top w:val="none" w:sz="0" w:space="0" w:color="auto"/>
        <w:left w:val="none" w:sz="0" w:space="0" w:color="auto"/>
        <w:bottom w:val="none" w:sz="0" w:space="0" w:color="auto"/>
        <w:right w:val="none" w:sz="0" w:space="0" w:color="auto"/>
      </w:divBdr>
    </w:div>
    <w:div w:id="486481478">
      <w:bodyDiv w:val="1"/>
      <w:marLeft w:val="0"/>
      <w:marRight w:val="0"/>
      <w:marTop w:val="0"/>
      <w:marBottom w:val="0"/>
      <w:divBdr>
        <w:top w:val="none" w:sz="0" w:space="0" w:color="auto"/>
        <w:left w:val="none" w:sz="0" w:space="0" w:color="auto"/>
        <w:bottom w:val="none" w:sz="0" w:space="0" w:color="auto"/>
        <w:right w:val="none" w:sz="0" w:space="0" w:color="auto"/>
      </w:divBdr>
    </w:div>
    <w:div w:id="610750168">
      <w:bodyDiv w:val="1"/>
      <w:marLeft w:val="0"/>
      <w:marRight w:val="0"/>
      <w:marTop w:val="0"/>
      <w:marBottom w:val="0"/>
      <w:divBdr>
        <w:top w:val="none" w:sz="0" w:space="0" w:color="auto"/>
        <w:left w:val="none" w:sz="0" w:space="0" w:color="auto"/>
        <w:bottom w:val="none" w:sz="0" w:space="0" w:color="auto"/>
        <w:right w:val="none" w:sz="0" w:space="0" w:color="auto"/>
      </w:divBdr>
    </w:div>
    <w:div w:id="618992207">
      <w:bodyDiv w:val="1"/>
      <w:marLeft w:val="0"/>
      <w:marRight w:val="0"/>
      <w:marTop w:val="0"/>
      <w:marBottom w:val="0"/>
      <w:divBdr>
        <w:top w:val="none" w:sz="0" w:space="0" w:color="auto"/>
        <w:left w:val="none" w:sz="0" w:space="0" w:color="auto"/>
        <w:bottom w:val="none" w:sz="0" w:space="0" w:color="auto"/>
        <w:right w:val="none" w:sz="0" w:space="0" w:color="auto"/>
      </w:divBdr>
    </w:div>
    <w:div w:id="628248172">
      <w:bodyDiv w:val="1"/>
      <w:marLeft w:val="0"/>
      <w:marRight w:val="0"/>
      <w:marTop w:val="0"/>
      <w:marBottom w:val="0"/>
      <w:divBdr>
        <w:top w:val="none" w:sz="0" w:space="0" w:color="auto"/>
        <w:left w:val="none" w:sz="0" w:space="0" w:color="auto"/>
        <w:bottom w:val="none" w:sz="0" w:space="0" w:color="auto"/>
        <w:right w:val="none" w:sz="0" w:space="0" w:color="auto"/>
      </w:divBdr>
    </w:div>
    <w:div w:id="637147795">
      <w:bodyDiv w:val="1"/>
      <w:marLeft w:val="0"/>
      <w:marRight w:val="0"/>
      <w:marTop w:val="0"/>
      <w:marBottom w:val="0"/>
      <w:divBdr>
        <w:top w:val="none" w:sz="0" w:space="0" w:color="auto"/>
        <w:left w:val="none" w:sz="0" w:space="0" w:color="auto"/>
        <w:bottom w:val="none" w:sz="0" w:space="0" w:color="auto"/>
        <w:right w:val="none" w:sz="0" w:space="0" w:color="auto"/>
      </w:divBdr>
    </w:div>
    <w:div w:id="676887696">
      <w:bodyDiv w:val="1"/>
      <w:marLeft w:val="0"/>
      <w:marRight w:val="0"/>
      <w:marTop w:val="0"/>
      <w:marBottom w:val="0"/>
      <w:divBdr>
        <w:top w:val="none" w:sz="0" w:space="0" w:color="auto"/>
        <w:left w:val="none" w:sz="0" w:space="0" w:color="auto"/>
        <w:bottom w:val="none" w:sz="0" w:space="0" w:color="auto"/>
        <w:right w:val="none" w:sz="0" w:space="0" w:color="auto"/>
      </w:divBdr>
    </w:div>
    <w:div w:id="679088795">
      <w:bodyDiv w:val="1"/>
      <w:marLeft w:val="0"/>
      <w:marRight w:val="0"/>
      <w:marTop w:val="0"/>
      <w:marBottom w:val="0"/>
      <w:divBdr>
        <w:top w:val="none" w:sz="0" w:space="0" w:color="auto"/>
        <w:left w:val="none" w:sz="0" w:space="0" w:color="auto"/>
        <w:bottom w:val="none" w:sz="0" w:space="0" w:color="auto"/>
        <w:right w:val="none" w:sz="0" w:space="0" w:color="auto"/>
      </w:divBdr>
    </w:div>
    <w:div w:id="696077331">
      <w:bodyDiv w:val="1"/>
      <w:marLeft w:val="0"/>
      <w:marRight w:val="0"/>
      <w:marTop w:val="0"/>
      <w:marBottom w:val="0"/>
      <w:divBdr>
        <w:top w:val="none" w:sz="0" w:space="0" w:color="auto"/>
        <w:left w:val="none" w:sz="0" w:space="0" w:color="auto"/>
        <w:bottom w:val="none" w:sz="0" w:space="0" w:color="auto"/>
        <w:right w:val="none" w:sz="0" w:space="0" w:color="auto"/>
      </w:divBdr>
    </w:div>
    <w:div w:id="712579675">
      <w:bodyDiv w:val="1"/>
      <w:marLeft w:val="0"/>
      <w:marRight w:val="0"/>
      <w:marTop w:val="0"/>
      <w:marBottom w:val="0"/>
      <w:divBdr>
        <w:top w:val="none" w:sz="0" w:space="0" w:color="auto"/>
        <w:left w:val="none" w:sz="0" w:space="0" w:color="auto"/>
        <w:bottom w:val="none" w:sz="0" w:space="0" w:color="auto"/>
        <w:right w:val="none" w:sz="0" w:space="0" w:color="auto"/>
      </w:divBdr>
    </w:div>
    <w:div w:id="741299633">
      <w:bodyDiv w:val="1"/>
      <w:marLeft w:val="0"/>
      <w:marRight w:val="0"/>
      <w:marTop w:val="0"/>
      <w:marBottom w:val="0"/>
      <w:divBdr>
        <w:top w:val="none" w:sz="0" w:space="0" w:color="auto"/>
        <w:left w:val="none" w:sz="0" w:space="0" w:color="auto"/>
        <w:bottom w:val="none" w:sz="0" w:space="0" w:color="auto"/>
        <w:right w:val="none" w:sz="0" w:space="0" w:color="auto"/>
      </w:divBdr>
    </w:div>
    <w:div w:id="741635778">
      <w:bodyDiv w:val="1"/>
      <w:marLeft w:val="0"/>
      <w:marRight w:val="0"/>
      <w:marTop w:val="0"/>
      <w:marBottom w:val="0"/>
      <w:divBdr>
        <w:top w:val="none" w:sz="0" w:space="0" w:color="auto"/>
        <w:left w:val="none" w:sz="0" w:space="0" w:color="auto"/>
        <w:bottom w:val="none" w:sz="0" w:space="0" w:color="auto"/>
        <w:right w:val="none" w:sz="0" w:space="0" w:color="auto"/>
      </w:divBdr>
    </w:div>
    <w:div w:id="752581082">
      <w:bodyDiv w:val="1"/>
      <w:marLeft w:val="0"/>
      <w:marRight w:val="0"/>
      <w:marTop w:val="0"/>
      <w:marBottom w:val="0"/>
      <w:divBdr>
        <w:top w:val="none" w:sz="0" w:space="0" w:color="auto"/>
        <w:left w:val="none" w:sz="0" w:space="0" w:color="auto"/>
        <w:bottom w:val="none" w:sz="0" w:space="0" w:color="auto"/>
        <w:right w:val="none" w:sz="0" w:space="0" w:color="auto"/>
      </w:divBdr>
    </w:div>
    <w:div w:id="764040662">
      <w:bodyDiv w:val="1"/>
      <w:marLeft w:val="0"/>
      <w:marRight w:val="0"/>
      <w:marTop w:val="0"/>
      <w:marBottom w:val="0"/>
      <w:divBdr>
        <w:top w:val="none" w:sz="0" w:space="0" w:color="auto"/>
        <w:left w:val="none" w:sz="0" w:space="0" w:color="auto"/>
        <w:bottom w:val="none" w:sz="0" w:space="0" w:color="auto"/>
        <w:right w:val="none" w:sz="0" w:space="0" w:color="auto"/>
      </w:divBdr>
    </w:div>
    <w:div w:id="772240929">
      <w:bodyDiv w:val="1"/>
      <w:marLeft w:val="0"/>
      <w:marRight w:val="0"/>
      <w:marTop w:val="0"/>
      <w:marBottom w:val="0"/>
      <w:divBdr>
        <w:top w:val="none" w:sz="0" w:space="0" w:color="auto"/>
        <w:left w:val="none" w:sz="0" w:space="0" w:color="auto"/>
        <w:bottom w:val="none" w:sz="0" w:space="0" w:color="auto"/>
        <w:right w:val="none" w:sz="0" w:space="0" w:color="auto"/>
      </w:divBdr>
    </w:div>
    <w:div w:id="789401241">
      <w:bodyDiv w:val="1"/>
      <w:marLeft w:val="0"/>
      <w:marRight w:val="0"/>
      <w:marTop w:val="0"/>
      <w:marBottom w:val="0"/>
      <w:divBdr>
        <w:top w:val="none" w:sz="0" w:space="0" w:color="auto"/>
        <w:left w:val="none" w:sz="0" w:space="0" w:color="auto"/>
        <w:bottom w:val="none" w:sz="0" w:space="0" w:color="auto"/>
        <w:right w:val="none" w:sz="0" w:space="0" w:color="auto"/>
      </w:divBdr>
    </w:div>
    <w:div w:id="818230174">
      <w:bodyDiv w:val="1"/>
      <w:marLeft w:val="0"/>
      <w:marRight w:val="0"/>
      <w:marTop w:val="0"/>
      <w:marBottom w:val="0"/>
      <w:divBdr>
        <w:top w:val="none" w:sz="0" w:space="0" w:color="auto"/>
        <w:left w:val="none" w:sz="0" w:space="0" w:color="auto"/>
        <w:bottom w:val="none" w:sz="0" w:space="0" w:color="auto"/>
        <w:right w:val="none" w:sz="0" w:space="0" w:color="auto"/>
      </w:divBdr>
    </w:div>
    <w:div w:id="818502232">
      <w:bodyDiv w:val="1"/>
      <w:marLeft w:val="0"/>
      <w:marRight w:val="0"/>
      <w:marTop w:val="0"/>
      <w:marBottom w:val="0"/>
      <w:divBdr>
        <w:top w:val="none" w:sz="0" w:space="0" w:color="auto"/>
        <w:left w:val="none" w:sz="0" w:space="0" w:color="auto"/>
        <w:bottom w:val="none" w:sz="0" w:space="0" w:color="auto"/>
        <w:right w:val="none" w:sz="0" w:space="0" w:color="auto"/>
      </w:divBdr>
    </w:div>
    <w:div w:id="821194136">
      <w:bodyDiv w:val="1"/>
      <w:marLeft w:val="0"/>
      <w:marRight w:val="0"/>
      <w:marTop w:val="0"/>
      <w:marBottom w:val="0"/>
      <w:divBdr>
        <w:top w:val="none" w:sz="0" w:space="0" w:color="auto"/>
        <w:left w:val="none" w:sz="0" w:space="0" w:color="auto"/>
        <w:bottom w:val="none" w:sz="0" w:space="0" w:color="auto"/>
        <w:right w:val="none" w:sz="0" w:space="0" w:color="auto"/>
      </w:divBdr>
    </w:div>
    <w:div w:id="822742969">
      <w:bodyDiv w:val="1"/>
      <w:marLeft w:val="0"/>
      <w:marRight w:val="0"/>
      <w:marTop w:val="0"/>
      <w:marBottom w:val="0"/>
      <w:divBdr>
        <w:top w:val="none" w:sz="0" w:space="0" w:color="auto"/>
        <w:left w:val="none" w:sz="0" w:space="0" w:color="auto"/>
        <w:bottom w:val="none" w:sz="0" w:space="0" w:color="auto"/>
        <w:right w:val="none" w:sz="0" w:space="0" w:color="auto"/>
      </w:divBdr>
    </w:div>
    <w:div w:id="824705044">
      <w:bodyDiv w:val="1"/>
      <w:marLeft w:val="0"/>
      <w:marRight w:val="0"/>
      <w:marTop w:val="0"/>
      <w:marBottom w:val="0"/>
      <w:divBdr>
        <w:top w:val="none" w:sz="0" w:space="0" w:color="auto"/>
        <w:left w:val="none" w:sz="0" w:space="0" w:color="auto"/>
        <w:bottom w:val="none" w:sz="0" w:space="0" w:color="auto"/>
        <w:right w:val="none" w:sz="0" w:space="0" w:color="auto"/>
      </w:divBdr>
    </w:div>
    <w:div w:id="830173867">
      <w:bodyDiv w:val="1"/>
      <w:marLeft w:val="0"/>
      <w:marRight w:val="0"/>
      <w:marTop w:val="0"/>
      <w:marBottom w:val="0"/>
      <w:divBdr>
        <w:top w:val="none" w:sz="0" w:space="0" w:color="auto"/>
        <w:left w:val="none" w:sz="0" w:space="0" w:color="auto"/>
        <w:bottom w:val="none" w:sz="0" w:space="0" w:color="auto"/>
        <w:right w:val="none" w:sz="0" w:space="0" w:color="auto"/>
      </w:divBdr>
    </w:div>
    <w:div w:id="847406905">
      <w:bodyDiv w:val="1"/>
      <w:marLeft w:val="0"/>
      <w:marRight w:val="0"/>
      <w:marTop w:val="0"/>
      <w:marBottom w:val="0"/>
      <w:divBdr>
        <w:top w:val="none" w:sz="0" w:space="0" w:color="auto"/>
        <w:left w:val="none" w:sz="0" w:space="0" w:color="auto"/>
        <w:bottom w:val="none" w:sz="0" w:space="0" w:color="auto"/>
        <w:right w:val="none" w:sz="0" w:space="0" w:color="auto"/>
      </w:divBdr>
    </w:div>
    <w:div w:id="883254115">
      <w:bodyDiv w:val="1"/>
      <w:marLeft w:val="0"/>
      <w:marRight w:val="0"/>
      <w:marTop w:val="0"/>
      <w:marBottom w:val="0"/>
      <w:divBdr>
        <w:top w:val="none" w:sz="0" w:space="0" w:color="auto"/>
        <w:left w:val="none" w:sz="0" w:space="0" w:color="auto"/>
        <w:bottom w:val="none" w:sz="0" w:space="0" w:color="auto"/>
        <w:right w:val="none" w:sz="0" w:space="0" w:color="auto"/>
      </w:divBdr>
      <w:divsChild>
        <w:div w:id="920484495">
          <w:marLeft w:val="547"/>
          <w:marRight w:val="0"/>
          <w:marTop w:val="0"/>
          <w:marBottom w:val="0"/>
          <w:divBdr>
            <w:top w:val="none" w:sz="0" w:space="0" w:color="auto"/>
            <w:left w:val="none" w:sz="0" w:space="0" w:color="auto"/>
            <w:bottom w:val="none" w:sz="0" w:space="0" w:color="auto"/>
            <w:right w:val="none" w:sz="0" w:space="0" w:color="auto"/>
          </w:divBdr>
        </w:div>
        <w:div w:id="1020397056">
          <w:marLeft w:val="1267"/>
          <w:marRight w:val="0"/>
          <w:marTop w:val="0"/>
          <w:marBottom w:val="0"/>
          <w:divBdr>
            <w:top w:val="none" w:sz="0" w:space="0" w:color="auto"/>
            <w:left w:val="none" w:sz="0" w:space="0" w:color="auto"/>
            <w:bottom w:val="none" w:sz="0" w:space="0" w:color="auto"/>
            <w:right w:val="none" w:sz="0" w:space="0" w:color="auto"/>
          </w:divBdr>
        </w:div>
        <w:div w:id="1353265574">
          <w:marLeft w:val="547"/>
          <w:marRight w:val="0"/>
          <w:marTop w:val="0"/>
          <w:marBottom w:val="0"/>
          <w:divBdr>
            <w:top w:val="none" w:sz="0" w:space="0" w:color="auto"/>
            <w:left w:val="none" w:sz="0" w:space="0" w:color="auto"/>
            <w:bottom w:val="none" w:sz="0" w:space="0" w:color="auto"/>
            <w:right w:val="none" w:sz="0" w:space="0" w:color="auto"/>
          </w:divBdr>
        </w:div>
        <w:div w:id="1359502687">
          <w:marLeft w:val="547"/>
          <w:marRight w:val="0"/>
          <w:marTop w:val="0"/>
          <w:marBottom w:val="0"/>
          <w:divBdr>
            <w:top w:val="none" w:sz="0" w:space="0" w:color="auto"/>
            <w:left w:val="none" w:sz="0" w:space="0" w:color="auto"/>
            <w:bottom w:val="none" w:sz="0" w:space="0" w:color="auto"/>
            <w:right w:val="none" w:sz="0" w:space="0" w:color="auto"/>
          </w:divBdr>
        </w:div>
        <w:div w:id="1374422081">
          <w:marLeft w:val="1267"/>
          <w:marRight w:val="0"/>
          <w:marTop w:val="0"/>
          <w:marBottom w:val="0"/>
          <w:divBdr>
            <w:top w:val="none" w:sz="0" w:space="0" w:color="auto"/>
            <w:left w:val="none" w:sz="0" w:space="0" w:color="auto"/>
            <w:bottom w:val="none" w:sz="0" w:space="0" w:color="auto"/>
            <w:right w:val="none" w:sz="0" w:space="0" w:color="auto"/>
          </w:divBdr>
        </w:div>
      </w:divsChild>
    </w:div>
    <w:div w:id="894857435">
      <w:bodyDiv w:val="1"/>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1110010145">
          <w:marLeft w:val="0"/>
          <w:marRight w:val="0"/>
          <w:marTop w:val="0"/>
          <w:marBottom w:val="0"/>
          <w:divBdr>
            <w:top w:val="none" w:sz="0" w:space="0" w:color="auto"/>
            <w:left w:val="none" w:sz="0" w:space="0" w:color="auto"/>
            <w:bottom w:val="none" w:sz="0" w:space="0" w:color="auto"/>
            <w:right w:val="none" w:sz="0" w:space="0" w:color="auto"/>
          </w:divBdr>
        </w:div>
        <w:div w:id="1219971493">
          <w:marLeft w:val="0"/>
          <w:marRight w:val="0"/>
          <w:marTop w:val="0"/>
          <w:marBottom w:val="0"/>
          <w:divBdr>
            <w:top w:val="none" w:sz="0" w:space="0" w:color="auto"/>
            <w:left w:val="none" w:sz="0" w:space="0" w:color="auto"/>
            <w:bottom w:val="none" w:sz="0" w:space="0" w:color="auto"/>
            <w:right w:val="none" w:sz="0" w:space="0" w:color="auto"/>
          </w:divBdr>
        </w:div>
      </w:divsChild>
    </w:div>
    <w:div w:id="959651887">
      <w:bodyDiv w:val="1"/>
      <w:marLeft w:val="0"/>
      <w:marRight w:val="0"/>
      <w:marTop w:val="0"/>
      <w:marBottom w:val="0"/>
      <w:divBdr>
        <w:top w:val="none" w:sz="0" w:space="0" w:color="auto"/>
        <w:left w:val="none" w:sz="0" w:space="0" w:color="auto"/>
        <w:bottom w:val="none" w:sz="0" w:space="0" w:color="auto"/>
        <w:right w:val="none" w:sz="0" w:space="0" w:color="auto"/>
      </w:divBdr>
      <w:divsChild>
        <w:div w:id="400446711">
          <w:marLeft w:val="547"/>
          <w:marRight w:val="0"/>
          <w:marTop w:val="0"/>
          <w:marBottom w:val="0"/>
          <w:divBdr>
            <w:top w:val="none" w:sz="0" w:space="0" w:color="auto"/>
            <w:left w:val="none" w:sz="0" w:space="0" w:color="auto"/>
            <w:bottom w:val="none" w:sz="0" w:space="0" w:color="auto"/>
            <w:right w:val="none" w:sz="0" w:space="0" w:color="auto"/>
          </w:divBdr>
        </w:div>
      </w:divsChild>
    </w:div>
    <w:div w:id="988363296">
      <w:bodyDiv w:val="1"/>
      <w:marLeft w:val="0"/>
      <w:marRight w:val="0"/>
      <w:marTop w:val="0"/>
      <w:marBottom w:val="0"/>
      <w:divBdr>
        <w:top w:val="none" w:sz="0" w:space="0" w:color="auto"/>
        <w:left w:val="none" w:sz="0" w:space="0" w:color="auto"/>
        <w:bottom w:val="none" w:sz="0" w:space="0" w:color="auto"/>
        <w:right w:val="none" w:sz="0" w:space="0" w:color="auto"/>
      </w:divBdr>
    </w:div>
    <w:div w:id="1052772634">
      <w:bodyDiv w:val="1"/>
      <w:marLeft w:val="0"/>
      <w:marRight w:val="0"/>
      <w:marTop w:val="0"/>
      <w:marBottom w:val="0"/>
      <w:divBdr>
        <w:top w:val="none" w:sz="0" w:space="0" w:color="auto"/>
        <w:left w:val="none" w:sz="0" w:space="0" w:color="auto"/>
        <w:bottom w:val="none" w:sz="0" w:space="0" w:color="auto"/>
        <w:right w:val="none" w:sz="0" w:space="0" w:color="auto"/>
      </w:divBdr>
      <w:divsChild>
        <w:div w:id="70743116">
          <w:marLeft w:val="0"/>
          <w:marRight w:val="0"/>
          <w:marTop w:val="0"/>
          <w:marBottom w:val="0"/>
          <w:divBdr>
            <w:top w:val="none" w:sz="0" w:space="0" w:color="auto"/>
            <w:left w:val="none" w:sz="0" w:space="0" w:color="auto"/>
            <w:bottom w:val="none" w:sz="0" w:space="0" w:color="auto"/>
            <w:right w:val="none" w:sz="0" w:space="0" w:color="auto"/>
          </w:divBdr>
          <w:divsChild>
            <w:div w:id="1589540529">
              <w:marLeft w:val="0"/>
              <w:marRight w:val="0"/>
              <w:marTop w:val="0"/>
              <w:marBottom w:val="0"/>
              <w:divBdr>
                <w:top w:val="none" w:sz="0" w:space="0" w:color="auto"/>
                <w:left w:val="none" w:sz="0" w:space="0" w:color="auto"/>
                <w:bottom w:val="none" w:sz="0" w:space="0" w:color="auto"/>
                <w:right w:val="none" w:sz="0" w:space="0" w:color="auto"/>
              </w:divBdr>
              <w:divsChild>
                <w:div w:id="1230579857">
                  <w:marLeft w:val="0"/>
                  <w:marRight w:val="0"/>
                  <w:marTop w:val="0"/>
                  <w:marBottom w:val="0"/>
                  <w:divBdr>
                    <w:top w:val="none" w:sz="0" w:space="0" w:color="auto"/>
                    <w:left w:val="none" w:sz="0" w:space="0" w:color="auto"/>
                    <w:bottom w:val="none" w:sz="0" w:space="0" w:color="auto"/>
                    <w:right w:val="none" w:sz="0" w:space="0" w:color="auto"/>
                  </w:divBdr>
                  <w:divsChild>
                    <w:div w:id="768428574">
                      <w:marLeft w:val="0"/>
                      <w:marRight w:val="0"/>
                      <w:marTop w:val="0"/>
                      <w:marBottom w:val="0"/>
                      <w:divBdr>
                        <w:top w:val="none" w:sz="0" w:space="0" w:color="auto"/>
                        <w:left w:val="none" w:sz="0" w:space="0" w:color="auto"/>
                        <w:bottom w:val="none" w:sz="0" w:space="0" w:color="auto"/>
                        <w:right w:val="none" w:sz="0" w:space="0" w:color="auto"/>
                      </w:divBdr>
                      <w:divsChild>
                        <w:div w:id="1752657138">
                          <w:marLeft w:val="0"/>
                          <w:marRight w:val="0"/>
                          <w:marTop w:val="0"/>
                          <w:marBottom w:val="0"/>
                          <w:divBdr>
                            <w:top w:val="none" w:sz="0" w:space="0" w:color="auto"/>
                            <w:left w:val="none" w:sz="0" w:space="0" w:color="auto"/>
                            <w:bottom w:val="none" w:sz="0" w:space="0" w:color="auto"/>
                            <w:right w:val="none" w:sz="0" w:space="0" w:color="auto"/>
                          </w:divBdr>
                        </w:div>
                      </w:divsChild>
                    </w:div>
                    <w:div w:id="927926818">
                      <w:marLeft w:val="0"/>
                      <w:marRight w:val="0"/>
                      <w:marTop w:val="0"/>
                      <w:marBottom w:val="0"/>
                      <w:divBdr>
                        <w:top w:val="none" w:sz="0" w:space="0" w:color="auto"/>
                        <w:left w:val="none" w:sz="0" w:space="0" w:color="auto"/>
                        <w:bottom w:val="none" w:sz="0" w:space="0" w:color="auto"/>
                        <w:right w:val="none" w:sz="0" w:space="0" w:color="auto"/>
                      </w:divBdr>
                      <w:divsChild>
                        <w:div w:id="274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2406">
          <w:marLeft w:val="0"/>
          <w:marRight w:val="0"/>
          <w:marTop w:val="0"/>
          <w:marBottom w:val="0"/>
          <w:divBdr>
            <w:top w:val="none" w:sz="0" w:space="0" w:color="auto"/>
            <w:left w:val="none" w:sz="0" w:space="0" w:color="auto"/>
            <w:bottom w:val="none" w:sz="0" w:space="0" w:color="auto"/>
            <w:right w:val="none" w:sz="0" w:space="0" w:color="auto"/>
          </w:divBdr>
          <w:divsChild>
            <w:div w:id="1796875687">
              <w:marLeft w:val="0"/>
              <w:marRight w:val="0"/>
              <w:marTop w:val="0"/>
              <w:marBottom w:val="0"/>
              <w:divBdr>
                <w:top w:val="none" w:sz="0" w:space="0" w:color="auto"/>
                <w:left w:val="none" w:sz="0" w:space="0" w:color="auto"/>
                <w:bottom w:val="none" w:sz="0" w:space="0" w:color="auto"/>
                <w:right w:val="none" w:sz="0" w:space="0" w:color="auto"/>
              </w:divBdr>
              <w:divsChild>
                <w:div w:id="1355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952">
          <w:marLeft w:val="0"/>
          <w:marRight w:val="0"/>
          <w:marTop w:val="0"/>
          <w:marBottom w:val="0"/>
          <w:divBdr>
            <w:top w:val="none" w:sz="0" w:space="0" w:color="auto"/>
            <w:left w:val="none" w:sz="0" w:space="0" w:color="auto"/>
            <w:bottom w:val="none" w:sz="0" w:space="0" w:color="auto"/>
            <w:right w:val="none" w:sz="0" w:space="0" w:color="auto"/>
          </w:divBdr>
          <w:divsChild>
            <w:div w:id="1255087412">
              <w:marLeft w:val="0"/>
              <w:marRight w:val="0"/>
              <w:marTop w:val="0"/>
              <w:marBottom w:val="0"/>
              <w:divBdr>
                <w:top w:val="none" w:sz="0" w:space="0" w:color="auto"/>
                <w:left w:val="none" w:sz="0" w:space="0" w:color="auto"/>
                <w:bottom w:val="none" w:sz="0" w:space="0" w:color="auto"/>
                <w:right w:val="none" w:sz="0" w:space="0" w:color="auto"/>
              </w:divBdr>
              <w:divsChild>
                <w:div w:id="1784961392">
                  <w:marLeft w:val="0"/>
                  <w:marRight w:val="0"/>
                  <w:marTop w:val="0"/>
                  <w:marBottom w:val="0"/>
                  <w:divBdr>
                    <w:top w:val="none" w:sz="0" w:space="0" w:color="auto"/>
                    <w:left w:val="none" w:sz="0" w:space="0" w:color="auto"/>
                    <w:bottom w:val="none" w:sz="0" w:space="0" w:color="auto"/>
                    <w:right w:val="none" w:sz="0" w:space="0" w:color="auto"/>
                  </w:divBdr>
                  <w:divsChild>
                    <w:div w:id="377246805">
                      <w:marLeft w:val="0"/>
                      <w:marRight w:val="0"/>
                      <w:marTop w:val="0"/>
                      <w:marBottom w:val="0"/>
                      <w:divBdr>
                        <w:top w:val="none" w:sz="0" w:space="0" w:color="auto"/>
                        <w:left w:val="none" w:sz="0" w:space="0" w:color="auto"/>
                        <w:bottom w:val="none" w:sz="0" w:space="0" w:color="auto"/>
                        <w:right w:val="none" w:sz="0" w:space="0" w:color="auto"/>
                      </w:divBdr>
                      <w:divsChild>
                        <w:div w:id="358043120">
                          <w:marLeft w:val="0"/>
                          <w:marRight w:val="0"/>
                          <w:marTop w:val="0"/>
                          <w:marBottom w:val="0"/>
                          <w:divBdr>
                            <w:top w:val="none" w:sz="0" w:space="0" w:color="auto"/>
                            <w:left w:val="none" w:sz="0" w:space="0" w:color="auto"/>
                            <w:bottom w:val="none" w:sz="0" w:space="0" w:color="auto"/>
                            <w:right w:val="none" w:sz="0" w:space="0" w:color="auto"/>
                          </w:divBdr>
                        </w:div>
                        <w:div w:id="824516741">
                          <w:marLeft w:val="0"/>
                          <w:marRight w:val="0"/>
                          <w:marTop w:val="0"/>
                          <w:marBottom w:val="0"/>
                          <w:divBdr>
                            <w:top w:val="none" w:sz="0" w:space="0" w:color="auto"/>
                            <w:left w:val="none" w:sz="0" w:space="0" w:color="auto"/>
                            <w:bottom w:val="none" w:sz="0" w:space="0" w:color="auto"/>
                            <w:right w:val="none" w:sz="0" w:space="0" w:color="auto"/>
                          </w:divBdr>
                        </w:div>
                      </w:divsChild>
                    </w:div>
                    <w:div w:id="1451897230">
                      <w:marLeft w:val="0"/>
                      <w:marRight w:val="0"/>
                      <w:marTop w:val="0"/>
                      <w:marBottom w:val="0"/>
                      <w:divBdr>
                        <w:top w:val="none" w:sz="0" w:space="0" w:color="auto"/>
                        <w:left w:val="none" w:sz="0" w:space="0" w:color="auto"/>
                        <w:bottom w:val="none" w:sz="0" w:space="0" w:color="auto"/>
                        <w:right w:val="none" w:sz="0" w:space="0" w:color="auto"/>
                      </w:divBdr>
                      <w:divsChild>
                        <w:div w:id="786318470">
                          <w:marLeft w:val="0"/>
                          <w:marRight w:val="0"/>
                          <w:marTop w:val="0"/>
                          <w:marBottom w:val="0"/>
                          <w:divBdr>
                            <w:top w:val="none" w:sz="0" w:space="0" w:color="auto"/>
                            <w:left w:val="none" w:sz="0" w:space="0" w:color="auto"/>
                            <w:bottom w:val="none" w:sz="0" w:space="0" w:color="auto"/>
                            <w:right w:val="none" w:sz="0" w:space="0" w:color="auto"/>
                          </w:divBdr>
                        </w:div>
                        <w:div w:id="17316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37370">
          <w:marLeft w:val="0"/>
          <w:marRight w:val="0"/>
          <w:marTop w:val="0"/>
          <w:marBottom w:val="0"/>
          <w:divBdr>
            <w:top w:val="none" w:sz="0" w:space="0" w:color="auto"/>
            <w:left w:val="none" w:sz="0" w:space="0" w:color="auto"/>
            <w:bottom w:val="none" w:sz="0" w:space="0" w:color="auto"/>
            <w:right w:val="none" w:sz="0" w:space="0" w:color="auto"/>
          </w:divBdr>
          <w:divsChild>
            <w:div w:id="1633055412">
              <w:marLeft w:val="0"/>
              <w:marRight w:val="0"/>
              <w:marTop w:val="0"/>
              <w:marBottom w:val="0"/>
              <w:divBdr>
                <w:top w:val="none" w:sz="0" w:space="0" w:color="auto"/>
                <w:left w:val="none" w:sz="0" w:space="0" w:color="auto"/>
                <w:bottom w:val="none" w:sz="0" w:space="0" w:color="auto"/>
                <w:right w:val="none" w:sz="0" w:space="0" w:color="auto"/>
              </w:divBdr>
              <w:divsChild>
                <w:div w:id="3455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2371">
      <w:bodyDiv w:val="1"/>
      <w:marLeft w:val="0"/>
      <w:marRight w:val="0"/>
      <w:marTop w:val="0"/>
      <w:marBottom w:val="0"/>
      <w:divBdr>
        <w:top w:val="none" w:sz="0" w:space="0" w:color="auto"/>
        <w:left w:val="none" w:sz="0" w:space="0" w:color="auto"/>
        <w:bottom w:val="none" w:sz="0" w:space="0" w:color="auto"/>
        <w:right w:val="none" w:sz="0" w:space="0" w:color="auto"/>
      </w:divBdr>
    </w:div>
    <w:div w:id="1078669305">
      <w:bodyDiv w:val="1"/>
      <w:marLeft w:val="0"/>
      <w:marRight w:val="0"/>
      <w:marTop w:val="0"/>
      <w:marBottom w:val="0"/>
      <w:divBdr>
        <w:top w:val="none" w:sz="0" w:space="0" w:color="auto"/>
        <w:left w:val="none" w:sz="0" w:space="0" w:color="auto"/>
        <w:bottom w:val="none" w:sz="0" w:space="0" w:color="auto"/>
        <w:right w:val="none" w:sz="0" w:space="0" w:color="auto"/>
      </w:divBdr>
    </w:div>
    <w:div w:id="1127773483">
      <w:bodyDiv w:val="1"/>
      <w:marLeft w:val="0"/>
      <w:marRight w:val="0"/>
      <w:marTop w:val="0"/>
      <w:marBottom w:val="0"/>
      <w:divBdr>
        <w:top w:val="none" w:sz="0" w:space="0" w:color="auto"/>
        <w:left w:val="none" w:sz="0" w:space="0" w:color="auto"/>
        <w:bottom w:val="none" w:sz="0" w:space="0" w:color="auto"/>
        <w:right w:val="none" w:sz="0" w:space="0" w:color="auto"/>
      </w:divBdr>
    </w:div>
    <w:div w:id="1150169478">
      <w:bodyDiv w:val="1"/>
      <w:marLeft w:val="0"/>
      <w:marRight w:val="0"/>
      <w:marTop w:val="0"/>
      <w:marBottom w:val="0"/>
      <w:divBdr>
        <w:top w:val="none" w:sz="0" w:space="0" w:color="auto"/>
        <w:left w:val="none" w:sz="0" w:space="0" w:color="auto"/>
        <w:bottom w:val="none" w:sz="0" w:space="0" w:color="auto"/>
        <w:right w:val="none" w:sz="0" w:space="0" w:color="auto"/>
      </w:divBdr>
      <w:divsChild>
        <w:div w:id="584729416">
          <w:marLeft w:val="0"/>
          <w:marRight w:val="0"/>
          <w:marTop w:val="0"/>
          <w:marBottom w:val="0"/>
          <w:divBdr>
            <w:top w:val="none" w:sz="0" w:space="0" w:color="auto"/>
            <w:left w:val="none" w:sz="0" w:space="0" w:color="auto"/>
            <w:bottom w:val="none" w:sz="0" w:space="0" w:color="auto"/>
            <w:right w:val="none" w:sz="0" w:space="0" w:color="auto"/>
          </w:divBdr>
        </w:div>
        <w:div w:id="840002993">
          <w:marLeft w:val="0"/>
          <w:marRight w:val="0"/>
          <w:marTop w:val="0"/>
          <w:marBottom w:val="0"/>
          <w:divBdr>
            <w:top w:val="none" w:sz="0" w:space="0" w:color="auto"/>
            <w:left w:val="none" w:sz="0" w:space="0" w:color="auto"/>
            <w:bottom w:val="none" w:sz="0" w:space="0" w:color="auto"/>
            <w:right w:val="none" w:sz="0" w:space="0" w:color="auto"/>
          </w:divBdr>
        </w:div>
      </w:divsChild>
    </w:div>
    <w:div w:id="1164319673">
      <w:bodyDiv w:val="1"/>
      <w:marLeft w:val="0"/>
      <w:marRight w:val="0"/>
      <w:marTop w:val="0"/>
      <w:marBottom w:val="0"/>
      <w:divBdr>
        <w:top w:val="none" w:sz="0" w:space="0" w:color="auto"/>
        <w:left w:val="none" w:sz="0" w:space="0" w:color="auto"/>
        <w:bottom w:val="none" w:sz="0" w:space="0" w:color="auto"/>
        <w:right w:val="none" w:sz="0" w:space="0" w:color="auto"/>
      </w:divBdr>
    </w:div>
    <w:div w:id="1165361599">
      <w:bodyDiv w:val="1"/>
      <w:marLeft w:val="0"/>
      <w:marRight w:val="0"/>
      <w:marTop w:val="0"/>
      <w:marBottom w:val="0"/>
      <w:divBdr>
        <w:top w:val="none" w:sz="0" w:space="0" w:color="auto"/>
        <w:left w:val="none" w:sz="0" w:space="0" w:color="auto"/>
        <w:bottom w:val="none" w:sz="0" w:space="0" w:color="auto"/>
        <w:right w:val="none" w:sz="0" w:space="0" w:color="auto"/>
      </w:divBdr>
      <w:divsChild>
        <w:div w:id="371078783">
          <w:marLeft w:val="547"/>
          <w:marRight w:val="0"/>
          <w:marTop w:val="0"/>
          <w:marBottom w:val="0"/>
          <w:divBdr>
            <w:top w:val="none" w:sz="0" w:space="0" w:color="auto"/>
            <w:left w:val="none" w:sz="0" w:space="0" w:color="auto"/>
            <w:bottom w:val="none" w:sz="0" w:space="0" w:color="auto"/>
            <w:right w:val="none" w:sz="0" w:space="0" w:color="auto"/>
          </w:divBdr>
        </w:div>
      </w:divsChild>
    </w:div>
    <w:div w:id="1170831267">
      <w:bodyDiv w:val="1"/>
      <w:marLeft w:val="0"/>
      <w:marRight w:val="0"/>
      <w:marTop w:val="0"/>
      <w:marBottom w:val="0"/>
      <w:divBdr>
        <w:top w:val="none" w:sz="0" w:space="0" w:color="auto"/>
        <w:left w:val="none" w:sz="0" w:space="0" w:color="auto"/>
        <w:bottom w:val="none" w:sz="0" w:space="0" w:color="auto"/>
        <w:right w:val="none" w:sz="0" w:space="0" w:color="auto"/>
      </w:divBdr>
    </w:div>
    <w:div w:id="1208908802">
      <w:bodyDiv w:val="1"/>
      <w:marLeft w:val="0"/>
      <w:marRight w:val="0"/>
      <w:marTop w:val="0"/>
      <w:marBottom w:val="0"/>
      <w:divBdr>
        <w:top w:val="none" w:sz="0" w:space="0" w:color="auto"/>
        <w:left w:val="none" w:sz="0" w:space="0" w:color="auto"/>
        <w:bottom w:val="none" w:sz="0" w:space="0" w:color="auto"/>
        <w:right w:val="none" w:sz="0" w:space="0" w:color="auto"/>
      </w:divBdr>
    </w:div>
    <w:div w:id="1230966622">
      <w:bodyDiv w:val="1"/>
      <w:marLeft w:val="0"/>
      <w:marRight w:val="0"/>
      <w:marTop w:val="0"/>
      <w:marBottom w:val="0"/>
      <w:divBdr>
        <w:top w:val="none" w:sz="0" w:space="0" w:color="auto"/>
        <w:left w:val="none" w:sz="0" w:space="0" w:color="auto"/>
        <w:bottom w:val="none" w:sz="0" w:space="0" w:color="auto"/>
        <w:right w:val="none" w:sz="0" w:space="0" w:color="auto"/>
      </w:divBdr>
    </w:div>
    <w:div w:id="1258709776">
      <w:bodyDiv w:val="1"/>
      <w:marLeft w:val="0"/>
      <w:marRight w:val="0"/>
      <w:marTop w:val="0"/>
      <w:marBottom w:val="0"/>
      <w:divBdr>
        <w:top w:val="none" w:sz="0" w:space="0" w:color="auto"/>
        <w:left w:val="none" w:sz="0" w:space="0" w:color="auto"/>
        <w:bottom w:val="none" w:sz="0" w:space="0" w:color="auto"/>
        <w:right w:val="none" w:sz="0" w:space="0" w:color="auto"/>
      </w:divBdr>
    </w:div>
    <w:div w:id="1265380247">
      <w:bodyDiv w:val="1"/>
      <w:marLeft w:val="0"/>
      <w:marRight w:val="0"/>
      <w:marTop w:val="0"/>
      <w:marBottom w:val="0"/>
      <w:divBdr>
        <w:top w:val="none" w:sz="0" w:space="0" w:color="auto"/>
        <w:left w:val="none" w:sz="0" w:space="0" w:color="auto"/>
        <w:bottom w:val="none" w:sz="0" w:space="0" w:color="auto"/>
        <w:right w:val="none" w:sz="0" w:space="0" w:color="auto"/>
      </w:divBdr>
    </w:div>
    <w:div w:id="1301108360">
      <w:bodyDiv w:val="1"/>
      <w:marLeft w:val="0"/>
      <w:marRight w:val="0"/>
      <w:marTop w:val="0"/>
      <w:marBottom w:val="0"/>
      <w:divBdr>
        <w:top w:val="none" w:sz="0" w:space="0" w:color="auto"/>
        <w:left w:val="none" w:sz="0" w:space="0" w:color="auto"/>
        <w:bottom w:val="none" w:sz="0" w:space="0" w:color="auto"/>
        <w:right w:val="none" w:sz="0" w:space="0" w:color="auto"/>
      </w:divBdr>
    </w:div>
    <w:div w:id="1304652251">
      <w:bodyDiv w:val="1"/>
      <w:marLeft w:val="0"/>
      <w:marRight w:val="0"/>
      <w:marTop w:val="0"/>
      <w:marBottom w:val="0"/>
      <w:divBdr>
        <w:top w:val="none" w:sz="0" w:space="0" w:color="auto"/>
        <w:left w:val="none" w:sz="0" w:space="0" w:color="auto"/>
        <w:bottom w:val="none" w:sz="0" w:space="0" w:color="auto"/>
        <w:right w:val="none" w:sz="0" w:space="0" w:color="auto"/>
      </w:divBdr>
    </w:div>
    <w:div w:id="1306548320">
      <w:bodyDiv w:val="1"/>
      <w:marLeft w:val="0"/>
      <w:marRight w:val="0"/>
      <w:marTop w:val="0"/>
      <w:marBottom w:val="0"/>
      <w:divBdr>
        <w:top w:val="none" w:sz="0" w:space="0" w:color="auto"/>
        <w:left w:val="none" w:sz="0" w:space="0" w:color="auto"/>
        <w:bottom w:val="none" w:sz="0" w:space="0" w:color="auto"/>
        <w:right w:val="none" w:sz="0" w:space="0" w:color="auto"/>
      </w:divBdr>
    </w:div>
    <w:div w:id="1321890151">
      <w:bodyDiv w:val="1"/>
      <w:marLeft w:val="0"/>
      <w:marRight w:val="0"/>
      <w:marTop w:val="0"/>
      <w:marBottom w:val="0"/>
      <w:divBdr>
        <w:top w:val="none" w:sz="0" w:space="0" w:color="auto"/>
        <w:left w:val="none" w:sz="0" w:space="0" w:color="auto"/>
        <w:bottom w:val="none" w:sz="0" w:space="0" w:color="auto"/>
        <w:right w:val="none" w:sz="0" w:space="0" w:color="auto"/>
      </w:divBdr>
    </w:div>
    <w:div w:id="1340501162">
      <w:bodyDiv w:val="1"/>
      <w:marLeft w:val="0"/>
      <w:marRight w:val="0"/>
      <w:marTop w:val="0"/>
      <w:marBottom w:val="0"/>
      <w:divBdr>
        <w:top w:val="none" w:sz="0" w:space="0" w:color="auto"/>
        <w:left w:val="none" w:sz="0" w:space="0" w:color="auto"/>
        <w:bottom w:val="none" w:sz="0" w:space="0" w:color="auto"/>
        <w:right w:val="none" w:sz="0" w:space="0" w:color="auto"/>
      </w:divBdr>
      <w:divsChild>
        <w:div w:id="543642385">
          <w:marLeft w:val="360"/>
          <w:marRight w:val="0"/>
          <w:marTop w:val="200"/>
          <w:marBottom w:val="0"/>
          <w:divBdr>
            <w:top w:val="none" w:sz="0" w:space="0" w:color="auto"/>
            <w:left w:val="none" w:sz="0" w:space="0" w:color="auto"/>
            <w:bottom w:val="none" w:sz="0" w:space="0" w:color="auto"/>
            <w:right w:val="none" w:sz="0" w:space="0" w:color="auto"/>
          </w:divBdr>
        </w:div>
      </w:divsChild>
    </w:div>
    <w:div w:id="1356233030">
      <w:bodyDiv w:val="1"/>
      <w:marLeft w:val="0"/>
      <w:marRight w:val="0"/>
      <w:marTop w:val="0"/>
      <w:marBottom w:val="0"/>
      <w:divBdr>
        <w:top w:val="none" w:sz="0" w:space="0" w:color="auto"/>
        <w:left w:val="none" w:sz="0" w:space="0" w:color="auto"/>
        <w:bottom w:val="none" w:sz="0" w:space="0" w:color="auto"/>
        <w:right w:val="none" w:sz="0" w:space="0" w:color="auto"/>
      </w:divBdr>
    </w:div>
    <w:div w:id="1358970882">
      <w:bodyDiv w:val="1"/>
      <w:marLeft w:val="0"/>
      <w:marRight w:val="0"/>
      <w:marTop w:val="0"/>
      <w:marBottom w:val="0"/>
      <w:divBdr>
        <w:top w:val="none" w:sz="0" w:space="0" w:color="auto"/>
        <w:left w:val="none" w:sz="0" w:space="0" w:color="auto"/>
        <w:bottom w:val="none" w:sz="0" w:space="0" w:color="auto"/>
        <w:right w:val="none" w:sz="0" w:space="0" w:color="auto"/>
      </w:divBdr>
    </w:div>
    <w:div w:id="1370104011">
      <w:bodyDiv w:val="1"/>
      <w:marLeft w:val="0"/>
      <w:marRight w:val="0"/>
      <w:marTop w:val="0"/>
      <w:marBottom w:val="0"/>
      <w:divBdr>
        <w:top w:val="none" w:sz="0" w:space="0" w:color="auto"/>
        <w:left w:val="none" w:sz="0" w:space="0" w:color="auto"/>
        <w:bottom w:val="none" w:sz="0" w:space="0" w:color="auto"/>
        <w:right w:val="none" w:sz="0" w:space="0" w:color="auto"/>
      </w:divBdr>
      <w:divsChild>
        <w:div w:id="1257010519">
          <w:marLeft w:val="0"/>
          <w:marRight w:val="0"/>
          <w:marTop w:val="0"/>
          <w:marBottom w:val="0"/>
          <w:divBdr>
            <w:top w:val="none" w:sz="0" w:space="0" w:color="auto"/>
            <w:left w:val="none" w:sz="0" w:space="0" w:color="auto"/>
            <w:bottom w:val="none" w:sz="0" w:space="0" w:color="auto"/>
            <w:right w:val="none" w:sz="0" w:space="0" w:color="auto"/>
          </w:divBdr>
          <w:divsChild>
            <w:div w:id="1322654824">
              <w:marLeft w:val="0"/>
              <w:marRight w:val="0"/>
              <w:marTop w:val="0"/>
              <w:marBottom w:val="0"/>
              <w:divBdr>
                <w:top w:val="none" w:sz="0" w:space="0" w:color="auto"/>
                <w:left w:val="none" w:sz="0" w:space="0" w:color="auto"/>
                <w:bottom w:val="none" w:sz="0" w:space="0" w:color="auto"/>
                <w:right w:val="none" w:sz="0" w:space="0" w:color="auto"/>
              </w:divBdr>
              <w:divsChild>
                <w:div w:id="140512956">
                  <w:marLeft w:val="-225"/>
                  <w:marRight w:val="-225"/>
                  <w:marTop w:val="0"/>
                  <w:marBottom w:val="0"/>
                  <w:divBdr>
                    <w:top w:val="none" w:sz="0" w:space="0" w:color="auto"/>
                    <w:left w:val="none" w:sz="0" w:space="0" w:color="auto"/>
                    <w:bottom w:val="none" w:sz="0" w:space="0" w:color="auto"/>
                    <w:right w:val="none" w:sz="0" w:space="0" w:color="auto"/>
                  </w:divBdr>
                  <w:divsChild>
                    <w:div w:id="1261257459">
                      <w:marLeft w:val="0"/>
                      <w:marRight w:val="0"/>
                      <w:marTop w:val="0"/>
                      <w:marBottom w:val="0"/>
                      <w:divBdr>
                        <w:top w:val="none" w:sz="0" w:space="0" w:color="auto"/>
                        <w:left w:val="none" w:sz="0" w:space="0" w:color="auto"/>
                        <w:bottom w:val="none" w:sz="0" w:space="0" w:color="auto"/>
                        <w:right w:val="none" w:sz="0" w:space="0" w:color="auto"/>
                      </w:divBdr>
                      <w:divsChild>
                        <w:div w:id="1938365604">
                          <w:marLeft w:val="0"/>
                          <w:marRight w:val="0"/>
                          <w:marTop w:val="0"/>
                          <w:marBottom w:val="0"/>
                          <w:divBdr>
                            <w:top w:val="none" w:sz="0" w:space="0" w:color="auto"/>
                            <w:left w:val="none" w:sz="0" w:space="0" w:color="auto"/>
                            <w:bottom w:val="none" w:sz="0" w:space="0" w:color="auto"/>
                            <w:right w:val="none" w:sz="0" w:space="0" w:color="auto"/>
                          </w:divBdr>
                          <w:divsChild>
                            <w:div w:id="9546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53103">
      <w:bodyDiv w:val="1"/>
      <w:marLeft w:val="0"/>
      <w:marRight w:val="0"/>
      <w:marTop w:val="0"/>
      <w:marBottom w:val="0"/>
      <w:divBdr>
        <w:top w:val="none" w:sz="0" w:space="0" w:color="auto"/>
        <w:left w:val="none" w:sz="0" w:space="0" w:color="auto"/>
        <w:bottom w:val="none" w:sz="0" w:space="0" w:color="auto"/>
        <w:right w:val="none" w:sz="0" w:space="0" w:color="auto"/>
      </w:divBdr>
    </w:div>
    <w:div w:id="1430858622">
      <w:bodyDiv w:val="1"/>
      <w:marLeft w:val="0"/>
      <w:marRight w:val="0"/>
      <w:marTop w:val="0"/>
      <w:marBottom w:val="0"/>
      <w:divBdr>
        <w:top w:val="none" w:sz="0" w:space="0" w:color="auto"/>
        <w:left w:val="none" w:sz="0" w:space="0" w:color="auto"/>
        <w:bottom w:val="none" w:sz="0" w:space="0" w:color="auto"/>
        <w:right w:val="none" w:sz="0" w:space="0" w:color="auto"/>
      </w:divBdr>
    </w:div>
    <w:div w:id="1478448594">
      <w:bodyDiv w:val="1"/>
      <w:marLeft w:val="0"/>
      <w:marRight w:val="0"/>
      <w:marTop w:val="0"/>
      <w:marBottom w:val="0"/>
      <w:divBdr>
        <w:top w:val="none" w:sz="0" w:space="0" w:color="auto"/>
        <w:left w:val="none" w:sz="0" w:space="0" w:color="auto"/>
        <w:bottom w:val="none" w:sz="0" w:space="0" w:color="auto"/>
        <w:right w:val="none" w:sz="0" w:space="0" w:color="auto"/>
      </w:divBdr>
    </w:div>
    <w:div w:id="1480267865">
      <w:bodyDiv w:val="1"/>
      <w:marLeft w:val="0"/>
      <w:marRight w:val="0"/>
      <w:marTop w:val="0"/>
      <w:marBottom w:val="0"/>
      <w:divBdr>
        <w:top w:val="none" w:sz="0" w:space="0" w:color="auto"/>
        <w:left w:val="none" w:sz="0" w:space="0" w:color="auto"/>
        <w:bottom w:val="none" w:sz="0" w:space="0" w:color="auto"/>
        <w:right w:val="none" w:sz="0" w:space="0" w:color="auto"/>
      </w:divBdr>
    </w:div>
    <w:div w:id="1512333087">
      <w:bodyDiv w:val="1"/>
      <w:marLeft w:val="0"/>
      <w:marRight w:val="0"/>
      <w:marTop w:val="0"/>
      <w:marBottom w:val="0"/>
      <w:divBdr>
        <w:top w:val="none" w:sz="0" w:space="0" w:color="auto"/>
        <w:left w:val="none" w:sz="0" w:space="0" w:color="auto"/>
        <w:bottom w:val="none" w:sz="0" w:space="0" w:color="auto"/>
        <w:right w:val="none" w:sz="0" w:space="0" w:color="auto"/>
      </w:divBdr>
    </w:div>
    <w:div w:id="1555237335">
      <w:bodyDiv w:val="1"/>
      <w:marLeft w:val="0"/>
      <w:marRight w:val="0"/>
      <w:marTop w:val="0"/>
      <w:marBottom w:val="0"/>
      <w:divBdr>
        <w:top w:val="none" w:sz="0" w:space="0" w:color="auto"/>
        <w:left w:val="none" w:sz="0" w:space="0" w:color="auto"/>
        <w:bottom w:val="none" w:sz="0" w:space="0" w:color="auto"/>
        <w:right w:val="none" w:sz="0" w:space="0" w:color="auto"/>
      </w:divBdr>
    </w:div>
    <w:div w:id="1566140450">
      <w:bodyDiv w:val="1"/>
      <w:marLeft w:val="0"/>
      <w:marRight w:val="0"/>
      <w:marTop w:val="0"/>
      <w:marBottom w:val="0"/>
      <w:divBdr>
        <w:top w:val="none" w:sz="0" w:space="0" w:color="auto"/>
        <w:left w:val="none" w:sz="0" w:space="0" w:color="auto"/>
        <w:bottom w:val="none" w:sz="0" w:space="0" w:color="auto"/>
        <w:right w:val="none" w:sz="0" w:space="0" w:color="auto"/>
      </w:divBdr>
    </w:div>
    <w:div w:id="1632519445">
      <w:bodyDiv w:val="1"/>
      <w:marLeft w:val="0"/>
      <w:marRight w:val="0"/>
      <w:marTop w:val="0"/>
      <w:marBottom w:val="0"/>
      <w:divBdr>
        <w:top w:val="none" w:sz="0" w:space="0" w:color="auto"/>
        <w:left w:val="none" w:sz="0" w:space="0" w:color="auto"/>
        <w:bottom w:val="none" w:sz="0" w:space="0" w:color="auto"/>
        <w:right w:val="none" w:sz="0" w:space="0" w:color="auto"/>
      </w:divBdr>
    </w:div>
    <w:div w:id="1637179807">
      <w:bodyDiv w:val="1"/>
      <w:marLeft w:val="0"/>
      <w:marRight w:val="0"/>
      <w:marTop w:val="0"/>
      <w:marBottom w:val="0"/>
      <w:divBdr>
        <w:top w:val="none" w:sz="0" w:space="0" w:color="auto"/>
        <w:left w:val="none" w:sz="0" w:space="0" w:color="auto"/>
        <w:bottom w:val="none" w:sz="0" w:space="0" w:color="auto"/>
        <w:right w:val="none" w:sz="0" w:space="0" w:color="auto"/>
      </w:divBdr>
    </w:div>
    <w:div w:id="1700622502">
      <w:bodyDiv w:val="1"/>
      <w:marLeft w:val="0"/>
      <w:marRight w:val="0"/>
      <w:marTop w:val="0"/>
      <w:marBottom w:val="0"/>
      <w:divBdr>
        <w:top w:val="none" w:sz="0" w:space="0" w:color="auto"/>
        <w:left w:val="none" w:sz="0" w:space="0" w:color="auto"/>
        <w:bottom w:val="none" w:sz="0" w:space="0" w:color="auto"/>
        <w:right w:val="none" w:sz="0" w:space="0" w:color="auto"/>
      </w:divBdr>
      <w:divsChild>
        <w:div w:id="667102209">
          <w:marLeft w:val="0"/>
          <w:marRight w:val="0"/>
          <w:marTop w:val="0"/>
          <w:marBottom w:val="0"/>
          <w:divBdr>
            <w:top w:val="none" w:sz="0" w:space="0" w:color="auto"/>
            <w:left w:val="none" w:sz="0" w:space="0" w:color="auto"/>
            <w:bottom w:val="none" w:sz="0" w:space="0" w:color="auto"/>
            <w:right w:val="none" w:sz="0" w:space="0" w:color="auto"/>
          </w:divBdr>
        </w:div>
        <w:div w:id="1189872362">
          <w:marLeft w:val="0"/>
          <w:marRight w:val="0"/>
          <w:marTop w:val="0"/>
          <w:marBottom w:val="0"/>
          <w:divBdr>
            <w:top w:val="none" w:sz="0" w:space="0" w:color="auto"/>
            <w:left w:val="none" w:sz="0" w:space="0" w:color="auto"/>
            <w:bottom w:val="none" w:sz="0" w:space="0" w:color="auto"/>
            <w:right w:val="none" w:sz="0" w:space="0" w:color="auto"/>
          </w:divBdr>
        </w:div>
        <w:div w:id="1600403918">
          <w:marLeft w:val="0"/>
          <w:marRight w:val="0"/>
          <w:marTop w:val="0"/>
          <w:marBottom w:val="0"/>
          <w:divBdr>
            <w:top w:val="none" w:sz="0" w:space="0" w:color="auto"/>
            <w:left w:val="none" w:sz="0" w:space="0" w:color="auto"/>
            <w:bottom w:val="none" w:sz="0" w:space="0" w:color="auto"/>
            <w:right w:val="none" w:sz="0" w:space="0" w:color="auto"/>
          </w:divBdr>
        </w:div>
      </w:divsChild>
    </w:div>
    <w:div w:id="1704398910">
      <w:bodyDiv w:val="1"/>
      <w:marLeft w:val="0"/>
      <w:marRight w:val="0"/>
      <w:marTop w:val="0"/>
      <w:marBottom w:val="0"/>
      <w:divBdr>
        <w:top w:val="none" w:sz="0" w:space="0" w:color="auto"/>
        <w:left w:val="none" w:sz="0" w:space="0" w:color="auto"/>
        <w:bottom w:val="none" w:sz="0" w:space="0" w:color="auto"/>
        <w:right w:val="none" w:sz="0" w:space="0" w:color="auto"/>
      </w:divBdr>
    </w:div>
    <w:div w:id="1705712856">
      <w:bodyDiv w:val="1"/>
      <w:marLeft w:val="0"/>
      <w:marRight w:val="0"/>
      <w:marTop w:val="0"/>
      <w:marBottom w:val="0"/>
      <w:divBdr>
        <w:top w:val="none" w:sz="0" w:space="0" w:color="auto"/>
        <w:left w:val="none" w:sz="0" w:space="0" w:color="auto"/>
        <w:bottom w:val="none" w:sz="0" w:space="0" w:color="auto"/>
        <w:right w:val="none" w:sz="0" w:space="0" w:color="auto"/>
      </w:divBdr>
    </w:div>
    <w:div w:id="1708142812">
      <w:bodyDiv w:val="1"/>
      <w:marLeft w:val="0"/>
      <w:marRight w:val="0"/>
      <w:marTop w:val="0"/>
      <w:marBottom w:val="0"/>
      <w:divBdr>
        <w:top w:val="none" w:sz="0" w:space="0" w:color="auto"/>
        <w:left w:val="none" w:sz="0" w:space="0" w:color="auto"/>
        <w:bottom w:val="none" w:sz="0" w:space="0" w:color="auto"/>
        <w:right w:val="none" w:sz="0" w:space="0" w:color="auto"/>
      </w:divBdr>
    </w:div>
    <w:div w:id="1745030036">
      <w:bodyDiv w:val="1"/>
      <w:marLeft w:val="0"/>
      <w:marRight w:val="0"/>
      <w:marTop w:val="0"/>
      <w:marBottom w:val="0"/>
      <w:divBdr>
        <w:top w:val="none" w:sz="0" w:space="0" w:color="auto"/>
        <w:left w:val="none" w:sz="0" w:space="0" w:color="auto"/>
        <w:bottom w:val="none" w:sz="0" w:space="0" w:color="auto"/>
        <w:right w:val="none" w:sz="0" w:space="0" w:color="auto"/>
      </w:divBdr>
    </w:div>
    <w:div w:id="1780760555">
      <w:bodyDiv w:val="1"/>
      <w:marLeft w:val="0"/>
      <w:marRight w:val="0"/>
      <w:marTop w:val="0"/>
      <w:marBottom w:val="0"/>
      <w:divBdr>
        <w:top w:val="none" w:sz="0" w:space="0" w:color="auto"/>
        <w:left w:val="none" w:sz="0" w:space="0" w:color="auto"/>
        <w:bottom w:val="none" w:sz="0" w:space="0" w:color="auto"/>
        <w:right w:val="none" w:sz="0" w:space="0" w:color="auto"/>
      </w:divBdr>
    </w:div>
    <w:div w:id="1792479001">
      <w:bodyDiv w:val="1"/>
      <w:marLeft w:val="0"/>
      <w:marRight w:val="0"/>
      <w:marTop w:val="0"/>
      <w:marBottom w:val="0"/>
      <w:divBdr>
        <w:top w:val="none" w:sz="0" w:space="0" w:color="auto"/>
        <w:left w:val="none" w:sz="0" w:space="0" w:color="auto"/>
        <w:bottom w:val="none" w:sz="0" w:space="0" w:color="auto"/>
        <w:right w:val="none" w:sz="0" w:space="0" w:color="auto"/>
      </w:divBdr>
      <w:divsChild>
        <w:div w:id="1106775744">
          <w:marLeft w:val="547"/>
          <w:marRight w:val="0"/>
          <w:marTop w:val="0"/>
          <w:marBottom w:val="0"/>
          <w:divBdr>
            <w:top w:val="none" w:sz="0" w:space="0" w:color="auto"/>
            <w:left w:val="none" w:sz="0" w:space="0" w:color="auto"/>
            <w:bottom w:val="none" w:sz="0" w:space="0" w:color="auto"/>
            <w:right w:val="none" w:sz="0" w:space="0" w:color="auto"/>
          </w:divBdr>
        </w:div>
      </w:divsChild>
    </w:div>
    <w:div w:id="1794904048">
      <w:bodyDiv w:val="1"/>
      <w:marLeft w:val="0"/>
      <w:marRight w:val="0"/>
      <w:marTop w:val="0"/>
      <w:marBottom w:val="0"/>
      <w:divBdr>
        <w:top w:val="none" w:sz="0" w:space="0" w:color="auto"/>
        <w:left w:val="none" w:sz="0" w:space="0" w:color="auto"/>
        <w:bottom w:val="none" w:sz="0" w:space="0" w:color="auto"/>
        <w:right w:val="none" w:sz="0" w:space="0" w:color="auto"/>
      </w:divBdr>
    </w:div>
    <w:div w:id="1838377388">
      <w:bodyDiv w:val="1"/>
      <w:marLeft w:val="0"/>
      <w:marRight w:val="0"/>
      <w:marTop w:val="0"/>
      <w:marBottom w:val="0"/>
      <w:divBdr>
        <w:top w:val="none" w:sz="0" w:space="0" w:color="auto"/>
        <w:left w:val="none" w:sz="0" w:space="0" w:color="auto"/>
        <w:bottom w:val="none" w:sz="0" w:space="0" w:color="auto"/>
        <w:right w:val="none" w:sz="0" w:space="0" w:color="auto"/>
      </w:divBdr>
    </w:div>
    <w:div w:id="1846165179">
      <w:bodyDiv w:val="1"/>
      <w:marLeft w:val="0"/>
      <w:marRight w:val="0"/>
      <w:marTop w:val="0"/>
      <w:marBottom w:val="0"/>
      <w:divBdr>
        <w:top w:val="none" w:sz="0" w:space="0" w:color="auto"/>
        <w:left w:val="none" w:sz="0" w:space="0" w:color="auto"/>
        <w:bottom w:val="none" w:sz="0" w:space="0" w:color="auto"/>
        <w:right w:val="none" w:sz="0" w:space="0" w:color="auto"/>
      </w:divBdr>
    </w:div>
    <w:div w:id="1944992446">
      <w:bodyDiv w:val="1"/>
      <w:marLeft w:val="0"/>
      <w:marRight w:val="0"/>
      <w:marTop w:val="0"/>
      <w:marBottom w:val="0"/>
      <w:divBdr>
        <w:top w:val="none" w:sz="0" w:space="0" w:color="auto"/>
        <w:left w:val="none" w:sz="0" w:space="0" w:color="auto"/>
        <w:bottom w:val="none" w:sz="0" w:space="0" w:color="auto"/>
        <w:right w:val="none" w:sz="0" w:space="0" w:color="auto"/>
      </w:divBdr>
    </w:div>
    <w:div w:id="1969047928">
      <w:bodyDiv w:val="1"/>
      <w:marLeft w:val="0"/>
      <w:marRight w:val="0"/>
      <w:marTop w:val="0"/>
      <w:marBottom w:val="0"/>
      <w:divBdr>
        <w:top w:val="none" w:sz="0" w:space="0" w:color="auto"/>
        <w:left w:val="none" w:sz="0" w:space="0" w:color="auto"/>
        <w:bottom w:val="none" w:sz="0" w:space="0" w:color="auto"/>
        <w:right w:val="none" w:sz="0" w:space="0" w:color="auto"/>
      </w:divBdr>
    </w:div>
    <w:div w:id="1994597272">
      <w:bodyDiv w:val="1"/>
      <w:marLeft w:val="0"/>
      <w:marRight w:val="0"/>
      <w:marTop w:val="0"/>
      <w:marBottom w:val="0"/>
      <w:divBdr>
        <w:top w:val="none" w:sz="0" w:space="0" w:color="auto"/>
        <w:left w:val="none" w:sz="0" w:space="0" w:color="auto"/>
        <w:bottom w:val="none" w:sz="0" w:space="0" w:color="auto"/>
        <w:right w:val="none" w:sz="0" w:space="0" w:color="auto"/>
      </w:divBdr>
    </w:div>
    <w:div w:id="2011370651">
      <w:bodyDiv w:val="1"/>
      <w:marLeft w:val="0"/>
      <w:marRight w:val="0"/>
      <w:marTop w:val="0"/>
      <w:marBottom w:val="0"/>
      <w:divBdr>
        <w:top w:val="none" w:sz="0" w:space="0" w:color="auto"/>
        <w:left w:val="none" w:sz="0" w:space="0" w:color="auto"/>
        <w:bottom w:val="none" w:sz="0" w:space="0" w:color="auto"/>
        <w:right w:val="none" w:sz="0" w:space="0" w:color="auto"/>
      </w:divBdr>
    </w:div>
    <w:div w:id="2040857699">
      <w:bodyDiv w:val="1"/>
      <w:marLeft w:val="0"/>
      <w:marRight w:val="0"/>
      <w:marTop w:val="0"/>
      <w:marBottom w:val="0"/>
      <w:divBdr>
        <w:top w:val="none" w:sz="0" w:space="0" w:color="auto"/>
        <w:left w:val="none" w:sz="0" w:space="0" w:color="auto"/>
        <w:bottom w:val="none" w:sz="0" w:space="0" w:color="auto"/>
        <w:right w:val="none" w:sz="0" w:space="0" w:color="auto"/>
      </w:divBdr>
    </w:div>
    <w:div w:id="2040932450">
      <w:bodyDiv w:val="1"/>
      <w:marLeft w:val="0"/>
      <w:marRight w:val="0"/>
      <w:marTop w:val="0"/>
      <w:marBottom w:val="0"/>
      <w:divBdr>
        <w:top w:val="none" w:sz="0" w:space="0" w:color="auto"/>
        <w:left w:val="none" w:sz="0" w:space="0" w:color="auto"/>
        <w:bottom w:val="none" w:sz="0" w:space="0" w:color="auto"/>
        <w:right w:val="none" w:sz="0" w:space="0" w:color="auto"/>
      </w:divBdr>
    </w:div>
    <w:div w:id="2064478695">
      <w:bodyDiv w:val="1"/>
      <w:marLeft w:val="0"/>
      <w:marRight w:val="0"/>
      <w:marTop w:val="0"/>
      <w:marBottom w:val="0"/>
      <w:divBdr>
        <w:top w:val="none" w:sz="0" w:space="0" w:color="auto"/>
        <w:left w:val="none" w:sz="0" w:space="0" w:color="auto"/>
        <w:bottom w:val="none" w:sz="0" w:space="0" w:color="auto"/>
        <w:right w:val="none" w:sz="0" w:space="0" w:color="auto"/>
      </w:divBdr>
      <w:divsChild>
        <w:div w:id="271328586">
          <w:marLeft w:val="1267"/>
          <w:marRight w:val="0"/>
          <w:marTop w:val="0"/>
          <w:marBottom w:val="0"/>
          <w:divBdr>
            <w:top w:val="none" w:sz="0" w:space="0" w:color="auto"/>
            <w:left w:val="none" w:sz="0" w:space="0" w:color="auto"/>
            <w:bottom w:val="none" w:sz="0" w:space="0" w:color="auto"/>
            <w:right w:val="none" w:sz="0" w:space="0" w:color="auto"/>
          </w:divBdr>
        </w:div>
        <w:div w:id="303705748">
          <w:marLeft w:val="1267"/>
          <w:marRight w:val="0"/>
          <w:marTop w:val="0"/>
          <w:marBottom w:val="0"/>
          <w:divBdr>
            <w:top w:val="none" w:sz="0" w:space="0" w:color="auto"/>
            <w:left w:val="none" w:sz="0" w:space="0" w:color="auto"/>
            <w:bottom w:val="none" w:sz="0" w:space="0" w:color="auto"/>
            <w:right w:val="none" w:sz="0" w:space="0" w:color="auto"/>
          </w:divBdr>
        </w:div>
        <w:div w:id="917128483">
          <w:marLeft w:val="1267"/>
          <w:marRight w:val="0"/>
          <w:marTop w:val="0"/>
          <w:marBottom w:val="0"/>
          <w:divBdr>
            <w:top w:val="none" w:sz="0" w:space="0" w:color="auto"/>
            <w:left w:val="none" w:sz="0" w:space="0" w:color="auto"/>
            <w:bottom w:val="none" w:sz="0" w:space="0" w:color="auto"/>
            <w:right w:val="none" w:sz="0" w:space="0" w:color="auto"/>
          </w:divBdr>
        </w:div>
        <w:div w:id="1022320494">
          <w:marLeft w:val="1267"/>
          <w:marRight w:val="0"/>
          <w:marTop w:val="0"/>
          <w:marBottom w:val="0"/>
          <w:divBdr>
            <w:top w:val="none" w:sz="0" w:space="0" w:color="auto"/>
            <w:left w:val="none" w:sz="0" w:space="0" w:color="auto"/>
            <w:bottom w:val="none" w:sz="0" w:space="0" w:color="auto"/>
            <w:right w:val="none" w:sz="0" w:space="0" w:color="auto"/>
          </w:divBdr>
        </w:div>
        <w:div w:id="2005696094">
          <w:marLeft w:val="1267"/>
          <w:marRight w:val="0"/>
          <w:marTop w:val="0"/>
          <w:marBottom w:val="0"/>
          <w:divBdr>
            <w:top w:val="none" w:sz="0" w:space="0" w:color="auto"/>
            <w:left w:val="none" w:sz="0" w:space="0" w:color="auto"/>
            <w:bottom w:val="none" w:sz="0" w:space="0" w:color="auto"/>
            <w:right w:val="none" w:sz="0" w:space="0" w:color="auto"/>
          </w:divBdr>
        </w:div>
        <w:div w:id="2143158775">
          <w:marLeft w:val="1267"/>
          <w:marRight w:val="0"/>
          <w:marTop w:val="0"/>
          <w:marBottom w:val="0"/>
          <w:divBdr>
            <w:top w:val="none" w:sz="0" w:space="0" w:color="auto"/>
            <w:left w:val="none" w:sz="0" w:space="0" w:color="auto"/>
            <w:bottom w:val="none" w:sz="0" w:space="0" w:color="auto"/>
            <w:right w:val="none" w:sz="0" w:space="0" w:color="auto"/>
          </w:divBdr>
        </w:div>
      </w:divsChild>
    </w:div>
    <w:div w:id="2078553720">
      <w:bodyDiv w:val="1"/>
      <w:marLeft w:val="0"/>
      <w:marRight w:val="0"/>
      <w:marTop w:val="0"/>
      <w:marBottom w:val="0"/>
      <w:divBdr>
        <w:top w:val="none" w:sz="0" w:space="0" w:color="auto"/>
        <w:left w:val="none" w:sz="0" w:space="0" w:color="auto"/>
        <w:bottom w:val="none" w:sz="0" w:space="0" w:color="auto"/>
        <w:right w:val="none" w:sz="0" w:space="0" w:color="auto"/>
      </w:divBdr>
    </w:div>
    <w:div w:id="2093617875">
      <w:bodyDiv w:val="1"/>
      <w:marLeft w:val="0"/>
      <w:marRight w:val="0"/>
      <w:marTop w:val="0"/>
      <w:marBottom w:val="0"/>
      <w:divBdr>
        <w:top w:val="none" w:sz="0" w:space="0" w:color="auto"/>
        <w:left w:val="none" w:sz="0" w:space="0" w:color="auto"/>
        <w:bottom w:val="none" w:sz="0" w:space="0" w:color="auto"/>
        <w:right w:val="none" w:sz="0" w:space="0" w:color="auto"/>
      </w:divBdr>
    </w:div>
    <w:div w:id="2106535591">
      <w:bodyDiv w:val="1"/>
      <w:marLeft w:val="0"/>
      <w:marRight w:val="0"/>
      <w:marTop w:val="0"/>
      <w:marBottom w:val="0"/>
      <w:divBdr>
        <w:top w:val="none" w:sz="0" w:space="0" w:color="auto"/>
        <w:left w:val="none" w:sz="0" w:space="0" w:color="auto"/>
        <w:bottom w:val="none" w:sz="0" w:space="0" w:color="auto"/>
        <w:right w:val="none" w:sz="0" w:space="0" w:color="auto"/>
      </w:divBdr>
    </w:div>
    <w:div w:id="2117021549">
      <w:bodyDiv w:val="1"/>
      <w:marLeft w:val="0"/>
      <w:marRight w:val="0"/>
      <w:marTop w:val="0"/>
      <w:marBottom w:val="0"/>
      <w:divBdr>
        <w:top w:val="none" w:sz="0" w:space="0" w:color="auto"/>
        <w:left w:val="none" w:sz="0" w:space="0" w:color="auto"/>
        <w:bottom w:val="none" w:sz="0" w:space="0" w:color="auto"/>
        <w:right w:val="none" w:sz="0" w:space="0" w:color="auto"/>
      </w:divBdr>
    </w:div>
    <w:div w:id="2125415790">
      <w:bodyDiv w:val="1"/>
      <w:marLeft w:val="0"/>
      <w:marRight w:val="0"/>
      <w:marTop w:val="0"/>
      <w:marBottom w:val="0"/>
      <w:divBdr>
        <w:top w:val="none" w:sz="0" w:space="0" w:color="auto"/>
        <w:left w:val="none" w:sz="0" w:space="0" w:color="auto"/>
        <w:bottom w:val="none" w:sz="0" w:space="0" w:color="auto"/>
        <w:right w:val="none" w:sz="0" w:space="0" w:color="auto"/>
      </w:divBdr>
    </w:div>
    <w:div w:id="2144229226">
      <w:bodyDiv w:val="1"/>
      <w:marLeft w:val="0"/>
      <w:marRight w:val="0"/>
      <w:marTop w:val="0"/>
      <w:marBottom w:val="0"/>
      <w:divBdr>
        <w:top w:val="none" w:sz="0" w:space="0" w:color="auto"/>
        <w:left w:val="none" w:sz="0" w:space="0" w:color="auto"/>
        <w:bottom w:val="none" w:sz="0" w:space="0" w:color="auto"/>
        <w:right w:val="none" w:sz="0" w:space="0" w:color="auto"/>
      </w:divBdr>
    </w:div>
    <w:div w:id="21465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lexandre\AppData\Local\Packages\Microsoft.Office.Desktop_8wekyb3d8bbwe\AC\INetCache\Content.Outlook\B9AZWS3E\Guidelines%20for%20Providing%20Product%20Sustainability%20Information" TargetMode="External"/><Relationship Id="rId18" Type="http://schemas.openxmlformats.org/officeDocument/2006/relationships/hyperlink" Target="https://ec.europa.eu/commission/presscorner/detail/en/ip_20_2069" TargetMode="External"/><Relationship Id="rId26" Type="http://schemas.openxmlformats.org/officeDocument/2006/relationships/hyperlink" Target="https://ec.europa.eu/health/sites/default/files/non_communicable_diseases/docs/eu_cancer-plan_en.pdf" TargetMode="External"/><Relationship Id="rId39" Type="http://schemas.openxmlformats.org/officeDocument/2006/relationships/hyperlink" Target="https://wfanet.org/knowledge/diversity-and-inclusion/dei-in-media-guide/about" TargetMode="External"/><Relationship Id="rId21" Type="http://schemas.openxmlformats.org/officeDocument/2006/relationships/hyperlink" Target="https://ec.europa.eu/info/law/law-topic/consumer-protection-law/unfair-commercial-practices-law/unfair-commercial-practices-directive_en" TargetMode="External"/><Relationship Id="rId34" Type="http://schemas.openxmlformats.org/officeDocument/2006/relationships/hyperlink" Target="https://ec.europa.eu/info/law/better-regulation/have-your-say/initiatives/13174-Sustainable-EU-food-system-new-initiative_en" TargetMode="External"/><Relationship Id="rId42" Type="http://schemas.openxmlformats.org/officeDocument/2006/relationships/hyperlink" Target="https://www.youronlinechoices.com/" TargetMode="External"/><Relationship Id="rId47" Type="http://schemas.openxmlformats.org/officeDocument/2006/relationships/hyperlink" Target="https://digital-strategy.ec.europa.eu/news-redirect/749815" TargetMode="External"/><Relationship Id="rId50" Type="http://schemas.openxmlformats.org/officeDocument/2006/relationships/hyperlink" Target="https://iabeurope.eu/interact/" TargetMode="External"/><Relationship Id="rId55" Type="http://schemas.openxmlformats.org/officeDocument/2006/relationships/hyperlink" Target="https://iabeurope.eu/all-news/iab-europe-reacts-to-the-political-agreement-on-the-ds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ctad.org/system/files/official-document/presspb2021d10_en.pdf" TargetMode="External"/><Relationship Id="rId29" Type="http://schemas.openxmlformats.org/officeDocument/2006/relationships/hyperlink" Target="https://www.europarl.europa.eu/doceo/document/IMCO-PR-719799_EN.pdf" TargetMode="External"/><Relationship Id="rId11" Type="http://schemas.openxmlformats.org/officeDocument/2006/relationships/hyperlink" Target="file:///C:\Users\rmn\AppData\Local\Microsoft\Windows\INetCache\Content.Outlook\MZEMW5KV\Toolkit" TargetMode="External"/><Relationship Id="rId24" Type="http://schemas.openxmlformats.org/officeDocument/2006/relationships/hyperlink" Target="https://ec.europa.eu/info/law/better-regulation/have-your-say/initiatives/13413-Digital-fairness-fitness-check-on-EU-consumer-law_en" TargetMode="External"/><Relationship Id="rId32" Type="http://schemas.openxmlformats.org/officeDocument/2006/relationships/hyperlink" Target="https://ec.europa.eu/food/system/files/2021-06/f2f_sfpd_coc_final_en.pdf" TargetMode="External"/><Relationship Id="rId37" Type="http://schemas.openxmlformats.org/officeDocument/2006/relationships/hyperlink" Target="https://wfanet.org/knowledge/item/2022/05/31/Webinar-Dark-Patterns-and-Advertising-Regulation" TargetMode="External"/><Relationship Id="rId40" Type="http://schemas.openxmlformats.org/officeDocument/2006/relationships/hyperlink" Target="https://wfanet.org/knowledge/diversity-and-inclusion/wfa-guide-to-potential-areas-for-bias-in-the-creative-process" TargetMode="External"/><Relationship Id="rId45" Type="http://schemas.openxmlformats.org/officeDocument/2006/relationships/hyperlink" Target="https://digital-strategy.ec.europa.eu/en/policies/code-practice-disinformation" TargetMode="External"/><Relationship Id="rId53" Type="http://schemas.openxmlformats.org/officeDocument/2006/relationships/hyperlink" Target="https://iabeurope.eu/uncategorized/open-letter-on-the-digital-services-act-dsa-and-digital-advertising-45-industry-signatories-supporting/" TargetMode="External"/><Relationship Id="rId58" Type="http://schemas.openxmlformats.org/officeDocument/2006/relationships/hyperlink" Target="https://eur01.safelinks.protection.outlook.com/?url=https%3A%2F%2Fiabeurope.eu%2Fwp-content%2Fuploads%2F2021%2F09%2FThe-Wider-Socio-Econmic-and-Cultural-Value-of-Targeted-Advertising-in-Europe-Sept-2021.pdf&amp;data=04%7C01%7Craelene.martin%40iccwbo.org%7C50c1d39c69d84985eff808d9b42c5166%7Cc541a3c6520b49ce82202228ac7c3626%7C0%7C0%7C637738924759087206%7CUnknown%7CTWFpbGZsb3d8eyJWIjoiMC4wLjAwMDAiLCJQIjoiV2luMzIiLCJBTiI6Ik1haWwiLCJXVCI6Mn0%3D%7C3000&amp;sdata=cgo9ass8QM3JqhMLitnSH%2Fd1j%2BfBzBX0hIRDR2bKM5A%3D&amp;reserved=0"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eur-lex.europa.eu/legal-content/EN/TXT/?uri=CELEX%3A52022PC0143&amp;qid=1649327162410" TargetMode="External"/><Relationship Id="rId14" Type="http://schemas.openxmlformats.org/officeDocument/2006/relationships/hyperlink" Target="https://unctad.org/system/files/official-document/dtlstict2022d1_en.pdf" TargetMode="External"/><Relationship Id="rId22" Type="http://schemas.openxmlformats.org/officeDocument/2006/relationships/hyperlink" Target="https://ec.europa.eu/info/law/law-topic/consumer-protection-law/consumer-contract-law/consumer-rights-directive_en" TargetMode="External"/><Relationship Id="rId27" Type="http://schemas.openxmlformats.org/officeDocument/2006/relationships/hyperlink" Target="https://www.europarl.europa.eu/doceo/document/TA-9-2022-0038_EN.html" TargetMode="External"/><Relationship Id="rId30" Type="http://schemas.openxmlformats.org/officeDocument/2006/relationships/hyperlink" Target="https://ec.europa.eu/info/sites/default/files/proposal-regulation-single-market-digital-services-digital-services-act_en.pdf" TargetMode="External"/><Relationship Id="rId35" Type="http://schemas.openxmlformats.org/officeDocument/2006/relationships/hyperlink" Target="https://ec.europa.eu/food/system/files/2022-04/f2f_timeline-actions_en.pdf" TargetMode="External"/><Relationship Id="rId43" Type="http://schemas.openxmlformats.org/officeDocument/2006/relationships/hyperlink" Target="https://edaa.eu/wp-content/uploads/EDAA-and-the-DSA-Statement-Oct-2021-1.pdf" TargetMode="External"/><Relationship Id="rId48" Type="http://schemas.openxmlformats.org/officeDocument/2006/relationships/hyperlink" Target="https://ec.europa.eu/commission/presscorner/detail/en/ip_22_2545" TargetMode="External"/><Relationship Id="rId56" Type="http://schemas.openxmlformats.org/officeDocument/2006/relationships/hyperlink" Target="https://eur01.safelinks.protection.outlook.com/?url=http%3A%2F%2Fwww.noeasywins.eu%2F&amp;data=04%7C01%7Craelene.martin%40iccwbo.org%7C50c1d39c69d84985eff808d9b42c5166%7Cc541a3c6520b49ce82202228ac7c3626%7C0%7C0%7C637738924759097162%7CUnknown%7CTWFpbGZsb3d8eyJWIjoiMC4wLjAwMDAiLCJQIjoiV2luMzIiLCJBTiI6Ik1haWwiLCJXVCI6Mn0%3D%7C3000&amp;sdata=U%2FEvw4epLq2Moy505KcL5v%2FlOhk2Q%2BCzB%2BcVCe3DWcI%3D&amp;reserved=0" TargetMode="External"/><Relationship Id="rId8" Type="http://schemas.openxmlformats.org/officeDocument/2006/relationships/webSettings" Target="webSettings.xml"/><Relationship Id="rId51" Type="http://schemas.openxmlformats.org/officeDocument/2006/relationships/hyperlink" Target="https://iabeurope.eu/blog/winners-announced-for-iab-europes-prestigious-2022-mixx-awards-and-research-awards/" TargetMode="External"/><Relationship Id="rId3" Type="http://schemas.openxmlformats.org/officeDocument/2006/relationships/customXml" Target="../customXml/item3.xml"/><Relationship Id="rId12" Type="http://schemas.openxmlformats.org/officeDocument/2006/relationships/hyperlink" Target="https://one.oecd.org/document/DSTI/CP/CPS(2021)4/FINAL/en/pdf" TargetMode="External"/><Relationship Id="rId17" Type="http://schemas.openxmlformats.org/officeDocument/2006/relationships/hyperlink" Target="https://www.ftc.gov/news-events/events/2022/10/protecting-kids-stealth-advertising-digital-media" TargetMode="External"/><Relationship Id="rId25" Type="http://schemas.openxmlformats.org/officeDocument/2006/relationships/hyperlink" Target="https://ec.europa.eu/health/sites/default/files/non_communicable_diseases/docs/2021-2025_cancer-roadmap_en.pdf" TargetMode="External"/><Relationship Id="rId33" Type="http://schemas.openxmlformats.org/officeDocument/2006/relationships/hyperlink" Target="https://ec.europa.eu/food/farm2fork/sustainable-food-processing-wholesale-retail-hospitality-and-food-services/code-conduct_en" TargetMode="External"/><Relationship Id="rId38" Type="http://schemas.openxmlformats.org/officeDocument/2006/relationships/hyperlink" Target="https://wfanet.org/knowledge/sustainability-claims/about" TargetMode="External"/><Relationship Id="rId46" Type="http://schemas.openxmlformats.org/officeDocument/2006/relationships/hyperlink" Target="https://digital-strategy.ec.europa.eu/en/library/guidance-strengthening-code-practice-disinformation" TargetMode="External"/><Relationship Id="rId59" Type="http://schemas.openxmlformats.org/officeDocument/2006/relationships/hyperlink" Target="https://eur01.safelinks.protection.outlook.com/?url=https%3A%2F%2Fiabeurope.eu%2Fall-news%2Fiab-europe-news%2Fnew-report-finds-ban-on-targeted-advertising-will-deepen-digital-divide-in-europe%2F&amp;data=04%7C01%7Craelene.martin%40iccwbo.org%7C50c1d39c69d84985eff808d9b42c5166%7Cc541a3c6520b49ce82202228ac7c3626%7C0%7C0%7C637738924759097162%7CUnknown%7CTWFpbGZsb3d8eyJWIjoiMC4wLjAwMDAiLCJQIjoiV2luMzIiLCJBTiI6Ik1haWwiLCJXVCI6Mn0%3D%7C3000&amp;sdata=ZZRiNxEmL07K9rQkZ1WcDRtZ40K0PpJnLvTO4OyLIkA%3D&amp;reserved=0" TargetMode="External"/><Relationship Id="rId20" Type="http://schemas.openxmlformats.org/officeDocument/2006/relationships/hyperlink" Target="https://ec.europa.eu/info/law/better-regulation/have-your-say/initiatives/12511-Environmental-performance-of-products-businesses-substantiating-claims_en" TargetMode="External"/><Relationship Id="rId41" Type="http://schemas.openxmlformats.org/officeDocument/2006/relationships/hyperlink" Target="https://wfanet.org/knowledge/diversity-and-inclusion/the-global-dei-census/about" TargetMode="External"/><Relationship Id="rId54" Type="http://schemas.openxmlformats.org/officeDocument/2006/relationships/hyperlink" Target="file:///C:\Users\rmn\AppData\Local\Microsoft\Windows\INetCache\Content.Outlook\MZEMW5KV\respons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ctad.org/system/files/official-document/presspb2022d4_en.pdf" TargetMode="External"/><Relationship Id="rId23" Type="http://schemas.openxmlformats.org/officeDocument/2006/relationships/hyperlink" Target="https://eur-lex.europa.eu/legal-content/EN/TXT/?uri=CELEX%3A52021XC1229%2805%29&amp;qid=1640961745514" TargetMode="External"/><Relationship Id="rId28" Type="http://schemas.openxmlformats.org/officeDocument/2006/relationships/hyperlink" Target="https://eur-lex.europa.eu/legal-content/EN/TXT/?uri=COM:2022:212:FIN" TargetMode="External"/><Relationship Id="rId36" Type="http://schemas.openxmlformats.org/officeDocument/2006/relationships/hyperlink" Target="https://ec.europa.eu/info/law/better-regulation/have-your-say/initiatives/12826-Political-advertising-improving-transparency_en" TargetMode="External"/><Relationship Id="rId49" Type="http://schemas.openxmlformats.org/officeDocument/2006/relationships/hyperlink" Target="https://ec.europa.eu/commission/presscorner/detail/en/ip_21_6118" TargetMode="External"/><Relationship Id="rId57" Type="http://schemas.openxmlformats.org/officeDocument/2006/relationships/hyperlink" Target="https://eur01.safelinks.protection.outlook.com/?url=https%3A%2F%2Fiabeurope.eu%2Fall-news%2Fiab-europe-launches-new-campaign-on-targeted-advertising-at-crunch-time-for-the-digital-services-act-dsa%2F&amp;data=04%7C01%7Craelene.martin%40iccwbo.org%7C50c1d39c69d84985eff808d9b42c5166%7Cc541a3c6520b49ce82202228ac7c3626%7C0%7C0%7C637738924759107120%7CUnknown%7CTWFpbGZsb3d8eyJWIjoiMC4wLjAwMDAiLCJQIjoiV2luMzIiLCJBTiI6Ik1haWwiLCJXVCI6Mn0%3D%7C3000&amp;sdata=ENkgBA1HQFGgotwsOWod3bdxl4Y66ZvkI2Ucdr8INC4%3D&amp;reserved=0" TargetMode="External"/><Relationship Id="rId10" Type="http://schemas.openxmlformats.org/officeDocument/2006/relationships/endnotes" Target="endnotes.xml"/><Relationship Id="rId31" Type="http://schemas.openxmlformats.org/officeDocument/2006/relationships/hyperlink" Target="https://ec.europa.eu/info/sites/info/files/communication-annex-farm-fork-green-deal_en.pdf" TargetMode="External"/><Relationship Id="rId44" Type="http://schemas.openxmlformats.org/officeDocument/2006/relationships/hyperlink" Target="https://edaa.eu/wp-content/uploads/Fact-Sheet-EDAA-DEF-1.pdf" TargetMode="External"/><Relationship Id="rId52" Type="http://schemas.openxmlformats.org/officeDocument/2006/relationships/hyperlink" Target="https://iabeurope.eu/wp-content/uploads/2022/06/IAB-Europe_AdEx-Benchmark-2021_v2.pdf"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SharedWithUsers xmlns="465ae127-5d1e-48f1-8bba-a4710e9de403">
      <UserInfo>
        <DisplayName>ROUSSEAU Kevin</DisplayName>
        <AccountId>7085</AccountId>
        <AccountType/>
      </UserInfo>
      <UserInfo>
        <DisplayName>MARTIN Raelene</DisplayName>
        <AccountId>38</AccountId>
        <AccountType/>
      </UserInfo>
      <UserInfo>
        <DisplayName>DESBATS Marie-Salomé</DisplayName>
        <AccountId>7165</AccountId>
        <AccountType/>
      </UserInfo>
      <UserInfo>
        <DisplayName>NOLTSCH Isabel</DisplayName>
        <AccountId>7120</AccountId>
        <AccountType/>
      </UserInfo>
      <UserInfo>
        <DisplayName>ASTORE Alice</DisplayName>
        <AccountId>7313</AccountId>
        <AccountType/>
      </UserInfo>
    </SharedWithUsers>
    <lcf76f155ced4ddcb4097134ff3c332f xmlns="42195723-b6d9-4926-97c3-bdd7cf343c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8" ma:contentTypeDescription="Create a new document." ma:contentTypeScope="" ma:versionID="16c99140136f2b19b34457ff0bf38b12">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06b3391cde92117d5d4ec8348ff3f786"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328BE-5E77-4AEA-9EB3-E4AE08189083}">
  <ds:schemaRefs>
    <ds:schemaRef ds:uri="http://schemas.openxmlformats.org/officeDocument/2006/bibliography"/>
  </ds:schemaRefs>
</ds:datastoreItem>
</file>

<file path=customXml/itemProps2.xml><?xml version="1.0" encoding="utf-8"?>
<ds:datastoreItem xmlns:ds="http://schemas.openxmlformats.org/officeDocument/2006/customXml" ds:itemID="{4AAC7703-6A89-446D-9E26-0226706C33D0}">
  <ds:schemaRefs>
    <ds:schemaRef ds:uri="http://schemas.microsoft.com/office/2006/metadata/properties"/>
    <ds:schemaRef ds:uri="http://schemas.microsoft.com/office/infopath/2007/PartnerControls"/>
    <ds:schemaRef ds:uri="598f140b-4145-4024-8bcc-6d7083f15a24"/>
    <ds:schemaRef ds:uri="6e0672cc-2b49-4aef-a692-9dbb21d7e3f3"/>
    <ds:schemaRef ds:uri="465ae127-5d1e-48f1-8bba-a4710e9de403"/>
    <ds:schemaRef ds:uri="42195723-b6d9-4926-97c3-bdd7cf343cf8"/>
  </ds:schemaRefs>
</ds:datastoreItem>
</file>

<file path=customXml/itemProps3.xml><?xml version="1.0" encoding="utf-8"?>
<ds:datastoreItem xmlns:ds="http://schemas.openxmlformats.org/officeDocument/2006/customXml" ds:itemID="{2921A292-639C-47C6-877D-2CDCEF2D432A}">
  <ds:schemaRefs>
    <ds:schemaRef ds:uri="http://schemas.microsoft.com/sharepoint/v3/contenttype/forms"/>
  </ds:schemaRefs>
</ds:datastoreItem>
</file>

<file path=customXml/itemProps4.xml><?xml version="1.0" encoding="utf-8"?>
<ds:datastoreItem xmlns:ds="http://schemas.openxmlformats.org/officeDocument/2006/customXml" ds:itemID="{B5F9A851-619A-461F-9B74-5615CFF92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6270</Words>
  <Characters>34490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Chambre de Commerce Internationale</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 Damjeong</dc:creator>
  <cp:keywords/>
  <dc:description/>
  <cp:lastModifiedBy>TOSCANO VALLE Adela</cp:lastModifiedBy>
  <cp:revision>71</cp:revision>
  <cp:lastPrinted>2020-06-09T03:49:00Z</cp:lastPrinted>
  <dcterms:created xsi:type="dcterms:W3CDTF">2022-06-10T12:20:00Z</dcterms:created>
  <dcterms:modified xsi:type="dcterms:W3CDTF">2022-06-17T14:05:00Z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y fmtid="{D5CDD505-2E9C-101B-9397-08002B2CF9AE}" pid="3" name="Order">
    <vt:r8>100</vt:r8>
  </property>
  <property fmtid="{D5CDD505-2E9C-101B-9397-08002B2CF9AE}" pid="4" name="Provenance">
    <vt:lpwstr/>
  </property>
  <property fmtid="{D5CDD505-2E9C-101B-9397-08002B2CF9AE}" pid="5" name="MediaServiceImageTags">
    <vt:lpwstr/>
  </property>
</Properties>
</file>