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035A9" w14:textId="143E9256" w:rsidR="00DD550F" w:rsidRDefault="00DD550F" w:rsidP="00D6198B">
      <w:pPr>
        <w:spacing w:after="0" w:line="240" w:lineRule="auto"/>
      </w:pPr>
    </w:p>
    <w:p w14:paraId="7B95DBB4" w14:textId="77777777" w:rsidR="00D70382" w:rsidRPr="00212B66" w:rsidRDefault="00D70382" w:rsidP="00D6198B">
      <w:pPr>
        <w:pStyle w:val="Heading2"/>
        <w:spacing w:before="0" w:line="240" w:lineRule="auto"/>
        <w:rPr>
          <w:rFonts w:asciiTheme="minorBidi" w:hAnsiTheme="minorBidi" w:cstheme="minorBidi"/>
          <w:sz w:val="28"/>
          <w:szCs w:val="28"/>
        </w:rPr>
      </w:pPr>
      <w:r w:rsidRPr="00212B66">
        <w:rPr>
          <w:rFonts w:asciiTheme="minorBidi" w:hAnsiTheme="minorBidi" w:cstheme="minorBidi"/>
          <w:sz w:val="28"/>
          <w:szCs w:val="28"/>
        </w:rPr>
        <w:t>Trade and Investment</w:t>
      </w:r>
    </w:p>
    <w:p w14:paraId="446850D9" w14:textId="4A1BC8FE" w:rsidR="00D70382" w:rsidRPr="00D70382" w:rsidRDefault="00D70382" w:rsidP="00D6198B">
      <w:pPr>
        <w:pStyle w:val="Heading3"/>
        <w:pBdr>
          <w:bottom w:val="single" w:sz="4" w:space="1" w:color="auto"/>
        </w:pBdr>
        <w:spacing w:before="0" w:line="240" w:lineRule="auto"/>
      </w:pPr>
      <w:r w:rsidRPr="00212B66">
        <w:rPr>
          <w:rFonts w:asciiTheme="minorBidi" w:hAnsiTheme="minorBidi" w:cstheme="minorBidi"/>
        </w:rPr>
        <w:t xml:space="preserve">Commission on </w:t>
      </w:r>
      <w:r w:rsidR="00BB6271">
        <w:rPr>
          <w:rFonts w:asciiTheme="minorBidi" w:hAnsiTheme="minorBidi" w:cstheme="minorBidi"/>
        </w:rPr>
        <w:t>Taxation</w:t>
      </w:r>
    </w:p>
    <w:p w14:paraId="4158D06A" w14:textId="77777777" w:rsidR="00D70382" w:rsidRDefault="00D70382" w:rsidP="00D6198B">
      <w:pPr>
        <w:spacing w:after="0" w:line="240" w:lineRule="auto"/>
        <w:jc w:val="center"/>
        <w:rPr>
          <w:rFonts w:eastAsia="SimSun" w:cs="Arial"/>
          <w:b/>
          <w:bCs/>
          <w:color w:val="auto"/>
          <w:kern w:val="36"/>
          <w:szCs w:val="28"/>
        </w:rPr>
      </w:pPr>
    </w:p>
    <w:p w14:paraId="7DA44B5B" w14:textId="00863CB4" w:rsidR="00D70382" w:rsidRPr="001946D2" w:rsidRDefault="00D70382" w:rsidP="00D6198B">
      <w:pPr>
        <w:spacing w:after="0" w:line="240" w:lineRule="auto"/>
        <w:jc w:val="center"/>
        <w:rPr>
          <w:rFonts w:eastAsia="SimSun" w:cs="Arial"/>
          <w:b/>
          <w:bCs/>
          <w:color w:val="auto"/>
          <w:kern w:val="36"/>
          <w:szCs w:val="28"/>
          <w:lang w:val="en-GB"/>
        </w:rPr>
      </w:pPr>
      <w:r w:rsidRPr="001946D2">
        <w:rPr>
          <w:rFonts w:eastAsia="SimSun" w:cs="Arial"/>
          <w:b/>
          <w:bCs/>
          <w:color w:val="auto"/>
          <w:kern w:val="36"/>
          <w:szCs w:val="28"/>
          <w:lang w:val="en-GB"/>
        </w:rPr>
        <w:t>ICC Comments on OECD public consultation document</w:t>
      </w:r>
      <w:r w:rsidR="00F72267" w:rsidRPr="001946D2">
        <w:rPr>
          <w:rFonts w:eastAsia="SimSun" w:cs="Arial"/>
          <w:b/>
          <w:bCs/>
          <w:color w:val="auto"/>
          <w:kern w:val="36"/>
          <w:szCs w:val="28"/>
          <w:lang w:val="en-GB"/>
        </w:rPr>
        <w:t xml:space="preserve"> on the</w:t>
      </w:r>
      <w:r w:rsidR="00133943" w:rsidRPr="001946D2">
        <w:rPr>
          <w:rFonts w:eastAsia="SimSun" w:cs="Arial"/>
          <w:b/>
          <w:bCs/>
          <w:color w:val="auto"/>
          <w:kern w:val="36"/>
          <w:szCs w:val="28"/>
          <w:lang w:val="en-GB"/>
        </w:rPr>
        <w:t xml:space="preserve"> </w:t>
      </w:r>
      <w:r w:rsidR="00F7530E" w:rsidRPr="001946D2">
        <w:rPr>
          <w:rFonts w:eastAsia="SimSun" w:cs="Arial"/>
          <w:b/>
          <w:bCs/>
          <w:color w:val="auto"/>
          <w:kern w:val="36"/>
          <w:szCs w:val="28"/>
          <w:lang w:val="en-GB"/>
        </w:rPr>
        <w:t xml:space="preserve">review of </w:t>
      </w:r>
      <w:r w:rsidR="00397E8E" w:rsidRPr="001946D2">
        <w:rPr>
          <w:rFonts w:eastAsia="SimSun" w:cs="Arial"/>
          <w:b/>
          <w:bCs/>
          <w:color w:val="auto"/>
          <w:kern w:val="36"/>
          <w:szCs w:val="28"/>
          <w:lang w:val="en-GB"/>
        </w:rPr>
        <w:t xml:space="preserve">BEPS Action 14: Making Dispute Resolution Mechanisms </w:t>
      </w:r>
      <w:r w:rsidR="003001A6" w:rsidRPr="001946D2">
        <w:rPr>
          <w:rFonts w:eastAsia="SimSun" w:cs="Arial"/>
          <w:b/>
          <w:bCs/>
          <w:color w:val="auto"/>
          <w:kern w:val="36"/>
          <w:szCs w:val="28"/>
          <w:lang w:val="en-GB"/>
        </w:rPr>
        <w:t>More Effective</w:t>
      </w:r>
      <w:r w:rsidR="00F7530E" w:rsidRPr="001946D2">
        <w:rPr>
          <w:rFonts w:eastAsia="SimSun" w:cs="Arial"/>
          <w:b/>
          <w:bCs/>
          <w:color w:val="auto"/>
          <w:kern w:val="36"/>
          <w:szCs w:val="28"/>
          <w:lang w:val="en-GB"/>
        </w:rPr>
        <w:t xml:space="preserve"> </w:t>
      </w:r>
    </w:p>
    <w:p w14:paraId="2042F972" w14:textId="6E8F6440" w:rsidR="00D70382" w:rsidRPr="001946D2" w:rsidRDefault="00D70382" w:rsidP="00D6198B">
      <w:pPr>
        <w:spacing w:after="0" w:line="240" w:lineRule="auto"/>
        <w:rPr>
          <w:rFonts w:eastAsia="SimSun" w:cs="Arial"/>
          <w:b/>
          <w:bCs/>
          <w:color w:val="auto"/>
          <w:kern w:val="36"/>
          <w:szCs w:val="28"/>
          <w:lang w:val="en-GB"/>
        </w:rPr>
      </w:pPr>
    </w:p>
    <w:p w14:paraId="0E05E889" w14:textId="77777777" w:rsidR="002D68C4" w:rsidRPr="001946D2" w:rsidRDefault="002D68C4" w:rsidP="00D6198B">
      <w:pPr>
        <w:spacing w:after="0" w:line="240" w:lineRule="auto"/>
        <w:rPr>
          <w:rFonts w:eastAsia="SimSun" w:cs="Arial"/>
          <w:b/>
          <w:bCs/>
          <w:color w:val="auto"/>
          <w:kern w:val="36"/>
          <w:szCs w:val="28"/>
          <w:lang w:val="en-GB"/>
        </w:rPr>
      </w:pPr>
    </w:p>
    <w:p w14:paraId="5D0D1BE9" w14:textId="46724D68" w:rsidR="00D70382" w:rsidRPr="001946D2" w:rsidRDefault="00816E21" w:rsidP="00A824ED">
      <w:pPr>
        <w:spacing w:after="0" w:line="240" w:lineRule="auto"/>
        <w:rPr>
          <w:rFonts w:cs="Arial"/>
          <w:sz w:val="21"/>
          <w:szCs w:val="21"/>
          <w:lang w:val="en-GB"/>
        </w:rPr>
      </w:pPr>
      <w:r w:rsidRPr="001946D2">
        <w:rPr>
          <w:rFonts w:eastAsia="SimSun" w:cs="Arial"/>
          <w:bCs/>
          <w:kern w:val="36"/>
          <w:sz w:val="21"/>
          <w:szCs w:val="21"/>
          <w:lang w:val="en-GB"/>
        </w:rPr>
        <w:t>The International Chamber of Commerce (</w:t>
      </w:r>
      <w:r w:rsidR="00D70382" w:rsidRPr="001946D2">
        <w:rPr>
          <w:rFonts w:eastAsia="SimSun" w:cs="Arial"/>
          <w:bCs/>
          <w:kern w:val="36"/>
          <w:sz w:val="21"/>
          <w:szCs w:val="21"/>
          <w:lang w:val="en-GB"/>
        </w:rPr>
        <w:t>ICC</w:t>
      </w:r>
      <w:r w:rsidRPr="001946D2">
        <w:rPr>
          <w:rFonts w:eastAsia="SimSun" w:cs="Arial"/>
          <w:bCs/>
          <w:kern w:val="36"/>
          <w:sz w:val="21"/>
          <w:szCs w:val="21"/>
          <w:lang w:val="en-GB"/>
        </w:rPr>
        <w:t>)</w:t>
      </w:r>
      <w:r w:rsidR="0075252C" w:rsidRPr="001946D2">
        <w:rPr>
          <w:rFonts w:eastAsia="SimSun" w:cs="Arial"/>
          <w:bCs/>
          <w:kern w:val="36"/>
          <w:sz w:val="21"/>
          <w:szCs w:val="21"/>
          <w:lang w:val="en-GB"/>
        </w:rPr>
        <w:t xml:space="preserve">, </w:t>
      </w:r>
      <w:r w:rsidR="0098365D" w:rsidRPr="001946D2">
        <w:rPr>
          <w:rFonts w:cs="Arial"/>
          <w:sz w:val="21"/>
          <w:szCs w:val="21"/>
          <w:lang w:val="en-GB"/>
        </w:rPr>
        <w:t>a</w:t>
      </w:r>
      <w:r w:rsidR="0075252C" w:rsidRPr="001946D2">
        <w:rPr>
          <w:rFonts w:cs="Arial"/>
          <w:sz w:val="21"/>
          <w:szCs w:val="21"/>
          <w:lang w:val="en-GB"/>
        </w:rPr>
        <w:t>s the world business organization speaking with authority on behalf of enterprises from all sectors in every part of the world</w:t>
      </w:r>
      <w:r w:rsidR="00430F82" w:rsidRPr="001946D2">
        <w:rPr>
          <w:rFonts w:cs="Arial"/>
          <w:sz w:val="21"/>
          <w:szCs w:val="21"/>
          <w:lang w:val="en-GB"/>
        </w:rPr>
        <w:t>,</w:t>
      </w:r>
      <w:r w:rsidR="00A40ACD" w:rsidRPr="001946D2">
        <w:rPr>
          <w:rFonts w:cs="Arial"/>
          <w:sz w:val="21"/>
          <w:szCs w:val="21"/>
          <w:lang w:val="en-GB"/>
        </w:rPr>
        <w:t xml:space="preserve"> </w:t>
      </w:r>
      <w:r w:rsidR="00D70382" w:rsidRPr="001946D2">
        <w:rPr>
          <w:rFonts w:eastAsia="SimSun" w:cs="Arial"/>
          <w:bCs/>
          <w:kern w:val="36"/>
          <w:sz w:val="21"/>
          <w:szCs w:val="21"/>
          <w:lang w:val="en-GB"/>
        </w:rPr>
        <w:t xml:space="preserve">appreciates the opportunity to provide input on the OECD </w:t>
      </w:r>
      <w:hyperlink r:id="rId11" w:history="1">
        <w:r w:rsidR="006D5E2A" w:rsidRPr="001946D2">
          <w:rPr>
            <w:rStyle w:val="Hyperlink"/>
            <w:rFonts w:cs="Arial"/>
            <w:color w:val="A5CF4F"/>
            <w:sz w:val="21"/>
            <w:szCs w:val="21"/>
            <w:lang w:val="en-GB"/>
          </w:rPr>
          <w:t>public consultation document</w:t>
        </w:r>
      </w:hyperlink>
      <w:r w:rsidR="006D5E2A" w:rsidRPr="001946D2">
        <w:rPr>
          <w:rFonts w:cs="Arial"/>
          <w:color w:val="36424A"/>
          <w:sz w:val="21"/>
          <w:szCs w:val="21"/>
          <w:lang w:val="en-GB"/>
        </w:rPr>
        <w:t xml:space="preserve">  </w:t>
      </w:r>
      <w:r w:rsidR="006D5E2A" w:rsidRPr="001946D2">
        <w:rPr>
          <w:rFonts w:cs="Arial"/>
          <w:color w:val="333333"/>
          <w:sz w:val="21"/>
          <w:szCs w:val="21"/>
          <w:shd w:val="clear" w:color="auto" w:fill="F9F9F9"/>
          <w:lang w:val="en-GB"/>
        </w:rPr>
        <w:t xml:space="preserve">on proposals for changes to the Commentary on Article 9 and other related articles.  </w:t>
      </w:r>
      <w:r w:rsidR="00D70382" w:rsidRPr="001946D2">
        <w:rPr>
          <w:rFonts w:cs="Arial"/>
          <w:color w:val="auto"/>
          <w:sz w:val="21"/>
          <w:szCs w:val="21"/>
          <w:lang w:val="en-GB"/>
        </w:rPr>
        <w:t xml:space="preserve">ICC advocates for a consistent global tax system, founded on the premise that stability, </w:t>
      </w:r>
      <w:proofErr w:type="gramStart"/>
      <w:r w:rsidR="00D70382" w:rsidRPr="001946D2">
        <w:rPr>
          <w:rFonts w:cs="Arial"/>
          <w:color w:val="auto"/>
          <w:sz w:val="21"/>
          <w:szCs w:val="21"/>
          <w:lang w:val="en-GB"/>
        </w:rPr>
        <w:t>certainty</w:t>
      </w:r>
      <w:proofErr w:type="gramEnd"/>
      <w:r w:rsidR="00D70382" w:rsidRPr="001946D2">
        <w:rPr>
          <w:rFonts w:cs="Arial"/>
          <w:color w:val="auto"/>
          <w:sz w:val="21"/>
          <w:szCs w:val="21"/>
          <w:lang w:val="en-GB"/>
        </w:rPr>
        <w:t xml:space="preserve"> and consistency in global tax principles are essential for business and will foster cross-border trade and investment. </w:t>
      </w:r>
    </w:p>
    <w:p w14:paraId="7A753502" w14:textId="77C15DFA" w:rsidR="00663E34" w:rsidRPr="001946D2" w:rsidRDefault="00663E34" w:rsidP="00A824ED">
      <w:pPr>
        <w:shd w:val="clear" w:color="auto" w:fill="FFFFFF"/>
        <w:spacing w:after="0" w:line="240" w:lineRule="auto"/>
        <w:rPr>
          <w:rFonts w:cs="Arial"/>
          <w:sz w:val="21"/>
          <w:szCs w:val="21"/>
          <w:lang w:val="en-GB"/>
        </w:rPr>
      </w:pPr>
    </w:p>
    <w:p w14:paraId="3E2449C3" w14:textId="77777777" w:rsidR="004D1A63" w:rsidRPr="001946D2" w:rsidRDefault="004D1A63" w:rsidP="00A824ED">
      <w:pPr>
        <w:shd w:val="clear" w:color="auto" w:fill="FFFFFF"/>
        <w:spacing w:after="0" w:line="240" w:lineRule="auto"/>
        <w:rPr>
          <w:rFonts w:cs="Arial"/>
          <w:sz w:val="21"/>
          <w:szCs w:val="21"/>
          <w:lang w:val="en-GB"/>
        </w:rPr>
      </w:pPr>
    </w:p>
    <w:p w14:paraId="73777177" w14:textId="4E5E9480" w:rsidR="00D70382" w:rsidRPr="008D2EF5" w:rsidRDefault="00414336" w:rsidP="00E63139">
      <w:pPr>
        <w:shd w:val="clear" w:color="auto" w:fill="FFFFFF"/>
        <w:spacing w:after="0" w:line="240" w:lineRule="auto"/>
        <w:rPr>
          <w:rFonts w:cs="Arial"/>
          <w:b/>
          <w:sz w:val="21"/>
          <w:szCs w:val="21"/>
          <w:lang w:val="en-GB"/>
        </w:rPr>
      </w:pPr>
      <w:r w:rsidRPr="008D2EF5">
        <w:rPr>
          <w:rFonts w:cs="Arial"/>
          <w:b/>
          <w:sz w:val="21"/>
          <w:szCs w:val="21"/>
          <w:lang w:val="en-GB"/>
        </w:rPr>
        <w:t xml:space="preserve">ICC </w:t>
      </w:r>
      <w:r w:rsidR="00D70382" w:rsidRPr="008D2EF5">
        <w:rPr>
          <w:rFonts w:cs="Arial"/>
          <w:b/>
          <w:sz w:val="21"/>
          <w:szCs w:val="21"/>
          <w:lang w:val="en-GB"/>
        </w:rPr>
        <w:t xml:space="preserve">COMMENTS </w:t>
      </w:r>
      <w:r w:rsidR="008D2EF5" w:rsidRPr="008D2EF5">
        <w:rPr>
          <w:rFonts w:cs="Arial"/>
          <w:b/>
          <w:sz w:val="21"/>
          <w:szCs w:val="21"/>
          <w:lang w:val="en-GB"/>
        </w:rPr>
        <w:t xml:space="preserve">ON THE PROPOSED CHANGES </w:t>
      </w:r>
    </w:p>
    <w:p w14:paraId="3693476F" w14:textId="4B283E79" w:rsidR="00D460D1" w:rsidRPr="001946D2" w:rsidRDefault="00D460D1" w:rsidP="00E63139">
      <w:pPr>
        <w:shd w:val="clear" w:color="auto" w:fill="FFFFFF"/>
        <w:spacing w:after="0" w:line="240" w:lineRule="auto"/>
        <w:rPr>
          <w:rFonts w:cs="Arial"/>
          <w:sz w:val="21"/>
          <w:szCs w:val="21"/>
          <w:lang w:val="en-GB"/>
        </w:rPr>
      </w:pPr>
    </w:p>
    <w:p w14:paraId="67CD96B7" w14:textId="7B1788C5" w:rsidR="00343A12" w:rsidRPr="001946D2" w:rsidRDefault="00074C4B" w:rsidP="00E63139">
      <w:pPr>
        <w:shd w:val="clear" w:color="auto" w:fill="FFFFFF"/>
        <w:spacing w:after="0" w:line="240" w:lineRule="auto"/>
        <w:rPr>
          <w:sz w:val="21"/>
          <w:szCs w:val="21"/>
          <w:lang w:val="en-GB"/>
        </w:rPr>
      </w:pPr>
      <w:r w:rsidRPr="001946D2">
        <w:rPr>
          <w:sz w:val="21"/>
          <w:szCs w:val="21"/>
          <w:lang w:val="en-GB"/>
        </w:rPr>
        <w:t xml:space="preserve">ICC acknowledges </w:t>
      </w:r>
      <w:r w:rsidR="00657AD4" w:rsidRPr="001946D2">
        <w:rPr>
          <w:sz w:val="21"/>
          <w:szCs w:val="21"/>
          <w:lang w:val="en-GB"/>
        </w:rPr>
        <w:t xml:space="preserve">that </w:t>
      </w:r>
      <w:r w:rsidR="00D460D1" w:rsidRPr="001946D2">
        <w:rPr>
          <w:sz w:val="21"/>
          <w:szCs w:val="21"/>
          <w:lang w:val="en-GB"/>
        </w:rPr>
        <w:t>Working Party 1 on Tax Conventions and Related Questions</w:t>
      </w:r>
      <w:r w:rsidR="00834656" w:rsidRPr="001946D2">
        <w:rPr>
          <w:sz w:val="21"/>
          <w:szCs w:val="21"/>
          <w:lang w:val="en-GB"/>
        </w:rPr>
        <w:t>,</w:t>
      </w:r>
      <w:r w:rsidR="00D460D1" w:rsidRPr="001946D2">
        <w:rPr>
          <w:sz w:val="21"/>
          <w:szCs w:val="21"/>
          <w:lang w:val="en-GB"/>
        </w:rPr>
        <w:t xml:space="preserve"> in consultation with Working Party 6 and the Forum on Tax Administration’s MAP Forum, has recently undertaken work on the Commentary on Article 9 to clarify its application, especially as it relates to domestic laws on interest deductibility, where some commentators have questioned its interaction with those rules. </w:t>
      </w:r>
      <w:r w:rsidR="00F439E4" w:rsidRPr="001946D2">
        <w:rPr>
          <w:sz w:val="21"/>
          <w:szCs w:val="21"/>
          <w:lang w:val="en-GB"/>
        </w:rPr>
        <w:t>The current public co</w:t>
      </w:r>
      <w:r w:rsidR="002455AD" w:rsidRPr="001946D2">
        <w:rPr>
          <w:sz w:val="21"/>
          <w:szCs w:val="21"/>
          <w:lang w:val="en-GB"/>
        </w:rPr>
        <w:t>nsultation draft includes proposals for changes to the Commentary on Article 9 and other related articles, which are expected to be included in the next update of the OECD Model Tax Convention.</w:t>
      </w:r>
    </w:p>
    <w:p w14:paraId="3262CF8F" w14:textId="13C176E5" w:rsidR="002455AD" w:rsidRPr="001946D2" w:rsidRDefault="002455AD" w:rsidP="00E63139">
      <w:pPr>
        <w:shd w:val="clear" w:color="auto" w:fill="FFFFFF"/>
        <w:spacing w:after="0" w:line="240" w:lineRule="auto"/>
        <w:rPr>
          <w:sz w:val="21"/>
          <w:szCs w:val="21"/>
          <w:lang w:val="en-GB"/>
        </w:rPr>
      </w:pPr>
    </w:p>
    <w:p w14:paraId="2EEA8F0D" w14:textId="44153F1F" w:rsidR="00984F09" w:rsidRPr="001946D2" w:rsidRDefault="002455AD" w:rsidP="008E1E0D">
      <w:pPr>
        <w:shd w:val="clear" w:color="auto" w:fill="FFFFFF"/>
        <w:spacing w:after="0" w:line="240" w:lineRule="auto"/>
        <w:rPr>
          <w:rFonts w:eastAsia="Times New Roman" w:cs="Arial"/>
          <w:color w:val="auto"/>
          <w:sz w:val="21"/>
          <w:szCs w:val="21"/>
          <w:lang w:val="en-GB"/>
        </w:rPr>
      </w:pPr>
      <w:r w:rsidRPr="001946D2">
        <w:rPr>
          <w:sz w:val="21"/>
          <w:szCs w:val="21"/>
          <w:lang w:val="en-GB"/>
        </w:rPr>
        <w:t>In this respect, ICC member</w:t>
      </w:r>
      <w:r w:rsidR="00B90118" w:rsidRPr="001946D2">
        <w:rPr>
          <w:sz w:val="21"/>
          <w:szCs w:val="21"/>
          <w:lang w:val="en-GB"/>
        </w:rPr>
        <w:t>s</w:t>
      </w:r>
      <w:r w:rsidRPr="001946D2">
        <w:rPr>
          <w:sz w:val="21"/>
          <w:szCs w:val="21"/>
          <w:lang w:val="en-GB"/>
        </w:rPr>
        <w:t xml:space="preserve"> would be interested </w:t>
      </w:r>
      <w:r w:rsidR="004D2A2F" w:rsidRPr="001946D2">
        <w:rPr>
          <w:sz w:val="21"/>
          <w:szCs w:val="21"/>
          <w:lang w:val="en-GB"/>
        </w:rPr>
        <w:t xml:space="preserve">in whether the work completed by Working Party 1 will be made publicly available in addition to the </w:t>
      </w:r>
      <w:r w:rsidR="00B90118" w:rsidRPr="001946D2">
        <w:rPr>
          <w:sz w:val="21"/>
          <w:szCs w:val="21"/>
          <w:lang w:val="en-GB"/>
        </w:rPr>
        <w:t>current public consultation document.    I</w:t>
      </w:r>
      <w:r w:rsidR="008E1E0D" w:rsidRPr="001946D2">
        <w:rPr>
          <w:sz w:val="21"/>
          <w:szCs w:val="21"/>
          <w:lang w:val="en-GB"/>
        </w:rPr>
        <w:t xml:space="preserve">CC </w:t>
      </w:r>
      <w:r w:rsidR="00172ED8" w:rsidRPr="001946D2">
        <w:rPr>
          <w:sz w:val="21"/>
          <w:szCs w:val="21"/>
          <w:lang w:val="en-GB"/>
        </w:rPr>
        <w:t>believes</w:t>
      </w:r>
      <w:r w:rsidR="008E1E0D" w:rsidRPr="001946D2">
        <w:rPr>
          <w:sz w:val="21"/>
          <w:szCs w:val="21"/>
          <w:lang w:val="en-GB"/>
        </w:rPr>
        <w:t xml:space="preserve"> that it would be of interest to have insight on the </w:t>
      </w:r>
      <w:r w:rsidR="00373BBD">
        <w:rPr>
          <w:sz w:val="21"/>
          <w:szCs w:val="21"/>
          <w:lang w:val="en-GB"/>
        </w:rPr>
        <w:t>varying</w:t>
      </w:r>
      <w:r w:rsidR="00984F09" w:rsidRPr="001946D2">
        <w:rPr>
          <w:rFonts w:eastAsia="Times New Roman" w:cs="Arial"/>
          <w:sz w:val="21"/>
          <w:szCs w:val="21"/>
          <w:lang w:val="en-GB"/>
        </w:rPr>
        <w:t xml:space="preserve"> views of the Working Party members, </w:t>
      </w:r>
      <w:r w:rsidR="008E1E0D" w:rsidRPr="001946D2">
        <w:rPr>
          <w:rFonts w:eastAsia="Times New Roman" w:cs="Arial"/>
          <w:sz w:val="21"/>
          <w:szCs w:val="21"/>
          <w:lang w:val="en-GB"/>
        </w:rPr>
        <w:t>particularly</w:t>
      </w:r>
      <w:r w:rsidR="00984F09" w:rsidRPr="001946D2">
        <w:rPr>
          <w:rFonts w:eastAsia="Times New Roman" w:cs="Arial"/>
          <w:sz w:val="21"/>
          <w:szCs w:val="21"/>
          <w:lang w:val="en-GB"/>
        </w:rPr>
        <w:t xml:space="preserve"> </w:t>
      </w:r>
      <w:proofErr w:type="gramStart"/>
      <w:r w:rsidR="00984F09" w:rsidRPr="001946D2">
        <w:rPr>
          <w:rFonts w:eastAsia="Times New Roman" w:cs="Arial"/>
          <w:sz w:val="21"/>
          <w:szCs w:val="21"/>
          <w:lang w:val="en-GB"/>
        </w:rPr>
        <w:t>taking into account</w:t>
      </w:r>
      <w:proofErr w:type="gramEnd"/>
      <w:r w:rsidR="00984F09" w:rsidRPr="001946D2">
        <w:rPr>
          <w:rFonts w:eastAsia="Times New Roman" w:cs="Arial"/>
          <w:sz w:val="21"/>
          <w:szCs w:val="21"/>
          <w:lang w:val="en-GB"/>
        </w:rPr>
        <w:t xml:space="preserve"> the background to the competing views on the purpose of Article 9 (pricing versus accurate delineation of the transaction)</w:t>
      </w:r>
      <w:r w:rsidR="00087C58" w:rsidRPr="001946D2">
        <w:rPr>
          <w:rFonts w:eastAsia="Times New Roman" w:cs="Arial"/>
          <w:sz w:val="21"/>
          <w:szCs w:val="21"/>
          <w:lang w:val="en-GB"/>
        </w:rPr>
        <w:t>.</w:t>
      </w:r>
    </w:p>
    <w:p w14:paraId="41F39EF5" w14:textId="77777777" w:rsidR="00087C58" w:rsidRPr="001946D2" w:rsidRDefault="00087C58" w:rsidP="00087C58">
      <w:pPr>
        <w:widowControl/>
        <w:spacing w:after="0" w:line="240" w:lineRule="auto"/>
        <w:rPr>
          <w:rFonts w:eastAsiaTheme="minorEastAsia" w:cs="Arial"/>
          <w:sz w:val="21"/>
          <w:szCs w:val="21"/>
          <w:lang w:val="en-GB"/>
        </w:rPr>
      </w:pPr>
    </w:p>
    <w:p w14:paraId="51ADA9D5" w14:textId="4E70BF63" w:rsidR="00984F09" w:rsidRPr="001946D2" w:rsidRDefault="0044267D" w:rsidP="00087C58">
      <w:pPr>
        <w:widowControl/>
        <w:spacing w:after="0" w:line="240" w:lineRule="auto"/>
        <w:rPr>
          <w:rFonts w:eastAsia="Times New Roman" w:cs="Arial"/>
          <w:sz w:val="21"/>
          <w:szCs w:val="21"/>
          <w:lang w:val="en-GB"/>
        </w:rPr>
      </w:pPr>
      <w:r w:rsidRPr="001946D2">
        <w:rPr>
          <w:rFonts w:eastAsia="Times New Roman" w:cs="Arial"/>
          <w:sz w:val="21"/>
          <w:szCs w:val="21"/>
          <w:lang w:val="en-GB"/>
        </w:rPr>
        <w:t>ICC notes that t</w:t>
      </w:r>
      <w:r w:rsidR="00984F09" w:rsidRPr="001946D2">
        <w:rPr>
          <w:rFonts w:eastAsia="Times New Roman" w:cs="Arial"/>
          <w:sz w:val="21"/>
          <w:szCs w:val="21"/>
          <w:lang w:val="en-GB"/>
        </w:rPr>
        <w:t>he proposed amendments appear to adopt a compromise position between: (</w:t>
      </w:r>
      <w:proofErr w:type="spellStart"/>
      <w:r w:rsidR="00984F09" w:rsidRPr="001946D2">
        <w:rPr>
          <w:rFonts w:eastAsia="Times New Roman" w:cs="Arial"/>
          <w:sz w:val="21"/>
          <w:szCs w:val="21"/>
          <w:lang w:val="en-GB"/>
        </w:rPr>
        <w:t>i</w:t>
      </w:r>
      <w:proofErr w:type="spellEnd"/>
      <w:r w:rsidR="00984F09" w:rsidRPr="001946D2">
        <w:rPr>
          <w:rFonts w:eastAsia="Times New Roman" w:cs="Arial"/>
          <w:sz w:val="21"/>
          <w:szCs w:val="21"/>
          <w:lang w:val="en-GB"/>
        </w:rPr>
        <w:t xml:space="preserve">) the arguments advanced by some countries that the arm’s length principle under Article 9 is focused on the pricing </w:t>
      </w:r>
      <w:r w:rsidR="00373BBD">
        <w:rPr>
          <w:rFonts w:eastAsia="Times New Roman" w:cs="Arial"/>
          <w:sz w:val="21"/>
          <w:szCs w:val="21"/>
          <w:lang w:val="en-GB"/>
        </w:rPr>
        <w:t xml:space="preserve">of </w:t>
      </w:r>
      <w:r w:rsidR="00984F09" w:rsidRPr="001946D2">
        <w:rPr>
          <w:rFonts w:eastAsia="Times New Roman" w:cs="Arial"/>
          <w:sz w:val="21"/>
          <w:szCs w:val="21"/>
          <w:lang w:val="en-GB"/>
        </w:rPr>
        <w:t xml:space="preserve">a transaction in question (as opposed to determining its character); and (ii) the contrary position advanced by other countries that Article 9 enables a taxing administration to undertake a process of ‘accurately delineating’ a transaction by determining whether a purported loan is debt or equity.  </w:t>
      </w:r>
      <w:r w:rsidR="00373BBD">
        <w:rPr>
          <w:rFonts w:eastAsia="Times New Roman" w:cs="Arial"/>
          <w:sz w:val="21"/>
          <w:szCs w:val="21"/>
          <w:lang w:val="en-GB"/>
        </w:rPr>
        <w:t>T</w:t>
      </w:r>
      <w:r w:rsidR="00984F09" w:rsidRPr="001946D2">
        <w:rPr>
          <w:rFonts w:eastAsia="Times New Roman" w:cs="Arial"/>
          <w:sz w:val="21"/>
          <w:szCs w:val="21"/>
          <w:lang w:val="en-GB"/>
        </w:rPr>
        <w:t xml:space="preserve">his appears to be consistent with the position taken in the OECD guidance on the transfer pricing of financial transactions.  </w:t>
      </w:r>
      <w:r w:rsidR="00107D2B" w:rsidRPr="001946D2">
        <w:rPr>
          <w:rFonts w:eastAsia="Times New Roman" w:cs="Arial"/>
          <w:sz w:val="21"/>
          <w:szCs w:val="21"/>
          <w:lang w:val="en-GB"/>
        </w:rPr>
        <w:t xml:space="preserve">As such ICC suggests that this should be expressly </w:t>
      </w:r>
      <w:r w:rsidR="00984F09" w:rsidRPr="001946D2">
        <w:rPr>
          <w:rFonts w:eastAsia="Times New Roman" w:cs="Arial"/>
          <w:sz w:val="21"/>
          <w:szCs w:val="21"/>
          <w:lang w:val="en-GB"/>
        </w:rPr>
        <w:t>confirmed in the guidance</w:t>
      </w:r>
      <w:r w:rsidR="00107D2B" w:rsidRPr="001946D2">
        <w:rPr>
          <w:rFonts w:eastAsia="Times New Roman" w:cs="Arial"/>
          <w:sz w:val="21"/>
          <w:szCs w:val="21"/>
          <w:lang w:val="en-GB"/>
        </w:rPr>
        <w:t>.</w:t>
      </w:r>
      <w:r w:rsidR="00984F09" w:rsidRPr="001946D2">
        <w:rPr>
          <w:rFonts w:eastAsia="Times New Roman" w:cs="Arial"/>
          <w:sz w:val="21"/>
          <w:szCs w:val="21"/>
          <w:lang w:val="en-GB"/>
        </w:rPr>
        <w:t xml:space="preserve">  </w:t>
      </w:r>
    </w:p>
    <w:p w14:paraId="7E090523" w14:textId="77777777" w:rsidR="00107D2B" w:rsidRPr="001946D2" w:rsidRDefault="00107D2B" w:rsidP="00107D2B">
      <w:pPr>
        <w:widowControl/>
        <w:spacing w:after="0" w:line="240" w:lineRule="auto"/>
        <w:rPr>
          <w:rFonts w:eastAsia="Times New Roman" w:cs="Arial"/>
          <w:sz w:val="21"/>
          <w:szCs w:val="21"/>
          <w:lang w:val="en-GB"/>
        </w:rPr>
      </w:pPr>
    </w:p>
    <w:p w14:paraId="0F47E5EA" w14:textId="19E6CD74" w:rsidR="00984F09" w:rsidRPr="001946D2" w:rsidRDefault="00984F09" w:rsidP="00107D2B">
      <w:pPr>
        <w:widowControl/>
        <w:spacing w:after="0" w:line="240" w:lineRule="auto"/>
        <w:rPr>
          <w:rFonts w:eastAsia="Times New Roman" w:cs="Arial"/>
          <w:sz w:val="21"/>
          <w:szCs w:val="21"/>
          <w:lang w:val="en-GB"/>
        </w:rPr>
      </w:pPr>
      <w:r w:rsidRPr="001946D2">
        <w:rPr>
          <w:rFonts w:eastAsia="Times New Roman" w:cs="Arial"/>
          <w:sz w:val="21"/>
          <w:szCs w:val="21"/>
          <w:lang w:val="en-GB"/>
        </w:rPr>
        <w:t>In substance, the proposed changes confirm that the question of deductibility (</w:t>
      </w:r>
      <w:r w:rsidRPr="00373BBD">
        <w:rPr>
          <w:rFonts w:eastAsia="Times New Roman" w:cs="Arial"/>
          <w:sz w:val="21"/>
          <w:szCs w:val="21"/>
          <w:lang w:val="en-GB"/>
        </w:rPr>
        <w:t>e.g.</w:t>
      </w:r>
      <w:r w:rsidRPr="001946D2">
        <w:rPr>
          <w:rFonts w:eastAsia="Times New Roman" w:cs="Arial"/>
          <w:sz w:val="21"/>
          <w:szCs w:val="21"/>
          <w:lang w:val="en-GB"/>
        </w:rPr>
        <w:t xml:space="preserve">, of interest on a loan) is a matter to be determined by domestic law – consequently, domestic law adjustments that reduce the amount of deductible expenses are not triggers for the application of Article 9 and so do not result in any obligation on the other Contracting State to make corresponding adjustments.  This means that such domestic law limitations would not be considered to lead to economic double taxation of the sort that would typically be addressed by a Double Taxation Convention.  </w:t>
      </w:r>
      <w:r w:rsidR="001A10C7">
        <w:rPr>
          <w:rFonts w:eastAsia="Times New Roman" w:cs="Arial"/>
          <w:sz w:val="21"/>
          <w:szCs w:val="21"/>
          <w:lang w:val="en-GB"/>
        </w:rPr>
        <w:t xml:space="preserve">ICC questions whether it is the OECD’s intention in this regard to provide an absolute bar to resolution via Competent Authority proceedings, or whether the emphasis is on there being no automatic obligation outside the realms of Competent Authority proceedings.  ICC questions whether the OECD could consider providing guidance to limit the situations in which a domestic override should be applied / identify situations where Contracting States should in fact provide corresponding adjustments such as where an interest limitation rule arises from a </w:t>
      </w:r>
      <w:proofErr w:type="gramStart"/>
      <w:r w:rsidR="001A10C7">
        <w:rPr>
          <w:rFonts w:eastAsia="Times New Roman" w:cs="Arial"/>
          <w:sz w:val="21"/>
          <w:szCs w:val="21"/>
          <w:lang w:val="en-GB"/>
        </w:rPr>
        <w:t>multilaterally-adopted</w:t>
      </w:r>
      <w:proofErr w:type="gramEnd"/>
      <w:r w:rsidR="001A10C7">
        <w:rPr>
          <w:rFonts w:eastAsia="Times New Roman" w:cs="Arial"/>
          <w:sz w:val="21"/>
          <w:szCs w:val="21"/>
          <w:lang w:val="en-GB"/>
        </w:rPr>
        <w:t xml:space="preserve"> principle such as BEPS Action 4. </w:t>
      </w:r>
    </w:p>
    <w:p w14:paraId="41F1FF89" w14:textId="77777777" w:rsidR="00472A6E" w:rsidRPr="001946D2" w:rsidRDefault="00472A6E" w:rsidP="00472A6E">
      <w:pPr>
        <w:widowControl/>
        <w:spacing w:after="0" w:line="240" w:lineRule="auto"/>
        <w:rPr>
          <w:rFonts w:eastAsia="Times New Roman" w:cs="Arial"/>
          <w:sz w:val="21"/>
          <w:szCs w:val="21"/>
          <w:lang w:val="en-GB"/>
        </w:rPr>
      </w:pPr>
    </w:p>
    <w:p w14:paraId="123036FE" w14:textId="618472DE" w:rsidR="00050ECA" w:rsidRPr="001946D2" w:rsidRDefault="00050ECA" w:rsidP="00050ECA">
      <w:pPr>
        <w:widowControl/>
        <w:spacing w:after="0" w:line="240" w:lineRule="auto"/>
        <w:rPr>
          <w:rFonts w:eastAsia="Times New Roman"/>
          <w:sz w:val="21"/>
          <w:szCs w:val="21"/>
          <w:lang w:val="en-GB"/>
        </w:rPr>
      </w:pPr>
      <w:r w:rsidRPr="001946D2">
        <w:rPr>
          <w:rFonts w:eastAsia="Times New Roman"/>
          <w:sz w:val="21"/>
          <w:szCs w:val="21"/>
          <w:lang w:val="en-GB"/>
        </w:rPr>
        <w:t>In the revised Article 9 commentary, a new paragraph 3.1 is put forward, which endorses a country’s right to deny tax deductions regardless of the treaty position. While its content probably is appropriate in relation to financial transactions where a range of thin capitalisation rules exist at a country level (</w:t>
      </w:r>
      <w:r w:rsidR="001946D2" w:rsidRPr="001946D2">
        <w:rPr>
          <w:rFonts w:eastAsia="Times New Roman"/>
          <w:sz w:val="21"/>
          <w:szCs w:val="21"/>
          <w:lang w:val="en-GB"/>
        </w:rPr>
        <w:t>e.g.,</w:t>
      </w:r>
      <w:r w:rsidRPr="001946D2">
        <w:rPr>
          <w:rFonts w:eastAsia="Times New Roman"/>
          <w:sz w:val="21"/>
          <w:szCs w:val="21"/>
          <w:lang w:val="en-GB"/>
        </w:rPr>
        <w:t xml:space="preserve"> BEPS4 EBITDA test), this paragraph seems not to be explicitly limited to financial transactions – and it gives client entertaining as an example alongside BEPS4 rules. The existing commentary on Article 9 specifically notes that domestic thin capitalisation rules are not prevented by the </w:t>
      </w:r>
      <w:proofErr w:type="gramStart"/>
      <w:r w:rsidRPr="001946D2">
        <w:rPr>
          <w:rFonts w:eastAsia="Times New Roman"/>
          <w:sz w:val="21"/>
          <w:szCs w:val="21"/>
          <w:lang w:val="en-GB"/>
        </w:rPr>
        <w:t>treaty, but</w:t>
      </w:r>
      <w:proofErr w:type="gramEnd"/>
      <w:r w:rsidRPr="001946D2">
        <w:rPr>
          <w:rFonts w:eastAsia="Times New Roman"/>
          <w:sz w:val="21"/>
          <w:szCs w:val="21"/>
          <w:lang w:val="en-GB"/>
        </w:rPr>
        <w:t xml:space="preserve"> makes no such reference to client entertaining or broader categories of expense. ICC members understand that there are a range of views regarding the interaction between Article 9 and domestic rules regarding disallowance of expenses</w:t>
      </w:r>
      <w:r w:rsidR="00373BBD">
        <w:rPr>
          <w:rFonts w:eastAsia="Times New Roman"/>
          <w:sz w:val="21"/>
          <w:szCs w:val="21"/>
          <w:lang w:val="en-GB"/>
        </w:rPr>
        <w:t xml:space="preserve">.  </w:t>
      </w:r>
      <w:r w:rsidR="00511685">
        <w:rPr>
          <w:rFonts w:eastAsia="Times New Roman"/>
          <w:sz w:val="21"/>
          <w:szCs w:val="21"/>
          <w:lang w:val="en-GB"/>
        </w:rPr>
        <w:t>W</w:t>
      </w:r>
      <w:r w:rsidR="00511685" w:rsidRPr="001946D2">
        <w:rPr>
          <w:rFonts w:eastAsia="Times New Roman"/>
          <w:sz w:val="21"/>
          <w:szCs w:val="21"/>
          <w:lang w:val="en-GB"/>
        </w:rPr>
        <w:t>hilst we</w:t>
      </w:r>
      <w:r w:rsidRPr="001946D2">
        <w:rPr>
          <w:rFonts w:eastAsia="Times New Roman"/>
          <w:sz w:val="21"/>
          <w:szCs w:val="21"/>
          <w:lang w:val="en-GB"/>
        </w:rPr>
        <w:t xml:space="preserve"> would welcome clarity and consistency through a broad discussion about this interaction, ICC members believe that it is inappropriate for this to be included in the commentary </w:t>
      </w:r>
      <w:proofErr w:type="gramStart"/>
      <w:r w:rsidRPr="001946D2">
        <w:rPr>
          <w:rFonts w:eastAsia="Times New Roman"/>
          <w:sz w:val="21"/>
          <w:szCs w:val="21"/>
          <w:lang w:val="en-GB"/>
        </w:rPr>
        <w:t>as a result of</w:t>
      </w:r>
      <w:proofErr w:type="gramEnd"/>
      <w:r w:rsidRPr="001946D2">
        <w:rPr>
          <w:rFonts w:eastAsia="Times New Roman"/>
          <w:sz w:val="21"/>
          <w:szCs w:val="21"/>
          <w:lang w:val="en-GB"/>
        </w:rPr>
        <w:t xml:space="preserve"> a commentary that purports to merely be updating the commentary to reflect changes in relation to broader guidance on financial transactions.</w:t>
      </w:r>
    </w:p>
    <w:p w14:paraId="2E6A5E41" w14:textId="77777777" w:rsidR="00050ECA" w:rsidRPr="001946D2" w:rsidRDefault="00050ECA" w:rsidP="00472A6E">
      <w:pPr>
        <w:widowControl/>
        <w:spacing w:after="0" w:line="240" w:lineRule="auto"/>
        <w:rPr>
          <w:rFonts w:eastAsia="Times New Roman" w:cs="Arial"/>
          <w:sz w:val="21"/>
          <w:szCs w:val="21"/>
          <w:lang w:val="en-GB"/>
        </w:rPr>
      </w:pPr>
    </w:p>
    <w:p w14:paraId="64D1CD10" w14:textId="77777777" w:rsidR="00F11330" w:rsidRPr="00472A6E" w:rsidRDefault="00F11330" w:rsidP="00F11330">
      <w:pPr>
        <w:widowControl/>
        <w:spacing w:after="0" w:line="240" w:lineRule="auto"/>
        <w:rPr>
          <w:rFonts w:eastAsia="Times New Roman" w:cs="Arial"/>
          <w:sz w:val="21"/>
          <w:szCs w:val="21"/>
          <w:lang w:val="en-GB"/>
        </w:rPr>
      </w:pPr>
      <w:r>
        <w:rPr>
          <w:rFonts w:eastAsia="Times New Roman" w:cs="Arial"/>
          <w:sz w:val="21"/>
          <w:szCs w:val="21"/>
          <w:lang w:val="en-GB"/>
        </w:rPr>
        <w:t>In relation to p</w:t>
      </w:r>
      <w:r w:rsidRPr="00472A6E">
        <w:rPr>
          <w:rFonts w:eastAsia="Times New Roman" w:cs="Arial"/>
          <w:sz w:val="21"/>
          <w:szCs w:val="21"/>
          <w:lang w:val="en-GB"/>
        </w:rPr>
        <w:t>aragraph 3 of the new proposed commentary on Article 9</w:t>
      </w:r>
      <w:r>
        <w:rPr>
          <w:rFonts w:eastAsia="Times New Roman" w:cs="Arial"/>
          <w:sz w:val="21"/>
          <w:szCs w:val="21"/>
          <w:lang w:val="en-GB"/>
        </w:rPr>
        <w:t>, ICC</w:t>
      </w:r>
      <w:r w:rsidRPr="00472A6E">
        <w:rPr>
          <w:rFonts w:eastAsia="Times New Roman" w:cs="Arial"/>
          <w:sz w:val="21"/>
          <w:szCs w:val="21"/>
          <w:lang w:val="en-GB"/>
        </w:rPr>
        <w:t xml:space="preserve"> suggest</w:t>
      </w:r>
      <w:r>
        <w:rPr>
          <w:rFonts w:eastAsia="Times New Roman" w:cs="Arial"/>
          <w:sz w:val="21"/>
          <w:szCs w:val="21"/>
          <w:lang w:val="en-GB"/>
        </w:rPr>
        <w:t>s</w:t>
      </w:r>
      <w:r w:rsidRPr="00472A6E">
        <w:rPr>
          <w:rFonts w:eastAsia="Times New Roman" w:cs="Arial"/>
          <w:sz w:val="21"/>
          <w:szCs w:val="21"/>
          <w:lang w:val="en-GB"/>
        </w:rPr>
        <w:t xml:space="preserve"> amending the following sentence by introduction of the words underlined</w:t>
      </w:r>
      <w:r>
        <w:rPr>
          <w:rFonts w:eastAsia="Times New Roman" w:cs="Arial"/>
          <w:sz w:val="21"/>
          <w:szCs w:val="21"/>
          <w:lang w:val="en-GB"/>
        </w:rPr>
        <w:t>:</w:t>
      </w:r>
      <w:r w:rsidRPr="00472A6E">
        <w:rPr>
          <w:rFonts w:eastAsia="Times New Roman" w:cs="Arial"/>
          <w:sz w:val="21"/>
          <w:szCs w:val="21"/>
          <w:lang w:val="en-GB"/>
        </w:rPr>
        <w:t xml:space="preserve"> “domestic laws (including judicial doctrine), </w:t>
      </w:r>
      <w:r w:rsidRPr="00472A6E">
        <w:rPr>
          <w:rFonts w:eastAsia="Times New Roman" w:cs="Arial"/>
          <w:sz w:val="21"/>
          <w:szCs w:val="21"/>
          <w:u w:val="single"/>
          <w:lang w:val="en-GB"/>
        </w:rPr>
        <w:t>and /</w:t>
      </w:r>
      <w:r w:rsidRPr="00472A6E">
        <w:rPr>
          <w:rFonts w:eastAsia="Times New Roman" w:cs="Arial"/>
          <w:sz w:val="21"/>
          <w:szCs w:val="21"/>
          <w:lang w:val="en-GB"/>
        </w:rPr>
        <w:t xml:space="preserve"> or in the OECD Transfer Pricing Guidelines”. </w:t>
      </w:r>
      <w:r>
        <w:rPr>
          <w:rFonts w:eastAsia="Times New Roman" w:cs="Arial"/>
          <w:sz w:val="21"/>
          <w:szCs w:val="21"/>
          <w:lang w:val="en-GB"/>
        </w:rPr>
        <w:t xml:space="preserve"> This is to avoid any suggestion that domestic laws and the OECD Transfer Pricing Guidelines are in some way mutually exclusive. </w:t>
      </w:r>
    </w:p>
    <w:p w14:paraId="5FB4BF05" w14:textId="77777777" w:rsidR="00F11330" w:rsidRDefault="00F11330" w:rsidP="00F11330">
      <w:pPr>
        <w:widowControl/>
        <w:spacing w:after="0" w:line="240" w:lineRule="auto"/>
        <w:rPr>
          <w:rFonts w:eastAsia="Times New Roman" w:cs="Arial"/>
          <w:sz w:val="21"/>
          <w:szCs w:val="21"/>
          <w:lang w:val="en-GB"/>
        </w:rPr>
      </w:pPr>
    </w:p>
    <w:p w14:paraId="34110559" w14:textId="77777777" w:rsidR="00F11330" w:rsidRPr="009410FC" w:rsidRDefault="00F11330" w:rsidP="00F11330">
      <w:pPr>
        <w:widowControl/>
        <w:spacing w:after="0" w:line="240" w:lineRule="auto"/>
        <w:rPr>
          <w:rFonts w:eastAsia="Times New Roman" w:cs="Arial"/>
          <w:sz w:val="21"/>
          <w:szCs w:val="21"/>
          <w:lang w:val="en-GB"/>
        </w:rPr>
      </w:pPr>
      <w:r>
        <w:rPr>
          <w:rFonts w:eastAsia="Times New Roman" w:cs="Arial"/>
          <w:sz w:val="21"/>
          <w:szCs w:val="21"/>
          <w:lang w:val="en-GB"/>
        </w:rPr>
        <w:t xml:space="preserve">ICC respectfully questions whether the proposed changes miss an important opportunity to reassert the role of double taxation conventions and eliminate economic double taxation.  Specifically, the changes could compound a recent trend in the international landscape by providing further affirmation for the stance of </w:t>
      </w:r>
      <w:r w:rsidRPr="009410FC">
        <w:rPr>
          <w:rFonts w:eastAsia="Times New Roman" w:cs="Arial"/>
          <w:sz w:val="21"/>
          <w:szCs w:val="21"/>
          <w:lang w:val="en-GB"/>
        </w:rPr>
        <w:t xml:space="preserve">countries unilaterally </w:t>
      </w:r>
      <w:r>
        <w:rPr>
          <w:rFonts w:eastAsia="Times New Roman" w:cs="Arial"/>
          <w:sz w:val="21"/>
          <w:szCs w:val="21"/>
          <w:lang w:val="en-GB"/>
        </w:rPr>
        <w:t xml:space="preserve">to </w:t>
      </w:r>
      <w:r w:rsidRPr="009410FC">
        <w:rPr>
          <w:rFonts w:eastAsia="Times New Roman" w:cs="Arial"/>
          <w:sz w:val="21"/>
          <w:szCs w:val="21"/>
          <w:lang w:val="en-GB"/>
        </w:rPr>
        <w:t>apply domestic limitations that therefore override the treaty position – ultimately resulting in economic double taxation</w:t>
      </w:r>
      <w:r>
        <w:rPr>
          <w:rFonts w:eastAsia="Times New Roman" w:cs="Arial"/>
          <w:sz w:val="21"/>
          <w:szCs w:val="21"/>
          <w:lang w:val="en-GB"/>
        </w:rPr>
        <w:t xml:space="preserve">.  The text notes that </w:t>
      </w:r>
      <w:r w:rsidRPr="009410FC">
        <w:rPr>
          <w:rFonts w:eastAsia="Times New Roman" w:cs="Arial"/>
          <w:sz w:val="21"/>
          <w:szCs w:val="21"/>
          <w:lang w:val="en-GB"/>
        </w:rPr>
        <w:t>Contracting States are not required to provide any corresponding adjustment under the treaty to relieve that double taxation</w:t>
      </w:r>
      <w:r>
        <w:rPr>
          <w:rFonts w:eastAsia="Times New Roman" w:cs="Arial"/>
          <w:sz w:val="21"/>
          <w:szCs w:val="21"/>
          <w:lang w:val="en-GB"/>
        </w:rPr>
        <w:t>, which ICC believes has a potential negative impact on cross-border trade</w:t>
      </w:r>
      <w:r w:rsidRPr="009410FC">
        <w:rPr>
          <w:rFonts w:eastAsia="Times New Roman" w:cs="Arial"/>
          <w:sz w:val="21"/>
          <w:szCs w:val="21"/>
          <w:lang w:val="en-GB"/>
        </w:rPr>
        <w:t>. </w:t>
      </w:r>
    </w:p>
    <w:p w14:paraId="7AE5BEDD" w14:textId="77777777" w:rsidR="00F11330" w:rsidRDefault="00F11330" w:rsidP="00472A6E">
      <w:pPr>
        <w:widowControl/>
        <w:spacing w:after="0" w:line="240" w:lineRule="auto"/>
        <w:rPr>
          <w:rFonts w:eastAsia="Times New Roman" w:cs="Arial"/>
          <w:sz w:val="21"/>
          <w:szCs w:val="21"/>
          <w:lang w:val="en-GB"/>
        </w:rPr>
      </w:pPr>
    </w:p>
    <w:p w14:paraId="2D952952" w14:textId="191D631E" w:rsidR="00984F09" w:rsidRPr="001946D2" w:rsidRDefault="00D836C7" w:rsidP="00D836C7">
      <w:pPr>
        <w:widowControl/>
        <w:spacing w:after="0" w:line="240" w:lineRule="auto"/>
        <w:rPr>
          <w:rFonts w:eastAsia="Times New Roman" w:cs="Arial"/>
          <w:sz w:val="21"/>
          <w:szCs w:val="21"/>
          <w:lang w:val="en-GB"/>
        </w:rPr>
      </w:pPr>
      <w:r w:rsidRPr="001946D2">
        <w:rPr>
          <w:rFonts w:eastAsia="Times New Roman" w:cs="Arial"/>
          <w:sz w:val="21"/>
          <w:szCs w:val="21"/>
          <w:lang w:val="en-GB"/>
        </w:rPr>
        <w:t xml:space="preserve">ICC members </w:t>
      </w:r>
      <w:r w:rsidR="00621523" w:rsidRPr="001946D2">
        <w:rPr>
          <w:rFonts w:eastAsia="Times New Roman" w:cs="Arial"/>
          <w:sz w:val="21"/>
          <w:szCs w:val="21"/>
          <w:lang w:val="en-GB"/>
        </w:rPr>
        <w:t xml:space="preserve">are also concerned about </w:t>
      </w:r>
      <w:r w:rsidR="00984F09" w:rsidRPr="001946D2">
        <w:rPr>
          <w:rFonts w:eastAsia="Times New Roman" w:cs="Arial"/>
          <w:sz w:val="21"/>
          <w:szCs w:val="21"/>
          <w:lang w:val="en-GB"/>
        </w:rPr>
        <w:t xml:space="preserve">the comment </w:t>
      </w:r>
      <w:r w:rsidR="00621523" w:rsidRPr="001946D2">
        <w:rPr>
          <w:rFonts w:eastAsia="Times New Roman" w:cs="Arial"/>
          <w:sz w:val="21"/>
          <w:szCs w:val="21"/>
          <w:lang w:val="en-GB"/>
        </w:rPr>
        <w:t>related to</w:t>
      </w:r>
      <w:r w:rsidR="00984F09" w:rsidRPr="001946D2">
        <w:rPr>
          <w:rFonts w:eastAsia="Times New Roman" w:cs="Arial"/>
          <w:sz w:val="21"/>
          <w:szCs w:val="21"/>
          <w:lang w:val="en-GB"/>
        </w:rPr>
        <w:t xml:space="preserve"> reversing the burden of proof under Article 24</w:t>
      </w:r>
      <w:r w:rsidR="00621523" w:rsidRPr="001946D2">
        <w:rPr>
          <w:rFonts w:eastAsia="Times New Roman" w:cs="Arial"/>
          <w:sz w:val="21"/>
          <w:szCs w:val="21"/>
          <w:lang w:val="en-GB"/>
        </w:rPr>
        <w:t xml:space="preserve">. </w:t>
      </w:r>
    </w:p>
    <w:p w14:paraId="3C13D353" w14:textId="77777777" w:rsidR="00984F09" w:rsidRPr="001946D2" w:rsidRDefault="00984F09" w:rsidP="00D050B2">
      <w:pPr>
        <w:widowControl/>
        <w:spacing w:after="0" w:line="240" w:lineRule="auto"/>
        <w:rPr>
          <w:rFonts w:eastAsia="Times New Roman"/>
          <w:sz w:val="21"/>
          <w:szCs w:val="21"/>
          <w:lang w:val="en-GB"/>
        </w:rPr>
      </w:pPr>
    </w:p>
    <w:p w14:paraId="23629440" w14:textId="4AE4E3EB" w:rsidR="00E63139" w:rsidRPr="001946D2" w:rsidRDefault="00E63139" w:rsidP="00D050B2">
      <w:pPr>
        <w:widowControl/>
        <w:spacing w:after="0" w:line="240" w:lineRule="auto"/>
        <w:rPr>
          <w:rFonts w:ascii="Calibri" w:eastAsia="Times New Roman" w:hAnsi="Calibri"/>
          <w:color w:val="auto"/>
          <w:sz w:val="21"/>
          <w:szCs w:val="21"/>
          <w:lang w:val="en-GB"/>
        </w:rPr>
      </w:pPr>
      <w:r w:rsidRPr="001946D2">
        <w:rPr>
          <w:rFonts w:eastAsia="Times New Roman"/>
          <w:sz w:val="21"/>
          <w:szCs w:val="21"/>
          <w:lang w:val="en-GB"/>
        </w:rPr>
        <w:t>In the commentary revised to Article 9, the thin capitalisation paragraph is suggested to be replaced with the following (emphasis added):</w:t>
      </w:r>
    </w:p>
    <w:p w14:paraId="2F9ABF05" w14:textId="77777777" w:rsidR="00D050B2" w:rsidRPr="001946D2" w:rsidRDefault="00D050B2" w:rsidP="00D050B2">
      <w:pPr>
        <w:spacing w:after="0" w:line="240" w:lineRule="auto"/>
        <w:rPr>
          <w:i/>
          <w:iCs/>
          <w:sz w:val="21"/>
          <w:szCs w:val="21"/>
          <w:lang w:val="en-GB"/>
        </w:rPr>
      </w:pPr>
    </w:p>
    <w:p w14:paraId="17DE2B6D" w14:textId="57F365F1" w:rsidR="00E63139" w:rsidRPr="001946D2" w:rsidRDefault="00E63139" w:rsidP="00D050B2">
      <w:pPr>
        <w:spacing w:after="0" w:line="240" w:lineRule="auto"/>
        <w:rPr>
          <w:rFonts w:eastAsiaTheme="minorEastAsia"/>
          <w:i/>
          <w:iCs/>
          <w:sz w:val="21"/>
          <w:szCs w:val="21"/>
          <w:lang w:val="en-GB"/>
        </w:rPr>
      </w:pPr>
      <w:r w:rsidRPr="001946D2">
        <w:rPr>
          <w:i/>
          <w:iCs/>
          <w:sz w:val="21"/>
          <w:szCs w:val="21"/>
          <w:lang w:val="en-GB"/>
        </w:rPr>
        <w:t xml:space="preserve">“In considering whether an interest payment can be regarded as an arm’s length amount, a State will typically examine the terms and conditions of the loan such as the rate of interest. It may also need to examine, based on the facts and circumstances, whether a purported loan should be regarded as a loan or as another kind of transaction, </w:t>
      </w:r>
      <w:r w:rsidRPr="001946D2">
        <w:rPr>
          <w:b/>
          <w:bCs/>
          <w:i/>
          <w:iCs/>
          <w:sz w:val="21"/>
          <w:szCs w:val="21"/>
          <w:u w:val="single"/>
          <w:lang w:val="en-GB"/>
        </w:rPr>
        <w:t>in particular a contribution to equity capital</w:t>
      </w:r>
      <w:r w:rsidRPr="001946D2">
        <w:rPr>
          <w:i/>
          <w:iCs/>
          <w:sz w:val="21"/>
          <w:szCs w:val="21"/>
          <w:lang w:val="en-GB"/>
        </w:rPr>
        <w:t xml:space="preserve">. The State </w:t>
      </w:r>
      <w:proofErr w:type="gramStart"/>
      <w:r w:rsidRPr="001946D2">
        <w:rPr>
          <w:i/>
          <w:iCs/>
          <w:sz w:val="21"/>
          <w:szCs w:val="21"/>
          <w:lang w:val="en-GB"/>
        </w:rPr>
        <w:t>making a determination</w:t>
      </w:r>
      <w:proofErr w:type="gramEnd"/>
      <w:r w:rsidRPr="001946D2">
        <w:rPr>
          <w:i/>
          <w:iCs/>
          <w:sz w:val="21"/>
          <w:szCs w:val="21"/>
          <w:lang w:val="en-GB"/>
        </w:rPr>
        <w:t xml:space="preserve"> as to the extent to which the purported loan is regarded as a loan will do so taking into account factors discussed in its domestic laws (including judicial doctrine), or in the OECD Transfer Pricing Guidelines”</w:t>
      </w:r>
    </w:p>
    <w:p w14:paraId="4134B5B6" w14:textId="77777777" w:rsidR="00E63139" w:rsidRPr="001946D2" w:rsidRDefault="00E63139" w:rsidP="00E63139">
      <w:pPr>
        <w:spacing w:after="0" w:line="240" w:lineRule="auto"/>
        <w:rPr>
          <w:sz w:val="21"/>
          <w:szCs w:val="21"/>
          <w:lang w:val="en-GB"/>
        </w:rPr>
      </w:pPr>
    </w:p>
    <w:p w14:paraId="1E2BDB0A" w14:textId="509C4F0E" w:rsidR="00E63139" w:rsidRPr="001946D2" w:rsidRDefault="00533C88" w:rsidP="00D050B2">
      <w:pPr>
        <w:spacing w:after="0" w:line="240" w:lineRule="auto"/>
        <w:rPr>
          <w:sz w:val="21"/>
          <w:szCs w:val="21"/>
          <w:lang w:val="en-GB"/>
        </w:rPr>
      </w:pPr>
      <w:r w:rsidRPr="001946D2">
        <w:rPr>
          <w:sz w:val="21"/>
          <w:szCs w:val="21"/>
          <w:lang w:val="en-GB"/>
        </w:rPr>
        <w:t>T</w:t>
      </w:r>
      <w:r w:rsidR="00E63139" w:rsidRPr="001946D2">
        <w:rPr>
          <w:sz w:val="21"/>
          <w:szCs w:val="21"/>
          <w:lang w:val="en-GB"/>
        </w:rPr>
        <w:t xml:space="preserve">he highlighted </w:t>
      </w:r>
      <w:r w:rsidRPr="001946D2">
        <w:rPr>
          <w:sz w:val="21"/>
          <w:szCs w:val="21"/>
          <w:lang w:val="en-GB"/>
        </w:rPr>
        <w:t xml:space="preserve">text </w:t>
      </w:r>
      <w:r w:rsidR="00E63139" w:rsidRPr="001946D2">
        <w:rPr>
          <w:sz w:val="21"/>
          <w:szCs w:val="21"/>
          <w:lang w:val="en-GB"/>
        </w:rPr>
        <w:t>impl</w:t>
      </w:r>
      <w:r w:rsidR="00447D85" w:rsidRPr="001946D2">
        <w:rPr>
          <w:sz w:val="21"/>
          <w:szCs w:val="21"/>
          <w:lang w:val="en-GB"/>
        </w:rPr>
        <w:t>ies</w:t>
      </w:r>
      <w:r w:rsidR="00E63139" w:rsidRPr="001946D2">
        <w:rPr>
          <w:sz w:val="21"/>
          <w:szCs w:val="21"/>
          <w:lang w:val="en-GB"/>
        </w:rPr>
        <w:t xml:space="preserve"> that a reclassification as a contribution to equity capital is the most likely (or most appropriate) outcome of a review of the transaction. </w:t>
      </w:r>
      <w:proofErr w:type="gramStart"/>
      <w:r w:rsidR="00447D85" w:rsidRPr="001946D2">
        <w:rPr>
          <w:sz w:val="21"/>
          <w:szCs w:val="21"/>
          <w:lang w:val="en-GB"/>
        </w:rPr>
        <w:t>In view of the fact that</w:t>
      </w:r>
      <w:proofErr w:type="gramEnd"/>
      <w:r w:rsidR="00447D85" w:rsidRPr="001946D2">
        <w:rPr>
          <w:sz w:val="21"/>
          <w:szCs w:val="21"/>
          <w:lang w:val="en-GB"/>
        </w:rPr>
        <w:t xml:space="preserve"> </w:t>
      </w:r>
      <w:r w:rsidR="00E63139" w:rsidRPr="001946D2">
        <w:rPr>
          <w:sz w:val="21"/>
          <w:szCs w:val="21"/>
          <w:lang w:val="en-GB"/>
        </w:rPr>
        <w:t xml:space="preserve">there is much more comprehensive guidance on the transfer pricing of financial transactions, </w:t>
      </w:r>
      <w:r w:rsidR="00837438" w:rsidRPr="001946D2">
        <w:rPr>
          <w:sz w:val="21"/>
          <w:szCs w:val="21"/>
          <w:lang w:val="en-GB"/>
        </w:rPr>
        <w:t xml:space="preserve">ICC does not believe that these </w:t>
      </w:r>
      <w:r w:rsidR="00E63139" w:rsidRPr="001946D2">
        <w:rPr>
          <w:sz w:val="21"/>
          <w:szCs w:val="21"/>
          <w:lang w:val="en-GB"/>
        </w:rPr>
        <w:t xml:space="preserve">words are necessary and could be misleading. </w:t>
      </w:r>
      <w:r w:rsidR="003A32CF" w:rsidRPr="001946D2">
        <w:rPr>
          <w:sz w:val="21"/>
          <w:szCs w:val="21"/>
          <w:lang w:val="en-GB"/>
        </w:rPr>
        <w:t>As such, ICC respectfully suggests that, a</w:t>
      </w:r>
      <w:r w:rsidR="00E63139" w:rsidRPr="001946D2">
        <w:rPr>
          <w:sz w:val="21"/>
          <w:szCs w:val="21"/>
          <w:lang w:val="en-GB"/>
        </w:rPr>
        <w:t>t the very least, the words “in particular” should be removed and other examples should be given alongside a contribution to equity capital.</w:t>
      </w:r>
    </w:p>
    <w:p w14:paraId="137ED2E5" w14:textId="77777777" w:rsidR="00E63139" w:rsidRPr="001946D2" w:rsidRDefault="00E63139" w:rsidP="00E63139">
      <w:pPr>
        <w:pStyle w:val="ListParagraph"/>
        <w:spacing w:after="0" w:line="240" w:lineRule="auto"/>
        <w:rPr>
          <w:sz w:val="21"/>
          <w:szCs w:val="21"/>
          <w:lang w:val="en-GB"/>
        </w:rPr>
      </w:pPr>
    </w:p>
    <w:p w14:paraId="5F327E25" w14:textId="56F5B227" w:rsidR="00D376B3" w:rsidRPr="001946D2" w:rsidRDefault="00E63139" w:rsidP="00414336">
      <w:pPr>
        <w:widowControl/>
        <w:spacing w:after="0" w:line="240" w:lineRule="auto"/>
        <w:rPr>
          <w:sz w:val="21"/>
          <w:szCs w:val="21"/>
          <w:lang w:val="en-GB"/>
        </w:rPr>
      </w:pPr>
      <w:r w:rsidRPr="001946D2">
        <w:rPr>
          <w:rFonts w:eastAsia="Times New Roman"/>
          <w:sz w:val="21"/>
          <w:szCs w:val="21"/>
          <w:lang w:val="en-GB"/>
        </w:rPr>
        <w:t>Whil</w:t>
      </w:r>
      <w:r w:rsidR="008B3AA6" w:rsidRPr="001946D2">
        <w:rPr>
          <w:rFonts w:eastAsia="Times New Roman"/>
          <w:sz w:val="21"/>
          <w:szCs w:val="21"/>
          <w:lang w:val="en-GB"/>
        </w:rPr>
        <w:t>st ICC members</w:t>
      </w:r>
      <w:r w:rsidRPr="001946D2">
        <w:rPr>
          <w:rFonts w:eastAsia="Times New Roman"/>
          <w:sz w:val="21"/>
          <w:szCs w:val="21"/>
          <w:lang w:val="en-GB"/>
        </w:rPr>
        <w:t xml:space="preserve"> have no concerns with the proposed changes to the Article 25 commentary, </w:t>
      </w:r>
      <w:r w:rsidR="008B3AA6" w:rsidRPr="001946D2">
        <w:rPr>
          <w:rFonts w:eastAsia="Times New Roman"/>
          <w:sz w:val="21"/>
          <w:szCs w:val="21"/>
          <w:lang w:val="en-GB"/>
        </w:rPr>
        <w:t xml:space="preserve">ICC notes </w:t>
      </w:r>
      <w:r w:rsidRPr="001946D2">
        <w:rPr>
          <w:rFonts w:eastAsia="Times New Roman"/>
          <w:sz w:val="21"/>
          <w:szCs w:val="21"/>
          <w:lang w:val="en-GB"/>
        </w:rPr>
        <w:t>that this is not strictly or solely related to the transfer pricing of financial transactions and therefore suggest</w:t>
      </w:r>
      <w:r w:rsidR="008B3AA6" w:rsidRPr="001946D2">
        <w:rPr>
          <w:rFonts w:eastAsia="Times New Roman"/>
          <w:sz w:val="21"/>
          <w:szCs w:val="21"/>
          <w:lang w:val="en-GB"/>
        </w:rPr>
        <w:t>s</w:t>
      </w:r>
      <w:r w:rsidRPr="001946D2">
        <w:rPr>
          <w:rFonts w:eastAsia="Times New Roman"/>
          <w:sz w:val="21"/>
          <w:szCs w:val="21"/>
          <w:lang w:val="en-GB"/>
        </w:rPr>
        <w:t xml:space="preserve"> that broader consultation may be appropriate. </w:t>
      </w:r>
    </w:p>
    <w:p w14:paraId="5694EA1A" w14:textId="29E5DEA8" w:rsidR="007A2AB1" w:rsidRPr="001946D2" w:rsidRDefault="007A2AB1" w:rsidP="00A824ED">
      <w:pPr>
        <w:spacing w:after="0" w:line="240" w:lineRule="auto"/>
        <w:rPr>
          <w:rFonts w:eastAsia="Calibri" w:cs="Arial"/>
          <w:b/>
          <w:sz w:val="21"/>
          <w:szCs w:val="21"/>
          <w:u w:val="single"/>
          <w:lang w:val="en-GB"/>
        </w:rPr>
      </w:pPr>
    </w:p>
    <w:p w14:paraId="0564ECD3" w14:textId="525A8285" w:rsidR="009F5EE2" w:rsidRPr="001946D2" w:rsidRDefault="009F5EE2">
      <w:pPr>
        <w:widowControl/>
        <w:spacing w:after="0" w:line="240" w:lineRule="auto"/>
        <w:rPr>
          <w:rFonts w:cs="Arial"/>
          <w:color w:val="000000" w:themeColor="text1"/>
          <w:sz w:val="20"/>
          <w:lang w:val="en-GB"/>
        </w:rPr>
      </w:pPr>
      <w:r w:rsidRPr="001946D2">
        <w:rPr>
          <w:rFonts w:cs="Arial"/>
          <w:color w:val="000000" w:themeColor="text1"/>
          <w:sz w:val="20"/>
          <w:lang w:val="en-GB"/>
        </w:rPr>
        <w:br w:type="page"/>
      </w:r>
    </w:p>
    <w:p w14:paraId="754E1CC1" w14:textId="525A8285" w:rsidR="00800399" w:rsidRPr="001946D2" w:rsidRDefault="00800399" w:rsidP="00D6198B">
      <w:pPr>
        <w:spacing w:after="0" w:line="240" w:lineRule="auto"/>
        <w:textAlignment w:val="baseline"/>
        <w:rPr>
          <w:rFonts w:cs="Arial"/>
          <w:color w:val="000000" w:themeColor="text1"/>
          <w:sz w:val="20"/>
          <w:lang w:val="en-GB"/>
        </w:rPr>
      </w:pPr>
    </w:p>
    <w:p w14:paraId="63A53911" w14:textId="77777777" w:rsidR="00FA195E" w:rsidRPr="001946D2" w:rsidRDefault="00FA195E" w:rsidP="00D6198B">
      <w:pPr>
        <w:spacing w:after="0" w:line="240" w:lineRule="auto"/>
        <w:textAlignment w:val="baseline"/>
        <w:rPr>
          <w:rFonts w:cs="Arial"/>
          <w:color w:val="000000" w:themeColor="text1"/>
          <w:sz w:val="20"/>
          <w:lang w:val="en-GB"/>
        </w:rPr>
      </w:pPr>
    </w:p>
    <w:p w14:paraId="3D3A4AD3" w14:textId="77777777" w:rsidR="00800399" w:rsidRPr="001946D2" w:rsidRDefault="00800399" w:rsidP="00D6198B">
      <w:pPr>
        <w:spacing w:after="0" w:line="240" w:lineRule="auto"/>
        <w:textAlignment w:val="baseline"/>
        <w:rPr>
          <w:rFonts w:cs="Arial"/>
          <w:color w:val="000000" w:themeColor="text1"/>
          <w:sz w:val="20"/>
          <w:lang w:val="en-GB"/>
        </w:rPr>
      </w:pPr>
    </w:p>
    <w:p w14:paraId="7B3B8F77" w14:textId="77777777" w:rsidR="00D70382" w:rsidRPr="001946D2" w:rsidRDefault="00D70382" w:rsidP="00D6198B">
      <w:pPr>
        <w:spacing w:after="0" w:line="240" w:lineRule="auto"/>
        <w:rPr>
          <w:rFonts w:cs="Arial"/>
          <w:b/>
          <w:bCs/>
          <w:sz w:val="20"/>
          <w:szCs w:val="20"/>
          <w:lang w:val="en-GB"/>
        </w:rPr>
      </w:pPr>
      <w:r w:rsidRPr="001946D2">
        <w:rPr>
          <w:rFonts w:cs="Arial"/>
          <w:b/>
          <w:bCs/>
          <w:sz w:val="20"/>
          <w:szCs w:val="20"/>
          <w:lang w:val="en-GB"/>
        </w:rPr>
        <w:t xml:space="preserve">About </w:t>
      </w:r>
      <w:proofErr w:type="gramStart"/>
      <w:r w:rsidRPr="001946D2">
        <w:rPr>
          <w:rFonts w:cs="Arial"/>
          <w:b/>
          <w:bCs/>
          <w:sz w:val="20"/>
          <w:szCs w:val="20"/>
          <w:lang w:val="en-GB"/>
        </w:rPr>
        <w:t>The</w:t>
      </w:r>
      <w:proofErr w:type="gramEnd"/>
      <w:r w:rsidRPr="001946D2">
        <w:rPr>
          <w:rFonts w:cs="Arial"/>
          <w:b/>
          <w:bCs/>
          <w:sz w:val="20"/>
          <w:szCs w:val="20"/>
          <w:lang w:val="en-GB"/>
        </w:rPr>
        <w:t xml:space="preserve"> International Chamber of Commerce (ICC)</w:t>
      </w:r>
    </w:p>
    <w:p w14:paraId="36FBB135" w14:textId="77777777" w:rsidR="00D70382" w:rsidRPr="001946D2" w:rsidRDefault="00D70382" w:rsidP="00D6198B">
      <w:pPr>
        <w:spacing w:after="0" w:line="240" w:lineRule="auto"/>
        <w:rPr>
          <w:rFonts w:cs="Arial"/>
          <w:sz w:val="20"/>
          <w:szCs w:val="20"/>
          <w:lang w:val="en-GB"/>
        </w:rPr>
      </w:pPr>
      <w:r w:rsidRPr="001946D2">
        <w:rPr>
          <w:rFonts w:cs="Arial"/>
          <w:sz w:val="20"/>
          <w:szCs w:val="20"/>
          <w:lang w:val="en-GB"/>
        </w:rPr>
        <w:t xml:space="preserve">The International Chamber of Commerce (ICC) is the world’s largest business organization representing more than 45 million companies in over 100 countries. ICC’s core mission is to make business work for everyone, every day, everywhere. Through a unique mix of advocacy, </w:t>
      </w:r>
      <w:proofErr w:type="gramStart"/>
      <w:r w:rsidRPr="001946D2">
        <w:rPr>
          <w:rFonts w:cs="Arial"/>
          <w:sz w:val="20"/>
          <w:szCs w:val="20"/>
          <w:lang w:val="en-GB"/>
        </w:rPr>
        <w:t>solutions</w:t>
      </w:r>
      <w:proofErr w:type="gramEnd"/>
      <w:r w:rsidRPr="001946D2">
        <w:rPr>
          <w:rFonts w:cs="Arial"/>
          <w:sz w:val="20"/>
          <w:szCs w:val="20"/>
          <w:lang w:val="en-GB"/>
        </w:rPr>
        <w:t xml:space="preserve"> and standard setting, we promote international trade, responsible business conduct and a global approach to regulation, in addition to providing market-leading dispute resolution services. Our members include many of the world’s leading companies, SMEs, business associations and local chambers of commerce.</w:t>
      </w:r>
    </w:p>
    <w:p w14:paraId="70CA0429" w14:textId="77777777" w:rsidR="00D70382" w:rsidRPr="001946D2" w:rsidRDefault="00511685" w:rsidP="00D6198B">
      <w:pPr>
        <w:spacing w:after="0" w:line="240" w:lineRule="auto"/>
        <w:rPr>
          <w:rStyle w:val="Hyperlink"/>
          <w:lang w:val="en-GB"/>
        </w:rPr>
      </w:pPr>
      <w:hyperlink r:id="rId12" w:history="1">
        <w:r w:rsidR="00D70382" w:rsidRPr="001946D2">
          <w:rPr>
            <w:rStyle w:val="Hyperlink"/>
            <w:rFonts w:cs="Arial"/>
            <w:sz w:val="20"/>
            <w:szCs w:val="20"/>
            <w:lang w:val="en-GB"/>
          </w:rPr>
          <w:t>www.iccwbo.org</w:t>
        </w:r>
      </w:hyperlink>
    </w:p>
    <w:p w14:paraId="0428B9CF" w14:textId="7B6F1E21" w:rsidR="00F10F71" w:rsidRPr="001946D2" w:rsidRDefault="00D70382" w:rsidP="00D6198B">
      <w:pPr>
        <w:spacing w:after="0" w:line="240" w:lineRule="auto"/>
        <w:rPr>
          <w:lang w:val="en-GB"/>
        </w:rPr>
      </w:pPr>
      <w:r w:rsidRPr="001946D2">
        <w:rPr>
          <w:rFonts w:cs="Arial"/>
          <w:sz w:val="20"/>
          <w:szCs w:val="20"/>
          <w:lang w:val="en-GB"/>
        </w:rPr>
        <w:t xml:space="preserve">Follow us on Twitter: </w:t>
      </w:r>
      <w:hyperlink r:id="rId13" w:history="1">
        <w:r w:rsidRPr="001946D2">
          <w:rPr>
            <w:rStyle w:val="Hyperlink"/>
            <w:rFonts w:cs="Arial"/>
            <w:sz w:val="20"/>
            <w:szCs w:val="20"/>
            <w:lang w:val="en-GB"/>
          </w:rPr>
          <w:t>@iccwbo</w:t>
        </w:r>
      </w:hyperlink>
    </w:p>
    <w:p w14:paraId="1F9FF5D2" w14:textId="77777777" w:rsidR="003C43E7" w:rsidRPr="00F10F71" w:rsidRDefault="003C43E7" w:rsidP="00D6198B">
      <w:pPr>
        <w:spacing w:after="0" w:line="240" w:lineRule="auto"/>
        <w:ind w:right="22"/>
      </w:pPr>
    </w:p>
    <w:sectPr w:rsidR="003C43E7" w:rsidRPr="00F10F71" w:rsidSect="00334FE0">
      <w:footerReference w:type="even" r:id="rId14"/>
      <w:footerReference w:type="default" r:id="rId15"/>
      <w:headerReference w:type="first" r:id="rId16"/>
      <w:footerReference w:type="first" r:id="rId17"/>
      <w:pgSz w:w="11900" w:h="16840"/>
      <w:pgMar w:top="2135" w:right="1417" w:bottom="1233" w:left="1247" w:header="709" w:footer="43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C30F7" w14:textId="77777777" w:rsidR="009A29B2" w:rsidRDefault="009A29B2" w:rsidP="0009104F">
      <w:pPr>
        <w:spacing w:after="0" w:line="240" w:lineRule="auto"/>
      </w:pPr>
      <w:r>
        <w:separator/>
      </w:r>
    </w:p>
  </w:endnote>
  <w:endnote w:type="continuationSeparator" w:id="0">
    <w:p w14:paraId="07348341" w14:textId="77777777" w:rsidR="009A29B2" w:rsidRDefault="009A29B2" w:rsidP="0009104F">
      <w:pPr>
        <w:spacing w:after="0" w:line="240" w:lineRule="auto"/>
      </w:pPr>
      <w:r>
        <w:continuationSeparator/>
      </w:r>
    </w:p>
  </w:endnote>
  <w:endnote w:type="continuationNotice" w:id="1">
    <w:p w14:paraId="6E48CA8C" w14:textId="77777777" w:rsidR="009A29B2" w:rsidRDefault="009A2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ヒラギノ角ゴ Pro W3">
    <w:altName w:val="Yu Gothic"/>
    <w:charset w:val="4E"/>
    <w:family w:val="auto"/>
    <w:pitch w:val="variable"/>
    <w:sig w:usb0="00000000"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EE"/>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Gotham-Book">
    <w:altName w:val="Cambria"/>
    <w:panose1 w:val="00000000000000000000"/>
    <w:charset w:val="00"/>
    <w:family w:val="roman"/>
    <w:pitch w:val="variable"/>
    <w:sig w:usb0="00000003" w:usb1="00000000" w:usb2="00000000" w:usb3="00000000" w:csb0="00000001" w:csb1="00000000"/>
  </w:font>
  <w:font w:name="Arial Bold">
    <w:charset w:val="00"/>
    <w:family w:val="auto"/>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3719789"/>
      <w:docPartObj>
        <w:docPartGallery w:val="Page Numbers (Bottom of Page)"/>
        <w:docPartUnique/>
      </w:docPartObj>
    </w:sdtPr>
    <w:sdtEndPr>
      <w:rPr>
        <w:rStyle w:val="PageNumber"/>
      </w:rPr>
    </w:sdtEndPr>
    <w:sdtContent>
      <w:p w14:paraId="15DDC0AB" w14:textId="4DB8BE2A" w:rsidR="00E14E98" w:rsidRDefault="00E14E98" w:rsidP="00D82A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08442505"/>
      <w:docPartObj>
        <w:docPartGallery w:val="Page Numbers (Bottom of Page)"/>
        <w:docPartUnique/>
      </w:docPartObj>
    </w:sdtPr>
    <w:sdtEndPr>
      <w:rPr>
        <w:rStyle w:val="PageNumber"/>
      </w:rPr>
    </w:sdtEndPr>
    <w:sdtContent>
      <w:p w14:paraId="4C8A06F5" w14:textId="3A309834" w:rsidR="00E14E98" w:rsidRDefault="00E14E98" w:rsidP="00D82A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DD9149" w14:textId="77777777" w:rsidR="00E14E98" w:rsidRDefault="00E14E98" w:rsidP="00A834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b/>
        <w:bCs/>
        <w:sz w:val="20"/>
        <w:szCs w:val="20"/>
      </w:rPr>
      <w:id w:val="13584169"/>
      <w:docPartObj>
        <w:docPartGallery w:val="Page Numbers (Bottom of Page)"/>
        <w:docPartUnique/>
      </w:docPartObj>
    </w:sdtPr>
    <w:sdtEndPr>
      <w:rPr>
        <w:rStyle w:val="PageNumber"/>
      </w:rPr>
    </w:sdtEndPr>
    <w:sdtContent>
      <w:p w14:paraId="5A520908" w14:textId="7902AEAD" w:rsidR="00E14E98" w:rsidRPr="00CB2CC5" w:rsidRDefault="00E14E98" w:rsidP="00CB2CC5">
        <w:pPr>
          <w:pStyle w:val="Paragraphestandard"/>
          <w:framePr w:wrap="none" w:vAnchor="text" w:hAnchor="page" w:x="6595" w:y="-44"/>
          <w:rPr>
            <w:rStyle w:val="PageNumber"/>
            <w:rFonts w:ascii="Arial" w:hAnsi="Arial" w:cs="Arial"/>
            <w:b/>
            <w:bCs/>
            <w:sz w:val="20"/>
            <w:szCs w:val="20"/>
          </w:rPr>
        </w:pPr>
        <w:r w:rsidRPr="00CB2CC5">
          <w:rPr>
            <w:rStyle w:val="ICC2Char"/>
            <w:spacing w:val="10"/>
            <w:sz w:val="20"/>
            <w:szCs w:val="20"/>
          </w:rPr>
          <w:t>International Chamber of Commerce</w:t>
        </w:r>
        <w:r w:rsidRPr="00CB2CC5">
          <w:rPr>
            <w:rStyle w:val="ICC2Char"/>
            <w:sz w:val="20"/>
            <w:szCs w:val="20"/>
          </w:rPr>
          <w:t xml:space="preserve"> | </w:t>
        </w:r>
        <w:r w:rsidRPr="00CB2CC5">
          <w:rPr>
            <w:rStyle w:val="ICC2Char"/>
            <w:b/>
            <w:color w:val="63656A"/>
            <w:sz w:val="20"/>
            <w:szCs w:val="20"/>
          </w:rPr>
          <w:fldChar w:fldCharType="begin"/>
        </w:r>
        <w:r w:rsidRPr="00CB2CC5">
          <w:rPr>
            <w:rStyle w:val="ICC2Char"/>
            <w:b/>
            <w:color w:val="63656A"/>
            <w:sz w:val="20"/>
            <w:szCs w:val="20"/>
          </w:rPr>
          <w:instrText xml:space="preserve"> PAGE   \* MERGEFORMAT </w:instrText>
        </w:r>
        <w:r w:rsidRPr="00CB2CC5">
          <w:rPr>
            <w:rStyle w:val="ICC2Char"/>
            <w:b/>
            <w:color w:val="63656A"/>
            <w:sz w:val="20"/>
            <w:szCs w:val="20"/>
          </w:rPr>
          <w:fldChar w:fldCharType="separate"/>
        </w:r>
        <w:r>
          <w:rPr>
            <w:rStyle w:val="ICC2Char"/>
            <w:b/>
            <w:noProof/>
            <w:color w:val="63656A"/>
            <w:sz w:val="20"/>
            <w:szCs w:val="20"/>
          </w:rPr>
          <w:t>8</w:t>
        </w:r>
        <w:r w:rsidRPr="00CB2CC5">
          <w:rPr>
            <w:rStyle w:val="ICC2Char"/>
            <w:b/>
            <w:color w:val="63656A"/>
            <w:sz w:val="20"/>
            <w:szCs w:val="20"/>
          </w:rPr>
          <w:fldChar w:fldCharType="end"/>
        </w:r>
      </w:p>
    </w:sdtContent>
  </w:sdt>
  <w:p w14:paraId="5FAE1966" w14:textId="0F06CE4F" w:rsidR="00E14E98" w:rsidRPr="00CB2CC5" w:rsidRDefault="00E14E98" w:rsidP="00A83441">
    <w:pPr>
      <w:pStyle w:val="Footer"/>
      <w:ind w:right="360"/>
      <w:rPr>
        <w:rFonts w:cs="Arial"/>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620EF" w14:textId="0A58DDA2" w:rsidR="00E14E98" w:rsidRPr="00E23562" w:rsidRDefault="00E14E98" w:rsidP="00D70382">
    <w:pPr>
      <w:pStyle w:val="Footer"/>
      <w:jc w:val="right"/>
      <w:rPr>
        <w:rFonts w:cs="Arial"/>
        <w:sz w:val="16"/>
        <w:szCs w:val="16"/>
      </w:rPr>
    </w:pPr>
    <w:r>
      <w:rPr>
        <w:rFonts w:cs="Arial"/>
        <w:sz w:val="16"/>
        <w:szCs w:val="16"/>
      </w:rPr>
      <w:t>RMN/</w:t>
    </w:r>
    <w:proofErr w:type="gramStart"/>
    <w:r>
      <w:rPr>
        <w:rFonts w:cs="Arial"/>
        <w:sz w:val="16"/>
        <w:szCs w:val="16"/>
      </w:rPr>
      <w:t>in</w:t>
    </w:r>
    <w:proofErr w:type="gramEnd"/>
    <w:r>
      <w:rPr>
        <w:rFonts w:cs="Arial"/>
        <w:sz w:val="16"/>
        <w:szCs w:val="16"/>
      </w:rPr>
      <w:t xml:space="preserve"> </w:t>
    </w:r>
    <w:r w:rsidR="00373BBD">
      <w:rPr>
        <w:rFonts w:cs="Arial"/>
        <w:sz w:val="16"/>
        <w:szCs w:val="16"/>
      </w:rPr>
      <w:t>22</w:t>
    </w:r>
    <w:r w:rsidR="009F5EE2">
      <w:rPr>
        <w:rFonts w:cs="Arial"/>
        <w:sz w:val="16"/>
        <w:szCs w:val="16"/>
      </w:rPr>
      <w:t xml:space="preserve"> April</w:t>
    </w:r>
    <w:r w:rsidR="001B3DA5">
      <w:rPr>
        <w:rFonts w:cs="Arial"/>
        <w:sz w:val="16"/>
        <w:szCs w:val="16"/>
      </w:rPr>
      <w:t xml:space="preserve"> 2021</w:t>
    </w:r>
  </w:p>
  <w:p w14:paraId="00E06630" w14:textId="77777777" w:rsidR="00E14E98" w:rsidRDefault="00E14E98" w:rsidP="00A834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A4B9E" w14:textId="77777777" w:rsidR="009A29B2" w:rsidRDefault="009A29B2" w:rsidP="0009104F">
      <w:pPr>
        <w:spacing w:after="0" w:line="240" w:lineRule="auto"/>
      </w:pPr>
      <w:r>
        <w:separator/>
      </w:r>
    </w:p>
  </w:footnote>
  <w:footnote w:type="continuationSeparator" w:id="0">
    <w:p w14:paraId="4DC757FD" w14:textId="77777777" w:rsidR="009A29B2" w:rsidRDefault="009A29B2" w:rsidP="0009104F">
      <w:pPr>
        <w:spacing w:after="0" w:line="240" w:lineRule="auto"/>
      </w:pPr>
      <w:r>
        <w:continuationSeparator/>
      </w:r>
    </w:p>
  </w:footnote>
  <w:footnote w:type="continuationNotice" w:id="1">
    <w:p w14:paraId="2E97D767" w14:textId="77777777" w:rsidR="009A29B2" w:rsidRDefault="009A29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8F0A5" w14:textId="73355A63" w:rsidR="00E14E98" w:rsidRDefault="00E14E98">
    <w:pPr>
      <w:pStyle w:val="Header"/>
    </w:pPr>
    <w:r w:rsidRPr="00676871">
      <w:rPr>
        <w:noProof/>
        <w:lang w:val="es-ES" w:eastAsia="es-ES"/>
      </w:rPr>
      <w:drawing>
        <wp:anchor distT="0" distB="0" distL="114300" distR="114300" simplePos="0" relativeHeight="251658240" behindDoc="0" locked="0" layoutInCell="1" allowOverlap="1" wp14:anchorId="60D98DC9" wp14:editId="3DA65E60">
          <wp:simplePos x="0" y="0"/>
          <wp:positionH relativeFrom="column">
            <wp:align>center</wp:align>
          </wp:positionH>
          <wp:positionV relativeFrom="page">
            <wp:align>top</wp:align>
          </wp:positionV>
          <wp:extent cx="7617235" cy="1087655"/>
          <wp:effectExtent l="0" t="0" r="317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45185" cy="10916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1021"/>
    <w:multiLevelType w:val="hybridMultilevel"/>
    <w:tmpl w:val="06B803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373EB"/>
    <w:multiLevelType w:val="hybridMultilevel"/>
    <w:tmpl w:val="8D72E1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146B24"/>
    <w:multiLevelType w:val="hybridMultilevel"/>
    <w:tmpl w:val="556216C6"/>
    <w:lvl w:ilvl="0" w:tplc="F604B6D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F07E11"/>
    <w:multiLevelType w:val="hybridMultilevel"/>
    <w:tmpl w:val="4F80517A"/>
    <w:lvl w:ilvl="0" w:tplc="040C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1CEB"/>
    <w:multiLevelType w:val="hybridMultilevel"/>
    <w:tmpl w:val="92FE9A22"/>
    <w:lvl w:ilvl="0" w:tplc="6F00C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995AAF"/>
    <w:multiLevelType w:val="hybridMultilevel"/>
    <w:tmpl w:val="49E08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545451"/>
    <w:multiLevelType w:val="hybridMultilevel"/>
    <w:tmpl w:val="D0D294B2"/>
    <w:lvl w:ilvl="0" w:tplc="40090005">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08D12CF"/>
    <w:multiLevelType w:val="hybridMultilevel"/>
    <w:tmpl w:val="84041FE6"/>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143731F0"/>
    <w:multiLevelType w:val="hybridMultilevel"/>
    <w:tmpl w:val="1E261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931CD4"/>
    <w:multiLevelType w:val="hybridMultilevel"/>
    <w:tmpl w:val="6B7E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2D409B"/>
    <w:multiLevelType w:val="hybridMultilevel"/>
    <w:tmpl w:val="8E6C3E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0453E17"/>
    <w:multiLevelType w:val="hybridMultilevel"/>
    <w:tmpl w:val="A3044626"/>
    <w:lvl w:ilvl="0" w:tplc="D67E4C1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BA3F9B"/>
    <w:multiLevelType w:val="hybridMultilevel"/>
    <w:tmpl w:val="B8E6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F2E29"/>
    <w:multiLevelType w:val="hybridMultilevel"/>
    <w:tmpl w:val="5C080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872D5"/>
    <w:multiLevelType w:val="multilevel"/>
    <w:tmpl w:val="6FC68F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F61110"/>
    <w:multiLevelType w:val="hybridMultilevel"/>
    <w:tmpl w:val="97341752"/>
    <w:lvl w:ilvl="0" w:tplc="F604B6D4">
      <w:start w:val="1"/>
      <w:numFmt w:val="upperRoman"/>
      <w:lvlText w:val="%1."/>
      <w:lvlJc w:val="left"/>
      <w:pPr>
        <w:ind w:left="1080" w:hanging="720"/>
      </w:pPr>
    </w:lvl>
    <w:lvl w:ilvl="1" w:tplc="04090019">
      <w:start w:val="1"/>
      <w:numFmt w:val="lowerLetter"/>
      <w:lvlText w:val="%2."/>
      <w:lvlJc w:val="left"/>
      <w:pPr>
        <w:ind w:left="1440" w:hanging="360"/>
      </w:pPr>
    </w:lvl>
    <w:lvl w:ilvl="2" w:tplc="040C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D722A44"/>
    <w:multiLevelType w:val="hybridMultilevel"/>
    <w:tmpl w:val="63820346"/>
    <w:lvl w:ilvl="0" w:tplc="040C001B">
      <w:start w:val="1"/>
      <w:numFmt w:val="lowerRoman"/>
      <w:lvlText w:val="%1."/>
      <w:lvlJc w:val="righ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7" w15:restartNumberingAfterBreak="0">
    <w:nsid w:val="2E844773"/>
    <w:multiLevelType w:val="hybridMultilevel"/>
    <w:tmpl w:val="8B246A6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34B004F7"/>
    <w:multiLevelType w:val="hybridMultilevel"/>
    <w:tmpl w:val="48741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73073"/>
    <w:multiLevelType w:val="hybridMultilevel"/>
    <w:tmpl w:val="C12E8166"/>
    <w:lvl w:ilvl="0" w:tplc="9B4AE48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6EA6467"/>
    <w:multiLevelType w:val="hybridMultilevel"/>
    <w:tmpl w:val="22F472B2"/>
    <w:lvl w:ilvl="0" w:tplc="808CE172">
      <w:start w:val="1"/>
      <w:numFmt w:val="decimal"/>
      <w:lvlText w:val="%1."/>
      <w:lvlJc w:val="left"/>
      <w:pPr>
        <w:ind w:left="720" w:hanging="360"/>
      </w:pPr>
      <w:rPr>
        <w:sz w:val="22"/>
        <w:szCs w:val="22"/>
        <w:lang w:val="en-G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86706D8"/>
    <w:multiLevelType w:val="hybridMultilevel"/>
    <w:tmpl w:val="877C46E4"/>
    <w:lvl w:ilvl="0" w:tplc="F23EFC66">
      <w:start w:val="1"/>
      <w:numFmt w:val="decimal"/>
      <w:lvlText w:val="%1."/>
      <w:lvlJc w:val="left"/>
      <w:pPr>
        <w:ind w:left="720" w:hanging="360"/>
      </w:pPr>
      <w:rPr>
        <w:rFonts w:eastAsia="ヒラギノ角ゴ Pro W3"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20D59"/>
    <w:multiLevelType w:val="hybridMultilevel"/>
    <w:tmpl w:val="19F675A4"/>
    <w:lvl w:ilvl="0" w:tplc="5A5867D6">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B55BE7"/>
    <w:multiLevelType w:val="hybridMultilevel"/>
    <w:tmpl w:val="33801B1A"/>
    <w:lvl w:ilvl="0" w:tplc="F68035A6">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DA803AC"/>
    <w:multiLevelType w:val="hybridMultilevel"/>
    <w:tmpl w:val="F64EB63A"/>
    <w:lvl w:ilvl="0" w:tplc="5FD255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A26D0"/>
    <w:multiLevelType w:val="hybridMultilevel"/>
    <w:tmpl w:val="665C5106"/>
    <w:lvl w:ilvl="0" w:tplc="1C5EB318">
      <w:start w:val="4"/>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FAB4F20"/>
    <w:multiLevelType w:val="hybridMultilevel"/>
    <w:tmpl w:val="A1002418"/>
    <w:lvl w:ilvl="0" w:tplc="040C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7" w15:restartNumberingAfterBreak="0">
    <w:nsid w:val="3FB4124B"/>
    <w:multiLevelType w:val="hybridMultilevel"/>
    <w:tmpl w:val="05FCD628"/>
    <w:lvl w:ilvl="0" w:tplc="F604B6D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C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13E3563"/>
    <w:multiLevelType w:val="hybridMultilevel"/>
    <w:tmpl w:val="02085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D1A33"/>
    <w:multiLevelType w:val="hybridMultilevel"/>
    <w:tmpl w:val="11D0B7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9D3EB0"/>
    <w:multiLevelType w:val="hybridMultilevel"/>
    <w:tmpl w:val="5E4C1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C4E50"/>
    <w:multiLevelType w:val="hybridMultilevel"/>
    <w:tmpl w:val="40D226B8"/>
    <w:lvl w:ilvl="0" w:tplc="EE8045C0">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C366D3F"/>
    <w:multiLevelType w:val="multilevel"/>
    <w:tmpl w:val="C28E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965589"/>
    <w:multiLevelType w:val="hybridMultilevel"/>
    <w:tmpl w:val="56125D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A44153"/>
    <w:multiLevelType w:val="hybridMultilevel"/>
    <w:tmpl w:val="DCE601DC"/>
    <w:lvl w:ilvl="0" w:tplc="52B2CAD4">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584E95"/>
    <w:multiLevelType w:val="hybridMultilevel"/>
    <w:tmpl w:val="DFF43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6E3693"/>
    <w:multiLevelType w:val="hybridMultilevel"/>
    <w:tmpl w:val="B7585550"/>
    <w:lvl w:ilvl="0" w:tplc="1C5EB318">
      <w:start w:val="4"/>
      <w:numFmt w:val="bullet"/>
      <w:lvlText w:val="-"/>
      <w:lvlJc w:val="left"/>
      <w:pPr>
        <w:ind w:left="1080" w:hanging="360"/>
      </w:pPr>
      <w:rPr>
        <w:rFonts w:ascii="Arial" w:eastAsiaTheme="minorHAnsi" w:hAnsi="Arial" w:cs="Aria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15:restartNumberingAfterBreak="0">
    <w:nsid w:val="568B4A86"/>
    <w:multiLevelType w:val="hybridMultilevel"/>
    <w:tmpl w:val="79C4AFB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6FD7CFB"/>
    <w:multiLevelType w:val="hybridMultilevel"/>
    <w:tmpl w:val="B4325130"/>
    <w:lvl w:ilvl="0" w:tplc="386A8E78">
      <w:start w:val="1"/>
      <w:numFmt w:val="decimal"/>
      <w:lvlText w:val="%1)"/>
      <w:lvlJc w:val="left"/>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17FEB"/>
    <w:multiLevelType w:val="hybridMultilevel"/>
    <w:tmpl w:val="44AE3C60"/>
    <w:lvl w:ilvl="0" w:tplc="1C5EB318">
      <w:start w:val="4"/>
      <w:numFmt w:val="bullet"/>
      <w:lvlText w:val="-"/>
      <w:lvlJc w:val="left"/>
      <w:pPr>
        <w:ind w:left="1440" w:hanging="360"/>
      </w:pPr>
      <w:rPr>
        <w:rFonts w:ascii="Arial" w:eastAsiaTheme="minorHAnsi" w:hAnsi="Arial" w:cs="Arial" w:hint="default"/>
      </w:rPr>
    </w:lvl>
    <w:lvl w:ilvl="1" w:tplc="1C5EB318">
      <w:start w:val="4"/>
      <w:numFmt w:val="bullet"/>
      <w:lvlText w:val="-"/>
      <w:lvlJc w:val="left"/>
      <w:pPr>
        <w:ind w:left="2160" w:hanging="360"/>
      </w:pPr>
      <w:rPr>
        <w:rFonts w:ascii="Arial" w:eastAsiaTheme="minorHAnsi" w:hAnsi="Arial" w:cs="Arial"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0" w15:restartNumberingAfterBreak="0">
    <w:nsid w:val="5BCB4DC1"/>
    <w:multiLevelType w:val="hybridMultilevel"/>
    <w:tmpl w:val="5010D446"/>
    <w:lvl w:ilvl="0" w:tplc="EE8045C0">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0712815"/>
    <w:multiLevelType w:val="hybridMultilevel"/>
    <w:tmpl w:val="967E04A6"/>
    <w:lvl w:ilvl="0" w:tplc="CB507576">
      <w:start w:val="1"/>
      <w:numFmt w:val="bullet"/>
      <w:lvlText w:val="&gt;"/>
      <w:lvlJc w:val="left"/>
      <w:pPr>
        <w:ind w:left="1080" w:hanging="360"/>
      </w:pPr>
      <w:rPr>
        <w:rFonts w:ascii="Arial" w:hAnsi="Arial" w:hint="default"/>
        <w:color w:val="86BBE6"/>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2" w15:restartNumberingAfterBreak="0">
    <w:nsid w:val="639511EA"/>
    <w:multiLevelType w:val="hybridMultilevel"/>
    <w:tmpl w:val="64FC7C1C"/>
    <w:lvl w:ilvl="0" w:tplc="667E5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145FC5"/>
    <w:multiLevelType w:val="hybridMultilevel"/>
    <w:tmpl w:val="8F46E9E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6EBE3AC2"/>
    <w:multiLevelType w:val="hybridMultilevel"/>
    <w:tmpl w:val="B7FCB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E315E4"/>
    <w:multiLevelType w:val="hybridMultilevel"/>
    <w:tmpl w:val="45485B8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46" w15:restartNumberingAfterBreak="0">
    <w:nsid w:val="74970C7D"/>
    <w:multiLevelType w:val="hybridMultilevel"/>
    <w:tmpl w:val="87AC3494"/>
    <w:lvl w:ilvl="0" w:tplc="AB22BB3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1"/>
  </w:num>
  <w:num w:numId="2">
    <w:abstractNumId w:val="40"/>
  </w:num>
  <w:num w:numId="3">
    <w:abstractNumId w:val="3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5"/>
  </w:num>
  <w:num w:numId="8">
    <w:abstractNumId w:val="3"/>
  </w:num>
  <w:num w:numId="9">
    <w:abstractNumId w:val="16"/>
  </w:num>
  <w:num w:numId="10">
    <w:abstractNumId w:val="17"/>
  </w:num>
  <w:num w:numId="11">
    <w:abstractNumId w:val="28"/>
  </w:num>
  <w:num w:numId="12">
    <w:abstractNumId w:val="1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num>
  <w:num w:numId="17">
    <w:abstractNumId w:val="34"/>
  </w:num>
  <w:num w:numId="18">
    <w:abstractNumId w:val="22"/>
  </w:num>
  <w:num w:numId="19">
    <w:abstractNumId w:val="18"/>
  </w:num>
  <w:num w:numId="20">
    <w:abstractNumId w:val="12"/>
  </w:num>
  <w:num w:numId="21">
    <w:abstractNumId w:val="30"/>
  </w:num>
  <w:num w:numId="22">
    <w:abstractNumId w:val="13"/>
  </w:num>
  <w:num w:numId="23">
    <w:abstractNumId w:val="21"/>
  </w:num>
  <w:num w:numId="24">
    <w:abstractNumId w:val="32"/>
  </w:num>
  <w:num w:numId="25">
    <w:abstractNumId w:val="6"/>
  </w:num>
  <w:num w:numId="26">
    <w:abstractNumId w:val="39"/>
  </w:num>
  <w:num w:numId="27">
    <w:abstractNumId w:val="38"/>
  </w:num>
  <w:num w:numId="28">
    <w:abstractNumId w:val="36"/>
  </w:num>
  <w:num w:numId="29">
    <w:abstractNumId w:val="25"/>
  </w:num>
  <w:num w:numId="30">
    <w:abstractNumId w:val="24"/>
  </w:num>
  <w:num w:numId="31">
    <w:abstractNumId w:val="8"/>
  </w:num>
  <w:num w:numId="32">
    <w:abstractNumId w:val="26"/>
  </w:num>
  <w:num w:numId="33">
    <w:abstractNumId w:val="46"/>
  </w:num>
  <w:num w:numId="34">
    <w:abstractNumId w:val="35"/>
  </w:num>
  <w:num w:numId="35">
    <w:abstractNumId w:val="44"/>
  </w:num>
  <w:num w:numId="36">
    <w:abstractNumId w:val="4"/>
  </w:num>
  <w:num w:numId="37">
    <w:abstractNumId w:val="20"/>
  </w:num>
  <w:num w:numId="38">
    <w:abstractNumId w:val="37"/>
  </w:num>
  <w:num w:numId="39">
    <w:abstractNumId w:val="29"/>
  </w:num>
  <w:num w:numId="40">
    <w:abstractNumId w:val="33"/>
  </w:num>
  <w:num w:numId="41">
    <w:abstractNumId w:val="1"/>
  </w:num>
  <w:num w:numId="42">
    <w:abstractNumId w:val="42"/>
  </w:num>
  <w:num w:numId="43">
    <w:abstractNumId w:val="9"/>
  </w:num>
  <w:num w:numId="44">
    <w:abstractNumId w:val="43"/>
  </w:num>
  <w:num w:numId="45">
    <w:abstractNumId w:val="5"/>
  </w:num>
  <w:num w:numId="4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0C"/>
    <w:rsid w:val="0000053B"/>
    <w:rsid w:val="000019C5"/>
    <w:rsid w:val="00005B26"/>
    <w:rsid w:val="00006650"/>
    <w:rsid w:val="000068AC"/>
    <w:rsid w:val="000068D6"/>
    <w:rsid w:val="00007AD4"/>
    <w:rsid w:val="00010B23"/>
    <w:rsid w:val="000127F4"/>
    <w:rsid w:val="00013C24"/>
    <w:rsid w:val="00014F1A"/>
    <w:rsid w:val="00015B9A"/>
    <w:rsid w:val="00017339"/>
    <w:rsid w:val="000210F6"/>
    <w:rsid w:val="00021236"/>
    <w:rsid w:val="000214F2"/>
    <w:rsid w:val="00021A0D"/>
    <w:rsid w:val="000221A8"/>
    <w:rsid w:val="000223C4"/>
    <w:rsid w:val="00023C03"/>
    <w:rsid w:val="00023E73"/>
    <w:rsid w:val="00025D1F"/>
    <w:rsid w:val="00027A3E"/>
    <w:rsid w:val="00027DFF"/>
    <w:rsid w:val="00030F2A"/>
    <w:rsid w:val="0003133B"/>
    <w:rsid w:val="00031842"/>
    <w:rsid w:val="000334EE"/>
    <w:rsid w:val="00034328"/>
    <w:rsid w:val="00034F92"/>
    <w:rsid w:val="000371FB"/>
    <w:rsid w:val="00040CB0"/>
    <w:rsid w:val="000434F4"/>
    <w:rsid w:val="00043BE9"/>
    <w:rsid w:val="00046AE4"/>
    <w:rsid w:val="00050ECA"/>
    <w:rsid w:val="00052D1D"/>
    <w:rsid w:val="00052DA6"/>
    <w:rsid w:val="00054528"/>
    <w:rsid w:val="00054C53"/>
    <w:rsid w:val="000569BB"/>
    <w:rsid w:val="000570B8"/>
    <w:rsid w:val="00057BAE"/>
    <w:rsid w:val="00060F02"/>
    <w:rsid w:val="00061BE6"/>
    <w:rsid w:val="0006204F"/>
    <w:rsid w:val="00062BC1"/>
    <w:rsid w:val="00064628"/>
    <w:rsid w:val="00064924"/>
    <w:rsid w:val="00066E2E"/>
    <w:rsid w:val="00066FB3"/>
    <w:rsid w:val="00067CD7"/>
    <w:rsid w:val="000703D0"/>
    <w:rsid w:val="00072597"/>
    <w:rsid w:val="00072B07"/>
    <w:rsid w:val="00073B5A"/>
    <w:rsid w:val="00074B26"/>
    <w:rsid w:val="00074C4B"/>
    <w:rsid w:val="00075524"/>
    <w:rsid w:val="00081D6B"/>
    <w:rsid w:val="000847EF"/>
    <w:rsid w:val="00084B71"/>
    <w:rsid w:val="00084BF9"/>
    <w:rsid w:val="00086DF1"/>
    <w:rsid w:val="00087C58"/>
    <w:rsid w:val="00087CD0"/>
    <w:rsid w:val="00090259"/>
    <w:rsid w:val="0009104F"/>
    <w:rsid w:val="00093B7F"/>
    <w:rsid w:val="00093D8B"/>
    <w:rsid w:val="00094BEA"/>
    <w:rsid w:val="0009509A"/>
    <w:rsid w:val="00095494"/>
    <w:rsid w:val="000A3F4A"/>
    <w:rsid w:val="000A5742"/>
    <w:rsid w:val="000A7727"/>
    <w:rsid w:val="000B2830"/>
    <w:rsid w:val="000B29A6"/>
    <w:rsid w:val="000B3857"/>
    <w:rsid w:val="000B463E"/>
    <w:rsid w:val="000B6B10"/>
    <w:rsid w:val="000B7455"/>
    <w:rsid w:val="000B798F"/>
    <w:rsid w:val="000C0D51"/>
    <w:rsid w:val="000C0FE1"/>
    <w:rsid w:val="000C1651"/>
    <w:rsid w:val="000C1C2E"/>
    <w:rsid w:val="000C30DA"/>
    <w:rsid w:val="000C4D42"/>
    <w:rsid w:val="000C5836"/>
    <w:rsid w:val="000C5B5D"/>
    <w:rsid w:val="000C6178"/>
    <w:rsid w:val="000C6A97"/>
    <w:rsid w:val="000C77BB"/>
    <w:rsid w:val="000C7EB3"/>
    <w:rsid w:val="000D0972"/>
    <w:rsid w:val="000D1767"/>
    <w:rsid w:val="000D2524"/>
    <w:rsid w:val="000D2D21"/>
    <w:rsid w:val="000D30C6"/>
    <w:rsid w:val="000D499A"/>
    <w:rsid w:val="000D4D20"/>
    <w:rsid w:val="000D5A35"/>
    <w:rsid w:val="000D74EB"/>
    <w:rsid w:val="000E2C52"/>
    <w:rsid w:val="000E2E94"/>
    <w:rsid w:val="000E385E"/>
    <w:rsid w:val="000F1E65"/>
    <w:rsid w:val="000F2164"/>
    <w:rsid w:val="000F4171"/>
    <w:rsid w:val="000F5036"/>
    <w:rsid w:val="000F5FFC"/>
    <w:rsid w:val="000F62EA"/>
    <w:rsid w:val="000F68A1"/>
    <w:rsid w:val="000F6F0B"/>
    <w:rsid w:val="00100E4A"/>
    <w:rsid w:val="00101E40"/>
    <w:rsid w:val="0010228C"/>
    <w:rsid w:val="00102377"/>
    <w:rsid w:val="00103610"/>
    <w:rsid w:val="00104597"/>
    <w:rsid w:val="00104BBC"/>
    <w:rsid w:val="001066E4"/>
    <w:rsid w:val="00106797"/>
    <w:rsid w:val="00106813"/>
    <w:rsid w:val="001068A9"/>
    <w:rsid w:val="00106AA0"/>
    <w:rsid w:val="00107D2B"/>
    <w:rsid w:val="00112FB1"/>
    <w:rsid w:val="001143F4"/>
    <w:rsid w:val="00115A7D"/>
    <w:rsid w:val="0011614F"/>
    <w:rsid w:val="0012091A"/>
    <w:rsid w:val="00122665"/>
    <w:rsid w:val="001237B5"/>
    <w:rsid w:val="001254BE"/>
    <w:rsid w:val="0012760B"/>
    <w:rsid w:val="001318E9"/>
    <w:rsid w:val="00133943"/>
    <w:rsid w:val="00133BE4"/>
    <w:rsid w:val="00136A9B"/>
    <w:rsid w:val="00137152"/>
    <w:rsid w:val="00137170"/>
    <w:rsid w:val="00137698"/>
    <w:rsid w:val="0014069F"/>
    <w:rsid w:val="00140908"/>
    <w:rsid w:val="00142F65"/>
    <w:rsid w:val="001432B7"/>
    <w:rsid w:val="001449CC"/>
    <w:rsid w:val="00145B65"/>
    <w:rsid w:val="00146954"/>
    <w:rsid w:val="00147A4E"/>
    <w:rsid w:val="00152CA8"/>
    <w:rsid w:val="00152FBC"/>
    <w:rsid w:val="00154AEA"/>
    <w:rsid w:val="001574DB"/>
    <w:rsid w:val="00157DE4"/>
    <w:rsid w:val="001605B5"/>
    <w:rsid w:val="001606AB"/>
    <w:rsid w:val="00162FCF"/>
    <w:rsid w:val="001634FE"/>
    <w:rsid w:val="00165D74"/>
    <w:rsid w:val="0016674C"/>
    <w:rsid w:val="0017006F"/>
    <w:rsid w:val="00170B10"/>
    <w:rsid w:val="00172236"/>
    <w:rsid w:val="00172ED8"/>
    <w:rsid w:val="0017517D"/>
    <w:rsid w:val="00180846"/>
    <w:rsid w:val="001823D4"/>
    <w:rsid w:val="001824A9"/>
    <w:rsid w:val="00184187"/>
    <w:rsid w:val="00185D9E"/>
    <w:rsid w:val="0018652C"/>
    <w:rsid w:val="00186737"/>
    <w:rsid w:val="00187B59"/>
    <w:rsid w:val="0019011A"/>
    <w:rsid w:val="00190A7F"/>
    <w:rsid w:val="00191778"/>
    <w:rsid w:val="00192B03"/>
    <w:rsid w:val="001944A2"/>
    <w:rsid w:val="001946D2"/>
    <w:rsid w:val="00194940"/>
    <w:rsid w:val="001A10C7"/>
    <w:rsid w:val="001A1F7A"/>
    <w:rsid w:val="001A2736"/>
    <w:rsid w:val="001A4129"/>
    <w:rsid w:val="001A5017"/>
    <w:rsid w:val="001A74B5"/>
    <w:rsid w:val="001A79E5"/>
    <w:rsid w:val="001B0556"/>
    <w:rsid w:val="001B0D85"/>
    <w:rsid w:val="001B1DA1"/>
    <w:rsid w:val="001B3DA5"/>
    <w:rsid w:val="001C0C57"/>
    <w:rsid w:val="001C31C0"/>
    <w:rsid w:val="001C34E7"/>
    <w:rsid w:val="001C355B"/>
    <w:rsid w:val="001C35C2"/>
    <w:rsid w:val="001C37D9"/>
    <w:rsid w:val="001C3AA7"/>
    <w:rsid w:val="001C68B7"/>
    <w:rsid w:val="001D0430"/>
    <w:rsid w:val="001D0E82"/>
    <w:rsid w:val="001D1545"/>
    <w:rsid w:val="001D17F4"/>
    <w:rsid w:val="001D31F0"/>
    <w:rsid w:val="001D332C"/>
    <w:rsid w:val="001D4193"/>
    <w:rsid w:val="001D4C71"/>
    <w:rsid w:val="001D6788"/>
    <w:rsid w:val="001E0626"/>
    <w:rsid w:val="001E087C"/>
    <w:rsid w:val="001E0D4A"/>
    <w:rsid w:val="001E0E11"/>
    <w:rsid w:val="001E30B8"/>
    <w:rsid w:val="001E59D5"/>
    <w:rsid w:val="001E72A1"/>
    <w:rsid w:val="001F0517"/>
    <w:rsid w:val="001F1B70"/>
    <w:rsid w:val="001F285C"/>
    <w:rsid w:val="001F4178"/>
    <w:rsid w:val="001F6042"/>
    <w:rsid w:val="0020296B"/>
    <w:rsid w:val="002050A2"/>
    <w:rsid w:val="0020523B"/>
    <w:rsid w:val="00206A0D"/>
    <w:rsid w:val="00206F7F"/>
    <w:rsid w:val="00207BF4"/>
    <w:rsid w:val="00210128"/>
    <w:rsid w:val="00210AE1"/>
    <w:rsid w:val="00212ED3"/>
    <w:rsid w:val="00213AAA"/>
    <w:rsid w:val="0022154D"/>
    <w:rsid w:val="0022182A"/>
    <w:rsid w:val="0022224F"/>
    <w:rsid w:val="00222737"/>
    <w:rsid w:val="00224225"/>
    <w:rsid w:val="002259E1"/>
    <w:rsid w:val="00230FDC"/>
    <w:rsid w:val="00232E07"/>
    <w:rsid w:val="00232E96"/>
    <w:rsid w:val="0023307F"/>
    <w:rsid w:val="002358EE"/>
    <w:rsid w:val="00235A99"/>
    <w:rsid w:val="0023636E"/>
    <w:rsid w:val="00236378"/>
    <w:rsid w:val="002364B7"/>
    <w:rsid w:val="00237EE3"/>
    <w:rsid w:val="00241966"/>
    <w:rsid w:val="00244A39"/>
    <w:rsid w:val="002455AD"/>
    <w:rsid w:val="00245DB1"/>
    <w:rsid w:val="0025111E"/>
    <w:rsid w:val="002511F5"/>
    <w:rsid w:val="00252DBE"/>
    <w:rsid w:val="00256477"/>
    <w:rsid w:val="00260500"/>
    <w:rsid w:val="00260CDD"/>
    <w:rsid w:val="002625B0"/>
    <w:rsid w:val="002631D1"/>
    <w:rsid w:val="00263B93"/>
    <w:rsid w:val="002655F7"/>
    <w:rsid w:val="00265859"/>
    <w:rsid w:val="00265BF3"/>
    <w:rsid w:val="0026636E"/>
    <w:rsid w:val="0026711E"/>
    <w:rsid w:val="00272F63"/>
    <w:rsid w:val="0027423C"/>
    <w:rsid w:val="002749E5"/>
    <w:rsid w:val="002759D2"/>
    <w:rsid w:val="00280347"/>
    <w:rsid w:val="002810D6"/>
    <w:rsid w:val="00283BE7"/>
    <w:rsid w:val="00293F99"/>
    <w:rsid w:val="0029413B"/>
    <w:rsid w:val="0029579D"/>
    <w:rsid w:val="002A1388"/>
    <w:rsid w:val="002A18D7"/>
    <w:rsid w:val="002A364D"/>
    <w:rsid w:val="002A47A6"/>
    <w:rsid w:val="002A4950"/>
    <w:rsid w:val="002A5139"/>
    <w:rsid w:val="002A51B6"/>
    <w:rsid w:val="002A6F0F"/>
    <w:rsid w:val="002A7332"/>
    <w:rsid w:val="002B00DC"/>
    <w:rsid w:val="002B02D9"/>
    <w:rsid w:val="002B1724"/>
    <w:rsid w:val="002B2B44"/>
    <w:rsid w:val="002B336C"/>
    <w:rsid w:val="002B71CB"/>
    <w:rsid w:val="002B7714"/>
    <w:rsid w:val="002B7733"/>
    <w:rsid w:val="002C08A2"/>
    <w:rsid w:val="002C0C14"/>
    <w:rsid w:val="002C255B"/>
    <w:rsid w:val="002C3297"/>
    <w:rsid w:val="002C4016"/>
    <w:rsid w:val="002C69CF"/>
    <w:rsid w:val="002C70CF"/>
    <w:rsid w:val="002C7F31"/>
    <w:rsid w:val="002D3791"/>
    <w:rsid w:val="002D37B9"/>
    <w:rsid w:val="002D44A9"/>
    <w:rsid w:val="002D6691"/>
    <w:rsid w:val="002D68C4"/>
    <w:rsid w:val="002D707C"/>
    <w:rsid w:val="002E0096"/>
    <w:rsid w:val="002E0ED7"/>
    <w:rsid w:val="002E235B"/>
    <w:rsid w:val="002E275E"/>
    <w:rsid w:val="002E2E22"/>
    <w:rsid w:val="002E3509"/>
    <w:rsid w:val="002E3E57"/>
    <w:rsid w:val="002E47C1"/>
    <w:rsid w:val="002E555A"/>
    <w:rsid w:val="002E6CDC"/>
    <w:rsid w:val="002F06D2"/>
    <w:rsid w:val="002F131A"/>
    <w:rsid w:val="002F279E"/>
    <w:rsid w:val="002F2952"/>
    <w:rsid w:val="002F4848"/>
    <w:rsid w:val="002F59F1"/>
    <w:rsid w:val="002F5B38"/>
    <w:rsid w:val="002F706C"/>
    <w:rsid w:val="002F70CC"/>
    <w:rsid w:val="003001A6"/>
    <w:rsid w:val="00300E4E"/>
    <w:rsid w:val="003020C5"/>
    <w:rsid w:val="00303111"/>
    <w:rsid w:val="003055B3"/>
    <w:rsid w:val="0030680C"/>
    <w:rsid w:val="00310040"/>
    <w:rsid w:val="003121C2"/>
    <w:rsid w:val="00314BAE"/>
    <w:rsid w:val="00317A90"/>
    <w:rsid w:val="003215E2"/>
    <w:rsid w:val="00322189"/>
    <w:rsid w:val="00323DD9"/>
    <w:rsid w:val="00323F3D"/>
    <w:rsid w:val="00324CEE"/>
    <w:rsid w:val="00325612"/>
    <w:rsid w:val="00325978"/>
    <w:rsid w:val="00326428"/>
    <w:rsid w:val="00326910"/>
    <w:rsid w:val="00333975"/>
    <w:rsid w:val="00333AA2"/>
    <w:rsid w:val="00333CB7"/>
    <w:rsid w:val="00334BE7"/>
    <w:rsid w:val="00334FE0"/>
    <w:rsid w:val="00335CA6"/>
    <w:rsid w:val="003363FE"/>
    <w:rsid w:val="00340964"/>
    <w:rsid w:val="00343049"/>
    <w:rsid w:val="00343A12"/>
    <w:rsid w:val="00344790"/>
    <w:rsid w:val="003500F5"/>
    <w:rsid w:val="0035025A"/>
    <w:rsid w:val="00350BBE"/>
    <w:rsid w:val="00351BDD"/>
    <w:rsid w:val="00351DD2"/>
    <w:rsid w:val="003533F5"/>
    <w:rsid w:val="00353586"/>
    <w:rsid w:val="00355DC2"/>
    <w:rsid w:val="00360FD1"/>
    <w:rsid w:val="00361F4B"/>
    <w:rsid w:val="00362B15"/>
    <w:rsid w:val="003631A3"/>
    <w:rsid w:val="00363A9A"/>
    <w:rsid w:val="00365715"/>
    <w:rsid w:val="00367341"/>
    <w:rsid w:val="00370E96"/>
    <w:rsid w:val="00373BBD"/>
    <w:rsid w:val="00376FA0"/>
    <w:rsid w:val="0037718F"/>
    <w:rsid w:val="003803BF"/>
    <w:rsid w:val="00380E4F"/>
    <w:rsid w:val="00381E10"/>
    <w:rsid w:val="00382C23"/>
    <w:rsid w:val="0038301E"/>
    <w:rsid w:val="00383BF1"/>
    <w:rsid w:val="00384D35"/>
    <w:rsid w:val="003854BF"/>
    <w:rsid w:val="00385595"/>
    <w:rsid w:val="00385F2F"/>
    <w:rsid w:val="003872D2"/>
    <w:rsid w:val="00391046"/>
    <w:rsid w:val="00395FCB"/>
    <w:rsid w:val="00397E8E"/>
    <w:rsid w:val="003A0AE1"/>
    <w:rsid w:val="003A27ED"/>
    <w:rsid w:val="003A32CF"/>
    <w:rsid w:val="003A410E"/>
    <w:rsid w:val="003A4AFA"/>
    <w:rsid w:val="003A4D08"/>
    <w:rsid w:val="003A5413"/>
    <w:rsid w:val="003A5DF0"/>
    <w:rsid w:val="003A7148"/>
    <w:rsid w:val="003A7E17"/>
    <w:rsid w:val="003B1C6E"/>
    <w:rsid w:val="003B1CF8"/>
    <w:rsid w:val="003B35CB"/>
    <w:rsid w:val="003B3BCB"/>
    <w:rsid w:val="003B40BD"/>
    <w:rsid w:val="003B413A"/>
    <w:rsid w:val="003B518C"/>
    <w:rsid w:val="003B62D9"/>
    <w:rsid w:val="003C0689"/>
    <w:rsid w:val="003C0953"/>
    <w:rsid w:val="003C2764"/>
    <w:rsid w:val="003C31C6"/>
    <w:rsid w:val="003C3AE7"/>
    <w:rsid w:val="003C43E7"/>
    <w:rsid w:val="003D0810"/>
    <w:rsid w:val="003D08A7"/>
    <w:rsid w:val="003D13B3"/>
    <w:rsid w:val="003D1B0C"/>
    <w:rsid w:val="003D1B38"/>
    <w:rsid w:val="003D7680"/>
    <w:rsid w:val="003E0243"/>
    <w:rsid w:val="003E2F13"/>
    <w:rsid w:val="003F186B"/>
    <w:rsid w:val="003F30EC"/>
    <w:rsid w:val="003F330C"/>
    <w:rsid w:val="003F3DD8"/>
    <w:rsid w:val="003F630A"/>
    <w:rsid w:val="003F6E24"/>
    <w:rsid w:val="003F7AE6"/>
    <w:rsid w:val="00401FAE"/>
    <w:rsid w:val="00402CCD"/>
    <w:rsid w:val="00403E5A"/>
    <w:rsid w:val="00404D4A"/>
    <w:rsid w:val="00405124"/>
    <w:rsid w:val="00406462"/>
    <w:rsid w:val="00411273"/>
    <w:rsid w:val="004112B5"/>
    <w:rsid w:val="004115C3"/>
    <w:rsid w:val="00411D40"/>
    <w:rsid w:val="004141DE"/>
    <w:rsid w:val="00414336"/>
    <w:rsid w:val="004164AA"/>
    <w:rsid w:val="004209EA"/>
    <w:rsid w:val="00421F5B"/>
    <w:rsid w:val="00424223"/>
    <w:rsid w:val="004249A2"/>
    <w:rsid w:val="00426360"/>
    <w:rsid w:val="00427C35"/>
    <w:rsid w:val="00430B2E"/>
    <w:rsid w:val="00430F82"/>
    <w:rsid w:val="00431250"/>
    <w:rsid w:val="004332A2"/>
    <w:rsid w:val="004332E0"/>
    <w:rsid w:val="0043377F"/>
    <w:rsid w:val="004357AA"/>
    <w:rsid w:val="00435F88"/>
    <w:rsid w:val="0043618D"/>
    <w:rsid w:val="00437565"/>
    <w:rsid w:val="00437BBE"/>
    <w:rsid w:val="00437E4F"/>
    <w:rsid w:val="0044267D"/>
    <w:rsid w:val="00442B35"/>
    <w:rsid w:val="00443B50"/>
    <w:rsid w:val="00443F82"/>
    <w:rsid w:val="00445F58"/>
    <w:rsid w:val="00447D85"/>
    <w:rsid w:val="00447F32"/>
    <w:rsid w:val="0045018E"/>
    <w:rsid w:val="0045091B"/>
    <w:rsid w:val="00451166"/>
    <w:rsid w:val="00451300"/>
    <w:rsid w:val="00451AAA"/>
    <w:rsid w:val="004547D4"/>
    <w:rsid w:val="00454886"/>
    <w:rsid w:val="00454D43"/>
    <w:rsid w:val="00455605"/>
    <w:rsid w:val="00457D2D"/>
    <w:rsid w:val="00460DD1"/>
    <w:rsid w:val="00462158"/>
    <w:rsid w:val="0046228D"/>
    <w:rsid w:val="00462578"/>
    <w:rsid w:val="004629BE"/>
    <w:rsid w:val="00464A40"/>
    <w:rsid w:val="00464CC5"/>
    <w:rsid w:val="00465F92"/>
    <w:rsid w:val="00467E34"/>
    <w:rsid w:val="004714FD"/>
    <w:rsid w:val="00472A6E"/>
    <w:rsid w:val="00473DCA"/>
    <w:rsid w:val="00473DFA"/>
    <w:rsid w:val="00475631"/>
    <w:rsid w:val="00481515"/>
    <w:rsid w:val="0048182F"/>
    <w:rsid w:val="00481F6E"/>
    <w:rsid w:val="00483895"/>
    <w:rsid w:val="0048416E"/>
    <w:rsid w:val="0048438D"/>
    <w:rsid w:val="00485937"/>
    <w:rsid w:val="00485DA5"/>
    <w:rsid w:val="00486F9F"/>
    <w:rsid w:val="00487E3F"/>
    <w:rsid w:val="00490BF3"/>
    <w:rsid w:val="00491AAF"/>
    <w:rsid w:val="004923C4"/>
    <w:rsid w:val="00493BEB"/>
    <w:rsid w:val="00497996"/>
    <w:rsid w:val="004A0512"/>
    <w:rsid w:val="004A1EBD"/>
    <w:rsid w:val="004A3353"/>
    <w:rsid w:val="004A3B2E"/>
    <w:rsid w:val="004A3E88"/>
    <w:rsid w:val="004A4843"/>
    <w:rsid w:val="004A717A"/>
    <w:rsid w:val="004A727C"/>
    <w:rsid w:val="004B109F"/>
    <w:rsid w:val="004B1B9D"/>
    <w:rsid w:val="004B47B5"/>
    <w:rsid w:val="004B63F3"/>
    <w:rsid w:val="004C1AF6"/>
    <w:rsid w:val="004C1E97"/>
    <w:rsid w:val="004C2F91"/>
    <w:rsid w:val="004C45F1"/>
    <w:rsid w:val="004C5F5E"/>
    <w:rsid w:val="004C6812"/>
    <w:rsid w:val="004D1A63"/>
    <w:rsid w:val="004D2A2F"/>
    <w:rsid w:val="004D3490"/>
    <w:rsid w:val="004D3598"/>
    <w:rsid w:val="004D6005"/>
    <w:rsid w:val="004E2BA1"/>
    <w:rsid w:val="004E3371"/>
    <w:rsid w:val="004E3C8E"/>
    <w:rsid w:val="004E51BA"/>
    <w:rsid w:val="004E77DC"/>
    <w:rsid w:val="004F0001"/>
    <w:rsid w:val="004F009B"/>
    <w:rsid w:val="004F0E22"/>
    <w:rsid w:val="004F0E64"/>
    <w:rsid w:val="004F516C"/>
    <w:rsid w:val="004F6830"/>
    <w:rsid w:val="005000E5"/>
    <w:rsid w:val="0050142D"/>
    <w:rsid w:val="0050175C"/>
    <w:rsid w:val="00501A2A"/>
    <w:rsid w:val="00502A3E"/>
    <w:rsid w:val="00502C13"/>
    <w:rsid w:val="005039BF"/>
    <w:rsid w:val="005043E3"/>
    <w:rsid w:val="0050543A"/>
    <w:rsid w:val="00507D2D"/>
    <w:rsid w:val="00511685"/>
    <w:rsid w:val="005122D7"/>
    <w:rsid w:val="00513EE0"/>
    <w:rsid w:val="005210B0"/>
    <w:rsid w:val="00522446"/>
    <w:rsid w:val="00524D23"/>
    <w:rsid w:val="00525A9F"/>
    <w:rsid w:val="0052615A"/>
    <w:rsid w:val="0052654E"/>
    <w:rsid w:val="005265F5"/>
    <w:rsid w:val="0052753E"/>
    <w:rsid w:val="00527A46"/>
    <w:rsid w:val="00533B88"/>
    <w:rsid w:val="00533C88"/>
    <w:rsid w:val="00536D40"/>
    <w:rsid w:val="00540632"/>
    <w:rsid w:val="00540FF6"/>
    <w:rsid w:val="005413AB"/>
    <w:rsid w:val="00542A50"/>
    <w:rsid w:val="00542FA8"/>
    <w:rsid w:val="00545EBF"/>
    <w:rsid w:val="00547064"/>
    <w:rsid w:val="005517AD"/>
    <w:rsid w:val="0055190A"/>
    <w:rsid w:val="005522B2"/>
    <w:rsid w:val="0055242E"/>
    <w:rsid w:val="00552471"/>
    <w:rsid w:val="0055363F"/>
    <w:rsid w:val="005541F9"/>
    <w:rsid w:val="0055452C"/>
    <w:rsid w:val="005545EE"/>
    <w:rsid w:val="005547A3"/>
    <w:rsid w:val="00564FAE"/>
    <w:rsid w:val="00567FFE"/>
    <w:rsid w:val="00570954"/>
    <w:rsid w:val="00570A3E"/>
    <w:rsid w:val="00575765"/>
    <w:rsid w:val="00576DD6"/>
    <w:rsid w:val="005800FF"/>
    <w:rsid w:val="005821A6"/>
    <w:rsid w:val="005854F3"/>
    <w:rsid w:val="0058637D"/>
    <w:rsid w:val="0058715E"/>
    <w:rsid w:val="00587324"/>
    <w:rsid w:val="005913DD"/>
    <w:rsid w:val="00591BC7"/>
    <w:rsid w:val="005949C7"/>
    <w:rsid w:val="00597A65"/>
    <w:rsid w:val="00597C2E"/>
    <w:rsid w:val="005A0658"/>
    <w:rsid w:val="005A08D3"/>
    <w:rsid w:val="005A1B40"/>
    <w:rsid w:val="005A45EA"/>
    <w:rsid w:val="005B2117"/>
    <w:rsid w:val="005B4C36"/>
    <w:rsid w:val="005B58B6"/>
    <w:rsid w:val="005C03FF"/>
    <w:rsid w:val="005C0827"/>
    <w:rsid w:val="005C7342"/>
    <w:rsid w:val="005D07D3"/>
    <w:rsid w:val="005D3330"/>
    <w:rsid w:val="005D35E0"/>
    <w:rsid w:val="005D4128"/>
    <w:rsid w:val="005E3F5F"/>
    <w:rsid w:val="005E46DB"/>
    <w:rsid w:val="005E63E8"/>
    <w:rsid w:val="005E6E16"/>
    <w:rsid w:val="005F0863"/>
    <w:rsid w:val="005F0B43"/>
    <w:rsid w:val="005F156F"/>
    <w:rsid w:val="005F2521"/>
    <w:rsid w:val="005F3216"/>
    <w:rsid w:val="005F4483"/>
    <w:rsid w:val="005F4AEC"/>
    <w:rsid w:val="005F4FA4"/>
    <w:rsid w:val="005F7274"/>
    <w:rsid w:val="0060350B"/>
    <w:rsid w:val="00603F9E"/>
    <w:rsid w:val="0060530E"/>
    <w:rsid w:val="00605B85"/>
    <w:rsid w:val="006062C6"/>
    <w:rsid w:val="0060792E"/>
    <w:rsid w:val="006102F5"/>
    <w:rsid w:val="00612672"/>
    <w:rsid w:val="00612768"/>
    <w:rsid w:val="00612952"/>
    <w:rsid w:val="006168D0"/>
    <w:rsid w:val="00621523"/>
    <w:rsid w:val="00621810"/>
    <w:rsid w:val="006218EF"/>
    <w:rsid w:val="00622753"/>
    <w:rsid w:val="00622E4F"/>
    <w:rsid w:val="00625957"/>
    <w:rsid w:val="00627710"/>
    <w:rsid w:val="006300D3"/>
    <w:rsid w:val="0063097C"/>
    <w:rsid w:val="00631323"/>
    <w:rsid w:val="00631B62"/>
    <w:rsid w:val="00632793"/>
    <w:rsid w:val="0063773E"/>
    <w:rsid w:val="00643D02"/>
    <w:rsid w:val="00651790"/>
    <w:rsid w:val="006526C5"/>
    <w:rsid w:val="00655E88"/>
    <w:rsid w:val="00656203"/>
    <w:rsid w:val="0065714C"/>
    <w:rsid w:val="00657AD4"/>
    <w:rsid w:val="00660A24"/>
    <w:rsid w:val="006613FD"/>
    <w:rsid w:val="006621BF"/>
    <w:rsid w:val="00662B2F"/>
    <w:rsid w:val="00663E34"/>
    <w:rsid w:val="00664A26"/>
    <w:rsid w:val="00667B66"/>
    <w:rsid w:val="00670FCB"/>
    <w:rsid w:val="00672BFB"/>
    <w:rsid w:val="006733C4"/>
    <w:rsid w:val="0067514E"/>
    <w:rsid w:val="00675356"/>
    <w:rsid w:val="00675E8F"/>
    <w:rsid w:val="00676871"/>
    <w:rsid w:val="00683FCD"/>
    <w:rsid w:val="00684396"/>
    <w:rsid w:val="0068522D"/>
    <w:rsid w:val="00685342"/>
    <w:rsid w:val="00685DCF"/>
    <w:rsid w:val="00687AA4"/>
    <w:rsid w:val="006903CC"/>
    <w:rsid w:val="006912EC"/>
    <w:rsid w:val="00691AF1"/>
    <w:rsid w:val="00691C54"/>
    <w:rsid w:val="00692A93"/>
    <w:rsid w:val="006966E0"/>
    <w:rsid w:val="006A017E"/>
    <w:rsid w:val="006A0B9F"/>
    <w:rsid w:val="006A10EE"/>
    <w:rsid w:val="006A27F5"/>
    <w:rsid w:val="006A3742"/>
    <w:rsid w:val="006A5459"/>
    <w:rsid w:val="006A589A"/>
    <w:rsid w:val="006A7700"/>
    <w:rsid w:val="006B005D"/>
    <w:rsid w:val="006B1084"/>
    <w:rsid w:val="006B24C5"/>
    <w:rsid w:val="006B324A"/>
    <w:rsid w:val="006B5706"/>
    <w:rsid w:val="006C0FB6"/>
    <w:rsid w:val="006C3ADF"/>
    <w:rsid w:val="006C6FCD"/>
    <w:rsid w:val="006D01C1"/>
    <w:rsid w:val="006D0C33"/>
    <w:rsid w:val="006D24D1"/>
    <w:rsid w:val="006D2F97"/>
    <w:rsid w:val="006D4250"/>
    <w:rsid w:val="006D4DEE"/>
    <w:rsid w:val="006D5E2A"/>
    <w:rsid w:val="006D7BC7"/>
    <w:rsid w:val="006E1062"/>
    <w:rsid w:val="006E1747"/>
    <w:rsid w:val="006E202E"/>
    <w:rsid w:val="006E301A"/>
    <w:rsid w:val="006E490D"/>
    <w:rsid w:val="006E4B61"/>
    <w:rsid w:val="006E5052"/>
    <w:rsid w:val="006E5061"/>
    <w:rsid w:val="006E77A2"/>
    <w:rsid w:val="006E77C4"/>
    <w:rsid w:val="006F13EC"/>
    <w:rsid w:val="006F2337"/>
    <w:rsid w:val="006F326F"/>
    <w:rsid w:val="006F577D"/>
    <w:rsid w:val="006F6F99"/>
    <w:rsid w:val="006F7C4D"/>
    <w:rsid w:val="0070107B"/>
    <w:rsid w:val="007022D7"/>
    <w:rsid w:val="00703D66"/>
    <w:rsid w:val="00704FB2"/>
    <w:rsid w:val="007057BE"/>
    <w:rsid w:val="00707573"/>
    <w:rsid w:val="00707F56"/>
    <w:rsid w:val="00710C00"/>
    <w:rsid w:val="007110CB"/>
    <w:rsid w:val="007124BC"/>
    <w:rsid w:val="00712779"/>
    <w:rsid w:val="00712C02"/>
    <w:rsid w:val="00714CAE"/>
    <w:rsid w:val="00715F4B"/>
    <w:rsid w:val="007164DB"/>
    <w:rsid w:val="007165A9"/>
    <w:rsid w:val="00716FED"/>
    <w:rsid w:val="00717FCD"/>
    <w:rsid w:val="0072060D"/>
    <w:rsid w:val="007207A4"/>
    <w:rsid w:val="00721473"/>
    <w:rsid w:val="0072320F"/>
    <w:rsid w:val="00723E83"/>
    <w:rsid w:val="007275CC"/>
    <w:rsid w:val="007325BA"/>
    <w:rsid w:val="00734F0C"/>
    <w:rsid w:val="007359AE"/>
    <w:rsid w:val="00735F28"/>
    <w:rsid w:val="00736FE5"/>
    <w:rsid w:val="007411A4"/>
    <w:rsid w:val="0074141C"/>
    <w:rsid w:val="0074192D"/>
    <w:rsid w:val="00741ECA"/>
    <w:rsid w:val="007470E4"/>
    <w:rsid w:val="0074766A"/>
    <w:rsid w:val="00750F17"/>
    <w:rsid w:val="007512EF"/>
    <w:rsid w:val="00751FAD"/>
    <w:rsid w:val="0075252C"/>
    <w:rsid w:val="00753DDF"/>
    <w:rsid w:val="0075442C"/>
    <w:rsid w:val="00755669"/>
    <w:rsid w:val="007568B6"/>
    <w:rsid w:val="00757011"/>
    <w:rsid w:val="0075718C"/>
    <w:rsid w:val="00757319"/>
    <w:rsid w:val="00757A9B"/>
    <w:rsid w:val="00757D35"/>
    <w:rsid w:val="0076143A"/>
    <w:rsid w:val="00761B84"/>
    <w:rsid w:val="0077136D"/>
    <w:rsid w:val="007728B8"/>
    <w:rsid w:val="00774AF7"/>
    <w:rsid w:val="0077741F"/>
    <w:rsid w:val="00782EE4"/>
    <w:rsid w:val="00784995"/>
    <w:rsid w:val="00785BEF"/>
    <w:rsid w:val="0078704E"/>
    <w:rsid w:val="00792404"/>
    <w:rsid w:val="00794F4A"/>
    <w:rsid w:val="007952BC"/>
    <w:rsid w:val="00795F50"/>
    <w:rsid w:val="007A25DD"/>
    <w:rsid w:val="007A2AB1"/>
    <w:rsid w:val="007A6FE2"/>
    <w:rsid w:val="007B3978"/>
    <w:rsid w:val="007B6A05"/>
    <w:rsid w:val="007B6F3E"/>
    <w:rsid w:val="007B7D99"/>
    <w:rsid w:val="007C4191"/>
    <w:rsid w:val="007D1634"/>
    <w:rsid w:val="007D1F1D"/>
    <w:rsid w:val="007D2AB6"/>
    <w:rsid w:val="007D3183"/>
    <w:rsid w:val="007D3EA5"/>
    <w:rsid w:val="007D4EF0"/>
    <w:rsid w:val="007D59BF"/>
    <w:rsid w:val="007D5CDE"/>
    <w:rsid w:val="007D7C08"/>
    <w:rsid w:val="007E00A2"/>
    <w:rsid w:val="007E01CD"/>
    <w:rsid w:val="007E12C3"/>
    <w:rsid w:val="007E30D9"/>
    <w:rsid w:val="007F2202"/>
    <w:rsid w:val="007F235D"/>
    <w:rsid w:val="007F2BC2"/>
    <w:rsid w:val="007F2E1F"/>
    <w:rsid w:val="007F4339"/>
    <w:rsid w:val="007F694D"/>
    <w:rsid w:val="007F705F"/>
    <w:rsid w:val="007F7060"/>
    <w:rsid w:val="00800399"/>
    <w:rsid w:val="00800E97"/>
    <w:rsid w:val="0080369D"/>
    <w:rsid w:val="00804CD0"/>
    <w:rsid w:val="00805D2E"/>
    <w:rsid w:val="00806073"/>
    <w:rsid w:val="008067F9"/>
    <w:rsid w:val="00810CD9"/>
    <w:rsid w:val="0081314C"/>
    <w:rsid w:val="00816D1E"/>
    <w:rsid w:val="00816E21"/>
    <w:rsid w:val="00820021"/>
    <w:rsid w:val="00820C9B"/>
    <w:rsid w:val="0082155B"/>
    <w:rsid w:val="0082414F"/>
    <w:rsid w:val="00826E1F"/>
    <w:rsid w:val="00831D23"/>
    <w:rsid w:val="008323F4"/>
    <w:rsid w:val="00832B40"/>
    <w:rsid w:val="00833F2F"/>
    <w:rsid w:val="00834656"/>
    <w:rsid w:val="00836090"/>
    <w:rsid w:val="0083676F"/>
    <w:rsid w:val="00837438"/>
    <w:rsid w:val="00837BBB"/>
    <w:rsid w:val="00842BEC"/>
    <w:rsid w:val="0084331B"/>
    <w:rsid w:val="00844963"/>
    <w:rsid w:val="0085002C"/>
    <w:rsid w:val="00851A39"/>
    <w:rsid w:val="00852A0A"/>
    <w:rsid w:val="00852EEF"/>
    <w:rsid w:val="0085312C"/>
    <w:rsid w:val="008537FC"/>
    <w:rsid w:val="00853B6C"/>
    <w:rsid w:val="00855C0D"/>
    <w:rsid w:val="00856401"/>
    <w:rsid w:val="00856772"/>
    <w:rsid w:val="00856789"/>
    <w:rsid w:val="008613E6"/>
    <w:rsid w:val="00861AEF"/>
    <w:rsid w:val="00862796"/>
    <w:rsid w:val="00863DD6"/>
    <w:rsid w:val="00865091"/>
    <w:rsid w:val="008654E3"/>
    <w:rsid w:val="008657BC"/>
    <w:rsid w:val="00871FB3"/>
    <w:rsid w:val="008730D4"/>
    <w:rsid w:val="00873602"/>
    <w:rsid w:val="008765D3"/>
    <w:rsid w:val="00880752"/>
    <w:rsid w:val="00883104"/>
    <w:rsid w:val="00883929"/>
    <w:rsid w:val="00885DF1"/>
    <w:rsid w:val="00887849"/>
    <w:rsid w:val="0089062C"/>
    <w:rsid w:val="00893EF6"/>
    <w:rsid w:val="0089470A"/>
    <w:rsid w:val="00896256"/>
    <w:rsid w:val="00896514"/>
    <w:rsid w:val="00896F9E"/>
    <w:rsid w:val="00897030"/>
    <w:rsid w:val="008A175A"/>
    <w:rsid w:val="008A4A74"/>
    <w:rsid w:val="008A58E3"/>
    <w:rsid w:val="008A75FB"/>
    <w:rsid w:val="008B3900"/>
    <w:rsid w:val="008B3AA6"/>
    <w:rsid w:val="008B3D8A"/>
    <w:rsid w:val="008B3E0A"/>
    <w:rsid w:val="008B4FF5"/>
    <w:rsid w:val="008B666F"/>
    <w:rsid w:val="008C05E7"/>
    <w:rsid w:val="008C0E2A"/>
    <w:rsid w:val="008C38C7"/>
    <w:rsid w:val="008C40C0"/>
    <w:rsid w:val="008C5283"/>
    <w:rsid w:val="008C5293"/>
    <w:rsid w:val="008C7742"/>
    <w:rsid w:val="008D0079"/>
    <w:rsid w:val="008D063D"/>
    <w:rsid w:val="008D1C7A"/>
    <w:rsid w:val="008D2AA7"/>
    <w:rsid w:val="008D2EF5"/>
    <w:rsid w:val="008D5CB6"/>
    <w:rsid w:val="008D60EC"/>
    <w:rsid w:val="008D7FF5"/>
    <w:rsid w:val="008E0634"/>
    <w:rsid w:val="008E1E0D"/>
    <w:rsid w:val="008E3316"/>
    <w:rsid w:val="008E39F6"/>
    <w:rsid w:val="008E46F5"/>
    <w:rsid w:val="008E5B76"/>
    <w:rsid w:val="008E7744"/>
    <w:rsid w:val="008F0588"/>
    <w:rsid w:val="008F0602"/>
    <w:rsid w:val="008F2771"/>
    <w:rsid w:val="008F278C"/>
    <w:rsid w:val="008F3C89"/>
    <w:rsid w:val="008F4FA0"/>
    <w:rsid w:val="008F6F1B"/>
    <w:rsid w:val="008F71B6"/>
    <w:rsid w:val="008F7BB2"/>
    <w:rsid w:val="009002B0"/>
    <w:rsid w:val="00902B70"/>
    <w:rsid w:val="00903255"/>
    <w:rsid w:val="0090626B"/>
    <w:rsid w:val="00906F40"/>
    <w:rsid w:val="00910050"/>
    <w:rsid w:val="009118EE"/>
    <w:rsid w:val="00913C19"/>
    <w:rsid w:val="009177BF"/>
    <w:rsid w:val="00922810"/>
    <w:rsid w:val="0092430E"/>
    <w:rsid w:val="00924DD1"/>
    <w:rsid w:val="0092799E"/>
    <w:rsid w:val="00927BCF"/>
    <w:rsid w:val="00930012"/>
    <w:rsid w:val="009310EC"/>
    <w:rsid w:val="0093123E"/>
    <w:rsid w:val="00933941"/>
    <w:rsid w:val="00933BE6"/>
    <w:rsid w:val="00934915"/>
    <w:rsid w:val="00936346"/>
    <w:rsid w:val="00937804"/>
    <w:rsid w:val="00940A1A"/>
    <w:rsid w:val="009410FC"/>
    <w:rsid w:val="009414B9"/>
    <w:rsid w:val="009435FB"/>
    <w:rsid w:val="00944870"/>
    <w:rsid w:val="0094781A"/>
    <w:rsid w:val="009507DE"/>
    <w:rsid w:val="00951BEE"/>
    <w:rsid w:val="00952B97"/>
    <w:rsid w:val="00952E89"/>
    <w:rsid w:val="009539DB"/>
    <w:rsid w:val="00953BBD"/>
    <w:rsid w:val="00954F2E"/>
    <w:rsid w:val="00955A9C"/>
    <w:rsid w:val="009561C7"/>
    <w:rsid w:val="00957A63"/>
    <w:rsid w:val="00964474"/>
    <w:rsid w:val="009647AA"/>
    <w:rsid w:val="00965208"/>
    <w:rsid w:val="00970DD0"/>
    <w:rsid w:val="009714C4"/>
    <w:rsid w:val="00973404"/>
    <w:rsid w:val="00973938"/>
    <w:rsid w:val="00973AD7"/>
    <w:rsid w:val="009750A7"/>
    <w:rsid w:val="00975F76"/>
    <w:rsid w:val="00976969"/>
    <w:rsid w:val="00976BE0"/>
    <w:rsid w:val="00977BF9"/>
    <w:rsid w:val="00977DFE"/>
    <w:rsid w:val="00980B2A"/>
    <w:rsid w:val="00981C84"/>
    <w:rsid w:val="00982855"/>
    <w:rsid w:val="0098365D"/>
    <w:rsid w:val="00983DF6"/>
    <w:rsid w:val="00984EB0"/>
    <w:rsid w:val="00984F09"/>
    <w:rsid w:val="00985837"/>
    <w:rsid w:val="00985E24"/>
    <w:rsid w:val="009876CB"/>
    <w:rsid w:val="00996804"/>
    <w:rsid w:val="009A00B5"/>
    <w:rsid w:val="009A0D34"/>
    <w:rsid w:val="009A29B2"/>
    <w:rsid w:val="009A4EA9"/>
    <w:rsid w:val="009A7387"/>
    <w:rsid w:val="009A7BAC"/>
    <w:rsid w:val="009A7DB6"/>
    <w:rsid w:val="009B0AFA"/>
    <w:rsid w:val="009B1CA3"/>
    <w:rsid w:val="009B27F9"/>
    <w:rsid w:val="009B37D6"/>
    <w:rsid w:val="009B3DAC"/>
    <w:rsid w:val="009B537E"/>
    <w:rsid w:val="009B688F"/>
    <w:rsid w:val="009B7C3F"/>
    <w:rsid w:val="009C6BCA"/>
    <w:rsid w:val="009C6C64"/>
    <w:rsid w:val="009D252B"/>
    <w:rsid w:val="009D7F4F"/>
    <w:rsid w:val="009E03A7"/>
    <w:rsid w:val="009E04FE"/>
    <w:rsid w:val="009E12AB"/>
    <w:rsid w:val="009E1494"/>
    <w:rsid w:val="009E2380"/>
    <w:rsid w:val="009E3BB1"/>
    <w:rsid w:val="009E4F23"/>
    <w:rsid w:val="009E5D73"/>
    <w:rsid w:val="009E6585"/>
    <w:rsid w:val="009F081B"/>
    <w:rsid w:val="009F18D6"/>
    <w:rsid w:val="009F431B"/>
    <w:rsid w:val="009F4621"/>
    <w:rsid w:val="009F5BD3"/>
    <w:rsid w:val="009F5EE2"/>
    <w:rsid w:val="009F6A4F"/>
    <w:rsid w:val="00A00774"/>
    <w:rsid w:val="00A01E5B"/>
    <w:rsid w:val="00A04D6D"/>
    <w:rsid w:val="00A067E8"/>
    <w:rsid w:val="00A073D5"/>
    <w:rsid w:val="00A0763D"/>
    <w:rsid w:val="00A07B4F"/>
    <w:rsid w:val="00A117ED"/>
    <w:rsid w:val="00A15D18"/>
    <w:rsid w:val="00A2246A"/>
    <w:rsid w:val="00A2339A"/>
    <w:rsid w:val="00A256DA"/>
    <w:rsid w:val="00A321B9"/>
    <w:rsid w:val="00A32D30"/>
    <w:rsid w:val="00A32F46"/>
    <w:rsid w:val="00A33567"/>
    <w:rsid w:val="00A35C64"/>
    <w:rsid w:val="00A37C6E"/>
    <w:rsid w:val="00A40AAF"/>
    <w:rsid w:val="00A40ACD"/>
    <w:rsid w:val="00A42DF0"/>
    <w:rsid w:val="00A431CE"/>
    <w:rsid w:val="00A44037"/>
    <w:rsid w:val="00A4554F"/>
    <w:rsid w:val="00A463F4"/>
    <w:rsid w:val="00A465B0"/>
    <w:rsid w:val="00A47188"/>
    <w:rsid w:val="00A47A1C"/>
    <w:rsid w:val="00A52AF1"/>
    <w:rsid w:val="00A5750F"/>
    <w:rsid w:val="00A5757E"/>
    <w:rsid w:val="00A57E40"/>
    <w:rsid w:val="00A61F8C"/>
    <w:rsid w:val="00A64853"/>
    <w:rsid w:val="00A65159"/>
    <w:rsid w:val="00A65241"/>
    <w:rsid w:val="00A65AC8"/>
    <w:rsid w:val="00A70FB8"/>
    <w:rsid w:val="00A72358"/>
    <w:rsid w:val="00A730B8"/>
    <w:rsid w:val="00A73323"/>
    <w:rsid w:val="00A76636"/>
    <w:rsid w:val="00A772BC"/>
    <w:rsid w:val="00A824ED"/>
    <w:rsid w:val="00A83441"/>
    <w:rsid w:val="00A842AA"/>
    <w:rsid w:val="00A91035"/>
    <w:rsid w:val="00A95CC8"/>
    <w:rsid w:val="00A978EE"/>
    <w:rsid w:val="00AA1752"/>
    <w:rsid w:val="00AA2AAB"/>
    <w:rsid w:val="00AA302C"/>
    <w:rsid w:val="00AA3EC9"/>
    <w:rsid w:val="00AA429F"/>
    <w:rsid w:val="00AA46F9"/>
    <w:rsid w:val="00AA532E"/>
    <w:rsid w:val="00AA5878"/>
    <w:rsid w:val="00AB59C8"/>
    <w:rsid w:val="00AB6529"/>
    <w:rsid w:val="00AB6D5D"/>
    <w:rsid w:val="00AC00A7"/>
    <w:rsid w:val="00AC0576"/>
    <w:rsid w:val="00AC0C1E"/>
    <w:rsid w:val="00AC167B"/>
    <w:rsid w:val="00AC3297"/>
    <w:rsid w:val="00AC6228"/>
    <w:rsid w:val="00AC7BA5"/>
    <w:rsid w:val="00AD3566"/>
    <w:rsid w:val="00AD532E"/>
    <w:rsid w:val="00AD5E8E"/>
    <w:rsid w:val="00AE190F"/>
    <w:rsid w:val="00AE4350"/>
    <w:rsid w:val="00AE6426"/>
    <w:rsid w:val="00AF2C38"/>
    <w:rsid w:val="00AF3642"/>
    <w:rsid w:val="00AF3EBC"/>
    <w:rsid w:val="00AF46DF"/>
    <w:rsid w:val="00AF4A75"/>
    <w:rsid w:val="00B00BDE"/>
    <w:rsid w:val="00B01846"/>
    <w:rsid w:val="00B02AE5"/>
    <w:rsid w:val="00B02F64"/>
    <w:rsid w:val="00B03001"/>
    <w:rsid w:val="00B034A9"/>
    <w:rsid w:val="00B049F9"/>
    <w:rsid w:val="00B049FB"/>
    <w:rsid w:val="00B05E05"/>
    <w:rsid w:val="00B06B9A"/>
    <w:rsid w:val="00B07BC4"/>
    <w:rsid w:val="00B117F0"/>
    <w:rsid w:val="00B15373"/>
    <w:rsid w:val="00B16E6C"/>
    <w:rsid w:val="00B17173"/>
    <w:rsid w:val="00B17219"/>
    <w:rsid w:val="00B23F8E"/>
    <w:rsid w:val="00B25242"/>
    <w:rsid w:val="00B314EE"/>
    <w:rsid w:val="00B3195C"/>
    <w:rsid w:val="00B334C5"/>
    <w:rsid w:val="00B35763"/>
    <w:rsid w:val="00B37DDE"/>
    <w:rsid w:val="00B40C31"/>
    <w:rsid w:val="00B424EF"/>
    <w:rsid w:val="00B46DF9"/>
    <w:rsid w:val="00B471AF"/>
    <w:rsid w:val="00B5331A"/>
    <w:rsid w:val="00B53805"/>
    <w:rsid w:val="00B53CE8"/>
    <w:rsid w:val="00B54565"/>
    <w:rsid w:val="00B55523"/>
    <w:rsid w:val="00B55C4E"/>
    <w:rsid w:val="00B60E4B"/>
    <w:rsid w:val="00B62097"/>
    <w:rsid w:val="00B62D4A"/>
    <w:rsid w:val="00B62E31"/>
    <w:rsid w:val="00B63A27"/>
    <w:rsid w:val="00B6453A"/>
    <w:rsid w:val="00B67EDB"/>
    <w:rsid w:val="00B71624"/>
    <w:rsid w:val="00B72849"/>
    <w:rsid w:val="00B7497B"/>
    <w:rsid w:val="00B7700A"/>
    <w:rsid w:val="00B772FA"/>
    <w:rsid w:val="00B77B75"/>
    <w:rsid w:val="00B80540"/>
    <w:rsid w:val="00B827EB"/>
    <w:rsid w:val="00B845E8"/>
    <w:rsid w:val="00B86C48"/>
    <w:rsid w:val="00B87763"/>
    <w:rsid w:val="00B90118"/>
    <w:rsid w:val="00B93C56"/>
    <w:rsid w:val="00B964A1"/>
    <w:rsid w:val="00B97112"/>
    <w:rsid w:val="00BA0B5E"/>
    <w:rsid w:val="00BA0F39"/>
    <w:rsid w:val="00BA0F7C"/>
    <w:rsid w:val="00BA1AEE"/>
    <w:rsid w:val="00BA3324"/>
    <w:rsid w:val="00BA4CE6"/>
    <w:rsid w:val="00BA67EA"/>
    <w:rsid w:val="00BA6CDC"/>
    <w:rsid w:val="00BA76BA"/>
    <w:rsid w:val="00BA7AA9"/>
    <w:rsid w:val="00BB0FE3"/>
    <w:rsid w:val="00BB22D2"/>
    <w:rsid w:val="00BB2ACB"/>
    <w:rsid w:val="00BB4951"/>
    <w:rsid w:val="00BB4BEA"/>
    <w:rsid w:val="00BB6271"/>
    <w:rsid w:val="00BB7167"/>
    <w:rsid w:val="00BB7EBA"/>
    <w:rsid w:val="00BC0DC5"/>
    <w:rsid w:val="00BC3F03"/>
    <w:rsid w:val="00BC4708"/>
    <w:rsid w:val="00BC6D36"/>
    <w:rsid w:val="00BD045E"/>
    <w:rsid w:val="00BD216B"/>
    <w:rsid w:val="00BD3082"/>
    <w:rsid w:val="00BD333D"/>
    <w:rsid w:val="00BD42C9"/>
    <w:rsid w:val="00BD4892"/>
    <w:rsid w:val="00BD54E7"/>
    <w:rsid w:val="00BD6CE4"/>
    <w:rsid w:val="00BD7F1F"/>
    <w:rsid w:val="00BE0A1F"/>
    <w:rsid w:val="00BE0E3B"/>
    <w:rsid w:val="00BE171E"/>
    <w:rsid w:val="00BE1893"/>
    <w:rsid w:val="00BE4511"/>
    <w:rsid w:val="00BE6445"/>
    <w:rsid w:val="00BE7784"/>
    <w:rsid w:val="00BF1753"/>
    <w:rsid w:val="00BF2504"/>
    <w:rsid w:val="00BF2B6F"/>
    <w:rsid w:val="00BF2C3A"/>
    <w:rsid w:val="00BF2E99"/>
    <w:rsid w:val="00BF2EB0"/>
    <w:rsid w:val="00BF323A"/>
    <w:rsid w:val="00BF3DC4"/>
    <w:rsid w:val="00BF55AE"/>
    <w:rsid w:val="00BF5632"/>
    <w:rsid w:val="00BF5753"/>
    <w:rsid w:val="00BF6C9B"/>
    <w:rsid w:val="00BF7250"/>
    <w:rsid w:val="00BF7CE7"/>
    <w:rsid w:val="00C000A9"/>
    <w:rsid w:val="00C00DDF"/>
    <w:rsid w:val="00C0157E"/>
    <w:rsid w:val="00C05A36"/>
    <w:rsid w:val="00C05A6F"/>
    <w:rsid w:val="00C105A0"/>
    <w:rsid w:val="00C11302"/>
    <w:rsid w:val="00C12912"/>
    <w:rsid w:val="00C13D92"/>
    <w:rsid w:val="00C14444"/>
    <w:rsid w:val="00C144D7"/>
    <w:rsid w:val="00C1584D"/>
    <w:rsid w:val="00C16428"/>
    <w:rsid w:val="00C17116"/>
    <w:rsid w:val="00C20EAD"/>
    <w:rsid w:val="00C2184E"/>
    <w:rsid w:val="00C21A92"/>
    <w:rsid w:val="00C24BAB"/>
    <w:rsid w:val="00C270DE"/>
    <w:rsid w:val="00C3214A"/>
    <w:rsid w:val="00C32515"/>
    <w:rsid w:val="00C34B8B"/>
    <w:rsid w:val="00C35A48"/>
    <w:rsid w:val="00C35DA6"/>
    <w:rsid w:val="00C35EBD"/>
    <w:rsid w:val="00C363A9"/>
    <w:rsid w:val="00C36E57"/>
    <w:rsid w:val="00C377E1"/>
    <w:rsid w:val="00C403B8"/>
    <w:rsid w:val="00C533F0"/>
    <w:rsid w:val="00C53D97"/>
    <w:rsid w:val="00C55E27"/>
    <w:rsid w:val="00C56286"/>
    <w:rsid w:val="00C56E68"/>
    <w:rsid w:val="00C5710D"/>
    <w:rsid w:val="00C579EF"/>
    <w:rsid w:val="00C60A98"/>
    <w:rsid w:val="00C6354A"/>
    <w:rsid w:val="00C63D71"/>
    <w:rsid w:val="00C6477E"/>
    <w:rsid w:val="00C65CBC"/>
    <w:rsid w:val="00C669E6"/>
    <w:rsid w:val="00C66AA9"/>
    <w:rsid w:val="00C67F55"/>
    <w:rsid w:val="00C703F5"/>
    <w:rsid w:val="00C71C06"/>
    <w:rsid w:val="00C7439C"/>
    <w:rsid w:val="00C74AD5"/>
    <w:rsid w:val="00C764F8"/>
    <w:rsid w:val="00C80271"/>
    <w:rsid w:val="00C80D2E"/>
    <w:rsid w:val="00C8295B"/>
    <w:rsid w:val="00C82D61"/>
    <w:rsid w:val="00C831EB"/>
    <w:rsid w:val="00C84480"/>
    <w:rsid w:val="00C85B95"/>
    <w:rsid w:val="00C86BAF"/>
    <w:rsid w:val="00C878EA"/>
    <w:rsid w:val="00C9076D"/>
    <w:rsid w:val="00C90AD9"/>
    <w:rsid w:val="00C90FB6"/>
    <w:rsid w:val="00C91B47"/>
    <w:rsid w:val="00C968FE"/>
    <w:rsid w:val="00C97896"/>
    <w:rsid w:val="00CA1E75"/>
    <w:rsid w:val="00CA1F05"/>
    <w:rsid w:val="00CA453E"/>
    <w:rsid w:val="00CA606D"/>
    <w:rsid w:val="00CB0C14"/>
    <w:rsid w:val="00CB2CC5"/>
    <w:rsid w:val="00CB4197"/>
    <w:rsid w:val="00CB5DAD"/>
    <w:rsid w:val="00CB68E3"/>
    <w:rsid w:val="00CB7647"/>
    <w:rsid w:val="00CB7A12"/>
    <w:rsid w:val="00CB7E88"/>
    <w:rsid w:val="00CC1386"/>
    <w:rsid w:val="00CC29C9"/>
    <w:rsid w:val="00CC3675"/>
    <w:rsid w:val="00CC3FF8"/>
    <w:rsid w:val="00CC4472"/>
    <w:rsid w:val="00CC4AAF"/>
    <w:rsid w:val="00CC5314"/>
    <w:rsid w:val="00CC6552"/>
    <w:rsid w:val="00CD0544"/>
    <w:rsid w:val="00CD05A0"/>
    <w:rsid w:val="00CD0F6F"/>
    <w:rsid w:val="00CD1B27"/>
    <w:rsid w:val="00CD1F12"/>
    <w:rsid w:val="00CD214E"/>
    <w:rsid w:val="00CD2EB6"/>
    <w:rsid w:val="00CD4CF7"/>
    <w:rsid w:val="00CD5B4B"/>
    <w:rsid w:val="00CE245F"/>
    <w:rsid w:val="00CE4A9E"/>
    <w:rsid w:val="00CF07B8"/>
    <w:rsid w:val="00CF0DF6"/>
    <w:rsid w:val="00CF3742"/>
    <w:rsid w:val="00CF6BBC"/>
    <w:rsid w:val="00CF7630"/>
    <w:rsid w:val="00D019C1"/>
    <w:rsid w:val="00D050B2"/>
    <w:rsid w:val="00D05287"/>
    <w:rsid w:val="00D15AE3"/>
    <w:rsid w:val="00D244CB"/>
    <w:rsid w:val="00D26F4A"/>
    <w:rsid w:val="00D27766"/>
    <w:rsid w:val="00D31628"/>
    <w:rsid w:val="00D318D8"/>
    <w:rsid w:val="00D32EF3"/>
    <w:rsid w:val="00D33637"/>
    <w:rsid w:val="00D3376F"/>
    <w:rsid w:val="00D343A2"/>
    <w:rsid w:val="00D349D4"/>
    <w:rsid w:val="00D3541A"/>
    <w:rsid w:val="00D364F7"/>
    <w:rsid w:val="00D375A7"/>
    <w:rsid w:val="00D376B3"/>
    <w:rsid w:val="00D37A8B"/>
    <w:rsid w:val="00D37F16"/>
    <w:rsid w:val="00D404F3"/>
    <w:rsid w:val="00D450D8"/>
    <w:rsid w:val="00D460D1"/>
    <w:rsid w:val="00D4630D"/>
    <w:rsid w:val="00D46964"/>
    <w:rsid w:val="00D473EF"/>
    <w:rsid w:val="00D51214"/>
    <w:rsid w:val="00D52488"/>
    <w:rsid w:val="00D5567A"/>
    <w:rsid w:val="00D56C46"/>
    <w:rsid w:val="00D60DB8"/>
    <w:rsid w:val="00D6128C"/>
    <w:rsid w:val="00D6198B"/>
    <w:rsid w:val="00D620A1"/>
    <w:rsid w:val="00D631F7"/>
    <w:rsid w:val="00D6378A"/>
    <w:rsid w:val="00D65DA0"/>
    <w:rsid w:val="00D70382"/>
    <w:rsid w:val="00D703F8"/>
    <w:rsid w:val="00D739EE"/>
    <w:rsid w:val="00D752FD"/>
    <w:rsid w:val="00D75C92"/>
    <w:rsid w:val="00D76E7F"/>
    <w:rsid w:val="00D80AB5"/>
    <w:rsid w:val="00D82A99"/>
    <w:rsid w:val="00D82BD2"/>
    <w:rsid w:val="00D83039"/>
    <w:rsid w:val="00D83658"/>
    <w:rsid w:val="00D836C7"/>
    <w:rsid w:val="00D838E7"/>
    <w:rsid w:val="00D839AD"/>
    <w:rsid w:val="00D83BAE"/>
    <w:rsid w:val="00D84426"/>
    <w:rsid w:val="00D908DB"/>
    <w:rsid w:val="00D909F1"/>
    <w:rsid w:val="00D909FE"/>
    <w:rsid w:val="00D91021"/>
    <w:rsid w:val="00D91652"/>
    <w:rsid w:val="00D93BC5"/>
    <w:rsid w:val="00D960AD"/>
    <w:rsid w:val="00DA02C9"/>
    <w:rsid w:val="00DA0646"/>
    <w:rsid w:val="00DA43B1"/>
    <w:rsid w:val="00DA751A"/>
    <w:rsid w:val="00DB0143"/>
    <w:rsid w:val="00DB098B"/>
    <w:rsid w:val="00DB1EDB"/>
    <w:rsid w:val="00DB2519"/>
    <w:rsid w:val="00DB3E75"/>
    <w:rsid w:val="00DB4226"/>
    <w:rsid w:val="00DB65D6"/>
    <w:rsid w:val="00DC07C9"/>
    <w:rsid w:val="00DC2803"/>
    <w:rsid w:val="00DC3DF5"/>
    <w:rsid w:val="00DC45AD"/>
    <w:rsid w:val="00DC4AC1"/>
    <w:rsid w:val="00DC60C8"/>
    <w:rsid w:val="00DC6D5F"/>
    <w:rsid w:val="00DC700C"/>
    <w:rsid w:val="00DC73C9"/>
    <w:rsid w:val="00DC755C"/>
    <w:rsid w:val="00DD05E6"/>
    <w:rsid w:val="00DD1A20"/>
    <w:rsid w:val="00DD2C4E"/>
    <w:rsid w:val="00DD3F32"/>
    <w:rsid w:val="00DD4DDE"/>
    <w:rsid w:val="00DD550F"/>
    <w:rsid w:val="00DE1896"/>
    <w:rsid w:val="00DE325C"/>
    <w:rsid w:val="00DE38CB"/>
    <w:rsid w:val="00DE4224"/>
    <w:rsid w:val="00DE60A1"/>
    <w:rsid w:val="00DE693C"/>
    <w:rsid w:val="00DE6BED"/>
    <w:rsid w:val="00DF2CE5"/>
    <w:rsid w:val="00DF2EDA"/>
    <w:rsid w:val="00DF4521"/>
    <w:rsid w:val="00DF4E25"/>
    <w:rsid w:val="00DF6D0A"/>
    <w:rsid w:val="00DF735C"/>
    <w:rsid w:val="00E02C1F"/>
    <w:rsid w:val="00E070BA"/>
    <w:rsid w:val="00E10EBA"/>
    <w:rsid w:val="00E11083"/>
    <w:rsid w:val="00E1311B"/>
    <w:rsid w:val="00E1349D"/>
    <w:rsid w:val="00E1453A"/>
    <w:rsid w:val="00E14E98"/>
    <w:rsid w:val="00E15EAD"/>
    <w:rsid w:val="00E1759F"/>
    <w:rsid w:val="00E215EF"/>
    <w:rsid w:val="00E22105"/>
    <w:rsid w:val="00E221C8"/>
    <w:rsid w:val="00E22AB4"/>
    <w:rsid w:val="00E24E2A"/>
    <w:rsid w:val="00E25FB0"/>
    <w:rsid w:val="00E26880"/>
    <w:rsid w:val="00E303E0"/>
    <w:rsid w:val="00E31658"/>
    <w:rsid w:val="00E341AF"/>
    <w:rsid w:val="00E36078"/>
    <w:rsid w:val="00E378B6"/>
    <w:rsid w:val="00E37F17"/>
    <w:rsid w:val="00E40B5C"/>
    <w:rsid w:val="00E4347E"/>
    <w:rsid w:val="00E435BF"/>
    <w:rsid w:val="00E44074"/>
    <w:rsid w:val="00E44242"/>
    <w:rsid w:val="00E442DE"/>
    <w:rsid w:val="00E477AE"/>
    <w:rsid w:val="00E52DAD"/>
    <w:rsid w:val="00E52DEE"/>
    <w:rsid w:val="00E52E10"/>
    <w:rsid w:val="00E53C8C"/>
    <w:rsid w:val="00E5500A"/>
    <w:rsid w:val="00E63139"/>
    <w:rsid w:val="00E63868"/>
    <w:rsid w:val="00E6428A"/>
    <w:rsid w:val="00E645D7"/>
    <w:rsid w:val="00E64B0B"/>
    <w:rsid w:val="00E64EB6"/>
    <w:rsid w:val="00E7049C"/>
    <w:rsid w:val="00E72044"/>
    <w:rsid w:val="00E73279"/>
    <w:rsid w:val="00E777B4"/>
    <w:rsid w:val="00E83C27"/>
    <w:rsid w:val="00E852DB"/>
    <w:rsid w:val="00E863AD"/>
    <w:rsid w:val="00E86A6A"/>
    <w:rsid w:val="00E86DD3"/>
    <w:rsid w:val="00E87DAA"/>
    <w:rsid w:val="00E94BFD"/>
    <w:rsid w:val="00E96707"/>
    <w:rsid w:val="00EA0417"/>
    <w:rsid w:val="00EA0F89"/>
    <w:rsid w:val="00EA1903"/>
    <w:rsid w:val="00EA1B62"/>
    <w:rsid w:val="00EA1EC5"/>
    <w:rsid w:val="00EA2D3D"/>
    <w:rsid w:val="00EA3B6A"/>
    <w:rsid w:val="00EA6C88"/>
    <w:rsid w:val="00EA79AA"/>
    <w:rsid w:val="00EB0A07"/>
    <w:rsid w:val="00EB0F8B"/>
    <w:rsid w:val="00EB0FB9"/>
    <w:rsid w:val="00EB1359"/>
    <w:rsid w:val="00EB6CA6"/>
    <w:rsid w:val="00EC0A7C"/>
    <w:rsid w:val="00EC142D"/>
    <w:rsid w:val="00EC3685"/>
    <w:rsid w:val="00EC3BD2"/>
    <w:rsid w:val="00EC55ED"/>
    <w:rsid w:val="00ED1141"/>
    <w:rsid w:val="00ED2045"/>
    <w:rsid w:val="00ED4726"/>
    <w:rsid w:val="00ED6942"/>
    <w:rsid w:val="00ED6E75"/>
    <w:rsid w:val="00EE1D1B"/>
    <w:rsid w:val="00EE345D"/>
    <w:rsid w:val="00EE4CF7"/>
    <w:rsid w:val="00EE7043"/>
    <w:rsid w:val="00EF0058"/>
    <w:rsid w:val="00EF077B"/>
    <w:rsid w:val="00EF1F04"/>
    <w:rsid w:val="00EF5309"/>
    <w:rsid w:val="00EF546B"/>
    <w:rsid w:val="00EF6BE8"/>
    <w:rsid w:val="00F01886"/>
    <w:rsid w:val="00F02434"/>
    <w:rsid w:val="00F04B31"/>
    <w:rsid w:val="00F05011"/>
    <w:rsid w:val="00F105D9"/>
    <w:rsid w:val="00F10F71"/>
    <w:rsid w:val="00F111D0"/>
    <w:rsid w:val="00F111E0"/>
    <w:rsid w:val="00F11330"/>
    <w:rsid w:val="00F119AC"/>
    <w:rsid w:val="00F13DA4"/>
    <w:rsid w:val="00F13F77"/>
    <w:rsid w:val="00F20929"/>
    <w:rsid w:val="00F20C53"/>
    <w:rsid w:val="00F20C6A"/>
    <w:rsid w:val="00F22F58"/>
    <w:rsid w:val="00F23EC9"/>
    <w:rsid w:val="00F244E0"/>
    <w:rsid w:val="00F257AE"/>
    <w:rsid w:val="00F25BB2"/>
    <w:rsid w:val="00F27281"/>
    <w:rsid w:val="00F31874"/>
    <w:rsid w:val="00F35A9A"/>
    <w:rsid w:val="00F427F7"/>
    <w:rsid w:val="00F42E8F"/>
    <w:rsid w:val="00F43989"/>
    <w:rsid w:val="00F439E4"/>
    <w:rsid w:val="00F46D54"/>
    <w:rsid w:val="00F50BCB"/>
    <w:rsid w:val="00F53BC2"/>
    <w:rsid w:val="00F53BFC"/>
    <w:rsid w:val="00F53E9F"/>
    <w:rsid w:val="00F56D1B"/>
    <w:rsid w:val="00F6394E"/>
    <w:rsid w:val="00F64AAC"/>
    <w:rsid w:val="00F65DC0"/>
    <w:rsid w:val="00F672D8"/>
    <w:rsid w:val="00F67DAC"/>
    <w:rsid w:val="00F72267"/>
    <w:rsid w:val="00F722BD"/>
    <w:rsid w:val="00F7408D"/>
    <w:rsid w:val="00F7530E"/>
    <w:rsid w:val="00F7558E"/>
    <w:rsid w:val="00F75C3B"/>
    <w:rsid w:val="00F85FDF"/>
    <w:rsid w:val="00F87DBE"/>
    <w:rsid w:val="00F920F7"/>
    <w:rsid w:val="00F92298"/>
    <w:rsid w:val="00F94352"/>
    <w:rsid w:val="00F95B06"/>
    <w:rsid w:val="00FA01AD"/>
    <w:rsid w:val="00FA05BD"/>
    <w:rsid w:val="00FA0AAD"/>
    <w:rsid w:val="00FA122C"/>
    <w:rsid w:val="00FA1270"/>
    <w:rsid w:val="00FA195E"/>
    <w:rsid w:val="00FA23E8"/>
    <w:rsid w:val="00FA40C4"/>
    <w:rsid w:val="00FA523D"/>
    <w:rsid w:val="00FA6800"/>
    <w:rsid w:val="00FB1FF2"/>
    <w:rsid w:val="00FB3E13"/>
    <w:rsid w:val="00FB4519"/>
    <w:rsid w:val="00FB5622"/>
    <w:rsid w:val="00FB78E7"/>
    <w:rsid w:val="00FC0ECE"/>
    <w:rsid w:val="00FC0F40"/>
    <w:rsid w:val="00FC2443"/>
    <w:rsid w:val="00FC4DD8"/>
    <w:rsid w:val="00FC4F98"/>
    <w:rsid w:val="00FC5139"/>
    <w:rsid w:val="00FC75A0"/>
    <w:rsid w:val="00FD373A"/>
    <w:rsid w:val="00FD3E6D"/>
    <w:rsid w:val="00FD7C00"/>
    <w:rsid w:val="00FE27E1"/>
    <w:rsid w:val="00FE2D9F"/>
    <w:rsid w:val="00FE2ED6"/>
    <w:rsid w:val="00FE3378"/>
    <w:rsid w:val="00FE33C7"/>
    <w:rsid w:val="00FE371E"/>
    <w:rsid w:val="00FE4BFE"/>
    <w:rsid w:val="00FE569B"/>
    <w:rsid w:val="00FE6820"/>
    <w:rsid w:val="00FE7D07"/>
    <w:rsid w:val="00FF02A1"/>
    <w:rsid w:val="00FF05BF"/>
    <w:rsid w:val="00FF5D77"/>
    <w:rsid w:val="00FF65BD"/>
    <w:rsid w:val="00FF668B"/>
    <w:rsid w:val="00FF7B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165E7F96"/>
  <w14:defaultImageDpi w14:val="300"/>
  <w15:docId w15:val="{55A33188-7E31-4C0A-AF2F-FD46CE65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50F"/>
    <w:pPr>
      <w:widowControl w:val="0"/>
      <w:spacing w:after="200" w:line="276" w:lineRule="auto"/>
    </w:pPr>
    <w:rPr>
      <w:rFonts w:ascii="Arial" w:eastAsia="ヒラギノ角ゴ Pro W3" w:hAnsi="Arial"/>
      <w:color w:val="000000"/>
      <w:sz w:val="22"/>
      <w:szCs w:val="24"/>
    </w:rPr>
  </w:style>
  <w:style w:type="paragraph" w:styleId="Heading1">
    <w:name w:val="heading 1"/>
    <w:aliases w:val="Subtitle"/>
    <w:basedOn w:val="Normal"/>
    <w:next w:val="Normal"/>
    <w:link w:val="Heading1Char"/>
    <w:qFormat/>
    <w:locked/>
    <w:rsid w:val="004923C4"/>
    <w:pPr>
      <w:keepNext/>
      <w:keepLines/>
      <w:spacing w:after="0" w:line="240" w:lineRule="auto"/>
      <w:outlineLvl w:val="0"/>
    </w:pPr>
    <w:rPr>
      <w:rFonts w:eastAsiaTheme="majorEastAsia" w:cstheme="majorBidi"/>
      <w:color w:val="86BBE6"/>
      <w:sz w:val="28"/>
      <w:szCs w:val="32"/>
    </w:rPr>
  </w:style>
  <w:style w:type="paragraph" w:styleId="Heading2">
    <w:name w:val="heading 2"/>
    <w:basedOn w:val="Normal"/>
    <w:next w:val="Normal"/>
    <w:link w:val="Heading2Char"/>
    <w:unhideWhenUsed/>
    <w:qFormat/>
    <w:locked/>
    <w:rsid w:val="00DD550F"/>
    <w:pPr>
      <w:keepNext/>
      <w:keepLines/>
      <w:spacing w:before="40" w:after="0"/>
      <w:outlineLvl w:val="1"/>
    </w:pPr>
    <w:rPr>
      <w:rFonts w:eastAsiaTheme="majorEastAsia" w:cstheme="majorBidi"/>
      <w:b/>
      <w:color w:val="0064A8"/>
      <w:sz w:val="26"/>
      <w:szCs w:val="26"/>
    </w:rPr>
  </w:style>
  <w:style w:type="paragraph" w:styleId="Heading3">
    <w:name w:val="heading 3"/>
    <w:basedOn w:val="Normal"/>
    <w:next w:val="Normal"/>
    <w:link w:val="Heading3Char"/>
    <w:unhideWhenUsed/>
    <w:qFormat/>
    <w:locked/>
    <w:rsid w:val="00676871"/>
    <w:pPr>
      <w:keepNext/>
      <w:keepLines/>
      <w:spacing w:before="40" w:after="0"/>
      <w:outlineLvl w:val="2"/>
    </w:pPr>
    <w:rPr>
      <w:rFonts w:eastAsiaTheme="majorEastAsia" w:cstheme="majorBidi"/>
      <w:color w:val="404040" w:themeColor="text1" w:themeTint="BF"/>
      <w:sz w:val="26"/>
    </w:rPr>
  </w:style>
  <w:style w:type="paragraph" w:styleId="Heading4">
    <w:name w:val="heading 4"/>
    <w:basedOn w:val="Normal"/>
    <w:next w:val="Normal"/>
    <w:link w:val="Heading4Char"/>
    <w:unhideWhenUsed/>
    <w:qFormat/>
    <w:locked/>
    <w:rsid w:val="00C05A6F"/>
    <w:pPr>
      <w:keepNext/>
      <w:keepLines/>
      <w:spacing w:before="40" w:after="0"/>
      <w:outlineLvl w:val="3"/>
    </w:pPr>
    <w:rPr>
      <w:rFonts w:eastAsiaTheme="majorEastAsia" w:cstheme="majorBidi"/>
      <w:b/>
      <w:iCs/>
      <w:color w:val="0064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Pr>
      <w:rFonts w:ascii="Helvetica" w:eastAsia="ヒラギノ角ゴ Pro W3" w:hAnsi="Helvetica"/>
      <w:color w:val="000000"/>
      <w:sz w:val="24"/>
    </w:rPr>
  </w:style>
  <w:style w:type="paragraph" w:styleId="Header">
    <w:name w:val="header"/>
    <w:basedOn w:val="Normal"/>
    <w:link w:val="HeaderChar"/>
    <w:locked/>
    <w:rsid w:val="0009104F"/>
    <w:pPr>
      <w:tabs>
        <w:tab w:val="center" w:pos="4320"/>
        <w:tab w:val="right" w:pos="8640"/>
      </w:tabs>
    </w:pPr>
  </w:style>
  <w:style w:type="character" w:customStyle="1" w:styleId="HeaderChar">
    <w:name w:val="Header Char"/>
    <w:link w:val="Header"/>
    <w:rsid w:val="0009104F"/>
    <w:rPr>
      <w:rFonts w:ascii="Calibri" w:eastAsia="ヒラギノ角ゴ Pro W3" w:hAnsi="Calibri"/>
      <w:color w:val="000000"/>
      <w:sz w:val="22"/>
      <w:szCs w:val="24"/>
      <w:lang w:val="en-US"/>
    </w:rPr>
  </w:style>
  <w:style w:type="paragraph" w:styleId="Footer">
    <w:name w:val="footer"/>
    <w:basedOn w:val="Normal"/>
    <w:link w:val="FooterChar"/>
    <w:locked/>
    <w:rsid w:val="0009104F"/>
    <w:pPr>
      <w:tabs>
        <w:tab w:val="center" w:pos="4320"/>
        <w:tab w:val="right" w:pos="8640"/>
      </w:tabs>
    </w:pPr>
  </w:style>
  <w:style w:type="character" w:customStyle="1" w:styleId="FooterChar">
    <w:name w:val="Footer Char"/>
    <w:link w:val="Footer"/>
    <w:rsid w:val="0009104F"/>
    <w:rPr>
      <w:rFonts w:ascii="Calibri" w:eastAsia="ヒラギノ角ゴ Pro W3" w:hAnsi="Calibri"/>
      <w:color w:val="000000"/>
      <w:sz w:val="22"/>
      <w:szCs w:val="24"/>
      <w:lang w:val="en-US"/>
    </w:rPr>
  </w:style>
  <w:style w:type="paragraph" w:styleId="BalloonText">
    <w:name w:val="Balloon Text"/>
    <w:basedOn w:val="Normal"/>
    <w:link w:val="BalloonTextChar"/>
    <w:locked/>
    <w:rsid w:val="00D631F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D631F7"/>
    <w:rPr>
      <w:rFonts w:ascii="Lucida Grande" w:eastAsia="ヒラギノ角ゴ Pro W3" w:hAnsi="Lucida Grande"/>
      <w:color w:val="000000"/>
      <w:sz w:val="18"/>
      <w:szCs w:val="18"/>
    </w:rPr>
  </w:style>
  <w:style w:type="paragraph" w:customStyle="1" w:styleId="Address">
    <w:name w:val="Address"/>
    <w:basedOn w:val="Normal"/>
    <w:uiPriority w:val="99"/>
    <w:rsid w:val="002F59F1"/>
    <w:pPr>
      <w:tabs>
        <w:tab w:val="left" w:pos="1680"/>
      </w:tabs>
      <w:autoSpaceDE w:val="0"/>
      <w:autoSpaceDN w:val="0"/>
      <w:adjustRightInd w:val="0"/>
      <w:spacing w:after="0" w:line="220" w:lineRule="exact"/>
      <w:textAlignment w:val="center"/>
    </w:pPr>
    <w:rPr>
      <w:rFonts w:eastAsia="Times New Roman" w:cs="Gotham-Book"/>
      <w:spacing w:val="5"/>
      <w:sz w:val="17"/>
      <w:szCs w:val="17"/>
      <w:lang w:val="en-GB"/>
    </w:rPr>
  </w:style>
  <w:style w:type="paragraph" w:customStyle="1" w:styleId="ICCMainTitle">
    <w:name w:val="ICC Main Title"/>
    <w:rsid w:val="00334FE0"/>
    <w:pPr>
      <w:spacing w:after="70" w:line="180" w:lineRule="exact"/>
    </w:pPr>
    <w:rPr>
      <w:rFonts w:ascii="Arial Bold" w:hAnsi="Arial Bold" w:cs="Arial"/>
      <w:b/>
      <w:bCs/>
      <w:color w:val="0064A8"/>
      <w:spacing w:val="-10"/>
      <w:sz w:val="36"/>
      <w:szCs w:val="17"/>
      <w:lang w:val="en-GB"/>
    </w:rPr>
  </w:style>
  <w:style w:type="character" w:styleId="PageNumber">
    <w:name w:val="page number"/>
    <w:basedOn w:val="DefaultParagraphFont"/>
    <w:semiHidden/>
    <w:unhideWhenUsed/>
    <w:locked/>
    <w:rsid w:val="00A83441"/>
  </w:style>
  <w:style w:type="paragraph" w:customStyle="1" w:styleId="Paragraphestandard">
    <w:name w:val="[Paragraphe standard]"/>
    <w:basedOn w:val="Normal"/>
    <w:uiPriority w:val="99"/>
    <w:rsid w:val="0090626B"/>
    <w:pPr>
      <w:widowControl/>
      <w:autoSpaceDE w:val="0"/>
      <w:autoSpaceDN w:val="0"/>
      <w:adjustRightInd w:val="0"/>
      <w:spacing w:after="0" w:line="288" w:lineRule="auto"/>
      <w:textAlignment w:val="center"/>
    </w:pPr>
    <w:rPr>
      <w:rFonts w:ascii="MinionPro-Regular" w:eastAsia="Times New Roman" w:hAnsi="MinionPro-Regular" w:cs="MinionPro-Regular"/>
      <w:sz w:val="24"/>
      <w:lang w:val="fr-FR"/>
    </w:rPr>
  </w:style>
  <w:style w:type="paragraph" w:customStyle="1" w:styleId="Default">
    <w:name w:val="Default"/>
    <w:rsid w:val="00334FE0"/>
    <w:pPr>
      <w:autoSpaceDE w:val="0"/>
      <w:autoSpaceDN w:val="0"/>
      <w:adjustRightInd w:val="0"/>
    </w:pPr>
    <w:rPr>
      <w:rFonts w:ascii="Arial" w:hAnsi="Arial" w:cs="Arial"/>
      <w:color w:val="000000"/>
      <w:sz w:val="24"/>
      <w:szCs w:val="24"/>
      <w:lang w:val="fr-FR"/>
    </w:rPr>
  </w:style>
  <w:style w:type="character" w:styleId="Strong">
    <w:name w:val="Strong"/>
    <w:basedOn w:val="DefaultParagraphFont"/>
    <w:uiPriority w:val="22"/>
    <w:qFormat/>
    <w:locked/>
    <w:rsid w:val="00334FE0"/>
    <w:rPr>
      <w:b/>
      <w:bCs/>
    </w:rPr>
  </w:style>
  <w:style w:type="character" w:styleId="Emphasis">
    <w:name w:val="Emphasis"/>
    <w:basedOn w:val="DefaultParagraphFont"/>
    <w:qFormat/>
    <w:locked/>
    <w:rsid w:val="00334FE0"/>
    <w:rPr>
      <w:i/>
      <w:iCs/>
    </w:rPr>
  </w:style>
  <w:style w:type="paragraph" w:styleId="Title">
    <w:name w:val="Title"/>
    <w:basedOn w:val="Normal"/>
    <w:next w:val="Normal"/>
    <w:link w:val="TitleChar"/>
    <w:qFormat/>
    <w:locked/>
    <w:rsid w:val="00DD550F"/>
    <w:pPr>
      <w:spacing w:after="0" w:line="240" w:lineRule="auto"/>
      <w:contextualSpacing/>
    </w:pPr>
    <w:rPr>
      <w:rFonts w:eastAsiaTheme="majorEastAsia" w:cstheme="majorBidi"/>
      <w:b/>
      <w:color w:val="0064A8"/>
      <w:spacing w:val="-10"/>
      <w:kern w:val="28"/>
      <w:sz w:val="56"/>
      <w:szCs w:val="56"/>
    </w:rPr>
  </w:style>
  <w:style w:type="character" w:customStyle="1" w:styleId="TitleChar">
    <w:name w:val="Title Char"/>
    <w:basedOn w:val="DefaultParagraphFont"/>
    <w:link w:val="Title"/>
    <w:rsid w:val="00DD550F"/>
    <w:rPr>
      <w:rFonts w:ascii="Arial" w:eastAsiaTheme="majorEastAsia" w:hAnsi="Arial" w:cstheme="majorBidi"/>
      <w:b/>
      <w:color w:val="0064A8"/>
      <w:spacing w:val="-10"/>
      <w:kern w:val="28"/>
      <w:sz w:val="56"/>
      <w:szCs w:val="56"/>
    </w:rPr>
  </w:style>
  <w:style w:type="character" w:customStyle="1" w:styleId="Heading1Char">
    <w:name w:val="Heading 1 Char"/>
    <w:aliases w:val="Subtitle Char"/>
    <w:basedOn w:val="DefaultParagraphFont"/>
    <w:link w:val="Heading1"/>
    <w:rsid w:val="004923C4"/>
    <w:rPr>
      <w:rFonts w:ascii="Arial" w:eastAsiaTheme="majorEastAsia" w:hAnsi="Arial" w:cstheme="majorBidi"/>
      <w:color w:val="86BBE6"/>
      <w:sz w:val="28"/>
      <w:szCs w:val="32"/>
    </w:rPr>
  </w:style>
  <w:style w:type="character" w:customStyle="1" w:styleId="Heading2Char">
    <w:name w:val="Heading 2 Char"/>
    <w:basedOn w:val="DefaultParagraphFont"/>
    <w:link w:val="Heading2"/>
    <w:rsid w:val="00DD550F"/>
    <w:rPr>
      <w:rFonts w:ascii="Arial" w:eastAsiaTheme="majorEastAsia" w:hAnsi="Arial" w:cstheme="majorBidi"/>
      <w:b/>
      <w:color w:val="0064A8"/>
      <w:sz w:val="26"/>
      <w:szCs w:val="26"/>
    </w:rPr>
  </w:style>
  <w:style w:type="paragraph" w:styleId="ListParagraph">
    <w:name w:val="List Paragraph"/>
    <w:aliases w:val="Dot pt,No Spacing1,List Paragraph Char Char Char,Indicator Text,List Paragraph1,Numbered Para 1,Bullet 1,List Paragraph12,Bullet Style,Bullet Points,MAIN CONTENT,OBC Bullet,List Paragraph11,F5 List Paragraph,Colorful List - Accent 11"/>
    <w:basedOn w:val="Normal"/>
    <w:link w:val="ListParagraphChar"/>
    <w:uiPriority w:val="34"/>
    <w:qFormat/>
    <w:rsid w:val="00DD550F"/>
    <w:pPr>
      <w:ind w:left="720"/>
      <w:contextualSpacing/>
    </w:pPr>
  </w:style>
  <w:style w:type="character" w:customStyle="1" w:styleId="Heading3Char">
    <w:name w:val="Heading 3 Char"/>
    <w:basedOn w:val="DefaultParagraphFont"/>
    <w:link w:val="Heading3"/>
    <w:rsid w:val="00676871"/>
    <w:rPr>
      <w:rFonts w:ascii="Arial" w:eastAsiaTheme="majorEastAsia" w:hAnsi="Arial" w:cstheme="majorBidi"/>
      <w:color w:val="404040" w:themeColor="text1" w:themeTint="BF"/>
      <w:sz w:val="26"/>
      <w:szCs w:val="24"/>
    </w:rPr>
  </w:style>
  <w:style w:type="character" w:customStyle="1" w:styleId="Heading4Char">
    <w:name w:val="Heading 4 Char"/>
    <w:basedOn w:val="DefaultParagraphFont"/>
    <w:link w:val="Heading4"/>
    <w:rsid w:val="00C05A6F"/>
    <w:rPr>
      <w:rFonts w:ascii="Arial" w:eastAsiaTheme="majorEastAsia" w:hAnsi="Arial" w:cstheme="majorBidi"/>
      <w:b/>
      <w:iCs/>
      <w:color w:val="0064A8"/>
      <w:sz w:val="22"/>
      <w:szCs w:val="24"/>
    </w:rPr>
  </w:style>
  <w:style w:type="character" w:styleId="SubtleReference">
    <w:name w:val="Subtle Reference"/>
    <w:basedOn w:val="DefaultParagraphFont"/>
    <w:uiPriority w:val="31"/>
    <w:rsid w:val="00C85B95"/>
    <w:rPr>
      <w:smallCaps/>
      <w:color w:val="5A5A5A" w:themeColor="text1" w:themeTint="A5"/>
    </w:rPr>
  </w:style>
  <w:style w:type="paragraph" w:styleId="Quote">
    <w:name w:val="Quote"/>
    <w:basedOn w:val="Normal"/>
    <w:next w:val="Normal"/>
    <w:link w:val="QuoteChar"/>
    <w:uiPriority w:val="29"/>
    <w:qFormat/>
    <w:rsid w:val="001432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32B7"/>
    <w:rPr>
      <w:rFonts w:ascii="Arial" w:eastAsia="ヒラギノ角ゴ Pro W3" w:hAnsi="Arial"/>
      <w:i/>
      <w:iCs/>
      <w:color w:val="404040" w:themeColor="text1" w:themeTint="BF"/>
      <w:sz w:val="22"/>
      <w:szCs w:val="24"/>
    </w:rPr>
  </w:style>
  <w:style w:type="paragraph" w:customStyle="1" w:styleId="ICC2">
    <w:name w:val="ICC 2"/>
    <w:basedOn w:val="Header"/>
    <w:next w:val="Normal"/>
    <w:link w:val="ICC2Char"/>
    <w:rsid w:val="00CB2CC5"/>
    <w:pPr>
      <w:widowControl/>
      <w:tabs>
        <w:tab w:val="clear" w:pos="4320"/>
        <w:tab w:val="clear" w:pos="8640"/>
      </w:tabs>
      <w:spacing w:line="240" w:lineRule="auto"/>
    </w:pPr>
    <w:rPr>
      <w:rFonts w:eastAsiaTheme="minorHAnsi" w:cstheme="minorBidi"/>
      <w:color w:val="4D4D4D"/>
      <w:szCs w:val="22"/>
    </w:rPr>
  </w:style>
  <w:style w:type="character" w:customStyle="1" w:styleId="ICC2Char">
    <w:name w:val="ICC 2 Char"/>
    <w:basedOn w:val="HeaderChar"/>
    <w:link w:val="ICC2"/>
    <w:rsid w:val="00CB2CC5"/>
    <w:rPr>
      <w:rFonts w:ascii="Arial" w:eastAsiaTheme="minorHAnsi" w:hAnsi="Arial" w:cstheme="minorBidi"/>
      <w:color w:val="4D4D4D"/>
      <w:sz w:val="22"/>
      <w:szCs w:val="22"/>
      <w:lang w:val="en-US"/>
    </w:rPr>
  </w:style>
  <w:style w:type="character" w:styleId="Hyperlink">
    <w:name w:val="Hyperlink"/>
    <w:basedOn w:val="DefaultParagraphFont"/>
    <w:uiPriority w:val="99"/>
    <w:locked/>
    <w:rsid w:val="00D70382"/>
    <w:rPr>
      <w:color w:val="0000FF"/>
      <w:u w:val="single"/>
    </w:rPr>
  </w:style>
  <w:style w:type="paragraph" w:styleId="NormalWeb">
    <w:name w:val="Normal (Web)"/>
    <w:basedOn w:val="Normal"/>
    <w:uiPriority w:val="99"/>
    <w:unhideWhenUsed/>
    <w:locked/>
    <w:rsid w:val="00D70382"/>
    <w:pPr>
      <w:widowControl/>
      <w:spacing w:before="100" w:beforeAutospacing="1" w:after="100" w:afterAutospacing="1" w:line="240" w:lineRule="auto"/>
    </w:pPr>
    <w:rPr>
      <w:rFonts w:ascii="Times New Roman" w:eastAsia="Times New Roman" w:hAnsi="Times New Roman"/>
      <w:color w:val="auto"/>
      <w:sz w:val="24"/>
      <w:lang w:val="fr-FR" w:eastAsia="fr-FR"/>
    </w:rPr>
  </w:style>
  <w:style w:type="paragraph" w:styleId="BodyText">
    <w:name w:val="Body Text"/>
    <w:basedOn w:val="Normal"/>
    <w:link w:val="BodyTextChar"/>
    <w:uiPriority w:val="1"/>
    <w:qFormat/>
    <w:locked/>
    <w:rsid w:val="00D70382"/>
    <w:pPr>
      <w:autoSpaceDE w:val="0"/>
      <w:autoSpaceDN w:val="0"/>
      <w:adjustRightInd w:val="0"/>
      <w:spacing w:after="0" w:line="240" w:lineRule="auto"/>
      <w:ind w:left="356"/>
    </w:pPr>
    <w:rPr>
      <w:rFonts w:eastAsiaTheme="minorEastAsia" w:cs="Arial"/>
      <w:color w:val="auto"/>
      <w:szCs w:val="22"/>
      <w:lang w:val="en-GB" w:eastAsia="en-GB"/>
    </w:rPr>
  </w:style>
  <w:style w:type="character" w:customStyle="1" w:styleId="BodyTextChar">
    <w:name w:val="Body Text Char"/>
    <w:basedOn w:val="DefaultParagraphFont"/>
    <w:link w:val="BodyText"/>
    <w:uiPriority w:val="1"/>
    <w:rsid w:val="00D70382"/>
    <w:rPr>
      <w:rFonts w:ascii="Arial" w:eastAsiaTheme="minorEastAsia" w:hAnsi="Arial" w:cs="Arial"/>
      <w:sz w:val="22"/>
      <w:szCs w:val="22"/>
      <w:lang w:val="en-GB" w:eastAsia="en-GB"/>
    </w:rPr>
  </w:style>
  <w:style w:type="character" w:styleId="CommentReference">
    <w:name w:val="annotation reference"/>
    <w:basedOn w:val="DefaultParagraphFont"/>
    <w:uiPriority w:val="99"/>
    <w:semiHidden/>
    <w:unhideWhenUsed/>
    <w:locked/>
    <w:rsid w:val="003533F5"/>
    <w:rPr>
      <w:sz w:val="16"/>
      <w:szCs w:val="16"/>
    </w:rPr>
  </w:style>
  <w:style w:type="paragraph" w:styleId="CommentText">
    <w:name w:val="annotation text"/>
    <w:basedOn w:val="Normal"/>
    <w:link w:val="CommentTextChar"/>
    <w:uiPriority w:val="99"/>
    <w:unhideWhenUsed/>
    <w:locked/>
    <w:rsid w:val="003533F5"/>
    <w:pPr>
      <w:spacing w:line="240" w:lineRule="auto"/>
    </w:pPr>
    <w:rPr>
      <w:sz w:val="20"/>
      <w:szCs w:val="20"/>
    </w:rPr>
  </w:style>
  <w:style w:type="character" w:customStyle="1" w:styleId="CommentTextChar">
    <w:name w:val="Comment Text Char"/>
    <w:basedOn w:val="DefaultParagraphFont"/>
    <w:link w:val="CommentText"/>
    <w:uiPriority w:val="99"/>
    <w:rsid w:val="003533F5"/>
    <w:rPr>
      <w:rFonts w:ascii="Arial" w:eastAsia="ヒラギノ角ゴ Pro W3" w:hAnsi="Arial"/>
      <w:color w:val="000000"/>
    </w:rPr>
  </w:style>
  <w:style w:type="paragraph" w:styleId="CommentSubject">
    <w:name w:val="annotation subject"/>
    <w:basedOn w:val="CommentText"/>
    <w:next w:val="CommentText"/>
    <w:link w:val="CommentSubjectChar"/>
    <w:semiHidden/>
    <w:unhideWhenUsed/>
    <w:locked/>
    <w:rsid w:val="003533F5"/>
    <w:rPr>
      <w:b/>
      <w:bCs/>
    </w:rPr>
  </w:style>
  <w:style w:type="character" w:customStyle="1" w:styleId="CommentSubjectChar">
    <w:name w:val="Comment Subject Char"/>
    <w:basedOn w:val="CommentTextChar"/>
    <w:link w:val="CommentSubject"/>
    <w:semiHidden/>
    <w:rsid w:val="003533F5"/>
    <w:rPr>
      <w:rFonts w:ascii="Arial" w:eastAsia="ヒラギノ角ゴ Pro W3" w:hAnsi="Arial"/>
      <w:b/>
      <w:bCs/>
      <w:color w:val="000000"/>
    </w:rPr>
  </w:style>
  <w:style w:type="paragraph" w:styleId="Revision">
    <w:name w:val="Revision"/>
    <w:hidden/>
    <w:uiPriority w:val="99"/>
    <w:semiHidden/>
    <w:rsid w:val="001F1B70"/>
    <w:rPr>
      <w:rFonts w:ascii="Arial" w:eastAsia="ヒラギノ角ゴ Pro W3" w:hAnsi="Arial"/>
      <w:color w:val="000000"/>
      <w:sz w:val="22"/>
      <w:szCs w:val="24"/>
    </w:rPr>
  </w:style>
  <w:style w:type="character" w:customStyle="1" w:styleId="s1">
    <w:name w:val="s1"/>
    <w:basedOn w:val="DefaultParagraphFont"/>
    <w:rsid w:val="00B93C56"/>
  </w:style>
  <w:style w:type="paragraph" w:customStyle="1" w:styleId="p1">
    <w:name w:val="p1"/>
    <w:basedOn w:val="Normal"/>
    <w:rsid w:val="00B93C56"/>
    <w:pPr>
      <w:widowControl/>
      <w:spacing w:before="100" w:beforeAutospacing="1" w:after="100" w:afterAutospacing="1" w:line="240" w:lineRule="auto"/>
    </w:pPr>
    <w:rPr>
      <w:rFonts w:ascii="Calibri" w:eastAsiaTheme="minorHAnsi" w:hAnsi="Calibri"/>
      <w:color w:val="auto"/>
      <w:szCs w:val="22"/>
      <w:lang w:val="en-GB" w:eastAsia="en-GB"/>
    </w:rPr>
  </w:style>
  <w:style w:type="character" w:styleId="FollowedHyperlink">
    <w:name w:val="FollowedHyperlink"/>
    <w:basedOn w:val="DefaultParagraphFont"/>
    <w:semiHidden/>
    <w:unhideWhenUsed/>
    <w:locked/>
    <w:rsid w:val="001A2736"/>
    <w:rPr>
      <w:color w:val="800080" w:themeColor="followedHyperlink"/>
      <w:u w:val="single"/>
    </w:rPr>
  </w:style>
  <w:style w:type="paragraph" w:styleId="FootnoteText">
    <w:name w:val="footnote text"/>
    <w:aliases w:val="ft,fn,FT,SD Footnote Text,Car,Footnote Text AG,Char"/>
    <w:basedOn w:val="Normal"/>
    <w:link w:val="FootnoteTextChar"/>
    <w:uiPriority w:val="99"/>
    <w:unhideWhenUsed/>
    <w:locked/>
    <w:rsid w:val="006621BF"/>
    <w:pPr>
      <w:widowControl/>
      <w:spacing w:after="0" w:line="240" w:lineRule="auto"/>
    </w:pPr>
    <w:rPr>
      <w:rFonts w:asciiTheme="minorHAnsi" w:eastAsiaTheme="minorHAnsi" w:hAnsiTheme="minorHAnsi" w:cstheme="minorBidi"/>
      <w:color w:val="auto"/>
      <w:sz w:val="20"/>
      <w:szCs w:val="20"/>
    </w:rPr>
  </w:style>
  <w:style w:type="character" w:customStyle="1" w:styleId="FootnoteTextChar">
    <w:name w:val="Footnote Text Char"/>
    <w:aliases w:val="ft Char,fn Char,FT Char,SD Footnote Text Char,Car Char,Footnote Text AG Char,Char Char"/>
    <w:basedOn w:val="DefaultParagraphFont"/>
    <w:link w:val="FootnoteText"/>
    <w:uiPriority w:val="99"/>
    <w:rsid w:val="006621BF"/>
    <w:rPr>
      <w:rFonts w:asciiTheme="minorHAnsi" w:eastAsiaTheme="minorHAnsi" w:hAnsiTheme="minorHAnsi" w:cstheme="minorBidi"/>
    </w:rPr>
  </w:style>
  <w:style w:type="character" w:styleId="FootnoteReference">
    <w:name w:val="footnote reference"/>
    <w:aliases w:val="fr"/>
    <w:basedOn w:val="DefaultParagraphFont"/>
    <w:uiPriority w:val="99"/>
    <w:unhideWhenUsed/>
    <w:locked/>
    <w:rsid w:val="006621BF"/>
    <w:rPr>
      <w:vertAlign w:val="superscript"/>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Bullet Points Char,MAIN CONTENT Char,OBC Bullet Char"/>
    <w:basedOn w:val="DefaultParagraphFont"/>
    <w:link w:val="ListParagraph"/>
    <w:uiPriority w:val="34"/>
    <w:qFormat/>
    <w:locked/>
    <w:rsid w:val="00027A3E"/>
    <w:rPr>
      <w:rFonts w:ascii="Arial" w:eastAsia="ヒラギノ角ゴ Pro W3" w:hAnsi="Arial"/>
      <w:color w:val="000000"/>
      <w:sz w:val="22"/>
      <w:szCs w:val="24"/>
    </w:rPr>
  </w:style>
  <w:style w:type="character" w:styleId="UnresolvedMention">
    <w:name w:val="Unresolved Mention"/>
    <w:basedOn w:val="DefaultParagraphFont"/>
    <w:uiPriority w:val="99"/>
    <w:semiHidden/>
    <w:unhideWhenUsed/>
    <w:rsid w:val="0081314C"/>
    <w:rPr>
      <w:color w:val="605E5C"/>
      <w:shd w:val="clear" w:color="auto" w:fill="E1DFDD"/>
    </w:rPr>
  </w:style>
  <w:style w:type="character" w:customStyle="1" w:styleId="jlqj4b">
    <w:name w:val="jlqj4b"/>
    <w:basedOn w:val="DefaultParagraphFont"/>
    <w:rsid w:val="0055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80683">
      <w:bodyDiv w:val="1"/>
      <w:marLeft w:val="0"/>
      <w:marRight w:val="0"/>
      <w:marTop w:val="0"/>
      <w:marBottom w:val="0"/>
      <w:divBdr>
        <w:top w:val="none" w:sz="0" w:space="0" w:color="auto"/>
        <w:left w:val="none" w:sz="0" w:space="0" w:color="auto"/>
        <w:bottom w:val="none" w:sz="0" w:space="0" w:color="auto"/>
        <w:right w:val="none" w:sz="0" w:space="0" w:color="auto"/>
      </w:divBdr>
    </w:div>
    <w:div w:id="20979272">
      <w:bodyDiv w:val="1"/>
      <w:marLeft w:val="0"/>
      <w:marRight w:val="0"/>
      <w:marTop w:val="0"/>
      <w:marBottom w:val="0"/>
      <w:divBdr>
        <w:top w:val="none" w:sz="0" w:space="0" w:color="auto"/>
        <w:left w:val="none" w:sz="0" w:space="0" w:color="auto"/>
        <w:bottom w:val="none" w:sz="0" w:space="0" w:color="auto"/>
        <w:right w:val="none" w:sz="0" w:space="0" w:color="auto"/>
      </w:divBdr>
    </w:div>
    <w:div w:id="43331012">
      <w:bodyDiv w:val="1"/>
      <w:marLeft w:val="0"/>
      <w:marRight w:val="0"/>
      <w:marTop w:val="0"/>
      <w:marBottom w:val="0"/>
      <w:divBdr>
        <w:top w:val="none" w:sz="0" w:space="0" w:color="auto"/>
        <w:left w:val="none" w:sz="0" w:space="0" w:color="auto"/>
        <w:bottom w:val="none" w:sz="0" w:space="0" w:color="auto"/>
        <w:right w:val="none" w:sz="0" w:space="0" w:color="auto"/>
      </w:divBdr>
    </w:div>
    <w:div w:id="201481857">
      <w:bodyDiv w:val="1"/>
      <w:marLeft w:val="0"/>
      <w:marRight w:val="0"/>
      <w:marTop w:val="0"/>
      <w:marBottom w:val="0"/>
      <w:divBdr>
        <w:top w:val="none" w:sz="0" w:space="0" w:color="auto"/>
        <w:left w:val="none" w:sz="0" w:space="0" w:color="auto"/>
        <w:bottom w:val="none" w:sz="0" w:space="0" w:color="auto"/>
        <w:right w:val="none" w:sz="0" w:space="0" w:color="auto"/>
      </w:divBdr>
    </w:div>
    <w:div w:id="333387252">
      <w:bodyDiv w:val="1"/>
      <w:marLeft w:val="0"/>
      <w:marRight w:val="0"/>
      <w:marTop w:val="0"/>
      <w:marBottom w:val="0"/>
      <w:divBdr>
        <w:top w:val="none" w:sz="0" w:space="0" w:color="auto"/>
        <w:left w:val="none" w:sz="0" w:space="0" w:color="auto"/>
        <w:bottom w:val="none" w:sz="0" w:space="0" w:color="auto"/>
        <w:right w:val="none" w:sz="0" w:space="0" w:color="auto"/>
      </w:divBdr>
    </w:div>
    <w:div w:id="376709723">
      <w:bodyDiv w:val="1"/>
      <w:marLeft w:val="0"/>
      <w:marRight w:val="0"/>
      <w:marTop w:val="0"/>
      <w:marBottom w:val="0"/>
      <w:divBdr>
        <w:top w:val="none" w:sz="0" w:space="0" w:color="auto"/>
        <w:left w:val="none" w:sz="0" w:space="0" w:color="auto"/>
        <w:bottom w:val="none" w:sz="0" w:space="0" w:color="auto"/>
        <w:right w:val="none" w:sz="0" w:space="0" w:color="auto"/>
      </w:divBdr>
    </w:div>
    <w:div w:id="456721704">
      <w:bodyDiv w:val="1"/>
      <w:marLeft w:val="0"/>
      <w:marRight w:val="0"/>
      <w:marTop w:val="0"/>
      <w:marBottom w:val="0"/>
      <w:divBdr>
        <w:top w:val="none" w:sz="0" w:space="0" w:color="auto"/>
        <w:left w:val="none" w:sz="0" w:space="0" w:color="auto"/>
        <w:bottom w:val="none" w:sz="0" w:space="0" w:color="auto"/>
        <w:right w:val="none" w:sz="0" w:space="0" w:color="auto"/>
      </w:divBdr>
    </w:div>
    <w:div w:id="475150779">
      <w:bodyDiv w:val="1"/>
      <w:marLeft w:val="0"/>
      <w:marRight w:val="0"/>
      <w:marTop w:val="0"/>
      <w:marBottom w:val="0"/>
      <w:divBdr>
        <w:top w:val="none" w:sz="0" w:space="0" w:color="auto"/>
        <w:left w:val="none" w:sz="0" w:space="0" w:color="auto"/>
        <w:bottom w:val="none" w:sz="0" w:space="0" w:color="auto"/>
        <w:right w:val="none" w:sz="0" w:space="0" w:color="auto"/>
      </w:divBdr>
    </w:div>
    <w:div w:id="604847003">
      <w:bodyDiv w:val="1"/>
      <w:marLeft w:val="0"/>
      <w:marRight w:val="0"/>
      <w:marTop w:val="0"/>
      <w:marBottom w:val="0"/>
      <w:divBdr>
        <w:top w:val="none" w:sz="0" w:space="0" w:color="auto"/>
        <w:left w:val="none" w:sz="0" w:space="0" w:color="auto"/>
        <w:bottom w:val="none" w:sz="0" w:space="0" w:color="auto"/>
        <w:right w:val="none" w:sz="0" w:space="0" w:color="auto"/>
      </w:divBdr>
    </w:div>
    <w:div w:id="789784904">
      <w:bodyDiv w:val="1"/>
      <w:marLeft w:val="0"/>
      <w:marRight w:val="0"/>
      <w:marTop w:val="0"/>
      <w:marBottom w:val="0"/>
      <w:divBdr>
        <w:top w:val="none" w:sz="0" w:space="0" w:color="auto"/>
        <w:left w:val="none" w:sz="0" w:space="0" w:color="auto"/>
        <w:bottom w:val="none" w:sz="0" w:space="0" w:color="auto"/>
        <w:right w:val="none" w:sz="0" w:space="0" w:color="auto"/>
      </w:divBdr>
    </w:div>
    <w:div w:id="882249598">
      <w:bodyDiv w:val="1"/>
      <w:marLeft w:val="0"/>
      <w:marRight w:val="0"/>
      <w:marTop w:val="0"/>
      <w:marBottom w:val="0"/>
      <w:divBdr>
        <w:top w:val="none" w:sz="0" w:space="0" w:color="auto"/>
        <w:left w:val="none" w:sz="0" w:space="0" w:color="auto"/>
        <w:bottom w:val="none" w:sz="0" w:space="0" w:color="auto"/>
        <w:right w:val="none" w:sz="0" w:space="0" w:color="auto"/>
      </w:divBdr>
    </w:div>
    <w:div w:id="910699528">
      <w:bodyDiv w:val="1"/>
      <w:marLeft w:val="0"/>
      <w:marRight w:val="0"/>
      <w:marTop w:val="0"/>
      <w:marBottom w:val="0"/>
      <w:divBdr>
        <w:top w:val="none" w:sz="0" w:space="0" w:color="auto"/>
        <w:left w:val="none" w:sz="0" w:space="0" w:color="auto"/>
        <w:bottom w:val="none" w:sz="0" w:space="0" w:color="auto"/>
        <w:right w:val="none" w:sz="0" w:space="0" w:color="auto"/>
      </w:divBdr>
    </w:div>
    <w:div w:id="1103382274">
      <w:bodyDiv w:val="1"/>
      <w:marLeft w:val="0"/>
      <w:marRight w:val="0"/>
      <w:marTop w:val="0"/>
      <w:marBottom w:val="0"/>
      <w:divBdr>
        <w:top w:val="none" w:sz="0" w:space="0" w:color="auto"/>
        <w:left w:val="none" w:sz="0" w:space="0" w:color="auto"/>
        <w:bottom w:val="none" w:sz="0" w:space="0" w:color="auto"/>
        <w:right w:val="none" w:sz="0" w:space="0" w:color="auto"/>
      </w:divBdr>
    </w:div>
    <w:div w:id="1109276501">
      <w:bodyDiv w:val="1"/>
      <w:marLeft w:val="0"/>
      <w:marRight w:val="0"/>
      <w:marTop w:val="0"/>
      <w:marBottom w:val="0"/>
      <w:divBdr>
        <w:top w:val="none" w:sz="0" w:space="0" w:color="auto"/>
        <w:left w:val="none" w:sz="0" w:space="0" w:color="auto"/>
        <w:bottom w:val="none" w:sz="0" w:space="0" w:color="auto"/>
        <w:right w:val="none" w:sz="0" w:space="0" w:color="auto"/>
      </w:divBdr>
    </w:div>
    <w:div w:id="1154250301">
      <w:bodyDiv w:val="1"/>
      <w:marLeft w:val="0"/>
      <w:marRight w:val="0"/>
      <w:marTop w:val="0"/>
      <w:marBottom w:val="0"/>
      <w:divBdr>
        <w:top w:val="none" w:sz="0" w:space="0" w:color="auto"/>
        <w:left w:val="none" w:sz="0" w:space="0" w:color="auto"/>
        <w:bottom w:val="none" w:sz="0" w:space="0" w:color="auto"/>
        <w:right w:val="none" w:sz="0" w:space="0" w:color="auto"/>
      </w:divBdr>
    </w:div>
    <w:div w:id="1155755442">
      <w:bodyDiv w:val="1"/>
      <w:marLeft w:val="0"/>
      <w:marRight w:val="0"/>
      <w:marTop w:val="0"/>
      <w:marBottom w:val="0"/>
      <w:divBdr>
        <w:top w:val="none" w:sz="0" w:space="0" w:color="auto"/>
        <w:left w:val="none" w:sz="0" w:space="0" w:color="auto"/>
        <w:bottom w:val="none" w:sz="0" w:space="0" w:color="auto"/>
        <w:right w:val="none" w:sz="0" w:space="0" w:color="auto"/>
      </w:divBdr>
    </w:div>
    <w:div w:id="1165627253">
      <w:bodyDiv w:val="1"/>
      <w:marLeft w:val="0"/>
      <w:marRight w:val="0"/>
      <w:marTop w:val="0"/>
      <w:marBottom w:val="0"/>
      <w:divBdr>
        <w:top w:val="none" w:sz="0" w:space="0" w:color="auto"/>
        <w:left w:val="none" w:sz="0" w:space="0" w:color="auto"/>
        <w:bottom w:val="none" w:sz="0" w:space="0" w:color="auto"/>
        <w:right w:val="none" w:sz="0" w:space="0" w:color="auto"/>
      </w:divBdr>
    </w:div>
    <w:div w:id="1192647682">
      <w:bodyDiv w:val="1"/>
      <w:marLeft w:val="0"/>
      <w:marRight w:val="0"/>
      <w:marTop w:val="0"/>
      <w:marBottom w:val="0"/>
      <w:divBdr>
        <w:top w:val="none" w:sz="0" w:space="0" w:color="auto"/>
        <w:left w:val="none" w:sz="0" w:space="0" w:color="auto"/>
        <w:bottom w:val="none" w:sz="0" w:space="0" w:color="auto"/>
        <w:right w:val="none" w:sz="0" w:space="0" w:color="auto"/>
      </w:divBdr>
    </w:div>
    <w:div w:id="1214854008">
      <w:bodyDiv w:val="1"/>
      <w:marLeft w:val="0"/>
      <w:marRight w:val="0"/>
      <w:marTop w:val="0"/>
      <w:marBottom w:val="0"/>
      <w:divBdr>
        <w:top w:val="none" w:sz="0" w:space="0" w:color="auto"/>
        <w:left w:val="none" w:sz="0" w:space="0" w:color="auto"/>
        <w:bottom w:val="none" w:sz="0" w:space="0" w:color="auto"/>
        <w:right w:val="none" w:sz="0" w:space="0" w:color="auto"/>
      </w:divBdr>
    </w:div>
    <w:div w:id="1360275353">
      <w:bodyDiv w:val="1"/>
      <w:marLeft w:val="0"/>
      <w:marRight w:val="0"/>
      <w:marTop w:val="0"/>
      <w:marBottom w:val="0"/>
      <w:divBdr>
        <w:top w:val="none" w:sz="0" w:space="0" w:color="auto"/>
        <w:left w:val="none" w:sz="0" w:space="0" w:color="auto"/>
        <w:bottom w:val="none" w:sz="0" w:space="0" w:color="auto"/>
        <w:right w:val="none" w:sz="0" w:space="0" w:color="auto"/>
      </w:divBdr>
    </w:div>
    <w:div w:id="1411006029">
      <w:bodyDiv w:val="1"/>
      <w:marLeft w:val="0"/>
      <w:marRight w:val="0"/>
      <w:marTop w:val="0"/>
      <w:marBottom w:val="0"/>
      <w:divBdr>
        <w:top w:val="none" w:sz="0" w:space="0" w:color="auto"/>
        <w:left w:val="none" w:sz="0" w:space="0" w:color="auto"/>
        <w:bottom w:val="none" w:sz="0" w:space="0" w:color="auto"/>
        <w:right w:val="none" w:sz="0" w:space="0" w:color="auto"/>
      </w:divBdr>
    </w:div>
    <w:div w:id="1528253572">
      <w:bodyDiv w:val="1"/>
      <w:marLeft w:val="0"/>
      <w:marRight w:val="0"/>
      <w:marTop w:val="0"/>
      <w:marBottom w:val="0"/>
      <w:divBdr>
        <w:top w:val="none" w:sz="0" w:space="0" w:color="auto"/>
        <w:left w:val="none" w:sz="0" w:space="0" w:color="auto"/>
        <w:bottom w:val="none" w:sz="0" w:space="0" w:color="auto"/>
        <w:right w:val="none" w:sz="0" w:space="0" w:color="auto"/>
      </w:divBdr>
    </w:div>
    <w:div w:id="1563446780">
      <w:bodyDiv w:val="1"/>
      <w:marLeft w:val="0"/>
      <w:marRight w:val="0"/>
      <w:marTop w:val="0"/>
      <w:marBottom w:val="0"/>
      <w:divBdr>
        <w:top w:val="none" w:sz="0" w:space="0" w:color="auto"/>
        <w:left w:val="none" w:sz="0" w:space="0" w:color="auto"/>
        <w:bottom w:val="none" w:sz="0" w:space="0" w:color="auto"/>
        <w:right w:val="none" w:sz="0" w:space="0" w:color="auto"/>
      </w:divBdr>
    </w:div>
    <w:div w:id="1581716374">
      <w:bodyDiv w:val="1"/>
      <w:marLeft w:val="0"/>
      <w:marRight w:val="0"/>
      <w:marTop w:val="0"/>
      <w:marBottom w:val="0"/>
      <w:divBdr>
        <w:top w:val="none" w:sz="0" w:space="0" w:color="auto"/>
        <w:left w:val="none" w:sz="0" w:space="0" w:color="auto"/>
        <w:bottom w:val="none" w:sz="0" w:space="0" w:color="auto"/>
        <w:right w:val="none" w:sz="0" w:space="0" w:color="auto"/>
      </w:divBdr>
    </w:div>
    <w:div w:id="1601331284">
      <w:bodyDiv w:val="1"/>
      <w:marLeft w:val="0"/>
      <w:marRight w:val="0"/>
      <w:marTop w:val="0"/>
      <w:marBottom w:val="0"/>
      <w:divBdr>
        <w:top w:val="none" w:sz="0" w:space="0" w:color="auto"/>
        <w:left w:val="none" w:sz="0" w:space="0" w:color="auto"/>
        <w:bottom w:val="none" w:sz="0" w:space="0" w:color="auto"/>
        <w:right w:val="none" w:sz="0" w:space="0" w:color="auto"/>
      </w:divBdr>
    </w:div>
    <w:div w:id="1675643875">
      <w:bodyDiv w:val="1"/>
      <w:marLeft w:val="0"/>
      <w:marRight w:val="0"/>
      <w:marTop w:val="0"/>
      <w:marBottom w:val="0"/>
      <w:divBdr>
        <w:top w:val="none" w:sz="0" w:space="0" w:color="auto"/>
        <w:left w:val="none" w:sz="0" w:space="0" w:color="auto"/>
        <w:bottom w:val="none" w:sz="0" w:space="0" w:color="auto"/>
        <w:right w:val="none" w:sz="0" w:space="0" w:color="auto"/>
      </w:divBdr>
    </w:div>
    <w:div w:id="1686903054">
      <w:bodyDiv w:val="1"/>
      <w:marLeft w:val="0"/>
      <w:marRight w:val="0"/>
      <w:marTop w:val="0"/>
      <w:marBottom w:val="0"/>
      <w:divBdr>
        <w:top w:val="none" w:sz="0" w:space="0" w:color="auto"/>
        <w:left w:val="none" w:sz="0" w:space="0" w:color="auto"/>
        <w:bottom w:val="none" w:sz="0" w:space="0" w:color="auto"/>
        <w:right w:val="none" w:sz="0" w:space="0" w:color="auto"/>
      </w:divBdr>
    </w:div>
    <w:div w:id="1695886763">
      <w:bodyDiv w:val="1"/>
      <w:marLeft w:val="0"/>
      <w:marRight w:val="0"/>
      <w:marTop w:val="0"/>
      <w:marBottom w:val="0"/>
      <w:divBdr>
        <w:top w:val="none" w:sz="0" w:space="0" w:color="auto"/>
        <w:left w:val="none" w:sz="0" w:space="0" w:color="auto"/>
        <w:bottom w:val="none" w:sz="0" w:space="0" w:color="auto"/>
        <w:right w:val="none" w:sz="0" w:space="0" w:color="auto"/>
      </w:divBdr>
    </w:div>
    <w:div w:id="1742630242">
      <w:bodyDiv w:val="1"/>
      <w:marLeft w:val="0"/>
      <w:marRight w:val="0"/>
      <w:marTop w:val="0"/>
      <w:marBottom w:val="0"/>
      <w:divBdr>
        <w:top w:val="none" w:sz="0" w:space="0" w:color="auto"/>
        <w:left w:val="none" w:sz="0" w:space="0" w:color="auto"/>
        <w:bottom w:val="none" w:sz="0" w:space="0" w:color="auto"/>
        <w:right w:val="none" w:sz="0" w:space="0" w:color="auto"/>
      </w:divBdr>
    </w:div>
    <w:div w:id="1772117873">
      <w:bodyDiv w:val="1"/>
      <w:marLeft w:val="0"/>
      <w:marRight w:val="0"/>
      <w:marTop w:val="0"/>
      <w:marBottom w:val="0"/>
      <w:divBdr>
        <w:top w:val="none" w:sz="0" w:space="0" w:color="auto"/>
        <w:left w:val="none" w:sz="0" w:space="0" w:color="auto"/>
        <w:bottom w:val="none" w:sz="0" w:space="0" w:color="auto"/>
        <w:right w:val="none" w:sz="0" w:space="0" w:color="auto"/>
      </w:divBdr>
    </w:div>
    <w:div w:id="1878615681">
      <w:bodyDiv w:val="1"/>
      <w:marLeft w:val="0"/>
      <w:marRight w:val="0"/>
      <w:marTop w:val="0"/>
      <w:marBottom w:val="0"/>
      <w:divBdr>
        <w:top w:val="none" w:sz="0" w:space="0" w:color="auto"/>
        <w:left w:val="none" w:sz="0" w:space="0" w:color="auto"/>
        <w:bottom w:val="none" w:sz="0" w:space="0" w:color="auto"/>
        <w:right w:val="none" w:sz="0" w:space="0" w:color="auto"/>
      </w:divBdr>
    </w:div>
    <w:div w:id="2006780967">
      <w:bodyDiv w:val="1"/>
      <w:marLeft w:val="0"/>
      <w:marRight w:val="0"/>
      <w:marTop w:val="0"/>
      <w:marBottom w:val="0"/>
      <w:divBdr>
        <w:top w:val="none" w:sz="0" w:space="0" w:color="auto"/>
        <w:left w:val="none" w:sz="0" w:space="0" w:color="auto"/>
        <w:bottom w:val="none" w:sz="0" w:space="0" w:color="auto"/>
        <w:right w:val="none" w:sz="0" w:space="0" w:color="auto"/>
      </w:divBdr>
    </w:div>
    <w:div w:id="2031956118">
      <w:bodyDiv w:val="1"/>
      <w:marLeft w:val="0"/>
      <w:marRight w:val="0"/>
      <w:marTop w:val="0"/>
      <w:marBottom w:val="0"/>
      <w:divBdr>
        <w:top w:val="none" w:sz="0" w:space="0" w:color="auto"/>
        <w:left w:val="none" w:sz="0" w:space="0" w:color="auto"/>
        <w:bottom w:val="none" w:sz="0" w:space="0" w:color="auto"/>
        <w:right w:val="none" w:sz="0" w:space="0" w:color="auto"/>
      </w:divBdr>
    </w:div>
    <w:div w:id="2060930243">
      <w:bodyDiv w:val="1"/>
      <w:marLeft w:val="0"/>
      <w:marRight w:val="0"/>
      <w:marTop w:val="0"/>
      <w:marBottom w:val="0"/>
      <w:divBdr>
        <w:top w:val="none" w:sz="0" w:space="0" w:color="auto"/>
        <w:left w:val="none" w:sz="0" w:space="0" w:color="auto"/>
        <w:bottom w:val="none" w:sz="0" w:space="0" w:color="auto"/>
        <w:right w:val="none" w:sz="0" w:space="0" w:color="auto"/>
      </w:divBdr>
    </w:div>
    <w:div w:id="209836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witter.com/iccwb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cwbo.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mail.iccwbo.org/c/6/?T=OTc4Njg0MzY%3AcDEtYjIxMDk3LTMxODc0ZmFkNDkyNzRkNTA5MGM2MjAwN2RlZjk2YTcy%3AcmFlbGVuZS5tYXJ0aW5AaWNjd2JvLm9yZw%3AY29udGFjdC05MmRmNjYxZDI0ZjFlYTExYTgxNTAwMGQzYWJhNzdlYS1iODQ1MmQ4OGM1ZDc0YjVhYjNhMTkzZjVjZjJmNzJlZA%3AZmFsc2U%3AMA%3A%3AaHR0cDovL3d3dy5vZWNkLm9yZy90YXgvdHJlYXRpZXMvcHVibGljLWNvbnN1bHRhdGlvbi1kb2N1bWVudC1wcm9wb3NlZC1jaGFuZ2VzLXRvLWNvbW1lbnRhcmllcy1pbi1vZWNkLW10Yy1vbi1hcnRpY2xlLTkucGRmP19jbGRlZT1jbUZsYkdWdVpTNXRZWEowYVc1QWFXTmpkMkp2TG05eVp3JTNkJTNkJnJlY2lwaWVudGlkPWNvbnRhY3QtOTJkZjY2MWQyNGYxZWExMWE4MTUwMDBkM2FiYTc3ZWEtYjg0NTJkODhjNWQ3NGI1YWIzYTE5M2Y1Y2YyZjcyZWQmZXNpZD05N2NjNTIyOS03Yzk3LWViMTEtYjFhYy0wMDBkM2FkZTkxOGM&amp;K=kwkRnabUPyWflSlFHThgJQ"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E3D1B2D00823408CE8450BC0946B1D" ma:contentTypeVersion="15" ma:contentTypeDescription="Create a new document." ma:contentTypeScope="" ma:versionID="9dfe3839c23cb08a9feb1b286640d5cb">
  <xsd:schema xmlns:xsd="http://www.w3.org/2001/XMLSchema" xmlns:xs="http://www.w3.org/2001/XMLSchema" xmlns:p="http://schemas.microsoft.com/office/2006/metadata/properties" xmlns:ns2="6e0672cc-2b49-4aef-a692-9dbb21d7e3f3" xmlns:ns3="465ae127-5d1e-48f1-8bba-a4710e9de403" xmlns:ns4="598f140b-4145-4024-8bcc-6d7083f15a24" xmlns:ns5="42195723-b6d9-4926-97c3-bdd7cf343cf8" targetNamespace="http://schemas.microsoft.com/office/2006/metadata/properties" ma:root="true" ma:fieldsID="faa60d9da596bbb179ca46fb8793b3a3" ns2:_="" ns3:_="" ns4:_="" ns5:_="">
    <xsd:import namespace="6e0672cc-2b49-4aef-a692-9dbb21d7e3f3"/>
    <xsd:import namespace="465ae127-5d1e-48f1-8bba-a4710e9de403"/>
    <xsd:import namespace="598f140b-4145-4024-8bcc-6d7083f15a24"/>
    <xsd:import namespace="42195723-b6d9-4926-97c3-bdd7cf343cf8"/>
    <xsd:element name="properties">
      <xsd:complexType>
        <xsd:sequence>
          <xsd:element name="documentManagement">
            <xsd:complexType>
              <xsd:all>
                <xsd:element ref="ns2:cd566fe4f739453c890791ece589dd09" minOccurs="0"/>
                <xsd:element ref="ns4:TaxCatchAll"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3:SharedWithUsers" minOccurs="0"/>
                <xsd:element ref="ns3:SharedWithDetails" minOccurs="0"/>
                <xsd:element ref="ns5:MediaServiceAutoTags" minOccurs="0"/>
                <xsd:element ref="ns5:MediaServiceOCR"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72cc-2b49-4aef-a692-9dbb21d7e3f3" elementFormDefault="qualified">
    <xsd:import namespace="http://schemas.microsoft.com/office/2006/documentManagement/types"/>
    <xsd:import namespace="http://schemas.microsoft.com/office/infopath/2007/PartnerControls"/>
    <xsd:element name="cd566fe4f739453c890791ece589dd09" ma:index="8" nillable="true" ma:taxonomy="true" ma:internalName="cd566fe4f739453c890791ece589dd09" ma:taxonomyFieldName="Provenance" ma:displayName="Provenance" ma:default="" ma:fieldId="{cd566fe4-f739-453c-8907-91ece589dd09}" ma:sspId="b34d393a-c683-4ae6-92a3-16801d27c9b4" ma:termSetId="9e01a060-767e-4e44-bf53-df9ed62d73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ae127-5d1e-48f1-8bba-a4710e9d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f140b-4145-4024-8bcc-6d7083f15a2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08c5b-dc04-4112-92d3-dfe3254644ac}" ma:internalName="TaxCatchAll" ma:showField="CatchAllData" ma:web="465ae127-5d1e-48f1-8bba-a4710e9de4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195723-b6d9-4926-97c3-bdd7cf343c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598f140b-4145-4024-8bcc-6d7083f15a24"/>
    <cd566fe4f739453c890791ece589dd09 xmlns="6e0672cc-2b49-4aef-a692-9dbb21d7e3f3">
      <Terms xmlns="http://schemas.microsoft.com/office/infopath/2007/PartnerControls"/>
    </cd566fe4f739453c890791ece589dd09>
  </documentManagement>
</p:properties>
</file>

<file path=customXml/itemProps1.xml><?xml version="1.0" encoding="utf-8"?>
<ds:datastoreItem xmlns:ds="http://schemas.openxmlformats.org/officeDocument/2006/customXml" ds:itemID="{5CACA3E9-DDDD-450B-92A1-C4F18192AE48}">
  <ds:schemaRefs>
    <ds:schemaRef ds:uri="http://schemas.microsoft.com/sharepoint/v3/contenttype/forms"/>
  </ds:schemaRefs>
</ds:datastoreItem>
</file>

<file path=customXml/itemProps2.xml><?xml version="1.0" encoding="utf-8"?>
<ds:datastoreItem xmlns:ds="http://schemas.openxmlformats.org/officeDocument/2006/customXml" ds:itemID="{C9D31776-A3EA-4EA3-B053-92D147A6C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72cc-2b49-4aef-a692-9dbb21d7e3f3"/>
    <ds:schemaRef ds:uri="465ae127-5d1e-48f1-8bba-a4710e9de403"/>
    <ds:schemaRef ds:uri="598f140b-4145-4024-8bcc-6d7083f15a24"/>
    <ds:schemaRef ds:uri="42195723-b6d9-4926-97c3-bdd7cf343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56237-2617-4445-9E9C-1320E130B116}">
  <ds:schemaRefs>
    <ds:schemaRef ds:uri="http://schemas.openxmlformats.org/officeDocument/2006/bibliography"/>
  </ds:schemaRefs>
</ds:datastoreItem>
</file>

<file path=customXml/itemProps4.xml><?xml version="1.0" encoding="utf-8"?>
<ds:datastoreItem xmlns:ds="http://schemas.openxmlformats.org/officeDocument/2006/customXml" ds:itemID="{8DF53652-14A6-4264-B793-3FADC9E389FF}">
  <ds:schemaRefs>
    <ds:schemaRef ds:uri="http://schemas.microsoft.com/office/2006/metadata/properties"/>
    <ds:schemaRef ds:uri="http://schemas.microsoft.com/office/infopath/2007/PartnerControls"/>
    <ds:schemaRef ds:uri="598f140b-4145-4024-8bcc-6d7083f15a24"/>
    <ds:schemaRef ds:uri="6e0672cc-2b49-4aef-a692-9dbb21d7e3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7927</Characters>
  <Application>Microsoft Office Word</Application>
  <DocSecurity>4</DocSecurity>
  <Lines>66</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ICC Letterhead</vt:lpstr>
      <vt:lpstr>ICC Letterhead</vt:lpstr>
    </vt:vector>
  </TitlesOfParts>
  <Company>Chambre de Commerce Internationale</Company>
  <LinksUpToDate>false</LinksUpToDate>
  <CharactersWithSpaces>9201</CharactersWithSpaces>
  <SharedDoc>false</SharedDoc>
  <HLinks>
    <vt:vector size="18" baseType="variant">
      <vt:variant>
        <vt:i4>4390976</vt:i4>
      </vt:variant>
      <vt:variant>
        <vt:i4>-1</vt:i4>
      </vt:variant>
      <vt:variant>
        <vt:i4>2054</vt:i4>
      </vt:variant>
      <vt:variant>
        <vt:i4>1</vt:i4>
      </vt:variant>
      <vt:variant>
        <vt:lpwstr>ICC WCF logo_horz_CMYK</vt:lpwstr>
      </vt:variant>
      <vt:variant>
        <vt:lpwstr/>
      </vt:variant>
      <vt:variant>
        <vt:i4>6160411</vt:i4>
      </vt:variant>
      <vt:variant>
        <vt:i4>-1</vt:i4>
      </vt:variant>
      <vt:variant>
        <vt:i4>2055</vt:i4>
      </vt:variant>
      <vt:variant>
        <vt:i4>1</vt:i4>
      </vt:variant>
      <vt:variant>
        <vt:lpwstr>ICC ATA Address Line</vt:lpwstr>
      </vt:variant>
      <vt:variant>
        <vt:lpwstr/>
      </vt:variant>
      <vt:variant>
        <vt:i4>5046319</vt:i4>
      </vt:variant>
      <vt:variant>
        <vt:i4>-1</vt:i4>
      </vt:variant>
      <vt:variant>
        <vt:i4>2056</vt:i4>
      </vt:variant>
      <vt:variant>
        <vt:i4>1</vt:i4>
      </vt:variant>
      <vt:variant>
        <vt:lpwstr>ATA logo with tagline_CMYK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Letterhead</dc:title>
  <dc:creator>Kevin Stevenson</dc:creator>
  <cp:lastModifiedBy>NOLTSCH Isabel</cp:lastModifiedBy>
  <cp:revision>2</cp:revision>
  <cp:lastPrinted>2020-03-05T07:13:00Z</cp:lastPrinted>
  <dcterms:created xsi:type="dcterms:W3CDTF">2021-04-22T15:19:00Z</dcterms:created>
  <dcterms:modified xsi:type="dcterms:W3CDTF">2021-04-22T15:19:00Z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v-bilsam@microsoft.com</vt:lpwstr>
  </property>
  <property fmtid="{D5CDD505-2E9C-101B-9397-08002B2CF9AE}" pid="5" name="MSIP_Label_f42aa342-8706-4288-bd11-ebb85995028c_SetDate">
    <vt:lpwstr>2019-10-28T14:05:54.0588096Z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816fc01a-6ccc-47f6-8878-7e836ed67000</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0x010100C9E3D1B2D00823408CE8450BC0946B1D</vt:lpwstr>
  </property>
  <property fmtid="{D5CDD505-2E9C-101B-9397-08002B2CF9AE}" pid="12" name="Order">
    <vt:r8>100</vt:r8>
  </property>
  <property fmtid="{D5CDD505-2E9C-101B-9397-08002B2CF9AE}" pid="13" name="Provenance">
    <vt:lpwstr/>
  </property>
</Properties>
</file>